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昌吉回族自治州交通运输综合行政执法局2024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交通运输综合行政执法局负责自治州交通运输行政执法的监督指导和组织协调等工作，负责交通运输系统公路路政、道路运政、地方海事行政、工程质量监督管理执法门类的行政处罚以及与行政处罚相关的行政检查、行政强制等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昌吉回族自治州交通运输综合行政执法局2024年度，实有人数26人，其中：在职人员21人，减少6人；离休人员0人，增加0人；退休人员5人,增加3人。</w:t>
      </w:r>
    </w:p>
    <w:p>
      <w:pPr>
        <w:spacing w:line="580" w:lineRule="exact"/>
        <w:ind w:firstLine="640"/>
        <w:jc w:val="both"/>
      </w:pPr>
      <w:r>
        <w:rPr>
          <w:rFonts w:ascii="仿宋_GB2312" w:hAnsi="仿宋_GB2312" w:eastAsia="仿宋_GB2312"/>
          <w:sz w:val="32"/>
        </w:rPr>
        <w:t>昌吉回族自治州交通运输综合行政执法局无下属预算单位，下设6个科室，分别是：道路客运执法监督科、道路货运执法监督科、机动车驾培维修执法监督科、公路路政海事执法监督科、公路工程质量执法监督科、准东经济技术开发区交通运输综合行政执法大队。</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2024年度收入总计518.46万元，</w:t>
      </w:r>
      <w:r>
        <w:rPr>
          <w:rFonts w:ascii="仿宋_GB2312" w:hAnsi="仿宋_GB2312" w:eastAsia="仿宋_GB2312"/>
          <w:b w:val="0"/>
          <w:sz w:val="32"/>
        </w:rPr>
        <w:t>其中：本年收入合计495.49万元，使用非财政拨款结余（含专用结余）0.00万元，年初结转和结余22.98万元。</w:t>
      </w:r>
    </w:p>
    <w:p>
      <w:pPr>
        <w:spacing w:line="580" w:lineRule="exact"/>
        <w:ind w:firstLine="640"/>
        <w:jc w:val="both"/>
      </w:pPr>
      <w:r>
        <w:rPr>
          <w:rFonts w:ascii="仿宋_GB2312" w:hAnsi="仿宋_GB2312" w:eastAsia="仿宋_GB2312"/>
          <w:b/>
          <w:sz w:val="32"/>
        </w:rPr>
        <w:t>2024年度支出总计518.46万元，</w:t>
      </w:r>
      <w:r>
        <w:rPr>
          <w:rFonts w:ascii="仿宋_GB2312" w:hAnsi="仿宋_GB2312" w:eastAsia="仿宋_GB2312"/>
          <w:b w:val="0"/>
          <w:sz w:val="32"/>
        </w:rPr>
        <w:t>其中：本年支出合计512.68万元，结余分配0.00万元，年末结转和结余5.78万元。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减少92.48万元，下降15.14%，主要原因是：本年度单位因机构改革，调出6人至昌吉市交通运输局，导致人员经费减少；减少运管局退休人员退回部分工资。</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本年收入495.49万元，</w:t>
      </w:r>
      <w:r>
        <w:rPr>
          <w:rFonts w:ascii="仿宋_GB2312" w:hAnsi="仿宋_GB2312" w:eastAsia="仿宋_GB2312"/>
          <w:b w:val="0"/>
          <w:sz w:val="32"/>
        </w:rPr>
        <w:t>其中：财政拨款收入495.37万元，占99.98%；上级补助收入0.00万元，占0.00%；事业收入0.00万元，占0.00%；经营收入0.00万元，占0.00%；附属单位上缴收入0.00万元，占0.00%；其他收入0.12万元，占0.02%。</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本年支出512.68万元，</w:t>
      </w:r>
      <w:r>
        <w:rPr>
          <w:rFonts w:ascii="仿宋_GB2312" w:hAnsi="仿宋_GB2312" w:eastAsia="仿宋_GB2312"/>
          <w:b w:val="0"/>
          <w:sz w:val="32"/>
        </w:rPr>
        <w:t>其中：基本支出490.37万元，占95.65%；项目支出22.31万元，占4.35%；上缴上级支出0.00万元，占0.00%；经营支出0.00万元，占0.00%；对附属单位补助支出0.00万元，占0.00%。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2024年度财政拨款收入总计495.37万元，</w:t>
      </w:r>
      <w:r>
        <w:rPr>
          <w:rFonts w:ascii="仿宋_GB2312" w:hAnsi="仿宋_GB2312" w:eastAsia="仿宋_GB2312"/>
          <w:b w:val="0"/>
          <w:sz w:val="32"/>
        </w:rPr>
        <w:t>其中：年初财政拨款结转和结余0.00万元，本年财政拨款收入495.37万元。</w:t>
      </w:r>
      <w:r>
        <w:rPr>
          <w:rFonts w:ascii="仿宋_GB2312" w:hAnsi="仿宋_GB2312" w:eastAsia="仿宋_GB2312"/>
          <w:b/>
          <w:sz w:val="32"/>
        </w:rPr>
        <w:t>财政拨款支出总计495.37万元，</w:t>
      </w:r>
      <w:r>
        <w:rPr>
          <w:rFonts w:ascii="仿宋_GB2312" w:hAnsi="仿宋_GB2312" w:eastAsia="仿宋_GB2312"/>
          <w:b w:val="0"/>
          <w:sz w:val="32"/>
        </w:rPr>
        <w:t>其中：年末财政拨款结转和结余0.00万元，本年财政拨款支出495.37万元。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减少74.09万元，下降13.01%，主要原因是：本年度单位因机构改革，调出6人至昌吉市交通运输局，导致人员经费减少。</w:t>
      </w:r>
      <w:r>
        <w:rPr>
          <w:rFonts w:ascii="仿宋_GB2312" w:hAnsi="仿宋_GB2312" w:eastAsia="仿宋_GB2312"/>
          <w:b/>
          <w:sz w:val="32"/>
        </w:rPr>
        <w:t>与年初预算相比，</w:t>
      </w:r>
      <w:r>
        <w:rPr>
          <w:rFonts w:ascii="仿宋_GB2312" w:hAnsi="仿宋_GB2312" w:eastAsia="仿宋_GB2312"/>
          <w:b w:val="0"/>
          <w:sz w:val="32"/>
        </w:rPr>
        <w:t>年初预算数530.05万元，决算数495.37万元，预决算差异率-6.54%，主要原因是：本年度单位因机构改革，调出6人至昌吉市交通运输局，年中调减人员经费。</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2024年度一般公共预算财政拨款支出495.37万元，</w:t>
      </w:r>
      <w:r>
        <w:rPr>
          <w:rFonts w:ascii="仿宋_GB2312" w:hAnsi="仿宋_GB2312" w:eastAsia="仿宋_GB2312"/>
          <w:b w:val="0"/>
          <w:sz w:val="32"/>
        </w:rPr>
        <w:t>占本年支出合计的96.62%。</w:t>
      </w:r>
      <w:r>
        <w:rPr>
          <w:rFonts w:ascii="仿宋_GB2312" w:hAnsi="仿宋_GB2312" w:eastAsia="仿宋_GB2312"/>
          <w:b/>
          <w:sz w:val="32"/>
        </w:rPr>
        <w:t>与上年相比，</w:t>
      </w:r>
      <w:r>
        <w:rPr>
          <w:rFonts w:ascii="仿宋_GB2312" w:hAnsi="仿宋_GB2312" w:eastAsia="仿宋_GB2312"/>
          <w:b w:val="0"/>
          <w:sz w:val="32"/>
        </w:rPr>
        <w:t>减少74.09万元，下降13.01%，主要原因是：本年度单位因机构改革，调出6人至昌吉市交通运输局，导致人员经费减少。</w:t>
      </w:r>
      <w:r>
        <w:rPr>
          <w:rFonts w:ascii="仿宋_GB2312" w:hAnsi="仿宋_GB2312" w:eastAsia="仿宋_GB2312"/>
          <w:b/>
          <w:sz w:val="32"/>
        </w:rPr>
        <w:t>与年初预算相比,</w:t>
      </w:r>
      <w:r>
        <w:rPr>
          <w:rFonts w:ascii="仿宋_GB2312" w:hAnsi="仿宋_GB2312" w:eastAsia="仿宋_GB2312"/>
          <w:b w:val="0"/>
          <w:sz w:val="32"/>
        </w:rPr>
        <w:t>年初预算数530.05万元，决算数495.37万元，预决算差异率-6.54%，主要原因是：本年度单位因机构改革，调出6人至昌吉市交通运输局，年中调减人员经费。</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1.社会保障和就业支出(类)85.87万元,占17.33%。</w:t>
      </w:r>
    </w:p>
    <w:p>
      <w:pPr>
        <w:spacing w:line="580" w:lineRule="exact"/>
        <w:ind w:firstLine="640"/>
        <w:jc w:val="both"/>
      </w:pPr>
      <w:r>
        <w:rPr>
          <w:rFonts w:ascii="仿宋_GB2312" w:hAnsi="仿宋_GB2312" w:eastAsia="仿宋_GB2312"/>
          <w:b w:val="0"/>
          <w:sz w:val="32"/>
        </w:rPr>
        <w:t>2.卫生健康支出(类)28.25万元,占5.70%。</w:t>
      </w:r>
    </w:p>
    <w:p>
      <w:pPr>
        <w:spacing w:line="580" w:lineRule="exact"/>
        <w:ind w:firstLine="640"/>
        <w:jc w:val="both"/>
      </w:pPr>
      <w:r>
        <w:rPr>
          <w:rFonts w:ascii="仿宋_GB2312" w:hAnsi="仿宋_GB2312" w:eastAsia="仿宋_GB2312"/>
          <w:b w:val="0"/>
          <w:sz w:val="32"/>
        </w:rPr>
        <w:t>3.交通运输支出(类)330.06万元,占66.63%。</w:t>
      </w:r>
    </w:p>
    <w:p>
      <w:pPr>
        <w:spacing w:line="580" w:lineRule="exact"/>
        <w:ind w:firstLine="640"/>
        <w:jc w:val="both"/>
      </w:pPr>
      <w:r>
        <w:rPr>
          <w:rFonts w:ascii="仿宋_GB2312" w:hAnsi="仿宋_GB2312" w:eastAsia="仿宋_GB2312"/>
          <w:b w:val="0"/>
          <w:sz w:val="32"/>
        </w:rPr>
        <w:t>4.住房保障支出(类)42.55万元,占8.59%。</w:t>
      </w:r>
    </w:p>
    <w:p>
      <w:pPr>
        <w:spacing w:line="580" w:lineRule="exact"/>
        <w:ind w:firstLine="640"/>
        <w:jc w:val="both"/>
      </w:pPr>
      <w:r>
        <w:rPr>
          <w:rFonts w:ascii="仿宋_GB2312" w:hAnsi="仿宋_GB2312" w:eastAsia="仿宋_GB2312"/>
          <w:b w:val="0"/>
          <w:sz w:val="32"/>
        </w:rPr>
        <w:t>5.其他支出(类)8.63万元,占1.74%。</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0.76万元，比上年决算增加0.49万元，增长181.48%,主要原因是：本年增加退休人员，发放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52.84万元，比上年决算减少0.50万元，下降0.94%,主要原因是：本年度单位因机构改革，调出6人至昌吉市交通运输局，导致养老保险缴费支出减少。</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3.社会保障和就业支出(类)行政事业单位养老支出(款)机关事业单位职业年金缴费支出(项):支出决算数为32.27万元，比上年决算增加2.16万元，增长7.17%,主要原因是：本年新增退休人员3人，职业年金缴费支出增加。</w:t>
      </w:r>
    </w:p>
    <w:p>
      <w:pPr>
        <w:spacing w:line="580" w:lineRule="exact"/>
        <w:ind w:firstLine="640"/>
        <w:jc w:val="both"/>
      </w:pPr>
      <w:r>
        <w:rPr>
          <w:rFonts w:ascii="仿宋_GB2312" w:hAnsi="仿宋_GB2312" w:eastAsia="仿宋_GB2312"/>
          <w:b w:val="0"/>
          <w:sz w:val="32"/>
        </w:rPr>
        <w:t>4.卫生健康支出(类)行政事业单位医疗(款)行政单位医疗(项):支出决算数为26.42万元，比上年决算减少0.25万元，下降0.94%,主要原因是：本年度单位因机构改革，调出6人至昌吉市交通运输局，导致单位医疗缴费减少。</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1.65万元，比上年决算减少0.02万元，下降1.20%,主要原因是：本年度单位因机构改革，调出6人至昌吉市交通运输局，导致单位医疗缴费减少。</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0.18万元，比上年决算减少0.01万元，下降5.26%,主要原因是：本年度单位因机构改革，调出6人至昌吉市交通运输局，导致单位医疗缴费减少。</w:t>
      </w:r>
    </w:p>
    <w:p>
      <w:pPr>
        <w:spacing w:line="580" w:lineRule="exact"/>
        <w:ind w:firstLine="640"/>
        <w:jc w:val="both"/>
      </w:pPr>
      <w:r>
        <w:rPr>
          <w:rFonts w:ascii="仿宋_GB2312" w:hAnsi="仿宋_GB2312" w:eastAsia="仿宋_GB2312"/>
          <w:b w:val="0"/>
          <w:sz w:val="32"/>
        </w:rPr>
        <w:t>7.交通运输支出(类)公路水路运输(款)行政运行(项):支出决算数为330.06万元，比上年决算减少68.25万元，下降17.13%,主要原因是：本年度单位因机构改革，调出6人至昌吉市交通运输局，导致人员经费减少。</w:t>
      </w:r>
    </w:p>
    <w:p>
      <w:pPr>
        <w:spacing w:line="580" w:lineRule="exact"/>
        <w:ind w:firstLine="640"/>
        <w:jc w:val="both"/>
      </w:pPr>
      <w:r>
        <w:rPr>
          <w:rFonts w:ascii="仿宋_GB2312" w:hAnsi="仿宋_GB2312" w:eastAsia="仿宋_GB2312"/>
          <w:b w:val="0"/>
          <w:sz w:val="32"/>
        </w:rPr>
        <w:t>8.住房保障支出(类)住房改革支出(款)住房公积金(项):支出决算数为42.55万元，比上年决算增加0.45万元，增长1.07%,主要原因是：本年在职人员工资基数调增，公积金缴费基数上涨，相应支出增加。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9.其他支出(类)其他支出(款)其他支出(项):支出决算数为8.63万元，比上年决算减少8.16万元，下降48.60%,主要原因是：本年减少为民办实事。</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2024年度一般公共预算财政拨款基本支出490.37万元，其中：</w:t>
      </w:r>
      <w:r>
        <w:rPr>
          <w:rFonts w:ascii="仿宋_GB2312" w:hAnsi="仿宋_GB2312" w:eastAsia="仿宋_GB2312"/>
          <w:b/>
          <w:sz w:val="32"/>
        </w:rPr>
        <w:t>人员经费443.28万元，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公用经费47.09万元，</w:t>
      </w:r>
      <w:r>
        <w:rPr>
          <w:rFonts w:ascii="仿宋_GB2312" w:hAnsi="仿宋_GB2312" w:eastAsia="仿宋_GB2312"/>
          <w:b w:val="0"/>
          <w:sz w:val="32"/>
        </w:rPr>
        <w:t>包括：办公费、印刷费、水费、电费、邮电费、差旅费、维修（护）费、培训费、公务接待费、劳务费、工会经费、福利费、公务用车运行维护费、其他商品和服务支出。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2024年度财政拨款“三公”经费支出15.30万元，</w:t>
      </w:r>
      <w:r>
        <w:rPr>
          <w:rFonts w:ascii="仿宋_GB2312" w:hAnsi="仿宋_GB2312" w:eastAsia="仿宋_GB2312"/>
          <w:b w:val="0"/>
          <w:sz w:val="32"/>
        </w:rPr>
        <w:t>比上年增加0.25万元，增长1.66%，主要原因是：本年因业务需求，增加公务接待工作，导致公务接待费较上年增加。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公务用车购置及运行维护费支出15.00万元，占98.04%，比上年增加0.00万元，增长0.00%，主要原因是：我单位公务用车运行维护费与上年一致无变化。</w:t>
      </w:r>
      <w:r>
        <w:rPr>
          <w:rFonts w:ascii="仿宋_GB2312" w:hAnsi="仿宋_GB2312" w:eastAsia="仿宋_GB2312"/>
          <w:b w:val="0"/>
          <w:sz w:val="32"/>
        </w:rPr>
        <w:t>公务接待费支出0.30万元，占1.96%，比上年增加0.25万元，增长500.00%，主要原因是：本年因业务需求，增加公务接待工作，导致公务接待费较上年增加。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15.00万元，其中：公务用车购置费0.00万元，公务用车运行维护费15.00万元。公务用车运行维护费开支内容包括车辆加油费、维修费、保险费、审车费、过路费等。公务用车购置数0辆，公务用车保有量14辆。国有资产占用情况中固定资产车辆14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公务接待费0.30万元，开支内容包括中建集团赴昌拜访、云南省建设空腹集团赴昌拜访产生的就餐费。单位全年安排的国内公务接待2批次，18人次。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15.30万元，决算数15.30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15.00万元，决算数15.00万元，预决算差异率0.00%，主要原因是：严格按照预算执行，预决算无差异。公务接待费全年预算数0.30万元，决算数0.30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交通运输综合行政执法局（行政单位和参照公务员法管理事业单位）机关运行经费支出47.09万元，比上年减少1.87万元，下降3.82%，主要原因是：本年度单位因机构改革，调出6人至昌吉市交通运输局，导致机关运行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2024年度政府采购支出总额7.86万元，其中：政府采购货物支出0.93万元、政府采购工程支出0.00万元、政府采购服务支出6.94万元。</w:t>
      </w:r>
    </w:p>
    <w:p>
      <w:pPr>
        <w:spacing w:line="580" w:lineRule="exact"/>
        <w:ind w:firstLine="640"/>
        <w:jc w:val="both"/>
      </w:pPr>
      <w:r>
        <w:rPr>
          <w:rFonts w:ascii="仿宋_GB2312" w:hAnsi="仿宋_GB2312" w:eastAsia="仿宋_GB2312"/>
          <w:b w:val="0"/>
          <w:sz w:val="32"/>
        </w:rPr>
        <w:t>授予中小企业合同金额7.86万元，占政府采购支出总额的100.00%，其中：授予小微企业合同金额0.93万元，占政府采购支出总额的11.83%。</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9,694.72平方米，价值611.40万元。车辆14辆，价值277.74万元，其中：副部（省）级及以上领导用车0辆、主要负责人用车0辆、机要通信用车0辆、应急保障用车0辆、执法执勤用车10辆、特种专业技术用车0辆、离退休干部服务用车0辆、其他用车4辆，其他用车主要是：业务用车（报废车辆）。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518.46万元，实际执行总额512.68万元；预算绩效评价项目1个，全年预算数17.02万元，全年执行数17.02万元。预算绩效管理取得的成效：一是通过绩效管理，单位领导及同事对预算管理的认识更加深刻，凡事需要先计划，资金确定来源后方可实施；二是对单位整体及项目的进展情况更加明晰，能够更加明确的掌握整体及项目情况，推进项目实施。发现的问题及原因：一是虽然按照程序，我单位基本顺利完成绩效监控，但由于办公室工作繁杂琐碎，常常监控工作不能做到细致化，粗线条，质量有待提高。二是各业务科室对绩效监控工作的重要性认识不足， 不清楚如何正确开展这项工作，有畏难情绪。下一步改进措施：一是加强项目负责人员和财务人员的沟通，建立良好的沟通机制，统一思想认识，共同做好项目绩效工作。二是加强项目绩效业务知识学习，真正了解项目绩效工作实质，准确填报相关信息，促进相关工作同步进行。具体附整体支出绩效自评表，项目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昌吉回族自治州交通运输综合行政执法局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98.89%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530.05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495.36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495.36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550.05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518.46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512.68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在自治区、州党委、人民政府的坚强领导下，紧紧围绕以习近平同志为核心的党中央治疆方略、特别是社会稳定和长治久安总目标，扎实推进各项重点工作任务。紧扣行政执法管理的中心工作，落实行政执法责任制，严肃执法纪律，规范执法行为，不断提高法制观念和依法行政能力，不断强化交通运输行政执法水平。</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518.47万元，全年执行数512.69万元，总预算执行率98.89%。2024年我单位完成以下工作内容：将道路运输企业纳入交通运输部联网直报系统数量45家，州本级开展应急救援演练1次，自建政务服务应用在新疆政务服务网或“吉速办”微信小程序接入率98%，下县市开展执法检查指导2次，将道路运输企业纳入交通运输部联网直报系统数量，“两客一危”企业执法检查覆盖率98%，按要求办理12328交通运输服务监督电话工单办结率。通过以上工作的实施，在全疆率先采用全社会投资特许经营模式；获评首批次自治区“四好农村路”示范地（州、市）荣誉称号，成功举办“自治区创新引领全面推动公路养护高质量发展”现场会；在全疆率先建成首个州域“数字交通”平台；坚持民生为本，服务水平稳步提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下县市开展执法检查指导次数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昌吉州交通运输综合行政执法局2024年重点工作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定期组织开展案件评查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昌吉州交通运输综合行政执法局2024年重点工作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做好联合执法工作，加强行业执法力度，重点打击“黑车”非法营运行为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昌吉州交通运输综合行政执法局2024年重点工作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组织交通运输行政执法培训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昌吉州交通运输综合行政执法局2024年重点工作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组织执法人员交流考察学习</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昌吉州交通运输综合行政执法局2024年重点工作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“两客一危”企业执法检查覆盖率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昌吉州交通运输综合行政执法局2024年重点工作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指导县市交通运输局落实“一超四罚”工作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昌吉州交通运输综合行政执法局2024年重点工作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昌吉回族自治州交通运输综合行政执法局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昌吉回族自治州交通运输综合行政执法局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自治州交通运输行政执法的监督指导和组织协调等工作，保障交通运输系统公路路政、道路运政、地方海事行政、工程质量监督管理执法门类的行政处罚以及与行政处罚相关的行政检查、行政强制等工作正常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截止2024年12月31日，该项目已规范规范统一执法执勤用车标识，改造执法车1辆，执法检查县市7个，联合执法开展2次，交通运输行政执法基础装备及技术要求达标率100%，执法工作规范化建设程度有所提高。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规范统一执法执勤用车标识，改造执法车辆数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执法检查覆盖县市数量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联合执法开展次数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交通运输行政执法基础装备及技术要求达标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补充公务用车运行费用成本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补充业务经费成本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补充业务成本指标按照年初设置目标基本全部完成。</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执法工作规范化建设程度有所提高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