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昌吉回族自治州红十字会社会救助培训中心2024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⑴依照《中华人民共和国红十字会法》开展群众性应急救护知识技能的普及工作。</w:t>
      </w:r>
    </w:p>
    <w:p>
      <w:pPr>
        <w:spacing w:line="580" w:lineRule="exact"/>
        <w:ind w:firstLine="640"/>
        <w:jc w:val="both"/>
      </w:pPr>
      <w:r>
        <w:rPr>
          <w:rFonts w:ascii="仿宋_GB2312" w:hAnsi="仿宋_GB2312" w:eastAsia="仿宋_GB2312"/>
          <w:sz w:val="32"/>
        </w:rPr>
        <w:t>⑵宣传普及红十字会“三救三献”核心业务。</w:t>
      </w:r>
    </w:p>
    <w:p>
      <w:pPr>
        <w:spacing w:line="580" w:lineRule="exact"/>
        <w:ind w:firstLine="640"/>
        <w:jc w:val="both"/>
      </w:pPr>
      <w:r>
        <w:rPr>
          <w:rFonts w:ascii="仿宋_GB2312" w:hAnsi="仿宋_GB2312" w:eastAsia="仿宋_GB2312"/>
          <w:sz w:val="32"/>
        </w:rPr>
        <w:t>⑶在自然灾害和突发事件现场，对伤病人员和其他受害者进行救助和现场救护工作。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昌吉回族自治州红十字会社会救助培训中心2024年度，实有人数5人，其中：在职人员4人，增加0人；离休人员0人，增加0人；退休人员1人,增加0人。</w:t>
      </w:r>
    </w:p>
    <w:p>
      <w:pPr>
        <w:spacing w:line="580" w:lineRule="exact"/>
        <w:ind w:firstLine="640"/>
        <w:jc w:val="both"/>
      </w:pPr>
      <w:r>
        <w:rPr>
          <w:rFonts w:ascii="仿宋_GB2312" w:hAnsi="仿宋_GB2312" w:eastAsia="仿宋_GB2312"/>
          <w:sz w:val="32"/>
        </w:rPr>
        <w:t>昌吉回族自治州红十字会社会救助培训中心无下属预算单位，下设1个科室，分别是：本年无下设科室。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2024年度收入总计84.16万元，</w:t>
      </w:r>
      <w:r>
        <w:rPr>
          <w:rFonts w:ascii="仿宋_GB2312" w:hAnsi="仿宋_GB2312" w:eastAsia="仿宋_GB2312"/>
          <w:b w:val="0"/>
          <w:sz w:val="32"/>
        </w:rPr>
        <w:t>其中：本年收入合计77.91万元，使用非财政拨款结余（含专用结余）0.00万元，年初结转和结余6.25万元。</w:t>
      </w:r>
    </w:p>
    <w:p>
      <w:pPr>
        <w:spacing w:line="580" w:lineRule="exact"/>
        <w:ind w:firstLine="640"/>
        <w:jc w:val="both"/>
      </w:pPr>
      <w:r>
        <w:rPr>
          <w:rFonts w:ascii="仿宋_GB2312" w:hAnsi="仿宋_GB2312" w:eastAsia="仿宋_GB2312"/>
          <w:b/>
          <w:sz w:val="32"/>
        </w:rPr>
        <w:t>2024年度支出总计84.16万元，</w:t>
      </w:r>
      <w:r>
        <w:rPr>
          <w:rFonts w:ascii="仿宋_GB2312" w:hAnsi="仿宋_GB2312" w:eastAsia="仿宋_GB2312"/>
          <w:b w:val="0"/>
          <w:sz w:val="32"/>
        </w:rPr>
        <w:t>其中：本年支出合计77.91万元，结余分配0.00万元，年末结转和结余6.25万元。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增加6.55万元，增长8.44%，主要原因是：本年在职人员工资调增，社保、公积金基数调增，人员经费增加。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本年收入77.91万元，</w:t>
      </w:r>
      <w:r>
        <w:rPr>
          <w:rFonts w:ascii="仿宋_GB2312" w:hAnsi="仿宋_GB2312" w:eastAsia="仿宋_GB2312"/>
          <w:b w:val="0"/>
          <w:sz w:val="32"/>
        </w:rPr>
        <w:t>其中：财政拨款收入77.91万元，占100.00%；上级补助收入0.00万元，占0.00%；事业收入0.00万元，占0.00%；经营收入0.00万元，占0.00%；附属单位上缴收入0.00万元，占0.00%；其他收入0.00万元，占0.00%。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本年支出77.91万元，</w:t>
      </w:r>
      <w:r>
        <w:rPr>
          <w:rFonts w:ascii="仿宋_GB2312" w:hAnsi="仿宋_GB2312" w:eastAsia="仿宋_GB2312"/>
          <w:b w:val="0"/>
          <w:sz w:val="32"/>
        </w:rPr>
        <w:t>其中：基本支出77.91万元，占100.00%；项目支出0.00万元，占0.00%；上缴上级支出0.00万元，占0.00%；经营支出0.00万元，占0.00%；对附属单位补助支出0.00万元，占0.00%。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2024年度财政拨款收入总计77.91万元，</w:t>
      </w:r>
      <w:r>
        <w:rPr>
          <w:rFonts w:ascii="仿宋_GB2312" w:hAnsi="仿宋_GB2312" w:eastAsia="仿宋_GB2312"/>
          <w:b w:val="0"/>
          <w:sz w:val="32"/>
        </w:rPr>
        <w:t>其中：年初财政拨款结转和结余0.00万元，本年财政拨款收入77.91万元。</w:t>
      </w:r>
      <w:r>
        <w:rPr>
          <w:rFonts w:ascii="仿宋_GB2312" w:hAnsi="仿宋_GB2312" w:eastAsia="仿宋_GB2312"/>
          <w:b/>
          <w:sz w:val="32"/>
        </w:rPr>
        <w:t>财政拨款支出总计77.91万元，</w:t>
      </w:r>
      <w:r>
        <w:rPr>
          <w:rFonts w:ascii="仿宋_GB2312" w:hAnsi="仿宋_GB2312" w:eastAsia="仿宋_GB2312"/>
          <w:b w:val="0"/>
          <w:sz w:val="32"/>
        </w:rPr>
        <w:t>其中：年末财政拨款结转和结余0.00万元，本年财政拨款支出77.91万元。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增加6.55万元，增长9.18%，主要原因是：本年在职人员工资调增，社保、公积金基数调增，人员经费增加。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年初预算数73.03万元，决算数77.91万元，预决算差异率6.68%，主要原因是：年中追加人员工资、社保、公积金基数调增部分资金及人员绩效，导致预决算存在差异。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2024年度一般公共预算财政拨款支出77.91万元，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增加6.55万元，增长9.18%，主要原因是：本年在职人员工资调增，社保、公积金基数调增，人员经费增加。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年初预算数73.03万元，决算数77.91万元，预决算差异率6.68%，主要原因是：年中追加人员工资、社保、公积金基数调增部分资金及人员绩效，导致预决算存在差异。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1.社会保障和就业支出(类)68.60万元,占88.05%。</w:t>
      </w:r>
    </w:p>
    <w:p>
      <w:pPr>
        <w:spacing w:line="580" w:lineRule="exact"/>
        <w:ind w:firstLine="640"/>
        <w:jc w:val="both"/>
      </w:pPr>
      <w:r>
        <w:rPr>
          <w:rFonts w:ascii="仿宋_GB2312" w:hAnsi="仿宋_GB2312" w:eastAsia="仿宋_GB2312"/>
          <w:b w:val="0"/>
          <w:sz w:val="32"/>
        </w:rPr>
        <w:t>2.卫生健康支出(类)3.85万元,占4.94%。</w:t>
      </w:r>
    </w:p>
    <w:p>
      <w:pPr>
        <w:spacing w:line="580" w:lineRule="exact"/>
        <w:ind w:firstLine="640"/>
        <w:jc w:val="both"/>
      </w:pPr>
      <w:r>
        <w:rPr>
          <w:rFonts w:ascii="仿宋_GB2312" w:hAnsi="仿宋_GB2312" w:eastAsia="仿宋_GB2312"/>
          <w:b w:val="0"/>
          <w:sz w:val="32"/>
        </w:rPr>
        <w:t>3.住房保障支出(类)5.46万元,占7.01%。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1.社会保障和就业支出(类)行政事业单位养老支出(款)事业单位离退休(项):支出决算数为0.73万元，比上年决算增加0.26万元，增长55.32%,主要原因是：本年增加退休人员基础绩效奖，退休费支出增加。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7.28万元，比上年决算增加0.89万元，增长13.93%,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3.45万元，比上年决算增加0.20万元，增长6.15%,主要原因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4.社会保障和就业支出(类)红十字事业(款)其他红十字事业支出(项):支出决算数为57.14万元，比上年决算增加2.66万元，增长4.88%,主要原因是：本年在职人员工资基数调增，人员经费增加。</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0.05万元，比上年决算增加0.05万元，增长100.00%,主要原因是：本年功能科目调整，行政单位医疗支出上年度在主科目列支，本年单独列支，导致经费较上年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6.卫生健康支出(类)行政事业单位医疗(款)事业单位医疗(项):支出决算数为3.55万元，比上年决算增加1.45万元，增长69.05%,主要原因是：本年在职人员工资基数调增，事业单位医疗缴费基数上涨，相应支出增加。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7.卫生健康支出(类)行政事业单位医疗(款)公务员医疗补助(项):支出决算数为0.23万元，比上年决算增加0.05万元，增长27.78%,主要原因是：本年在职人员工资基数调增，公务员医疗补助缴费基数上涨，相应支出增加。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8.卫生健康支出(类)行政事业单位医疗(款)其他行政事业单位医疗支出(项):支出决算数为0.03万元，比上年决算增加0.00万元，增长0.00%,主要原因是：本年在职人员大病医疗补助缴费与上年持平，无变化。</w:t>
      </w:r>
    </w:p>
    <w:p>
      <w:pPr>
        <w:spacing w:line="580" w:lineRule="exact"/>
        <w:ind w:firstLine="640"/>
        <w:jc w:val="both"/>
      </w:pPr>
      <w:r>
        <w:rPr>
          <w:rFonts w:ascii="仿宋_GB2312" w:hAnsi="仿宋_GB2312" w:eastAsia="仿宋_GB2312"/>
          <w:b w:val="0"/>
          <w:sz w:val="32"/>
        </w:rPr>
        <w:t>9.住房保障支出(类)住房改革支出(款)住房公积金(项):支出决算数为5.46万元，比上年决算增加1.00万元，增长22.42%,主要原因是：本年在职人员工资基数调增，公积金缴费基数上涨，相应支出增加。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2024年度一般公共预算财政拨款基本支出77.91万元，其中：</w:t>
      </w:r>
      <w:r>
        <w:rPr>
          <w:rFonts w:ascii="仿宋_GB2312" w:hAnsi="仿宋_GB2312" w:eastAsia="仿宋_GB2312"/>
          <w:b/>
          <w:sz w:val="32"/>
        </w:rPr>
        <w:t>人员经费72.37万元，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公用经费5.54万元，</w:t>
      </w:r>
      <w:r>
        <w:rPr>
          <w:rFonts w:ascii="仿宋_GB2312" w:hAnsi="仿宋_GB2312" w:eastAsia="仿宋_GB2312"/>
          <w:b w:val="0"/>
          <w:sz w:val="32"/>
        </w:rPr>
        <w:t>包括：办公费、邮电费、差旅费、劳务费、工会经费、福利费、公务用车运行维护费、其他交通费用、其他商品和服务支出。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2024年度财政拨款“三公”经费支出1.50万元，</w:t>
      </w:r>
      <w:r>
        <w:rPr>
          <w:rFonts w:ascii="仿宋_GB2312" w:hAnsi="仿宋_GB2312" w:eastAsia="仿宋_GB2312"/>
          <w:b w:val="0"/>
          <w:sz w:val="32"/>
        </w:rPr>
        <w:t>比上年减少0.10万元，下降6.25%，主要原因是：严格落实中央八项规定精神，厉行节约，减少公务用车运行维护费。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公务用车购置及运行维护费支出1.50万元，占100.00%，比上年减少0.10万元，下降6.25%，主要原因是：严格落实中央八项规定精神，厉行节约，减少公务用车运行维护费。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1.50万元，其中：公务用车购置费0.00万元，公务用车运行维护费1.50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1.50万元，决算数1.50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1.50万元，决算数1.50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2024年度昌吉回族自治州红十字会社会救助培训中心（事业单位）公用经费支出5.54万元，比上年减少0.12万元，下降2.12%，主要原因是：严格控制公用经费，合理节约办公用品，减少不必要开支。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2024年度政府采购支出总额0.45万元，其中：政府采购货物支出0.21万元、政府采购工程支出0.00万元、政府采购服务支出0.23万元。</w:t>
      </w:r>
    </w:p>
    <w:p>
      <w:pPr>
        <w:spacing w:line="580" w:lineRule="exact"/>
        <w:ind w:firstLine="640"/>
        <w:jc w:val="both"/>
      </w:pPr>
      <w:r>
        <w:rPr>
          <w:rFonts w:ascii="仿宋_GB2312" w:hAnsi="仿宋_GB2312" w:eastAsia="仿宋_GB2312"/>
          <w:b w:val="0"/>
          <w:sz w:val="32"/>
        </w:rPr>
        <w:t>授予中小企业合同金额0.45万元，占政府采购支出总额的100.00%，其中：授予小微企业合同金额0.45万元，占政府采购支出总额的100.00%。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18.29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84.16万元，实际执行总额77.91万元；预算绩效评价项目0个，全年预算数0.00万元，全年执行数0.00万元。预算绩效管理取得的成效：本年无项目绩效自评表。发现的问题及原因：本年无项目绩效自评表。下一步改进措施：本年无项目绩效自评表。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昌吉回族自治州红十字会社会救助培训中心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73.03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84.16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77.91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昌吉州红十字会社会救助培训中心坚持以习近平新时代中国特色社会主义思想为指导，深入贯彻落实习近平总书记视察新疆重要讲话重要指示精神，完整准确全面贯彻新发展理念，坚持以人民为中心发展思想，围绕州红十字会中心工作，大力开展应急救护培训五进工作，为各族群众义务培训应急救援、心肺复苏、紧急救护知识等知识技能培训，在高危行业开展急救员培训，不断提高昌吉州各族群众应急救护知识技能水平。</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年我单位全年预算数为84.16万元，全年执行数为77.91万元，总预算执行率为92.57。2024 年我单位完成以下工作内容：完成进机关、企业、学校、社区开展应急救护普及1000人次；完成高危行业开展应急救护普及504人次；完成科技之冬普及应急救护人数11555人次；完成5·8博爱周心肺复苏技能演示活动1次；完成国家防灾减灾日开展心肺复苏技能演示活动1次；完成应急救护宣传活动1次；完成应急救护演练活动1次，通过开展单位工作，不断提高昌吉州各族群众应急救护知识技能水平。</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在机关、企业、学校、乡镇、社区开展应急救护普及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在高危行业开展应急救护培训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=504人次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科技之冬开展应急救护知识培训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&gt;=6000人次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=11555人次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“5·8”博爱周开展心肺复苏技能演示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国家防灾减灾日开展心肺复苏技能演示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开展应急救护知识宣传活动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开展应急演练活动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