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昌吉回族自治州红十字会2024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宣传、贯彻、落实《中华人民共和国红十字会法》、《中国红十字会章程》、《中华人民共和国红十字标志使用办法》、《新疆维吾尔自治区实施中华人民共和国红十字会法办法》和《中华人民共和国献血法》，指导和协调全州各级红十字会开展各项工作。</w:t>
      </w:r>
    </w:p>
    <w:p>
      <w:pPr>
        <w:spacing w:line="580" w:lineRule="exact"/>
        <w:ind w:firstLine="640"/>
        <w:jc w:val="both"/>
      </w:pPr>
      <w:r>
        <w:rPr>
          <w:rFonts w:ascii="仿宋_GB2312" w:hAnsi="仿宋_GB2312" w:eastAsia="仿宋_GB2312"/>
          <w:sz w:val="32"/>
        </w:rPr>
        <w:t>（二）依照《中华人民共和国红十字会法》规定，为开展救助工作进行募捐活动，做好救助的准备工作；在自然灾害和突发事件中，对伤病人员和其他受害者进行救助，参与国内外的人道主义救助工作。</w:t>
      </w:r>
    </w:p>
    <w:p>
      <w:pPr>
        <w:spacing w:line="580" w:lineRule="exact"/>
        <w:ind w:firstLine="640"/>
        <w:jc w:val="both"/>
      </w:pPr>
      <w:r>
        <w:rPr>
          <w:rFonts w:ascii="仿宋_GB2312" w:hAnsi="仿宋_GB2312" w:eastAsia="仿宋_GB2312"/>
          <w:sz w:val="32"/>
        </w:rPr>
        <w:t>（三）开展人道领域里的社会救助、社区服务和社会公益活动；组织群众性初级救护培训和现场急救培训工作。</w:t>
      </w:r>
    </w:p>
    <w:p>
      <w:pPr>
        <w:spacing w:line="580" w:lineRule="exact"/>
        <w:ind w:firstLine="640"/>
        <w:jc w:val="both"/>
      </w:pPr>
      <w:r>
        <w:rPr>
          <w:rFonts w:ascii="仿宋_GB2312" w:hAnsi="仿宋_GB2312" w:eastAsia="仿宋_GB2312"/>
          <w:sz w:val="32"/>
        </w:rPr>
        <w:t>（四）在自治区红十字会的指导下，开展与国内国际红十字会组织的友好合作与交流；宣传国际红十字会与红新月运动的基本原则和日内瓦公约及其附加议定书，并依照有关规定开展工作。</w:t>
      </w:r>
    </w:p>
    <w:p>
      <w:pPr>
        <w:spacing w:line="580" w:lineRule="exact"/>
        <w:ind w:firstLine="640"/>
        <w:jc w:val="both"/>
      </w:pPr>
      <w:r>
        <w:rPr>
          <w:rFonts w:ascii="仿宋_GB2312" w:hAnsi="仿宋_GB2312" w:eastAsia="仿宋_GB2312"/>
          <w:sz w:val="32"/>
        </w:rPr>
        <w:t>（五）开展有益于青少年身心健康的、弘扬人道主义精神的红十字青少年活动。</w:t>
      </w:r>
    </w:p>
    <w:p>
      <w:pPr>
        <w:spacing w:line="580" w:lineRule="exact"/>
        <w:ind w:firstLine="640"/>
        <w:jc w:val="both"/>
      </w:pPr>
      <w:r>
        <w:rPr>
          <w:rFonts w:ascii="仿宋_GB2312" w:hAnsi="仿宋_GB2312" w:eastAsia="仿宋_GB2312"/>
          <w:sz w:val="32"/>
        </w:rPr>
        <w:t>（六）依据《中华人民共和国红十字会法》和《中华人民共和国献血法》的规定，推动无偿献血工作；进行遗体、器官捐献和“中华造血干细胞捐献者”的宣传、动员和登记工作。</w:t>
      </w:r>
    </w:p>
    <w:p>
      <w:pPr>
        <w:spacing w:line="580" w:lineRule="exact"/>
        <w:ind w:firstLine="640"/>
        <w:jc w:val="both"/>
      </w:pPr>
      <w:r>
        <w:rPr>
          <w:rFonts w:ascii="仿宋_GB2312" w:hAnsi="仿宋_GB2312" w:eastAsia="仿宋_GB2312"/>
          <w:sz w:val="32"/>
        </w:rPr>
        <w:t>（七）组织会员、志愿工作者参与艾滋病预防宣传培训。</w:t>
      </w:r>
    </w:p>
    <w:p>
      <w:pPr>
        <w:spacing w:line="580" w:lineRule="exact"/>
        <w:ind w:firstLine="640"/>
        <w:jc w:val="both"/>
      </w:pPr>
      <w:r>
        <w:rPr>
          <w:rFonts w:ascii="仿宋_GB2312" w:hAnsi="仿宋_GB2312" w:eastAsia="仿宋_GB2312"/>
          <w:sz w:val="32"/>
        </w:rPr>
        <w:t>（八）完成自治州人民政府交办和委托的其他工作。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昌吉回族自治州红十字会2024年度，实有人数11人，其中：在职人员7人，减少1人；离休人员0人，增加0人；退休人员4人,增加1人。</w:t>
      </w:r>
    </w:p>
    <w:p>
      <w:pPr>
        <w:spacing w:line="580" w:lineRule="exact"/>
        <w:ind w:firstLine="640"/>
        <w:jc w:val="both"/>
      </w:pPr>
      <w:r>
        <w:rPr>
          <w:rFonts w:ascii="仿宋_GB2312" w:hAnsi="仿宋_GB2312" w:eastAsia="仿宋_GB2312"/>
          <w:sz w:val="32"/>
        </w:rPr>
        <w:t>昌吉回族自治州红十字会无下属预算单位，下设3个科室，分别是：办公室、事业发展部、赈灾救护部。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2024年度收入总计273.33万元，</w:t>
      </w:r>
      <w:r>
        <w:rPr>
          <w:rFonts w:ascii="仿宋_GB2312" w:hAnsi="仿宋_GB2312" w:eastAsia="仿宋_GB2312"/>
          <w:b w:val="0"/>
          <w:sz w:val="32"/>
        </w:rPr>
        <w:t>其中：本年收入合计269.71万元，使用非财政拨款结余（含专用结余）0.00万元，年初结转和结余3.61万元。</w:t>
      </w:r>
    </w:p>
    <w:p>
      <w:pPr>
        <w:spacing w:line="580" w:lineRule="exact"/>
        <w:ind w:firstLine="640"/>
        <w:jc w:val="both"/>
      </w:pPr>
      <w:r>
        <w:rPr>
          <w:rFonts w:ascii="仿宋_GB2312" w:hAnsi="仿宋_GB2312" w:eastAsia="仿宋_GB2312"/>
          <w:b/>
          <w:sz w:val="32"/>
        </w:rPr>
        <w:t>2024年度支出总计273.33万元，</w:t>
      </w:r>
      <w:r>
        <w:rPr>
          <w:rFonts w:ascii="仿宋_GB2312" w:hAnsi="仿宋_GB2312" w:eastAsia="仿宋_GB2312"/>
          <w:b w:val="0"/>
          <w:sz w:val="32"/>
        </w:rPr>
        <w:t>其中：本年支出合计269.71万元，结余分配0.00万元，年末结转和结余3.61万元。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增加37.43万元，增长15.87%，主要原因是：本年增加应急救护能力专题培训。</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本年收入269.71万元，</w:t>
      </w:r>
      <w:r>
        <w:rPr>
          <w:rFonts w:ascii="仿宋_GB2312" w:hAnsi="仿宋_GB2312" w:eastAsia="仿宋_GB2312"/>
          <w:b w:val="0"/>
          <w:sz w:val="32"/>
        </w:rPr>
        <w:t>其中：财政拨款收入228.78万元，占84.82%；上级补助收入0.00万元，占0.00%；事业收入0.00万元，占0.00%；经营收入0.00万元，占0.00%；附属单位上缴收入0.00万元，占0.00%；其他收入40.94万元，占15.18%。</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本年支出269.71万元，</w:t>
      </w:r>
      <w:r>
        <w:rPr>
          <w:rFonts w:ascii="仿宋_GB2312" w:hAnsi="仿宋_GB2312" w:eastAsia="仿宋_GB2312"/>
          <w:b w:val="0"/>
          <w:sz w:val="32"/>
        </w:rPr>
        <w:t>其中：基本支出187.12万元，占69.38%；项目支出82.60万元，占30.63%；上缴上级支出0.00万元，占0.00%；经营支出0.00万元，占0.00%；对附属单位补助支出0.00万元，占0.00%。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2024年度财政拨款收入总计228.78万元，</w:t>
      </w:r>
      <w:r>
        <w:rPr>
          <w:rFonts w:ascii="仿宋_GB2312" w:hAnsi="仿宋_GB2312" w:eastAsia="仿宋_GB2312"/>
          <w:b w:val="0"/>
          <w:sz w:val="32"/>
        </w:rPr>
        <w:t>其中：年初财政拨款结转和结余0.00万元，本年财政拨款收入228.78万元。</w:t>
      </w:r>
      <w:r>
        <w:rPr>
          <w:rFonts w:ascii="仿宋_GB2312" w:hAnsi="仿宋_GB2312" w:eastAsia="仿宋_GB2312"/>
          <w:b/>
          <w:sz w:val="32"/>
        </w:rPr>
        <w:t>财政拨款支出总计228.78万元，</w:t>
      </w:r>
      <w:r>
        <w:rPr>
          <w:rFonts w:ascii="仿宋_GB2312" w:hAnsi="仿宋_GB2312" w:eastAsia="仿宋_GB2312"/>
          <w:b w:val="0"/>
          <w:sz w:val="32"/>
        </w:rPr>
        <w:t>其中：年末财政拨款结转和结余0.00万元，本年财政拨款支出228.78万元。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减少3.51万元，下降1.51%，主要原因是：本年未安排驻村工作项目。</w:t>
      </w:r>
      <w:r>
        <w:rPr>
          <w:rFonts w:ascii="仿宋_GB2312" w:hAnsi="仿宋_GB2312" w:eastAsia="仿宋_GB2312"/>
          <w:b/>
          <w:sz w:val="32"/>
        </w:rPr>
        <w:t>与年初预算相比，</w:t>
      </w:r>
      <w:r>
        <w:rPr>
          <w:rFonts w:ascii="仿宋_GB2312" w:hAnsi="仿宋_GB2312" w:eastAsia="仿宋_GB2312"/>
          <w:b w:val="0"/>
          <w:sz w:val="32"/>
        </w:rPr>
        <w:t>年初预算数246.62万元，决算数228.78万元，预决算差异率-7.23%，主要原因是：本年在职人员减少，年中调减人员经费，导致预决算存在差异。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2024年度一般公共预算财政拨款支出228.78万元，</w:t>
      </w:r>
      <w:r>
        <w:rPr>
          <w:rFonts w:ascii="仿宋_GB2312" w:hAnsi="仿宋_GB2312" w:eastAsia="仿宋_GB2312"/>
          <w:b w:val="0"/>
          <w:sz w:val="32"/>
        </w:rPr>
        <w:t>占本年支出合计的84.82%。</w:t>
      </w:r>
      <w:r>
        <w:rPr>
          <w:rFonts w:ascii="仿宋_GB2312" w:hAnsi="仿宋_GB2312" w:eastAsia="仿宋_GB2312"/>
          <w:b/>
          <w:sz w:val="32"/>
        </w:rPr>
        <w:t>与上年相比，</w:t>
      </w:r>
      <w:r>
        <w:rPr>
          <w:rFonts w:ascii="仿宋_GB2312" w:hAnsi="仿宋_GB2312" w:eastAsia="仿宋_GB2312"/>
          <w:b w:val="0"/>
          <w:sz w:val="32"/>
        </w:rPr>
        <w:t>减少3.51万元，下降1.51%，主要原因是：本年未安排驻村工作项目。</w:t>
      </w:r>
      <w:r>
        <w:rPr>
          <w:rFonts w:ascii="仿宋_GB2312" w:hAnsi="仿宋_GB2312" w:eastAsia="仿宋_GB2312"/>
          <w:b/>
          <w:sz w:val="32"/>
        </w:rPr>
        <w:t>与年初预算相比,</w:t>
      </w:r>
      <w:r>
        <w:rPr>
          <w:rFonts w:ascii="仿宋_GB2312" w:hAnsi="仿宋_GB2312" w:eastAsia="仿宋_GB2312"/>
          <w:b w:val="0"/>
          <w:sz w:val="32"/>
        </w:rPr>
        <w:t>年初预算数246.62万元，决算数228.78万元，预决算差异率-7.23%，主要原因是：本年在职人员减少，年中调减人员经费，导致预决算存在差异。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1.社会保障和就业支出(类)210.14万元,占91.85%。</w:t>
      </w:r>
    </w:p>
    <w:p>
      <w:pPr>
        <w:spacing w:line="580" w:lineRule="exact"/>
        <w:ind w:firstLine="640"/>
        <w:jc w:val="both"/>
      </w:pPr>
      <w:r>
        <w:rPr>
          <w:rFonts w:ascii="仿宋_GB2312" w:hAnsi="仿宋_GB2312" w:eastAsia="仿宋_GB2312"/>
          <w:b w:val="0"/>
          <w:sz w:val="32"/>
        </w:rPr>
        <w:t>2.卫生健康支出(类)7.81万元,占3.41%。</w:t>
      </w:r>
    </w:p>
    <w:p>
      <w:pPr>
        <w:spacing w:line="580" w:lineRule="exact"/>
        <w:ind w:firstLine="640"/>
        <w:jc w:val="both"/>
      </w:pPr>
      <w:r>
        <w:rPr>
          <w:rFonts w:ascii="仿宋_GB2312" w:hAnsi="仿宋_GB2312" w:eastAsia="仿宋_GB2312"/>
          <w:b w:val="0"/>
          <w:sz w:val="32"/>
        </w:rPr>
        <w:t>3.住房保障支出(类)10.84万元,占4.74%。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1.社会保障和就业支出(类)行政事业单位养老支出(款)行政单位离退休(项):支出决算数为1.71万元，比上年决算增加0.77万元，增长81.91%,主要原因是：本年增加退休人员基础绩效奖，退休费支出增加。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14.02万元，比上年决算增加1.40万元，增长11.09%,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3.社会保障和就业支出(类)行政事业单位养老支出(款)机关事业单位职业年金缴费支出(项):支出决算数为16.34万元，比上年决算增加9.68万元，增长145.35%,主要原因是：本年新增退休人员，职业年金缴费支出增加。</w:t>
      </w:r>
    </w:p>
    <w:p>
      <w:pPr>
        <w:spacing w:line="580" w:lineRule="exact"/>
        <w:ind w:firstLine="640"/>
        <w:jc w:val="both"/>
      </w:pPr>
      <w:r>
        <w:rPr>
          <w:rFonts w:ascii="仿宋_GB2312" w:hAnsi="仿宋_GB2312" w:eastAsia="仿宋_GB2312"/>
          <w:b w:val="0"/>
          <w:sz w:val="32"/>
        </w:rPr>
        <w:t>4.社会保障和就业支出(类)红十字事业(款)行政运行(项):支出决算数为136.40万元，比上年决算减少8.81万元，下降6.07%,主要原因是：本年在职人员减少，相关人员经费较上年减少。</w:t>
      </w:r>
    </w:p>
    <w:p>
      <w:pPr>
        <w:spacing w:line="580" w:lineRule="exact"/>
        <w:ind w:firstLine="640"/>
        <w:jc w:val="both"/>
      </w:pPr>
      <w:r>
        <w:rPr>
          <w:rFonts w:ascii="仿宋_GB2312" w:hAnsi="仿宋_GB2312" w:eastAsia="仿宋_GB2312"/>
          <w:b w:val="0"/>
          <w:sz w:val="32"/>
        </w:rPr>
        <w:t>5.社会保障和就业支出(类)红十字事业(款)一般行政管理事务(项):支出决算数为41.66万元，比上年决算增加9.26万元，增长28.58%,主要原因是：本年增加2024年度昌吉州本级AK替代采购计划项目。</w:t>
      </w:r>
    </w:p>
    <w:p>
      <w:pPr>
        <w:spacing w:line="580" w:lineRule="exact"/>
        <w:ind w:firstLine="640"/>
        <w:jc w:val="both"/>
      </w:pPr>
      <w:r>
        <w:rPr>
          <w:rFonts w:ascii="仿宋_GB2312" w:hAnsi="仿宋_GB2312" w:eastAsia="仿宋_GB2312"/>
          <w:b w:val="0"/>
          <w:sz w:val="32"/>
        </w:rPr>
        <w:t>6.卫生健康支出(类)行政事业单位医疗(款)行政单位医疗(项):支出决算数为7.35万元，比上年决算减少0.36万元，下降4.67%,主要原因是：本年在职人员减少，行政单位医疗支出较上年减少。</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7.卫生健康支出(类)行政事业单位医疗(款)公务员医疗补助(项):支出决算数为0.46万元，比上年决算减少0.02万元，下降4.17%,主要原因是：本年在职人员减少，公务员医疗补助较上年减少。</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8.卫生健康支出(类)行政事业单位医疗(款)其他行政事业单位医疗支出(项):支出决算数为0.00万元，比上年决算减少0.02万元，下降100.00%,主要原因是：本年在职人员减少，其他行政事业单位医疗支出较上年减少。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9.住房保障支出(类)住房改革支出(款)住房公积金(项):支出决算数为10.84万元，比上年决算减少0.50万元，下降4.41%,主要原因是：本年在职人员减少，住房公积金缴费较上年减少。</w:t>
      </w:r>
    </w:p>
    <w:p>
      <w:pPr>
        <w:spacing w:line="580" w:lineRule="exact"/>
        <w:ind w:firstLine="640"/>
        <w:jc w:val="both"/>
      </w:pPr>
      <w:r>
        <w:rPr>
          <w:rFonts w:ascii="仿宋_GB2312" w:hAnsi="仿宋_GB2312" w:eastAsia="仿宋_GB2312"/>
          <w:b w:val="0"/>
          <w:sz w:val="32"/>
        </w:rPr>
        <w:t>10.其他支出(类)其他支出(款)其他支出(项):支出决算数为0.00万元，比上年决算减少14.92万元，下降100.00%,主要原因是：本年未安排驻村工作项目。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2024年度一般公共预算财政拨款基本支出187.12万元，其中：</w:t>
      </w:r>
      <w:r>
        <w:rPr>
          <w:rFonts w:ascii="仿宋_GB2312" w:hAnsi="仿宋_GB2312" w:eastAsia="仿宋_GB2312"/>
          <w:b/>
          <w:sz w:val="32"/>
        </w:rPr>
        <w:t>人员经费169.71万元，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公用经费17.41万元，</w:t>
      </w:r>
      <w:r>
        <w:rPr>
          <w:rFonts w:ascii="仿宋_GB2312" w:hAnsi="仿宋_GB2312" w:eastAsia="仿宋_GB2312"/>
          <w:b w:val="0"/>
          <w:sz w:val="32"/>
        </w:rPr>
        <w:t>包括：办公费、印刷费、手续费、水费、电费、邮电费、取暖费、差旅费、工会经费、福利费、公务用车运行维护费、其他商品和服务支出。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2024年度财政拨款“三公”经费支出2.00万元，</w:t>
      </w:r>
      <w:r>
        <w:rPr>
          <w:rFonts w:ascii="仿宋_GB2312" w:hAnsi="仿宋_GB2312" w:eastAsia="仿宋_GB2312"/>
          <w:b w:val="0"/>
          <w:sz w:val="32"/>
        </w:rPr>
        <w:t>比上年减少0.09万元，下降4.31%，主要原因是：本年未安排公务接待工作，导致公务接待费较上年减少。</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公务接待费支出0.00万元，占0.00%，比上年减少0.09万元，下降100.00%，主要原因是：本年未安排公务接待工作，导致公务接待费较上年减少。</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车辆加油费、维修费、保险费、审车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2.00万元，决算数2.00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2024年度昌吉回族自治州红十字会（行政单位和参照公务员法管理事业单位）机关运行经费支出17.41万元，比上年减少8.55万元，下降32.94%，主要原因是：严格控制公用经费，合理节约办公用品，减少不必要开支。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2024年度政府采购支出总额10.76万元，其中：政府采购货物支出2.48万元、政府采购工程支出0.00万元、政府采购服务支出8.28万元。</w:t>
      </w:r>
    </w:p>
    <w:p>
      <w:pPr>
        <w:spacing w:line="580" w:lineRule="exact"/>
        <w:ind w:firstLine="640"/>
        <w:jc w:val="both"/>
      </w:pPr>
      <w:r>
        <w:rPr>
          <w:rFonts w:ascii="仿宋_GB2312" w:hAnsi="仿宋_GB2312" w:eastAsia="仿宋_GB2312"/>
          <w:b w:val="0"/>
          <w:sz w:val="32"/>
        </w:rPr>
        <w:t>授予中小企业合同金额10.76万元，占政府采购支出总额的100.00%，其中：授予小微企业合同金额10.76万元，占政府采购支出总额的100.00%。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2,402.02平方米，价值587.63万元。车辆1辆，价值37.60万元，其中：副部（省）级及以上领导用车0辆、主要负责人用车0辆、机要通信用车0辆、应急保障用车0辆、执法执勤用车0辆、特种专业技术用车0辆、离退休干部服务用车0辆、其他用车1辆，其他用车主要是：开展救助、宣传、募捐、培训等日常工作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273.33万元，实际执行总额269.71万元；预算绩效评价项目3个，全年预算数80.93万元，全年执行数79.96万元。预算绩效管理取得的成效：一是聚焦“三救、三献”主责主业。充分发挥红十字会作为联系服务困难群众的桥梁纽带，进一步完善困难家庭申报、审核、评审、公示流程，强化事后回访工作力度，不断加大对物资使用的监督。春节期间，统筹安排自治区下拨物资和全州红十字系统救助基金，组织开展昌吉州“新春博爱送万家”活动，共慰问困难家庭、大病患者、志愿者等3545户、14180人，发放救助款物111.2万元。扎实做好大病患者救助工作，多方募集资金开展大病患者救助，全州共救助大病困难家庭314户，发放救助金78.3万元。持续做好困难学生助学工作，开展红十字“1+1”关爱助学、“金秋助学”等活动，共帮扶贫困学生878名，发放助学金72.1万元。协调推动国药集团伊犁医疗器械有限公司向州卫健委捐献价值887.75万元的医疗设备。二是筹资渠道不断拓宽。广泛动员会员单位、红十字志愿服务组织、社会各界积极参与“博爱一日捐”募捐活动，全州各级红十字会募集捐款371.09万元，其中州本级接受捐款20.56万元。积极适应新时代新形势，转变思想观念和筹资模式，开展网络筹资工作，组织科室骨干学习网络筹资项目建设技能，在腾讯公益平台上线筹资项目。组织开展了“5·8人道公益日”“99公益日”网络众筹宣传系列活动，并赴昌吉高新区、准东开发区与企业面对面座谈推介，共募集资金15.49万余元。通过一年的实践全州各级红十字已全部建成网络筹资平台、掌握筹资技能，拓宽了筹资覆盖面，为今后网络筹资工作奠定了坚实的基础。切实为红十字人道救助提供资金保障。发现的问题及原因：一是绩效指标的明确性、可衡量性、相关性还需进一步提升。预算精细化管理还需完善，预算编制管理水平仍有进一步提升的空间。二是人道救助资金募集的方式单一、范围较窄，动员全社会力量参与红十字募捐力度不够。三是红十字宣传力影响力还不够高，宣传工作形式单一，充分运用新媒体开展红十字宣传工作不够。四是遗体器官捐献动员活动较为单一，志愿捐献社会普及率有待进一步提升。下一步改进措施：一是高度重视财政预决算工作，加强预算的约束力。加强内部管理，严格执行预算，坚持厉行节约，进一步降低财务支出。二是加强人道救助资金募集的方式，积极开展线上和线下捐款，人人捐款，救助弱势群体。三是积极宣传红十字工作，在重要节点通过车载媒体宣传红十字工作，提升红十字公信力。四是将遗体器官捐献与红十字志愿服务深入结合，在学雷锋月、清明祭奠缅怀等节点，广泛组织红十字志愿服务队、会员单位、大、中、小学生等开展普及活动。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昌吉回族自治州红十字会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246.62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228.78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228.78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44.55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40.93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246.62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273.33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269.71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昌吉州红十字会坚持以习近平新时代中国特色社会主义思想为指导，深入贯彻落实习近平总书记视察新疆重要讲话重要指示精神，完整准确全面贯彻新发展理念，坚持以人民为中心的发展理念，广泛宣传倡导“人道、博爱、奉献”的红十字精神，大力开展应急救援、人道救助、应急救护培训，积极推动无偿献血、造血干细胞、遗体和（人体）器官捐献的宣传、动员、登记服务管理工作，积极推动开展红十字志愿服务、基层组织建设、红十字青少年工作、进一步推进昌吉州红十字事业高质量发展。</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273.33万元，全年执行数为269.71万元，总预算执行率为98.68%。2024年我单位完成开展博爱一日捐活动1次；开展5·8红十字博爱州宣传活动1次；组织红十字博爱送温暖活动，慰问困难家庭20户；开展志愿服务活动8次；完成造血干细胞志愿者入库数100人次；开展无偿献血宣传活动次数1次；开展人体器官捐献宣传活动1次，通过以上工作实施，进一步推进了昌吉州红十字事业高质量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开展博爱一日捐活动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5·8红十字博爱周开展宣传活动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启动红十字博爱送温暖活动，慰问困难家庭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开展志愿服务活动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造血干细胞志愿者入库数量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开展无偿献血宣传活动次数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开展人体器官捐献宣传活动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应急救护能力专题培训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昌吉回族自治州红十字会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昌吉回族自治州红十字会本级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在党校培训1期，为期5天，参训人数40人，预算经费4万元。通过严格管理和优质教学，丰富的课程设置和人性化的管理，培训出勤率达到100%，学员满意度达到90%以上，进一步提升学员业务素质和综合能力。开阔学员的视野，增强爱国情怀。项目计划于2024年9月30日前完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培训1期，为期5天，参训人数40人，住宿费110元/人·天，餐费60元/人·天，开展现场教学3场次，交流研讨1场次，培训出勤保障率达到100%，学员满意度达到90%，通过该项目的实施，进一步提升学员业务素质和综合能力，促进了红十字应急救护培训工作的大力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完成现场教学次数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完成交流研讨次数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住宿标准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&lt;=110元/人·天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餐费标准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=60元/人·天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提升应急救护培训业务能力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昌吉回族自治州红十字会事业费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昌吉回族自治州红十字会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昌吉回族自治州红十字会本级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一）宣传贯彻《中华人民共和国红十字会法》、《红十字会章程》，指导全州各级红十字会开展工作；（二）开展救援、救灾的相关工作，建立红十字应急救援体系，在自然灾害和突发事件中，对伤病人员和其他受害者进行人道救助；（三）开展群众性应急救护培训，普及应急救护、防灾避险和卫生健康知识。（四）参与推动无偿献血、遗体和人体器官捐献工作，参与开展造血干细胞捐献的相关工作；（五）组织开展红十字志愿服务、红十字青少年工作；积极在社会上大力倡导“人道、博爱、奉献”红十字精神；1、组织开展人道救助工作；2、开展应急救护知识技能培训“五进”工作，普及救护技能与防病知识培训；3、运营维护场所的维护；4、开展造血干细胞捐献、人体和遗体器官捐献、无偿献血宣传动员；5、微信公众号做好红十字事业宣传。</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人道救助活动3次；完成运营场所维修次数3次；完成三救三献活动宣传次数8次；宣传、救助活动支付经费25万元；运营场所维修维护支付完成了14.03万元；通过该项目的实施，提升了红十字事业公信力，大力弘扬红十字事业的人道、博爱、奉献精神，促进了红十字事业的大力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运营维护场所次数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救助活动次数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开展三救三献宣传活动次数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运营场所维护完成率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宣传活动完成的时间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运营场所维护完成时间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完成宣传、救助活动需经费保障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运营维护场所需经费保障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预算做的不精确，实际支付节约了成本，导致偏差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大力弘扬人道、博爱、奉献的红十字精神，提高社会精神文明建设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综合素质提升和交流交融培训班</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昌吉回族自治州红十字会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昌吉回族自治州红十字会本级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36.93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培训2期，其中党校培训为期5天，参训人数40人，预算经费4万元。赴福建考察培训为期8天，参训人数40人，预算经费32.94万元。通过严格管理和优质教学，丰富的课程设置和人性化的管理，培训出勤率达到100%，学员满意度达到90%以上，进一步提升学员业务素质和综合能力。开阔学员的视野，增强爱国情怀。项目计划于2024年10月31日前完成。</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培训2期，完成了党校培训为期5天，参训人数40人；支出经费4万元；赴福建考察培训为期8天，参训人数40人；完成支出经费32.94万元。通过严格管理和优质教学，丰富的课程设置和人性化的管理，培训出勤率达到100%，学员满意度达到90%以上，进一步提升学员业务素质和综合能力。开阔学员的视野，增强爱国情怀。项目已经于2024年10月31日前完成。</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党校培训人数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外出参加培训人数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党校培训出勤率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党校培训费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提升业务能力和综合素质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