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昌吉回族自治州广播电视农村公共服务管理中心2024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广播电视农村公共服务管理中心主要为昌吉州广播电视村村通工程提供服务保障。承担州广播电视“村村通”工程维修配件供应、人员技术培训及专项资金管理等工作；负责组织县市“村村通”技术规范的制定、方案审核及工程建设等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昌吉回族自治州广播电视农村公共服务管理中心2024年度，实有人数5人，其中：在职人员5人，增加2人；离休人员0人，增加0人；退休人员0人,增加0人。</w:t>
      </w:r>
    </w:p>
    <w:p>
      <w:pPr>
        <w:spacing w:line="580" w:lineRule="exact"/>
        <w:ind w:firstLine="640"/>
        <w:jc w:val="both"/>
      </w:pPr>
      <w:r>
        <w:rPr>
          <w:rFonts w:ascii="仿宋_GB2312" w:hAnsi="仿宋_GB2312" w:eastAsia="仿宋_GB2312"/>
          <w:sz w:val="32"/>
        </w:rPr>
        <w:t>昌吉回族自治州广播电视农村公共服务管理中心无下属预算单位，下设1个科室，分别是：办公室。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2024年度收入总计124.02万元，</w:t>
      </w:r>
      <w:r>
        <w:rPr>
          <w:rFonts w:ascii="仿宋_GB2312" w:hAnsi="仿宋_GB2312" w:eastAsia="仿宋_GB2312"/>
          <w:b w:val="0"/>
          <w:sz w:val="32"/>
        </w:rPr>
        <w:t>其中：本年收入合计106.78万元，使用非财政拨款结余（含专用结余）0.00万元，年初结转和结余17.25万元。</w:t>
      </w:r>
    </w:p>
    <w:p>
      <w:pPr>
        <w:spacing w:line="580" w:lineRule="exact"/>
        <w:ind w:firstLine="640"/>
        <w:jc w:val="both"/>
      </w:pPr>
      <w:r>
        <w:rPr>
          <w:rFonts w:ascii="仿宋_GB2312" w:hAnsi="仿宋_GB2312" w:eastAsia="仿宋_GB2312"/>
          <w:b/>
          <w:sz w:val="32"/>
        </w:rPr>
        <w:t>2024年度支出总计124.02万元，</w:t>
      </w:r>
      <w:r>
        <w:rPr>
          <w:rFonts w:ascii="仿宋_GB2312" w:hAnsi="仿宋_GB2312" w:eastAsia="仿宋_GB2312"/>
          <w:b w:val="0"/>
          <w:sz w:val="32"/>
        </w:rPr>
        <w:t>其中：本年支出合计106.76万元，结余分配0.00万元，年末结转和结余17.26万元。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增加45.49万元，增长57.93%，主要原因是：本年度增加在职人员2人，在职人员工资调增、社保、公积金基数调增，人员经费增加。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本年收入106.78万元，</w:t>
      </w:r>
      <w:r>
        <w:rPr>
          <w:rFonts w:ascii="仿宋_GB2312" w:hAnsi="仿宋_GB2312" w:eastAsia="仿宋_GB2312"/>
          <w:b w:val="0"/>
          <w:sz w:val="32"/>
        </w:rPr>
        <w:t>其中：财政拨款收入106.76万元，占99.98%；上级补助收入0.00万元，占0.00%；事业收入0.00万元，占0.00%；经营收入0.00万元，占0.00%；附属单位上缴收入0.00万元，占0.00%；其他收入0.01万元，占0.009%。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本年支出106.76万元，</w:t>
      </w:r>
      <w:r>
        <w:rPr>
          <w:rFonts w:ascii="仿宋_GB2312" w:hAnsi="仿宋_GB2312" w:eastAsia="仿宋_GB2312"/>
          <w:b w:val="0"/>
          <w:sz w:val="32"/>
        </w:rPr>
        <w:t>其中：基本支出106.76万元，占100.00%；项目支出0.00万元，占0.00%；上缴上级支出0.00万元，占0.00%；经营支出0.00万元，占0.00%；对附属单位补助支出0.00万元，占0.00%。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2024年度财政拨款收入总计106.76万元，</w:t>
      </w:r>
      <w:r>
        <w:rPr>
          <w:rFonts w:ascii="仿宋_GB2312" w:hAnsi="仿宋_GB2312" w:eastAsia="仿宋_GB2312"/>
          <w:b w:val="0"/>
          <w:sz w:val="32"/>
        </w:rPr>
        <w:t>其中：年初财政拨款结转和结余0.00万元，本年财政拨款收入106.76万元。</w:t>
      </w:r>
      <w:r>
        <w:rPr>
          <w:rFonts w:ascii="仿宋_GB2312" w:hAnsi="仿宋_GB2312" w:eastAsia="仿宋_GB2312"/>
          <w:b/>
          <w:sz w:val="32"/>
        </w:rPr>
        <w:t>财政拨款支出总计106.76万元，</w:t>
      </w:r>
      <w:r>
        <w:rPr>
          <w:rFonts w:ascii="仿宋_GB2312" w:hAnsi="仿宋_GB2312" w:eastAsia="仿宋_GB2312"/>
          <w:b w:val="0"/>
          <w:sz w:val="32"/>
        </w:rPr>
        <w:t>其中：年末财政拨款结转和结余0.00万元，本年财政拨款支出106.76万元。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增加45.50万元，增长74.27%，主要原因是：本年在职人员增加2人，在职人员工资调增、社保、公积金基数调增，人员经费增加。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年初预算数102.20万元，决算数106.76万元，预决算差异率4.46%，主要原因是：本年在职人员增加，年中追加人员经费及人员工资、社保、公积金基数调增部分资金，导致预决算存在差异。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2024年度一般公共预算财政拨款支出106.76万元，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增加45.50万元，增长74.27%，主要原因是：本年在职人员增加2人，在职人员工资调增、社保、公积金基数调增，人员经费增加。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年初预算数102.20万元，决算数106.76万元，预决算差异率4.46%，主要原因是：本年在职人员增加，年中追加人员经费及人员工资、社保、公积金基数调增部分资金，导致预决算存在差异。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1.文化旅游体育与传媒支出(类)106.76万元,占100.00%。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广播电视(款)其他广播电视支出(项):支出决算数为106.76万元，比上年决算增加45.50万元，增长74.27%,主要原因是：本年在职人员增加2人，在职人员工资调增、社保、公积金基数调增，人员经费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2024年度一般公共预算财政拨款基本支出106.76万元，其中：</w:t>
      </w:r>
      <w:r>
        <w:rPr>
          <w:rFonts w:ascii="仿宋_GB2312" w:hAnsi="仿宋_GB2312" w:eastAsia="仿宋_GB2312"/>
          <w:b/>
          <w:sz w:val="32"/>
        </w:rPr>
        <w:t>人员经费102.46万元，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w:t>
      </w:r>
    </w:p>
    <w:p>
      <w:pPr>
        <w:spacing w:line="580" w:lineRule="exact"/>
        <w:ind w:firstLine="640"/>
        <w:jc w:val="both"/>
      </w:pPr>
      <w:r>
        <w:rPr>
          <w:rFonts w:ascii="仿宋_GB2312" w:hAnsi="仿宋_GB2312" w:eastAsia="仿宋_GB2312"/>
          <w:b/>
          <w:sz w:val="32"/>
        </w:rPr>
        <w:t>公用经费4.31万元，</w:t>
      </w:r>
      <w:r>
        <w:rPr>
          <w:rFonts w:ascii="仿宋_GB2312" w:hAnsi="仿宋_GB2312" w:eastAsia="仿宋_GB2312"/>
          <w:b w:val="0"/>
          <w:sz w:val="32"/>
        </w:rPr>
        <w:t>包括：差旅费、劳务费、工会经费、福利费、其他交通费用、其他商品和服务支出。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2024年度昌吉回族自治州广播电视农村公共服务管理中心（事业单位）公用经费支出4.31万元，比上年增加0.88万元，增长25.66%，主要原因是：本年在职人员增加，办公费用增加。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2024年度政府采购支出总额1.20万元，其中：政府采购货物支出0.30万元、政府采购工程支出0.00万元、政府采购服务支出0.90万元。</w:t>
      </w:r>
    </w:p>
    <w:p>
      <w:pPr>
        <w:spacing w:line="580" w:lineRule="exact"/>
        <w:ind w:firstLine="640"/>
        <w:jc w:val="both"/>
      </w:pPr>
      <w:r>
        <w:rPr>
          <w:rFonts w:ascii="仿宋_GB2312" w:hAnsi="仿宋_GB2312" w:eastAsia="仿宋_GB2312"/>
          <w:b w:val="0"/>
          <w:sz w:val="32"/>
        </w:rPr>
        <w:t>授予中小企业合同金额1.20万元，占政府采购支出总额的100.00%，其中：授予小微企业合同金额1.20万元，占政府采购支出总额的100.00%。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124.02万元，实际执行总额106.76万元；预算绩效评价项目0个，全年预算数0.00万元，全年执行数0.00万元。预算绩效管理取得的成效：一是广播电视农村公共服务管理“村村通户户通、农村广播大喇叭”运行维护平稳。按照区局广播电视农村公共服务工程运行维护管理部署和要求，组织开展全州农村广播电视工程运行维护服务保障工作，依据年初制定的年度目标和标准，制定广播电视农村公共服务户户通大喇叭的巡检、季检和年检等周期性检修维护计划，并按计划组织实施，确保设备正常运行。加强对各乡镇村组村村通户户通和大喇叭设备维修维护工作的监督检查，建章立制，督促各县市广播电视农村公共服务中心每天根据用户故障报修记录整理打印派工单，认真做好维修台账登记；维护人员通过采取巡回维修、上门维修与用户送修相结合的方式，确保及时维护好用户送修的机顶盒；二是广播电视公共服务相关制度建设进一步得到完善。为保障我州广播电视农村公共服务工作开展，在州局管理中心的指导下，各县市结合实际，进一步完善了《村村通户户通大喇叭运行维护管理制度》、《村村通聘用维护人员管理制度》、《村村通和户户通系统工号和密码管理制度》使全州农村广播电视管理工作逐步走上规范化、正规化和制度化的管理轨道；三是村村通维护聘用人员管理规范。昌吉州现有7县（市）、68个乡镇、440个行政村，各县市局广播电视农村公共服务中心按照每乡镇聘用一名维护人员的原则，全州各县市68个乡镇共聘用65名维护人员，按要求统一签订劳动合同书，依法对聘用人员的权利、责任和义务进一步进行了规范，定期开展业务培训，不断提高维护人员的服务技术和服务水平，年末对聘用人员的业绩，组织绩效考评。今年将集中培训改为现场培训，加大了培训力度，使各乡镇、村的技术维护人员的技能水平得到了提高。发现的问题及原因：一是项目人员对财政预算工作重视程度不够、对绩效目标设置精准性和可执行性把握不够；二是财务人员项目绩效工作认识不统一，在绩效填报、监控、自评等环节与项目执行人员沟通不及时；三是项目绩效工作业务水平不高，精细化程度不够，填报标准把握不准。下一步改进措施：一是高度重视财政预决算工作，加强预算的约束力。加强对绩效的管理培训工作，设置目标时考虑目标的可实现，尽量做到目标的细化量化、明确清晰；二是加强内部管理，严格执行预算，坚持厉行节约，进一步降低财务支出。严格财务管理，提高工作效率；三是加大绩效工作宣传力度，强化绩效理念，强化业务人员整体素质。完善绩效指标，提高整体绩效目标质量。提升预算精细化管理水平。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昌吉回族自治州广播电视农村公共服务管理中心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8.61</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102.20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124.02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102.20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124.02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2024年按照自治区广电局印发的《广播电视农村公共服务建设管理制度》要求，全力以赴做好广播电视大喇叭和村村通户户通设备维护，让农牧区各族群众听好广播、看好电视。</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年我单位全年预算数为124.02万元，全年执行数为106.76万元，总预算执行率为86.08。2024 年我单位完成以下工作内容：广播电视农村公共服务管理村村通户户通、农村广播大喇叭运行维护平稳；组织开展了全州农村广播电视工程运行维护服务保障工作，确保设备正常运行。广播电视公共服务相关制度建设进一步得到完善；进一步完善各类制度，使全州农村广播电视管理工作逐步走上规范化，和制度化的管理轨道。村村通维护聘用人员管理更加规范。全州68个乡镇共聘用58名维护人员并定期开展培训，使全州技术维护人员的技能水平得到了提高。</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确保村村通运营维护人员数量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&gt;=65人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昌吉州广播电视农村公共服务管理中心2023年工作总结及2024年工作计划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58人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17.85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组织开展运行维护情况检查指导次数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昌吉州广播电视农村公共服务管理中心2023年工作总结及2024年工作计划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开展维修服务和广电设施保护宣传次数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昌吉州广播电视农村公共服务管理中心2023年工作总结及2024年工作计划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开展广播电视农村公共服务业务培训场次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昌吉州广播电视农村公共服务管理中心2023年工作总结及2024年工作计划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开展村村通、户户通设备巡检次数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昌吉州广播电视农村公共服务管理中心2023年工作总结及2024年工作计划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96566用户报修平台宣传次数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昌吉州广播电视农村公共服务管理中心2023年工作总结及2024年工作计划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督促各县市全年专项资金使用率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昌吉州广播电视农村公共服务管理中心2023年工作总结及2024年工作计划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