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昌吉回族自治州法学会2024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负责自治州法学会的日常工作，做好召开会员代表大会、理事会、常务理事会、会长办公会议的会务工作；参与指导法学会各学科研究会的换届选举工作；制定并组织实施法学会年度工作计划，组织、推动各种形式的法学研究和学术交流活动；协调法学会各专业研究会开展活动；组织会员参与自治州立法总体规划的研究和单行条例及各类规范性文件的起草、修改、咨询、论证工作；组织法学工作者、法律工作者开展调查研究，加强信息交流和传播。制定并组织实施对外法学交流计划，组织开展同国内省市区间的法学学术交流与合作。组织评选自治州优秀法学人才和优秀法学成果活动。负责会员的发展、管理、联系和服务工作；指导、协调团体会员工作；反映会员和法学界、法律界的意见与要求，维护会员的合法权益。组织会员向社会提供法律服务，开展法治宣传和法律培训，主办法制、法学刊物，编辑法学资料及完成上级交办的其他工作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昌吉回族自治州法学会2024年度，实有人数2人，其中：在职人员2人，增加1人；离休人员0人，增加0人；退休人员0人,增加0人。</w:t>
      </w:r>
    </w:p>
    <w:p>
      <w:pPr>
        <w:spacing w:line="580" w:lineRule="exact"/>
        <w:ind w:firstLine="640"/>
        <w:jc w:val="both"/>
      </w:pPr>
      <w:r>
        <w:rPr>
          <w:rFonts w:ascii="仿宋_GB2312" w:hAnsi="仿宋_GB2312" w:eastAsia="仿宋_GB2312"/>
          <w:sz w:val="32"/>
        </w:rPr>
        <w:t>昌吉回族自治州法学会无下属预算单位，下设1个科室，分别是：综合科。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2024年度收入总计74.03万元，</w:t>
      </w:r>
      <w:r>
        <w:rPr>
          <w:rFonts w:ascii="仿宋_GB2312" w:hAnsi="仿宋_GB2312" w:eastAsia="仿宋_GB2312"/>
          <w:b w:val="0"/>
          <w:sz w:val="32"/>
        </w:rPr>
        <w:t>其中：本年收入合计43.76万元，使用非财政拨款结余（含专用结余）0.00万元，年初结转和结余30.27万元。</w:t>
      </w:r>
    </w:p>
    <w:p>
      <w:pPr>
        <w:spacing w:line="580" w:lineRule="exact"/>
        <w:ind w:firstLine="640"/>
        <w:jc w:val="both"/>
      </w:pPr>
      <w:r>
        <w:rPr>
          <w:rFonts w:ascii="仿宋_GB2312" w:hAnsi="仿宋_GB2312" w:eastAsia="仿宋_GB2312"/>
          <w:b/>
          <w:sz w:val="32"/>
        </w:rPr>
        <w:t>2024年度支出总计74.03万元，</w:t>
      </w:r>
      <w:r>
        <w:rPr>
          <w:rFonts w:ascii="仿宋_GB2312" w:hAnsi="仿宋_GB2312" w:eastAsia="仿宋_GB2312"/>
          <w:b w:val="0"/>
          <w:sz w:val="32"/>
        </w:rPr>
        <w:t>其中：本年支出合计57.94万元，结余分配0.00万元，年末结转和结余16.09万元。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减少34.09万元，下降31.53%，主要原因是：本年减少援疆培训经费；本年法学会业务经费较上年减少。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本年收入43.76万元，</w:t>
      </w:r>
      <w:r>
        <w:rPr>
          <w:rFonts w:ascii="仿宋_GB2312" w:hAnsi="仿宋_GB2312" w:eastAsia="仿宋_GB2312"/>
          <w:b w:val="0"/>
          <w:sz w:val="32"/>
        </w:rPr>
        <w:t>其中：财政拨款收入43.76万元，占100.00%；上级补助收入0.00万元，占0.00%；事业收入0.00万元，占0.00%；经营收入0.00万元，占0.00%；附属单位上缴收入0.00万元，占0.00%；其他收入0.00万元，占0.00%。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本年支出57.94万元，</w:t>
      </w:r>
      <w:r>
        <w:rPr>
          <w:rFonts w:ascii="仿宋_GB2312" w:hAnsi="仿宋_GB2312" w:eastAsia="仿宋_GB2312"/>
          <w:b w:val="0"/>
          <w:sz w:val="32"/>
        </w:rPr>
        <w:t>其中：基本支出30.72万元，占53.02%；项目支出27.22万元，占46.98%；上缴上级支出0.00万元，占0.00%；经营支出0.00万元，占0.00%；对附属单位补助支出0.00万元，占0.00%。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2024年度财政拨款收入总计43.76万元，</w:t>
      </w:r>
      <w:r>
        <w:rPr>
          <w:rFonts w:ascii="仿宋_GB2312" w:hAnsi="仿宋_GB2312" w:eastAsia="仿宋_GB2312"/>
          <w:b w:val="0"/>
          <w:sz w:val="32"/>
        </w:rPr>
        <w:t>其中：年初财政拨款结转和结余0.00万元，本年财政拨款收入43.76万元。</w:t>
      </w:r>
      <w:r>
        <w:rPr>
          <w:rFonts w:ascii="仿宋_GB2312" w:hAnsi="仿宋_GB2312" w:eastAsia="仿宋_GB2312"/>
          <w:b/>
          <w:sz w:val="32"/>
        </w:rPr>
        <w:t>财政拨款支出总计43.76万元，</w:t>
      </w:r>
      <w:r>
        <w:rPr>
          <w:rFonts w:ascii="仿宋_GB2312" w:hAnsi="仿宋_GB2312" w:eastAsia="仿宋_GB2312"/>
          <w:b w:val="0"/>
          <w:sz w:val="32"/>
        </w:rPr>
        <w:t>其中：年末财政拨款结转和结余0.00万元，本年财政拨款支出43.76万元。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减少7.15万元，下降14.04%，主要原因是：本年法学会业务经费较上年减少。</w:t>
      </w:r>
      <w:r>
        <w:rPr>
          <w:rFonts w:ascii="仿宋_GB2312" w:hAnsi="仿宋_GB2312" w:eastAsia="仿宋_GB2312"/>
          <w:b/>
          <w:sz w:val="32"/>
        </w:rPr>
        <w:t>与年初预算相比，</w:t>
      </w:r>
      <w:r>
        <w:rPr>
          <w:rFonts w:ascii="仿宋_GB2312" w:hAnsi="仿宋_GB2312" w:eastAsia="仿宋_GB2312"/>
          <w:b w:val="0"/>
          <w:sz w:val="32"/>
        </w:rPr>
        <w:t>年初预算数35.47万元，决算数43.76万元，预决算差异率23.37%，主要原因是：本年在职人员增加，年中追加人员经费及人员工资、社保、公积金基数调增部分资金，导致预决算存在差异。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2024年度一般公共预算财政拨款支出43.76万元，</w:t>
      </w:r>
      <w:r>
        <w:rPr>
          <w:rFonts w:ascii="仿宋_GB2312" w:hAnsi="仿宋_GB2312" w:eastAsia="仿宋_GB2312"/>
          <w:b w:val="0"/>
          <w:sz w:val="32"/>
        </w:rPr>
        <w:t>占本年支出合计的75.53%。</w:t>
      </w:r>
      <w:r>
        <w:rPr>
          <w:rFonts w:ascii="仿宋_GB2312" w:hAnsi="仿宋_GB2312" w:eastAsia="仿宋_GB2312"/>
          <w:b/>
          <w:sz w:val="32"/>
        </w:rPr>
        <w:t>与上年相比，</w:t>
      </w:r>
      <w:r>
        <w:rPr>
          <w:rFonts w:ascii="仿宋_GB2312" w:hAnsi="仿宋_GB2312" w:eastAsia="仿宋_GB2312"/>
          <w:b w:val="0"/>
          <w:sz w:val="32"/>
        </w:rPr>
        <w:t>减少7.15万元，下降14.04%，主要原因是：本年法学会业务经费较上年减少。</w:t>
      </w:r>
      <w:r>
        <w:rPr>
          <w:rFonts w:ascii="仿宋_GB2312" w:hAnsi="仿宋_GB2312" w:eastAsia="仿宋_GB2312"/>
          <w:b/>
          <w:sz w:val="32"/>
        </w:rPr>
        <w:t>与年初预算相比,</w:t>
      </w:r>
      <w:r>
        <w:rPr>
          <w:rFonts w:ascii="仿宋_GB2312" w:hAnsi="仿宋_GB2312" w:eastAsia="仿宋_GB2312"/>
          <w:b w:val="0"/>
          <w:sz w:val="32"/>
        </w:rPr>
        <w:t>年初预算数35.47万元，决算数43.76万元，预决算差异率23.37%，主要原因是：本年在职人员增加，年中追加人员经费及人员工资、社保、公积金基数调增部分资金，导致预决算存在差异。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1.一般公共服务支出(类)38.84万元,占88.76%。</w:t>
      </w:r>
    </w:p>
    <w:p>
      <w:pPr>
        <w:spacing w:line="580" w:lineRule="exact"/>
        <w:ind w:firstLine="640"/>
        <w:jc w:val="both"/>
      </w:pPr>
      <w:r>
        <w:rPr>
          <w:rFonts w:ascii="仿宋_GB2312" w:hAnsi="仿宋_GB2312" w:eastAsia="仿宋_GB2312"/>
          <w:b w:val="0"/>
          <w:sz w:val="32"/>
        </w:rPr>
        <w:t>2.社会保障和就业支出(类)2.43万元,占5.55%。</w:t>
      </w:r>
    </w:p>
    <w:p>
      <w:pPr>
        <w:spacing w:line="580" w:lineRule="exact"/>
        <w:ind w:firstLine="640"/>
        <w:jc w:val="both"/>
      </w:pPr>
      <w:r>
        <w:rPr>
          <w:rFonts w:ascii="仿宋_GB2312" w:hAnsi="仿宋_GB2312" w:eastAsia="仿宋_GB2312"/>
          <w:b w:val="0"/>
          <w:sz w:val="32"/>
        </w:rPr>
        <w:t>3.卫生健康支出(类)1.20万元,占2.74%。</w:t>
      </w:r>
    </w:p>
    <w:p>
      <w:pPr>
        <w:spacing w:line="580" w:lineRule="exact"/>
        <w:ind w:firstLine="640"/>
        <w:jc w:val="both"/>
      </w:pPr>
      <w:r>
        <w:rPr>
          <w:rFonts w:ascii="仿宋_GB2312" w:hAnsi="仿宋_GB2312" w:eastAsia="仿宋_GB2312"/>
          <w:b w:val="0"/>
          <w:sz w:val="32"/>
        </w:rPr>
        <w:t>4.住房保障支出(类)1.28万元,占2.93%。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1.一般公共服务支出(类)其他共产党事务支出(款)一般行政管理事务(项):支出决算数为13.04万元，比上年决算减少4.39万元，下降25.19%,主要原因是：本年法学会业务经费较上年减少。</w:t>
      </w:r>
    </w:p>
    <w:p>
      <w:pPr>
        <w:spacing w:line="580" w:lineRule="exact"/>
        <w:ind w:firstLine="640"/>
        <w:jc w:val="both"/>
      </w:pPr>
      <w:r>
        <w:rPr>
          <w:rFonts w:ascii="仿宋_GB2312" w:hAnsi="仿宋_GB2312" w:eastAsia="仿宋_GB2312"/>
          <w:b w:val="0"/>
          <w:sz w:val="32"/>
        </w:rPr>
        <w:t>2.一般公共服务支出(类)其他共产党事务支出(款)事业运行(项):支出决算数为25.80万元，比上年决算增加0.22万元，增长0.86%,主要原因是：本年在职人员工资调增，导致相关人员经费较上年有所增加；本年功能科目调整，其他行政事业单位医疗支出上年度单独列支，本年调整至主科目列支，导致经费较上年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1.76万元，比上年决算减少1.07万元，下降37.81%,主要原因是：本年在职人员调入调出，人员职级不同，缴费基数不同，导致养老保险缴费较上年减少。</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0.67万元，比上年决算减少0.74万元，下降52.48%,主要原因是：本年新增调出人员较上年减少，职业年金缴费较上年减少。</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0.03万元，比上年决算增加0.03万元，增长100.00%,主要原因是：本年功能科目调整，行政单位医疗上年度在主科目列支，本年单独列支，导致经费较上年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1.13万元，比上年决算减少0.29万元，下降20.42%,主要原因是：本年在职人员调入调出，人员职级不同，缴费基数不同，导致事业单位医疗较上年减少。</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0.05万元，比上年决算减少0.04万元，下降44.44%,主要原因是：本年在职人员调入调出，人员职级不同，缴费基数不同，导致公务员医疗补助较上年减少。</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0.00万元，比上年决算减少0.01万元，下降100.00%,主要原因是：本年功能科目调整，其他行政事业单位医疗支出上年度单独列支，本年调整至主科目列支，导致经费较上年减少。</w:t>
      </w:r>
    </w:p>
    <w:p>
      <w:pPr>
        <w:spacing w:line="580" w:lineRule="exact"/>
        <w:ind w:firstLine="640"/>
        <w:jc w:val="both"/>
      </w:pPr>
      <w:r>
        <w:rPr>
          <w:rFonts w:ascii="仿宋_GB2312" w:hAnsi="仿宋_GB2312" w:eastAsia="仿宋_GB2312"/>
          <w:b w:val="0"/>
          <w:sz w:val="32"/>
        </w:rPr>
        <w:t>9.住房保障支出(类)住房改革支出(款)住房公积金(项):支出决算数为1.28万元，比上年决算减少0.86万元，下降40.19%,主要原因是：本年在职人员调入调出，人员职级不同，缴费基数不同，导致住房公积金较上年减少。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2024年度一般公共预算财政拨款基本支出30.72万元，其中：</w:t>
      </w:r>
      <w:r>
        <w:rPr>
          <w:rFonts w:ascii="仿宋_GB2312" w:hAnsi="仿宋_GB2312" w:eastAsia="仿宋_GB2312"/>
          <w:b/>
          <w:sz w:val="32"/>
        </w:rPr>
        <w:t>人员经费27.90万元，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w:t>
      </w:r>
    </w:p>
    <w:p>
      <w:pPr>
        <w:spacing w:line="580" w:lineRule="exact"/>
        <w:ind w:firstLine="640"/>
        <w:jc w:val="both"/>
      </w:pPr>
      <w:r>
        <w:rPr>
          <w:rFonts w:ascii="仿宋_GB2312" w:hAnsi="仿宋_GB2312" w:eastAsia="仿宋_GB2312"/>
          <w:b/>
          <w:sz w:val="32"/>
        </w:rPr>
        <w:t>公用经费2.82万元，</w:t>
      </w:r>
      <w:r>
        <w:rPr>
          <w:rFonts w:ascii="仿宋_GB2312" w:hAnsi="仿宋_GB2312" w:eastAsia="仿宋_GB2312"/>
          <w:b w:val="0"/>
          <w:sz w:val="32"/>
        </w:rPr>
        <w:t>包括：办公费、手续费、差旅费、工会经费、福利费、公务用车运行维护费。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2024年度财政拨款“三公”经费支出2.16万元，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公务用车购置及运行维护费支出2.16万元，占100.00%，比上年增加0.00万元，增长0.00%，主要原因是：我单位公务用车运行维护费与上年一致无变化。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2.16万元，其中：公务用车购置费0.00万元，公务用车运行维护费2.16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2.16万元，决算数2.16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2.16万元，决算数2.16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2024年度昌吉回族自治州法学会（事业单位）公用经费支出2.82万元，比上年减少1.48万元，下降34.42%，主要原因是：严格控制公用经费，合理节约办公用品，减少不必要开支。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2024年度政府采购支出总额25.50万元，其中：政府采购货物支出8.15万元、政府采购工程支出0.00万元、政府采购服务支出17.35万元。</w:t>
      </w:r>
    </w:p>
    <w:p>
      <w:pPr>
        <w:spacing w:line="580" w:lineRule="exact"/>
        <w:ind w:firstLine="640"/>
        <w:jc w:val="both"/>
      </w:pPr>
      <w:r>
        <w:rPr>
          <w:rFonts w:ascii="仿宋_GB2312" w:hAnsi="仿宋_GB2312" w:eastAsia="仿宋_GB2312"/>
          <w:b w:val="0"/>
          <w:sz w:val="32"/>
        </w:rPr>
        <w:t>授予中小企业合同金额25.50万元，占政府采购支出总额的100.00%，其中：授予小微企业合同金额25.50万元，占政府采购支出总额的100.00%。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19.77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57.94万元，实际执行总额57.94万元；预算绩效评价项目2个，全年预算数27.22万元，全年执行数27.22万元。预算绩效管理取得的成效：一是首席法律咨询专家工作不断规范、法学研究工作持续繁荣、法治宣传教育成效明显、积极助力法治昌吉建设、法学会队伍建设水平持续提升，首席法律咨询专家工作摸索出新经验。充分发挥首席法律咨询专家作用，积极参与重大矛盾纠纷调处等工作，指导玛纳斯县深入推进首席法律咨询专家工作，探索“二三四五”工作模式，今年3月，参加了中国法学会组织召开的首席法律咨询专家共建座谈会并作交流发言。玛纳斯县被中国法学会确定为首席法律咨询专家工作联系点，发挥示范作用。5月份，中国法学会副会长徐显明等各级领导来我州调研指导后，充分肯定了我州首席法律咨询专家和基层服务站点建设等工作取得的成绩。二是法学会与政法委业务工作实现新融合。将首席法律咨询专家工作与政法委执法监督等工作有机融合，把首席法律咨询专家纳入执法监督专家库，常态化参与执法司法检查等工作，实现“1+1&gt;2”的良好效果。发现的问题及原因：一是，绩效指标的明确性、可衡量性、相关性还需进一步提升。预算精细化管理还需完善，预算编制管理水平仍有进一步提升的空间。二是，业务人员绩效管理意识有待增强，未能全面深入认识理解绩效管理工作的意义。绩效管理经验不足，预算绩效管理工作有待进一步落实。下一步改进措施：1、加强对绩效的管理培训工作，设置目标时考虑目标的可实现，尽量做到目标的细化量化、明确清晰；2、完善绩效指标，提高整体绩效目标质量。提升预算精细化管理水平。加强绩效业务学习及培训，提高业务人员绩效管理意识，进一步加强预算绩效管理工作，优化项目支出绩效指标体系，完善预算绩效管理制度，有效推动我单位下一年度预算绩效管理工作常态化、规范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昌吉回族自治州法学会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目标１：带领全州法学法律工作者，坚持以习近平新时代中国特色社会主义思想为指导，深入学习贯彻习近平法治思想，深入学习贯彻落实党的二十大精神，完整准确贯彻新时代党的治疆方略。</w:t>
              <w:br/>
              <w:br/>
              <w:t>目标２：贯彻落实中央政法工作会议和区、州党委政法工作会议精神，落实“八五”普法重点任务，切实做好加强政治引领、繁荣法学研究、服务法治实践、培养法治人才等工作，为加快推进法治昌吉建设、建设更高水平的平安昌吉、法治昌吉做出贡献。 目标3：举办“昌吉州青年普法志愿者法治文化基层行活动”“百名法学家百场报告会”活动至少2次、推进县市首席法律咨询专家制度试点工作至少（个）2个、组织开展全州法学会会员培训班1期、建设基层法学会试点工作站至少1个。</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57.94万元，全年执行数为57.94万元，总预算执行率为100%。2024年我单位完成以下工作内容：1带领全州法学法律工作者，坚持以习近平新时代中国特色社会主义思想为指导，深入学习贯彻习近平法治思想，深入学习贯彻落实党的二十大精神，完整准确贯彻新时代党的治疆方略；2.贯彻落实中央政法工作会议和区、州党委政法工作会议精神，落实“八五”普法重点任务，切实做好加强政治引领、繁荣法学研究、服务法治实践、培养法治人才等工作，为加快推进法治昌吉建设、建设更高水平的平安昌吉、法治昌吉做出贡献；3、建设基层法学会试点工作站1个、推进县市首席法律咨询专家制度试点工作2个、聘请法学专家开展法学知识讲座1人、保障办公人员数量2人、举办昌吉州青年普法志愿者法治文化基层行活动2次。通过以上工作的实施，首席法律咨询专家工作不断规范、法学研究工作持续繁荣、法治宣传教育成效明显、积极助力法治昌吉建设、法学会队伍建设水平持续提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组织开展全州法学会会员培训班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2023年度昌吉州法学会工作总结及24年工作计划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建设基层法学会试点工作站</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2023年度昌吉州法学会工作总结及24年工作计划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推进县市首席法律咨询专家制度试点工作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2023年度昌吉州法学会工作总结及24年工作计划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聘请法学专家开展法学知识讲座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2023年度昌吉州法学会工作总结及24年工作计划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2023年度昌吉州法学会工作总结及24年工作计划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举办昌吉州青年普法志愿者法治文化基层行活动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2023年度昌吉州法学会工作总结及24年工作计划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对全州县市指导调研检查覆盖率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2023年度昌吉州法学会工作总结及24年工作计划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州法学会业务费用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昌吉回族自治州法学会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昌吉回族自治州法学会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举办“昌吉州青年普法志愿者法治文化基层行活动”“百名法学家百场报告会”活动1次、建设基层法学会试点工作站（个）1个、推进县市首席法律咨询专家制度试点工作（个）1个、对全州县市指导调研检查覆盖率达到百分之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举办“昌吉州青年普法志愿者法治文化基层行活动”“百名法学家百场报告会”活动1次、建设基层法学会试点工作站（个）1个、推进县市首席法律咨询专家制度试点工作（个）1个、对全州县市指导调研检查覆盖率达到百分之百。推动了州、县两级将首席法律咨询专家工作和法学会基层服务站点建设列入平安建设考评体系，作为县市法学会年度考评重点，推动各级主要领导高度重视，及时研究解决工作推进中的堵点、难点问题，完善了各级首席法律咨询专家库人员相关情况和首席法律咨询专家基层服务站点公开情况，提升了法学会队伍建设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举办“昌吉州青年普法志愿者法治文化基层行活动”“百名法学家百场报告会”活动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建设基层法学会试点工作站（个）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推进县市首席法律咨询专家制度试点工作（个）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对全州县市指导调研检查覆盖率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&lt;=7.48万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=7.48万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8.53万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&lt;=5.56万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=5.56万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法学研究成果在基层实践运用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机关运行补助经费（单位资金）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昌吉回族自治州法学会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昌吉回族自治州法学会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举办“昌吉州青年普法志愿者法治文化基层行活动”“百名法学家百场报告会”活动1次；组织开展全州法学会会员培训班1（期）；推进县市首席法律咨询专家制度试点工作（个）≥1个。</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举办“昌吉州青年普法志愿者法治文化基层行”活动、“百名法学家百场报告会”活动各1次，深入推进县市首席法律咨询专家制度试点工作1个，推动了州、县两级将首席法律咨询专家工作和法学会基层服务站点建设列入平安建设考评体系，作为县市法学会年度考评重点，推动各级主要领导高度重视，及时研究解决工作推进中的堵点、难点问题，提高了法学研究成果在基层实践的运用，提升了法学会队伍建设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举办“昌吉州青年普法志愿者法治文化基层行活动”“百名法学家百场报告会”活动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组织开展全州法学会会员培训班（期）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因培训计划未通过援疆项目审批，无法开展工作。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推进县市首席法律咨询专家制度试点工作（个）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对全州县市指导调研检查覆盖率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&lt;=12.94万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=12.94万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&lt;=1.24万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=1.24万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法学研究成果在基层实践运用法学研究成果在基层实践运用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