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昌吉回族自治州发展和改革委员会2024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贯彻执行国家、自治区国民经济和社会发展方针、政策，研究提出自治州国民经济和社会发展战略、中长期规划和年度发展计划；统筹协调自治州经济社会发展，提出国民经济发展、价格总水平调控和优化重大经济结构的目标、政策及调控建议。牵头组织统一规划体系建设，负责自治州级专项规划、区域规划、空间规划与自治州发展规划的统筹衔接；起草国民经济和社会发展、经济体制改革、对外开放的有关地方性法规草案。</w:t>
      </w:r>
    </w:p>
    <w:p>
      <w:pPr>
        <w:spacing w:line="580" w:lineRule="exact"/>
        <w:ind w:firstLine="640"/>
        <w:jc w:val="both"/>
      </w:pPr>
      <w:r>
        <w:rPr>
          <w:rFonts w:ascii="仿宋_GB2312" w:hAnsi="仿宋_GB2312" w:eastAsia="仿宋_GB2312"/>
          <w:sz w:val="32"/>
        </w:rPr>
        <w:t>（二）提出加快建设现代化经济体系、推动高质量发展的总体目标、重大任务以及相关政策。组织开展重大战略规划、重大政策、重大工程等评估督导，提出相关调整建议。</w:t>
      </w:r>
    </w:p>
    <w:p>
      <w:pPr>
        <w:spacing w:line="580" w:lineRule="exact"/>
        <w:ind w:firstLine="640"/>
        <w:jc w:val="both"/>
      </w:pPr>
      <w:r>
        <w:rPr>
          <w:rFonts w:ascii="仿宋_GB2312" w:hAnsi="仿宋_GB2312" w:eastAsia="仿宋_GB2312"/>
          <w:sz w:val="32"/>
        </w:rPr>
        <w:t>（三）统筹提出国民经济和社会发展主要目标，监测预测预警宏观经济和社会发展态势趋势，提出宏观调控政策措施建议，综合协调宏观经济建议，牵头研究宏观经济应对措施。按照定价管理权限，拟订并组织实施有关价格政策、组织制定少数由政府管理的重要商品、服务价格和收费项目、标准。</w:t>
      </w:r>
    </w:p>
    <w:p>
      <w:pPr>
        <w:spacing w:line="580" w:lineRule="exact"/>
        <w:ind w:firstLine="640"/>
        <w:jc w:val="both"/>
      </w:pPr>
      <w:r>
        <w:rPr>
          <w:rFonts w:ascii="仿宋_GB2312" w:hAnsi="仿宋_GB2312" w:eastAsia="仿宋_GB2312"/>
          <w:sz w:val="32"/>
        </w:rPr>
        <w:t>（四）指导推进和综合协调经济体制改革有关工作，提出相关改革建议。牵头推进供给侧结构性改革。协调推进产权制度和要素市场化配置改革。落实市场准入负面清单制度。</w:t>
      </w:r>
    </w:p>
    <w:p>
      <w:pPr>
        <w:spacing w:line="580" w:lineRule="exact"/>
        <w:ind w:firstLine="640"/>
        <w:jc w:val="both"/>
      </w:pPr>
      <w:r>
        <w:rPr>
          <w:rFonts w:ascii="仿宋_GB2312" w:hAnsi="仿宋_GB2312" w:eastAsia="仿宋_GB2312"/>
          <w:sz w:val="32"/>
        </w:rPr>
        <w:t>（五）推进落实区域协调发展战略、新型城镇化发展战略和重大政策，组织拟定相关区域规划和政策。统筹推进实施国家重大区域发展战略。推进西部大开发战略和重大政策的实施。组织编制并推动实施新型城镇化规划。</w:t>
      </w:r>
    </w:p>
    <w:p>
      <w:pPr>
        <w:spacing w:line="580" w:lineRule="exact"/>
        <w:ind w:firstLine="640"/>
        <w:jc w:val="both"/>
      </w:pPr>
      <w:r>
        <w:rPr>
          <w:rFonts w:ascii="仿宋_GB2312" w:hAnsi="仿宋_GB2312" w:eastAsia="仿宋_GB2312"/>
          <w:sz w:val="32"/>
        </w:rPr>
        <w:t>（六）研究提出自治州利用外资的发展计划及有关政策建议。牵头推进实施“一带一路”建设。承担统筹协调走出去有关工作。会同有关部门贯彻落实外商投资准入负面清单。</w:t>
      </w:r>
    </w:p>
    <w:p>
      <w:pPr>
        <w:spacing w:line="580" w:lineRule="exact"/>
        <w:ind w:firstLine="640"/>
        <w:jc w:val="both"/>
      </w:pPr>
      <w:r>
        <w:rPr>
          <w:rFonts w:ascii="仿宋_GB2312" w:hAnsi="仿宋_GB2312" w:eastAsia="仿宋_GB2312"/>
          <w:sz w:val="32"/>
        </w:rPr>
        <w:t>（七）负责投资综合管理，研究提出自治州全社会固定资产投资总规模、结构调控目标和政策；申报和下达中央、自治区预算内投资计划；安排自治州财政预算内固定资产投资计划，按规定权限审批、核准、备案、审核固定资产投资项目；规划重大建设项目和生产力布局；负责自治州重点项目的管理和组织协调；拟订并推动落实鼓励民间投资政策措施。</w:t>
      </w:r>
    </w:p>
    <w:p>
      <w:pPr>
        <w:spacing w:line="580" w:lineRule="exact"/>
        <w:ind w:firstLine="640"/>
        <w:jc w:val="both"/>
      </w:pPr>
      <w:r>
        <w:rPr>
          <w:rFonts w:ascii="仿宋_GB2312" w:hAnsi="仿宋_GB2312" w:eastAsia="仿宋_GB2312"/>
          <w:sz w:val="32"/>
        </w:rPr>
        <w:t>（八）推进产业结构调整和升级。组织拟订自治州综合性产业政策，负责协调一二三产业发展的重大问题，统筹衔接相关发展规划和重大措施。协调推进重大基础设施建设，组织拟订并推动实施服务业及现代物流业发展规划和相关政策。拟订实施促进消费的综合性政策措施。</w:t>
      </w:r>
    </w:p>
    <w:p>
      <w:pPr>
        <w:spacing w:line="580" w:lineRule="exact"/>
        <w:ind w:firstLine="640"/>
        <w:jc w:val="both"/>
      </w:pPr>
      <w:r>
        <w:rPr>
          <w:rFonts w:ascii="仿宋_GB2312" w:hAnsi="仿宋_GB2312" w:eastAsia="仿宋_GB2312"/>
          <w:sz w:val="32"/>
        </w:rPr>
        <w:t>（九）推动实施创新驱动发展战略。会同相关部门拟订推进自治州创新创业的规划和政策措施，提出创新发展和培育经济发展新动能的政策措施。组织拟订并推动实施高技术产业和战略性新兴产业发展规划和政策措施，协调产业升级、重大技术装备推广应用等方面的重大问题。</w:t>
      </w:r>
    </w:p>
    <w:p>
      <w:pPr>
        <w:spacing w:line="580" w:lineRule="exact"/>
        <w:ind w:firstLine="640"/>
        <w:jc w:val="both"/>
      </w:pPr>
      <w:r>
        <w:rPr>
          <w:rFonts w:ascii="仿宋_GB2312" w:hAnsi="仿宋_GB2312" w:eastAsia="仿宋_GB2312"/>
          <w:sz w:val="32"/>
        </w:rPr>
        <w:t>（十）负责粮食流通行政管理、行业指导；研究提出自治州粮食宏观调控、总量平衡建议，以及地方储备粮油和物资储备计划、规模布局的建议；负责组织实施地方储备粮油等重要商品储备、轮换、投放计划以及日常管理；承担州本级救灾物资采购和储备管理工作，落实有关动用计划和指令。承担粮食监测预警和应急保供责任。</w:t>
      </w:r>
    </w:p>
    <w:p>
      <w:pPr>
        <w:spacing w:line="580" w:lineRule="exact"/>
        <w:ind w:firstLine="640"/>
        <w:jc w:val="both"/>
      </w:pPr>
      <w:r>
        <w:rPr>
          <w:rFonts w:ascii="仿宋_GB2312" w:hAnsi="仿宋_GB2312" w:eastAsia="仿宋_GB2312"/>
          <w:sz w:val="32"/>
        </w:rPr>
        <w:t>（十一）负责自治州社会发展与国民经济发展的政策衔接，组织拟订社会发展战略、总体规划；统筹推进基本公共服务体系建设，提出促进就业、完善社会保障与经济协调发展的政策建议。牵头开展社会信用体系建设。</w:t>
      </w:r>
    </w:p>
    <w:p>
      <w:pPr>
        <w:spacing w:line="580" w:lineRule="exact"/>
        <w:ind w:firstLine="640"/>
        <w:jc w:val="both"/>
      </w:pPr>
      <w:r>
        <w:rPr>
          <w:rFonts w:ascii="仿宋_GB2312" w:hAnsi="仿宋_GB2312" w:eastAsia="仿宋_GB2312"/>
          <w:sz w:val="32"/>
        </w:rPr>
        <w:t>（十二）推进可持续发展战略，负责自治州全社会节能综合协调工作。会同有关部门研究推进自治州生态建设、环境保护与修复、清洁生产促进、资源节约和综合利用等工作。提出健全自治州生态保护补偿机制的政策措施，协调生态建设、环保产业和资源节约综合利用的重大问题。</w:t>
      </w:r>
    </w:p>
    <w:p>
      <w:pPr>
        <w:spacing w:line="580" w:lineRule="exact"/>
        <w:ind w:firstLine="640"/>
        <w:jc w:val="both"/>
      </w:pPr>
      <w:r>
        <w:rPr>
          <w:rFonts w:ascii="仿宋_GB2312" w:hAnsi="仿宋_GB2312" w:eastAsia="仿宋_GB2312"/>
          <w:sz w:val="32"/>
        </w:rPr>
        <w:t>（十三）研究制定自治州能源发展重大战略和政策建议；拟订实施自治州能源发展总体规划、专项规划；按规定权限审核自治州能源行业固定资产投资项目；负责自治州重大能源项目的管理和组织协调；开展自治州能源国际国内合作；承担自治州石油、天然气管道保护；统筹做好电力安全监督管理。</w:t>
      </w:r>
    </w:p>
    <w:p>
      <w:pPr>
        <w:spacing w:line="580" w:lineRule="exact"/>
        <w:ind w:firstLine="640"/>
        <w:jc w:val="both"/>
      </w:pPr>
      <w:r>
        <w:rPr>
          <w:rFonts w:ascii="仿宋_GB2312" w:hAnsi="仿宋_GB2312" w:eastAsia="仿宋_GB2312"/>
          <w:sz w:val="32"/>
        </w:rPr>
        <w:t>（十四）完成自治州党委、自治州人民政府交办的其他任务。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昌吉回族自治州发展和改革委员会2024年度，实有人数131人，其中：在职人员35人，减少31人；离休人员0人，增加0人；退休人员96人,减少5人。</w:t>
      </w:r>
    </w:p>
    <w:p>
      <w:pPr>
        <w:spacing w:line="580" w:lineRule="exact"/>
        <w:ind w:firstLine="640"/>
        <w:jc w:val="both"/>
      </w:pPr>
      <w:r>
        <w:rPr>
          <w:rFonts w:ascii="仿宋_GB2312" w:hAnsi="仿宋_GB2312" w:eastAsia="仿宋_GB2312"/>
          <w:sz w:val="32"/>
        </w:rPr>
        <w:t>昌吉回族自治州发展和改革委员会无下属预算单位，下设18个科室，分别是：办公室、组织人事科、政策研究和法规科、国民经济综合科、固定资产投资科、重点项目管理科、工业交通科、煤炭和油气发展科、资源节约和环境保护科、社会发展科、经济贸易科（“一带一路”协调推进科）、高技术和装备发展科、农业发展科、价格和收费管理科、电力和新能源发展科、粮食物资产业科、粮食物资储备科、执法监督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2024年度收入总计6,727.91万元，</w:t>
      </w:r>
      <w:r>
        <w:rPr>
          <w:rFonts w:ascii="仿宋_GB2312" w:hAnsi="仿宋_GB2312" w:eastAsia="仿宋_GB2312"/>
          <w:b w:val="0"/>
          <w:sz w:val="32"/>
        </w:rPr>
        <w:t>其中：本年收入合计6,575.89万元，使用非财政拨款结余（含专用结余）0.00万元，年初结转和结余152.02万元。</w:t>
      </w:r>
    </w:p>
    <w:p>
      <w:pPr>
        <w:spacing w:line="580" w:lineRule="exact"/>
        <w:ind w:firstLine="640"/>
        <w:jc w:val="both"/>
      </w:pPr>
      <w:r>
        <w:rPr>
          <w:rFonts w:ascii="仿宋_GB2312" w:hAnsi="仿宋_GB2312" w:eastAsia="仿宋_GB2312"/>
          <w:b/>
          <w:sz w:val="32"/>
        </w:rPr>
        <w:t>2024年度支出总计6,727.91万元，</w:t>
      </w:r>
      <w:r>
        <w:rPr>
          <w:rFonts w:ascii="仿宋_GB2312" w:hAnsi="仿宋_GB2312" w:eastAsia="仿宋_GB2312"/>
          <w:b w:val="0"/>
          <w:sz w:val="32"/>
        </w:rPr>
        <w:t>其中：本年支出合计6,564.86万元，结余分配0.00万元，年末结转和结余163.05万元。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增加285.15万元，增长4.43%，主要原因是：本年增加地方储备粮建储项目资金、昌吉州地方储备粮建储项目、2024年州本级预算内前期费项目、2024年第一批自治区全社会节能减排专项（节能宣传周）等项目资金。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本年收入6,575.89万元，</w:t>
      </w:r>
      <w:r>
        <w:rPr>
          <w:rFonts w:ascii="仿宋_GB2312" w:hAnsi="仿宋_GB2312" w:eastAsia="仿宋_GB2312"/>
          <w:b w:val="0"/>
          <w:sz w:val="32"/>
        </w:rPr>
        <w:t>其中：财政拨款收入6,542.89万元，占99.50%；上级补助收入0.00万元，占0.00%；事业收入0.00万元，占0.00%；经营收入0.00万元，占0.00%；附属单位上缴收入0.00万元，占0.00%；其他收入33.00万元，占0.50%。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本年支出6,564.86万元，</w:t>
      </w:r>
      <w:r>
        <w:rPr>
          <w:rFonts w:ascii="仿宋_GB2312" w:hAnsi="仿宋_GB2312" w:eastAsia="仿宋_GB2312"/>
          <w:b w:val="0"/>
          <w:sz w:val="32"/>
        </w:rPr>
        <w:t>其中：基本支出1,005.61万元，占15.32%；项目支出5,559.26万元，占84.68%；上缴上级支出0.00万元，占0.00%；经营支出0.00万元，占0.00%；对附属单位补助支出0.00万元，占0.00%。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2024年度财政拨款收入总计6,542.89万元，</w:t>
      </w:r>
      <w:r>
        <w:rPr>
          <w:rFonts w:ascii="仿宋_GB2312" w:hAnsi="仿宋_GB2312" w:eastAsia="仿宋_GB2312"/>
          <w:b w:val="0"/>
          <w:sz w:val="32"/>
        </w:rPr>
        <w:t>其中：年初财政拨款结转和结余0.00万元，本年财政拨款收入6,542.89万元。</w:t>
      </w:r>
      <w:r>
        <w:rPr>
          <w:rFonts w:ascii="仿宋_GB2312" w:hAnsi="仿宋_GB2312" w:eastAsia="仿宋_GB2312"/>
          <w:b/>
          <w:sz w:val="32"/>
        </w:rPr>
        <w:t>财政拨款支出总计6,542.89万元，</w:t>
      </w:r>
      <w:r>
        <w:rPr>
          <w:rFonts w:ascii="仿宋_GB2312" w:hAnsi="仿宋_GB2312" w:eastAsia="仿宋_GB2312"/>
          <w:b w:val="0"/>
          <w:sz w:val="32"/>
        </w:rPr>
        <w:t>其中：年末财政拨款结转和结余0.00万元，本年财政拨款支出6,542.89万元。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增加296.60万元，增长4.75%，主要原因是：本年增加地方储备粮建储项目资金、昌吉州地方储备粮建储项目、2024年州本级预算内前期费项目、2024年第一批自治区全社会节能减排专项（节能宣传周）等项目资金。</w:t>
      </w:r>
      <w:r>
        <w:rPr>
          <w:rFonts w:ascii="仿宋_GB2312" w:hAnsi="仿宋_GB2312" w:eastAsia="仿宋_GB2312"/>
          <w:b/>
          <w:sz w:val="32"/>
        </w:rPr>
        <w:t>与年初预算相比，</w:t>
      </w:r>
      <w:r>
        <w:rPr>
          <w:rFonts w:ascii="仿宋_GB2312" w:hAnsi="仿宋_GB2312" w:eastAsia="仿宋_GB2312"/>
          <w:b w:val="0"/>
          <w:sz w:val="32"/>
        </w:rPr>
        <w:t>年初预算数1,317.02万元，决算数6,542.89万元，预决算差异率396.80%，主要原因是：年中追加地方储备粮建储项目资金、昌吉州地方储备粮建储项目、2024年州本级预算内前期费项目、2024年第一批自治区全社会节能减排专项（节能宣传周）等项目资金。</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2024年度一般公共预算财政拨款支出6,542.89万元，</w:t>
      </w:r>
      <w:r>
        <w:rPr>
          <w:rFonts w:ascii="仿宋_GB2312" w:hAnsi="仿宋_GB2312" w:eastAsia="仿宋_GB2312"/>
          <w:b w:val="0"/>
          <w:sz w:val="32"/>
        </w:rPr>
        <w:t>占本年支出合计的99.67%。</w:t>
      </w:r>
      <w:r>
        <w:rPr>
          <w:rFonts w:ascii="仿宋_GB2312" w:hAnsi="仿宋_GB2312" w:eastAsia="仿宋_GB2312"/>
          <w:b/>
          <w:sz w:val="32"/>
        </w:rPr>
        <w:t>与上年相比，</w:t>
      </w:r>
      <w:r>
        <w:rPr>
          <w:rFonts w:ascii="仿宋_GB2312" w:hAnsi="仿宋_GB2312" w:eastAsia="仿宋_GB2312"/>
          <w:b w:val="0"/>
          <w:sz w:val="32"/>
        </w:rPr>
        <w:t>增加296.60万元，增长4.75%，主要原因是：本年增加地方储备粮建储项目资金、昌吉州地方储备粮建储项目、2024年州本级预算内前期费项目、2024年第一批自治区全社会节能减排专项（节能宣传周）等项目资金。</w:t>
      </w:r>
      <w:r>
        <w:rPr>
          <w:rFonts w:ascii="仿宋_GB2312" w:hAnsi="仿宋_GB2312" w:eastAsia="仿宋_GB2312"/>
          <w:b/>
          <w:sz w:val="32"/>
        </w:rPr>
        <w:t>与年初预算相比,</w:t>
      </w:r>
      <w:r>
        <w:rPr>
          <w:rFonts w:ascii="仿宋_GB2312" w:hAnsi="仿宋_GB2312" w:eastAsia="仿宋_GB2312"/>
          <w:b w:val="0"/>
          <w:sz w:val="32"/>
        </w:rPr>
        <w:t>年初预算数1,317.02万元，决算数6,542.89万元，预决算差异率396.80%，主要原因是：年中追加地方储备粮建储项目资金、昌吉州地方储备粮建储项目、2024年州本级预算内前期费项目、2024年第一批自治区全社会节能减排专项（节能宣传周）等项目资金。</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1.一般公共服务支出(类)1,846.15万元,占28.22%。</w:t>
      </w:r>
    </w:p>
    <w:p>
      <w:pPr>
        <w:spacing w:line="580" w:lineRule="exact"/>
        <w:ind w:firstLine="640"/>
        <w:jc w:val="both"/>
      </w:pPr>
      <w:r>
        <w:rPr>
          <w:rFonts w:ascii="仿宋_GB2312" w:hAnsi="仿宋_GB2312" w:eastAsia="仿宋_GB2312"/>
          <w:b w:val="0"/>
          <w:sz w:val="32"/>
        </w:rPr>
        <w:t>2.社会保障和就业支出(类)260.47万元,占3.98%。</w:t>
      </w:r>
    </w:p>
    <w:p>
      <w:pPr>
        <w:spacing w:line="580" w:lineRule="exact"/>
        <w:ind w:firstLine="640"/>
        <w:jc w:val="both"/>
      </w:pPr>
      <w:r>
        <w:rPr>
          <w:rFonts w:ascii="仿宋_GB2312" w:hAnsi="仿宋_GB2312" w:eastAsia="仿宋_GB2312"/>
          <w:b w:val="0"/>
          <w:sz w:val="32"/>
        </w:rPr>
        <w:t>3.卫生健康支出(类)41.25万元,占0.63%。</w:t>
      </w:r>
    </w:p>
    <w:p>
      <w:pPr>
        <w:spacing w:line="580" w:lineRule="exact"/>
        <w:ind w:firstLine="640"/>
        <w:jc w:val="both"/>
      </w:pPr>
      <w:r>
        <w:rPr>
          <w:rFonts w:ascii="仿宋_GB2312" w:hAnsi="仿宋_GB2312" w:eastAsia="仿宋_GB2312"/>
          <w:b w:val="0"/>
          <w:sz w:val="32"/>
        </w:rPr>
        <w:t>4.节能环保支出(类)10.00万元,占0.15%。</w:t>
      </w:r>
    </w:p>
    <w:p>
      <w:pPr>
        <w:spacing w:line="580" w:lineRule="exact"/>
        <w:ind w:firstLine="640"/>
        <w:jc w:val="both"/>
      </w:pPr>
      <w:r>
        <w:rPr>
          <w:rFonts w:ascii="仿宋_GB2312" w:hAnsi="仿宋_GB2312" w:eastAsia="仿宋_GB2312"/>
          <w:b w:val="0"/>
          <w:sz w:val="32"/>
        </w:rPr>
        <w:t>5.住房保障支出(类)60.95万元,占0.93%。</w:t>
      </w:r>
    </w:p>
    <w:p>
      <w:pPr>
        <w:spacing w:line="580" w:lineRule="exact"/>
        <w:ind w:firstLine="640"/>
        <w:jc w:val="both"/>
      </w:pPr>
      <w:r>
        <w:rPr>
          <w:rFonts w:ascii="仿宋_GB2312" w:hAnsi="仿宋_GB2312" w:eastAsia="仿宋_GB2312"/>
          <w:b w:val="0"/>
          <w:sz w:val="32"/>
        </w:rPr>
        <w:t>6.粮油物资储备支出(类)4,295.64万元,占65.65%。</w:t>
      </w:r>
    </w:p>
    <w:p>
      <w:pPr>
        <w:spacing w:line="580" w:lineRule="exact"/>
        <w:ind w:firstLine="640"/>
        <w:jc w:val="both"/>
      </w:pPr>
      <w:r>
        <w:rPr>
          <w:rFonts w:ascii="仿宋_GB2312" w:hAnsi="仿宋_GB2312" w:eastAsia="仿宋_GB2312"/>
          <w:b w:val="0"/>
          <w:sz w:val="32"/>
        </w:rPr>
        <w:t>7.其他支出(类)28.43万元,占0.43%。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发展与改革事务(款)行政运行(项):支出决算数为642.94万元，比上年决算减少453.11万元，下降41.34%,主要原因是：根据机构改革文件减少粮油质检中心6人事业编；粮食监察大队4人，军粮供应6人，价格监测12人，共计22人转隶至粮食安全物资储备中心。本年退休5人，调入4人，调出2人，人员减少，导致人员经费减少。</w:t>
      </w:r>
    </w:p>
    <w:p>
      <w:pPr>
        <w:spacing w:line="580" w:lineRule="exact"/>
        <w:ind w:firstLine="640"/>
        <w:jc w:val="both"/>
      </w:pPr>
      <w:r>
        <w:rPr>
          <w:rFonts w:ascii="仿宋_GB2312" w:hAnsi="仿宋_GB2312" w:eastAsia="仿宋_GB2312"/>
          <w:b w:val="0"/>
          <w:sz w:val="32"/>
        </w:rPr>
        <w:t>2.一般公共服务支出(类)发展与改革事务(款)一般行政管理事务(项):支出决算数为1,202.69万元，比上年决算增加291.80万元，增长32.03%,主要原因是：本年新增昌吉州地方储备粮建储项目、2024年州本级预算内前期费项目、2024年第一批自治区全社会节能减排专项（节能宣传周）等项目资金。</w:t>
      </w:r>
    </w:p>
    <w:p>
      <w:pPr>
        <w:spacing w:line="580" w:lineRule="exact"/>
        <w:ind w:firstLine="640"/>
        <w:jc w:val="both"/>
      </w:pPr>
      <w:r>
        <w:rPr>
          <w:rFonts w:ascii="仿宋_GB2312" w:hAnsi="仿宋_GB2312" w:eastAsia="仿宋_GB2312"/>
          <w:b w:val="0"/>
          <w:sz w:val="32"/>
        </w:rPr>
        <w:t>3.一般公共服务支出(类)发展与改革事务(款)其他发展与改革事务支出(项):支出决算数为0.52万元，比上年决算减少4.38万元，下降89.39%,主要原因是：本年减少“自治区农产品成本调查经费”办公费、差旅费、劳务费支出。</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4.社会保障和就业支出(类)行政事业单位养老支出(款)行政单位离退休(项):支出决算数为62.22万元，比上年决算增加2.98万元，增长5.03%,主要原因是：本年退休人员增加5人，基础绩效奖增加。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76.16万元，比上年决算减少43.69万元，下降36.45%,主要原因是：根据机构改革文件减少粮油质检中心6人事业编；粮食监察大队4人，军粮供应6人，价格监测12人，共计22人转隶至粮食安全物资储备中心。本年退休5人，调入4人，调出2人，人员减少，导致养老保险缴费支出减少。</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79.40万元，比上年决算减少4.46万元，下降5.32%,主要原因是：根据机构改革文件减少粮油质检中心6人事业编；粮食监察大队4人，军粮供应6人，价格监测12人，共计22人转隶至粮食安全物资储备中心。本年退休5人，调出2人，人员减少，导致职业年金缴费支出减少。</w:t>
      </w:r>
    </w:p>
    <w:p>
      <w:pPr>
        <w:spacing w:line="580" w:lineRule="exact"/>
        <w:ind w:firstLine="640"/>
        <w:jc w:val="both"/>
      </w:pPr>
      <w:r>
        <w:rPr>
          <w:rFonts w:ascii="仿宋_GB2312" w:hAnsi="仿宋_GB2312" w:eastAsia="仿宋_GB2312"/>
          <w:b w:val="0"/>
          <w:sz w:val="32"/>
        </w:rPr>
        <w:t>7.社会保障和就业支出(类)抚恤(款)死亡抚恤(项):支出决算数为42.69万元，比上年决算减少17.78万元，下降29.40%,主要原因是：本年去世人员标准较上年去世人员低，导致经费减少。</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38.08万元，比上年决算减少16.75万元，下降30.55%,主要原因是：根据机构改革文件减少粮油质检中心6人事业编；粮食监察大队4人，军粮供应6人，价格监测12人，共计22人转隶至粮食安全物资储备中心。本年退休5人，调入4人，调出2人，人员减少，导致行政单位医疗缴费减少。</w:t>
      </w:r>
    </w:p>
    <w:p>
      <w:pPr>
        <w:spacing w:line="580" w:lineRule="exact"/>
        <w:ind w:firstLine="640"/>
        <w:jc w:val="both"/>
      </w:pPr>
      <w:r>
        <w:rPr>
          <w:rFonts w:ascii="仿宋_GB2312" w:hAnsi="仿宋_GB2312" w:eastAsia="仿宋_GB2312"/>
          <w:b w:val="0"/>
          <w:sz w:val="32"/>
        </w:rPr>
        <w:t>9.卫生健康支出(类)行政事业单位医疗(款)事业单位医疗(项):支出决算数为0.00万元，比上年决算减少5.10万元，下降100.00%,主要原因是：本年我单位事业人员调出，导致事业单位医疗缴费减少。</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2.38万元，比上年决算减少1.37万元，下降36.53%,主要原因是：本年粮食监察大队4人，军粮供应6人，价格监测12人，共计22人转隶至粮食安全物资储备中心。退休5人，调出2人，人员减少，导致公务员医疗补助缴费减少。</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0.79万元，比上年决算减少0.25万元，下降24.04%,主要原因是：本年粮食监察大队4人，军粮供应6人，价格监测12人，共计22人转隶至粮食安全物资储备中心。退休5人，调出2人，人员减少，导致公务员医疗补助缴费减少。</w:t>
      </w:r>
    </w:p>
    <w:p>
      <w:pPr>
        <w:spacing w:line="580" w:lineRule="exact"/>
        <w:ind w:firstLine="640"/>
        <w:jc w:val="both"/>
      </w:pPr>
      <w:r>
        <w:rPr>
          <w:rFonts w:ascii="仿宋_GB2312" w:hAnsi="仿宋_GB2312" w:eastAsia="仿宋_GB2312"/>
          <w:b w:val="0"/>
          <w:sz w:val="32"/>
        </w:rPr>
        <w:t>12.节能环保支出(类)能源节约利用(款)能源节约利用(项):支出决算数为10.00万元，比上年决算增加10.00万元，增长100.00%,主要原因是：本年度新增2024年第一批自治区全社会节能减排专项（节能宣传周）项目资金。</w:t>
      </w:r>
    </w:p>
    <w:p>
      <w:pPr>
        <w:spacing w:line="580" w:lineRule="exact"/>
        <w:ind w:firstLine="640"/>
        <w:jc w:val="both"/>
      </w:pPr>
      <w:r>
        <w:rPr>
          <w:rFonts w:ascii="仿宋_GB2312" w:hAnsi="仿宋_GB2312" w:eastAsia="仿宋_GB2312"/>
          <w:b w:val="0"/>
          <w:sz w:val="32"/>
        </w:rPr>
        <w:t>13.住房保障支出(类)住房改革支出(款)住房公积金(项):支出决算数为60.95万元，比上年决算减少33.65万元，下降35.57%,主要原因是：根据机构改革文件减少粮油质检中心6人事业编；粮食监察大队4人，军粮供应6人，价格监测12人，共计22人转隶至粮食安全物资储备中心。本年退休5人，调入4人，调出2人，人员减少，导致住房公积金缴费减少。</w:t>
      </w:r>
    </w:p>
    <w:p>
      <w:pPr>
        <w:spacing w:line="580" w:lineRule="exact"/>
        <w:ind w:firstLine="640"/>
        <w:jc w:val="both"/>
      </w:pPr>
      <w:r>
        <w:rPr>
          <w:rFonts w:ascii="仿宋_GB2312" w:hAnsi="仿宋_GB2312" w:eastAsia="仿宋_GB2312"/>
          <w:b w:val="0"/>
          <w:sz w:val="32"/>
        </w:rPr>
        <w:t>14.粮油物资储备支出(类)粮油储备(款)储备粮（油）库建设(项):支出决算数为4,295.64万元，比上年决算增加591.28万元，增长15.96%,主要原因是：本年度增加地方储备粮建储项目资金。</w:t>
      </w:r>
    </w:p>
    <w:p>
      <w:pPr>
        <w:spacing w:line="580" w:lineRule="exact"/>
        <w:ind w:firstLine="640"/>
        <w:jc w:val="both"/>
      </w:pPr>
      <w:r>
        <w:rPr>
          <w:rFonts w:ascii="仿宋_GB2312" w:hAnsi="仿宋_GB2312" w:eastAsia="仿宋_GB2312"/>
          <w:b w:val="0"/>
          <w:sz w:val="32"/>
        </w:rPr>
        <w:t>15.其他支出(类)其他支出(款)其他支出(项):支出决算数为28.43万元，比上年决算减少18.93万元，下降39.97%,主要原因是：本年工作队人员减少，补助经费减少。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2024年度一般公共预算财政拨款基本支出1,005.61万元，其中：</w:t>
      </w:r>
      <w:r>
        <w:rPr>
          <w:rFonts w:ascii="仿宋_GB2312" w:hAnsi="仿宋_GB2312" w:eastAsia="仿宋_GB2312"/>
          <w:b/>
          <w:sz w:val="32"/>
        </w:rPr>
        <w:t>人员经费916.48万元，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抚恤金、生活补助、医疗费补助、奖励金、其他对个人和家庭的补助。</w:t>
      </w:r>
    </w:p>
    <w:p>
      <w:pPr>
        <w:spacing w:line="580" w:lineRule="exact"/>
        <w:ind w:firstLine="640"/>
        <w:jc w:val="both"/>
      </w:pPr>
      <w:r>
        <w:rPr>
          <w:rFonts w:ascii="仿宋_GB2312" w:hAnsi="仿宋_GB2312" w:eastAsia="仿宋_GB2312"/>
          <w:b/>
          <w:sz w:val="32"/>
        </w:rPr>
        <w:t>公用经费89.13万元，</w:t>
      </w:r>
      <w:r>
        <w:rPr>
          <w:rFonts w:ascii="仿宋_GB2312" w:hAnsi="仿宋_GB2312" w:eastAsia="仿宋_GB2312"/>
          <w:b w:val="0"/>
          <w:sz w:val="32"/>
        </w:rPr>
        <w:t>包括：办公费、印刷费、邮电费、取暖费、差旅费、公务接待费、工会经费、福利费、公务用车运行维护费、其他商品和服务支出。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2024年度财政拨款“三公”经费支出31.37万元，</w:t>
      </w:r>
      <w:r>
        <w:rPr>
          <w:rFonts w:ascii="仿宋_GB2312" w:hAnsi="仿宋_GB2312" w:eastAsia="仿宋_GB2312"/>
          <w:b w:val="0"/>
          <w:sz w:val="32"/>
        </w:rPr>
        <w:t>比上年增加3.28万元，增长11.68%，主要原因是：本年因业务需求，用车次数增加，燃油费增加，导致公务用车运行维护费较上年增加。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公务用车购置及运行维护费支出29.50万元，占94.04%，比上年增加3.50万元，增长13.46%，主要原因是：本年因业务需求，用车次数增加，燃油费增加，导致公务用车运行维护费较上年增加。</w:t>
      </w:r>
      <w:r>
        <w:rPr>
          <w:rFonts w:ascii="仿宋_GB2312" w:hAnsi="仿宋_GB2312" w:eastAsia="仿宋_GB2312"/>
          <w:b w:val="0"/>
          <w:sz w:val="32"/>
        </w:rPr>
        <w:t>公务接待费支出1.87万元，占5.96%，比上年减少0.22万元，下降10.53%，主要原因是：严格执行中央八项规定，节约公务接待开支。</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29.50万元，其中：公务用车购置费0.00万元，公务用车运行维护费29.50万元。公务用车运行维护费开支内容包括车辆加油费、维修费、保险费、审车费、过路费。公务用车购置数0辆，公务用车保有量10辆。国有资产占用情况中固定资产车辆10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公务接待费1.87万元，开支内容包括2024年度公务接待上级领导检查、督导组检查、工作小组考察学习产生的就餐费。单位全年安排的国内公务接待22批次，203人次。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31.37万元，决算数31.37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29.50万元，决算数29.50万元，预决算差异率0.00%，主要原因是：严格按照预算执行，预决算无差异。公务接待费全年预算数1.87万元，决算数1.87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2024年度昌吉回族自治州发展和改革委员会（行政单位和参照公务员法管理事业单位）机关运行经费支出89.13万元，比上年减少140.61万元，下降61.20%，主要原因是：本年减少办公经费，导致机关运行经费减少。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2024年度政府采购支出总额206.82万元，其中：政府采购货物支出8.40万元、政府采购工程支出0.38万元、政府采购服务支出198.03万元。</w:t>
      </w:r>
    </w:p>
    <w:p>
      <w:pPr>
        <w:spacing w:line="580" w:lineRule="exact"/>
        <w:ind w:firstLine="640"/>
        <w:jc w:val="both"/>
      </w:pPr>
      <w:r>
        <w:rPr>
          <w:rFonts w:ascii="仿宋_GB2312" w:hAnsi="仿宋_GB2312" w:eastAsia="仿宋_GB2312"/>
          <w:b w:val="0"/>
          <w:sz w:val="32"/>
        </w:rPr>
        <w:t>授予中小企业合同金额203.61万元，占政府采购支出总额的98.45%，其中：授予小微企业合同金额201.55万元，占政府采购支出总额的97.45%。</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8,100.05平方米，价值1,617.90万元。车辆10辆，价值266.50万元，其中：副部（省）级及以上领导用车0辆、主要负责人用车0辆、机要通信用车0辆、应急保障用车0辆、执法执勤用车0辆、特种专业技术用车0辆、离退休干部服务用车0辆、其他用车10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6,727.91万元，实际执行总额6,564.86万元；预算绩效评价项目12个，全年预算数870.31万元，全年执行数870.31万元。预算绩效管理取得的成效：我单位各项工作实施及资金使用情况均在绩效目标设定时限完成。预算安排的基本支出保障了正常的工作运转，预算安排的项目支出非常必要，在执行上是严格遵守各项财经纪律，在项目资金的使用上也是放的心的，严守法律底线、纪律底线、道德底线。我单位基本经费中人员经费支出、公用支出严格执行政府的各项制度，保障全局工作正常运转，三公经费的使用严格控制在预算申报的范围内；在项目经费的使用上，在保证各项任务顺利完成的同时，严格落实厉行节约的原则。发现的问题及原因：一是本单年度预算在执行过程中因工作需要，年中追加项目经费，导致实际执行数大于年初预算数。二是绩效指标的明确性、可衡量性、相关性还需进一步提升。预算精细化管理还需完善，预算编制管理水平仍有进一步提升的空间。三是业务人员绩效管理意识有待增强，未能全面深入认识理解绩效管理工作的意义。绩效管理经验不足，预算绩效管理工作有待进一步落实。下一步改进措施：1.高度重视财政预决算工作，加强预算的约束力。2.加强内部管理，严格执行预算，坚持厉行节约，进一步降低财务支出。3.严格财务管理，提高工作效率。4.加大绩效工作宣传力度，强化绩效理念，强化业务人员整体素质。5.加强对绩效的管理培训工作，设置目标时考虑目标的可实现，尽量做到目标的细化量化、明确清晰。6.完善绩效指标，提高整体绩效目标质量。提升预算精细化管理水平。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97.58%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1,608.66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6,575.37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6,542.36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152.02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1,657.66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6,727.91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6,564.86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统筹提出国民经济和社会发展主要目标，监测预测预警宏观经济和社会发展态势趋势，提出宏观调控政策建议。申报和下达中央预算内投资计划；按规定权限审批、核准、备案、审核重大项目。规划重大建设项目和生产力布局。组织拟订并推动实施服务业发展规划和相关政策。综合研判消费变动趋势，拟订实施促进消费的综合性政策措施。组织拟订并推动实施服务业发展规划和相关政策。推动自治州经济社会高质量发展。</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目标，保障机关科室正常运转数量达到17个。保障项目工作及时完成，保障相关人员数量达到2人，发展改革工作完成率达到100%，保障发改委机关正常运行经费使用不超过104.02万元万元，保障委机关及下属单位办公楼物业经费使用不超过44.55万元。通过该项目的实施保障发改委各项业务正常运转。保障发改委各项业务正常运转。2024年，全州经济运行呈现稳中有进，持续向好态势，生产加快增长，需求持续恢复，物价金融保持稳定。全年实现地区生产总值2509.23亿元、同比增长8.0%，实现规模以上工业增加值991.09亿元、同比增长12.5%，完成固定资产投资852.57亿元，同比增长17.8%，全社会消费品零售总额293.86亿元，同比增长0.8%；外贸进出口总额103亿元，同比增长20.7%；一般公共预算收入250.27亿元，同比增长10.1%；预计城乡居民人均可支配收入分别达到42832元、29441元，分别增长6.1%、9.3%，与经济发展基本同步。我们将深入贯彻落实中央经济工作会议精神，坚持稳中求进，推动昌吉州经济社会发展取得新成效，全力建设中国式现代化新疆实践的典型地州，为更好建设美丽新疆做出昌吉贡献。</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制定本部门单位2024年度工作计划（工作思路要点）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发展和改革工作思路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2024年固投项目投资年度目标同比增资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发展和改革工作思路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11.57</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落实粮食安全责任制考核指标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发展和改革工作思路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电力、油气管道监督管理和执法检查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发展和改革工作思路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制定出台2024年优化营商环境重点任务清单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发展和改革工作思路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建立昌吉州2024年拟实施重点项目清单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发展和改革工作思路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争取福建、山西对口支援昌吉州项目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发展和改革工作思路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2023年租赁公务用车费用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2023年昌吉州发改委通过政府采购租赁新能源轿车（大众帕萨特PHEV）一辆，租赁一年。提高出行效率提高，节约车辆油耗。</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通过政府采购租赁新能源轿车（大众帕萨特PHEV）一辆，租赁一年，累计行驶里程56000公里，车辆保障率达到100%，租金3.5万元及时拨付，项目预算控制率达到100%。通过该项目的实施，提高出行效率提高，节约车辆油耗。</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租赁新能源轿车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行驶里程数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&gt;=30000公里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=56000公里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因发展改革工作需要，加大对项目的调研，出行里程数增加。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资金拨付及时率（%）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按照合同要求，资金及时拨付。</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租赁价格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车辆油耗节约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出行效率提高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91.14分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2024年度州级预算内前期费-固定资产投资项目节能审查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2024年该项目计划聘请第三方评审54个节能项目，出具54份评审意见。节能报告评审通过率达到100%。项目评审单价为1.10万元。通过该项目的实施，提高能效水平，促进经济社会高质量发展。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受理节能审查报告46个，聘请第三方评审46个节能项目，出具46份评审意见，节能报告评审通过率达到100%，项目评审单价为1.10万元，合计评审费用50.6万元。通过该项目的实施，提高了新上项目能效水平，推动了产业结构转型升级、促进了经济社会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节能审查项目数量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受理节能审查报告数量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节能报告评审通过率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评审完成时间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项目评审单价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=1.10万元/个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1.10万元/个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提高能效水平，促进经济社会高质量发展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被评审单位满意度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因年初制定指标值相对较低，经过项目节能报告评审，项目单位对评审单位、专家的专业度、提出的节能措施比较满意，经满意度调查，项目单位给予了100%的满意度，因此产生了11%的偏差率。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2024年第一批自治区全社会节能减排专项（节能宣传周）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聘请第三方机构举办1场节能宣传周，活动举办完成率100%，项目费用10万元。通过完成举办2024年节能宣传周启动仪式，号召全社会争做全面节约的引领者、新质生产力的推动者、绿色生活的践行者，提高全民节能意识和生态保护理念。</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通过聘请第三方机构举办1场节能宣传周，活动举办完成率100%，成功率100%，项目费用10万元。通过完成举办2024年节能宣传周启动仪式，号召全社会争做全面节约的引领者、新质生产力的推动者、绿色生活的践行者，提高全民节能意识和生态保护理念。</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举办活动数量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聘请第三方机构承办活动数量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活动举办成功率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2024年5月22日前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=2024年5月22日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2023年5月22日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活动资金额度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提升全民节能意识与生态保护理念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活动参与群众满意度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因年初制定指标值较低，该活动举办效果较好、群众反响较好，满意度较高，因此形成11%的满意度偏差。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“信用昌吉”网站信用体系运行维护</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根据昌吉回族自治州人民政府办公室关于印发《自治州关于加快诚信体系建设在重点领域、重点环节实现重点突破的实施方案（试行）》的通知（ 昌州政办发〔2019〕53号）建立了“信用昌吉”门户网站，项目主要内容有“信用昌吉”各类公示信息年录入量2万条、诚信宣传活动3次、项目维护1个信息平台、“信用昌吉”网站日常运行稳定性≥90%，系统故障修复处理时限≤2天，系统运行维护响应时限≤2天，维护1个平台等部分组成，最终实现“信用昌吉”网站跨地区、跨部门、跨领域公示的目标，按时完成国家、自治区对我州信用体系建设考核等目标任务。确保“信用昌吉”网站系统正常运行，确保公共信用信息平台数据的及时性、完整性、准确性，平台数据得到充分利用，加大诚信宣传力度，加快我州社会信用体系建设步伐，整顿和规范市场经济秩序，优化发展环境，更好地促进经济社会协调健康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该项目实际完成各类公示信息年录入量为2万条，开展诚信宣传活动3次，维护平台1个，“信用昌吉”网站日常运行稳定性为100%，系统故障修复处理、系统运行维护响应均为48小时，支付网络体系运营费用5.38万元，通过该项目的实施，有效提高了信用宣传覆盖人群，节省了人工成本和工作市场，规范了信用宣传渠道，为昌吉州社会信用工作提供了良好的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“信用昌吉”各类公示信息年录入量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&gt;=2万条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诚信宣传活动次数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维护平台数量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“信用昌吉”网站日常运行稳定性（%）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系统故障修复处理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系统运行维护响应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网站体系运营费用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通过网站信息公示、规范降低人工成本和时间（工作日）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持续实现经济高质量发展，社会进步、涨动就业、提高人民生活行业标准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持续影响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持续影响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因年初制定指标值相对较低，经过测评，大家普遍非常满意，因此给予了100%的满意度，因此产生了11.11%的偏差。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固定资产投资节能报告评审验收</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2024年节能审查项目28个，提高新上项目能效水平、遏制高耗能高排放低水平项目盲目发展、推动产业结构转型升级、促进经济社会高质量发展。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受理节能审查报告28个，完成节能审查项目28个，节能报告问题解决率100%，通过率100%，评审及时率100%，通过项目实施，提高了新上项目能效水平、推动了产业结构转型升级、促进了经济社会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节能审查项目数量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受理节能审查报告数量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节能评估报告问题解决率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项目节能评估报告评审通过率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评审时间及时率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项目节能报告评审、评审及节能督导费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&lt;=31.40万元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节能审查项目办公等相关费用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提高能效水平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促进经济社会高质量发展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地方储备国有粮库信息化运行经费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地方储备国有粮库信息化运行经费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12月31日，该项目完成对地方储备国有粮库信息化设备进行维护1次，对地方储备国有粮库信息化网络进行维护1次，按照要求，该项目资金规范使用率达到100%，本项目共支付资金18.3万元，其中设备维护7.5万元，网络费5.40万元，智能通风电费（内环流）5.40元，有效保障国有储备粮食安全，达到了预期指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对地方储备国有粮库信息化设备进行维护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对地方储备国有粮库信息化网络进行维护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资金规范使用率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网络费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智能通风电费（内环流）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保障国有储备粮食安全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发改委各项业务正常运转。本项目为续建项目，要严格按照年初预算以及单位年度工作计划执行预算，做到专款专用、科学管理，每笔开支都有相关经办人员签字，做到程序规范，开支合理，勤俭节约，最大限度的提高项目经费的使用效率，保证项目的顺利进行。保证人力、物力、财务，使用财政预算资金89.37万元，确保发改项目工作完成。</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目标，评审可行性研究报告数量达到100个，评审初步设计数量达到20个。保障项目工作及时完成。评审费发放及时，发改项目工作经费使用达到35.15万元，项目审批、验收、评审等相关费用使用达到54.22万元。通过该项目的实施保障发改委各项业务正常运转。保障发改委各项业务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评审项目可研报告数量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评审项目初步设计数量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按照工作要求，项目工作及时完成。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评审费发放及时率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项目评审完毕后，及时发放评审费。</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发改项目工作费用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审批、验收、评审等相关费用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促进经济持续增长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救灾物资储备项目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为保证救灾物资安全管理，申请财政专项经费租库存放，购买社会服务进行管理，待州本级救灾物资储备库建成验收后再进行搬迁。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到2024年12月31日，昌吉州发改委租用昌粮集团国家储备库三工镇两栋仓库，面积1293.44平方米，储备昌吉州本级救灾物资并委托报关，总费用24万元。全年对救灾物资进行两次搬倒整理维护，保养设备，共费用2.73万元。申请财政专项经费租库存放，购买社会服务进行管理，保证救灾物资储备安全、质量安全、数量安全。提高突发事件应急保障能力，确保物资储备关键时刻能拿得出、调得动、用得上。待州本级救灾物资储备库建成验收后再进行搬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仓库租用平方米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&lt;=1293平方米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=1293.44平方米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进行应急救灾物资搬迁整理（批次）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进行应急救灾物资搬迁整理达标率（%）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租库、应急救灾物资搬迁整理完成及时率（%）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租库费用总额（万元）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应急救灾物资搬迁整理等费用总额（万元）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保障救灾物资库存数量真实、质量良好、储存安全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昌吉州地方储备粮建储项目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481.86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481.86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481.86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481.86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481.86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481.86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完成支付城市市政公用基础设施配套费、耕地占用税等资金支付。</w:t>
              <w:br/>
              <w:t>1.完成支付昌吉州地方储备粮建储项目城市市政公用基础设施配套费。</w:t>
              <w:br/>
              <w:t>2.完成支付昌吉州地方储备粮建储项目耕地占用税费用。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完成城市市政公用基础设施配套费1项，完成耕地占用税费用支付1项，放线测量、地形测量、勘界测量报告验收合格率达到100%，社会稳定评估报告验收合格率达到100%，完成报告时间为2024年7月30日，完成项目经费预算成本=481.86万元，预算成本控制率达到100%，通过项目的实施保障了用粮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完成城市市政公用基础设施配套费支付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完成耕地占用税费用支付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放线测量、地形测量、勘界测量报告验收合格率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社会稳定评估报告验收合格率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报告完成时限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项目经费预算成本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&lt;=481.86万元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=481.86万元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保障用粮安全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昌州财建【2023】166号-关于提前下达2024年农产品成本调查经费预算的通知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通过农产品成本调查，为指定农产品价格、财政补贴、保险及农业支持政策提供参考依据，为建立农资综合补贴动态调整机制提供成本数据，为农业补贴调整提供科学依据。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农产品成本调查品种20个，开展实地调查4次，开展对农本调查人员的业务培训次数1次，按要求及时上报成本数据及分析材料，调查以服务“三农”为落脚点，充分发挥农产品成本调查在宏观调控、农业供给侧结构性改革和农业政策制定中的作用。认真贯彻落实各项调查任务，为研究“三农”问题，制定宏观政策提供了详实数据和调查报告，圆满完成农产品成本调查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农产品成本调查品种数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开展农本实地调查次数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开展对农本调查人员的业务培训次数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按照要求上报成本数据及分析及时率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开展农产品成本调查工作办公费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农产品成本调查数据差旅费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为农业补贴调整提供科学依据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贯彻执行国家、自治区国民经济和社会发展方针、政策；研究提出自治州国民经济和社会发展战略、中长期规划和年度发展计划，统筹协调自治州经济社会发展，提出国民经济发展、价格总水平调控和优化重大经济结构的目标、政策，提出综合运用各种经济手段和政策的建议；组织研究、协调实施重点专项规划，衔接、平衡各县市（园区）及主要行业的规划；受自治州人民政府委托向自治州人大提交国民经济和社会发展计划的报告。保障发改委各项业务正常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目标，保障机关科室正常运转数量达到17个。保障项目工作及时完成，保障相关人员数量达到2人，发展改革工作完成率达到100%，政策性粮油库存交叉检查交通费使用不超过1.62万元万元，政策性粮油检查差旅费不超过0.78万元。通过该项目的实施保障发改委各项业务正常运转。保障发改委各项业务正常运转。2024年，全州经济运行呈现稳中有进，持续向好态势，生产加快增长，需求持续恢复，物价金融保持稳定。全年实现地区生产总值2509.23亿元、同比增长8.0%，实现规模以上工业增加值991.09亿元、同比增长12.5%，完成固定资产投资852.57亿元，同比增长17.8%，全社会消费品零售总额293.86亿元，同比增长0.8%；外贸进出口总额103亿元，同比增长20.7%；一般公共预算收入250.27亿元，同比增长10.1%；预计城乡居民人均可支配收入分别达到42832元、29441元，分别增长6.1%、9.3%，与经济发展基本同步。我们将深入贯彻落实中央经济工作会议精神，坚持稳中求进，推动昌吉州经济社会发展取得新成效，全力建设中国式现代化新疆实践的典型地州，为更好建设美丽新疆做出昌吉贡献。</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保障机关科室正常运转数量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保障相关人员数量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发展改革业务工作完成率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按照合同相关要求，发展改革相关费用及时支付。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发改业务相关费用支付及时率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发改业务相关费用按照合同相关要求及时支付。</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政策性粮油库存检查交通费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政策性粮油库存检查差旅费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促进经济持续增长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148.57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148.57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148.57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148.57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贯彻执行国家、自治区国民经济和社会发展方针、政策；研究提出自治州国民经济和社会发展战略、中长期规划和年度发展计划，统筹协调自治州经济社会发展，提出国民经济发展、价格总水平调控和优化重大经济结构的目标、政策，提出综合运用各种经济手段和政策的建议；组织研究、协调实施重点专项规划，衔接、平衡各县市（园区）及主要行业的规划；受自治州人民政府委托向自治州人大提交国民经济和社会发展计划的报告。保障发改委各项业务正常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目标，保障机关科室正常运转数量达到17个。保障项目工作及时完成，保障相关人员数量达到2人，发展改革工作完成率达到100%，保障发改委机关正常运行经费使用不超过104.02万元万元，保障委机关及下属单位办公楼物业经费使用不超过44.55万元。通过该项目的实施保障发改委各项业务正常运转。保障发改委各项业务正常运转。2024年，全州经济运行呈现稳中有进，持续向好态势，生产加快增长，需求持续恢复，物价金融保持稳定。全年实现地区生产总值2509.23亿元、同比增长8.0%，实现规模以上工业增加值991.09亿元、同比增长12.5%，完成固定资产投资852.57亿元，同比增长17.8%，全社会消费品零售总额293.86亿元，同比增长0.8%；外贸进出口总额103亿元，同比增长20.7%；一般公共预算收入250.27亿元，同比增长10.1%；预计城乡居民人均可支配收入分别达到42832元、29441元，分别增长6.1%、9.3%，与经济发展基本同步。我们将深入贯彻落实中央经济工作会议精神，坚持稳中求进，推动昌吉州经济社会发展取得新成效，全力建设中国式现代化新疆实践的典型地州，为更好建设美丽新疆做出昌吉贡献。</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保障机关科室正常运转数量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保障相关人员数量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发展改革业务工作完成率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按照工作安排，发展改革业务按时完成。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发改业务相关费用支付及时率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按照合同相关要求，发展改革相关费用及时支付。</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保障发改委机关正常运行相关费用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&lt;=104.02万元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保障发改委机关科室及下属单位办公场所物业管理相关费用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促进经济持续增长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