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昌吉回族自治州第一中学2024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昌吉州第一中学是一所完全中学，主要实施初、高中学历教育，坚持社会主义办学方向，以促进基础教育发展，全面贯彻党的教育方针、深化教育改革、转变教育观念为目的，坚持“取信于学生、取信于家长、取信于社会”的办学理念。</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昌吉回族自治州第一中学2024年度，实有人数487人，其中：在职人员302人，减少3人；离休人员0人，增加0人；退休人员185人,增加10人。</w:t>
      </w:r>
    </w:p>
    <w:p>
      <w:pPr>
        <w:spacing w:line="580" w:lineRule="exact"/>
        <w:ind w:firstLine="640"/>
        <w:jc w:val="both"/>
      </w:pPr>
      <w:r>
        <w:rPr>
          <w:rFonts w:ascii="仿宋_GB2312" w:hAnsi="仿宋_GB2312" w:eastAsia="仿宋_GB2312"/>
          <w:sz w:val="32"/>
        </w:rPr>
        <w:t>昌吉回族自治州第一中学无下属预算单位，下设9个科室，分别是：办公室（党办校办合署办公）、政教处、教务处、总务处、教研中心、保卫科、学生管理科、信息办、团委。</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2024年度收入总计11,295.32万元，</w:t>
      </w:r>
      <w:r>
        <w:rPr>
          <w:rFonts w:ascii="仿宋_GB2312" w:hAnsi="仿宋_GB2312" w:eastAsia="仿宋_GB2312"/>
          <w:b w:val="0"/>
          <w:sz w:val="32"/>
        </w:rPr>
        <w:t>其中：本年收入合计11,196.11万元，使用非财政拨款结余（含专用结余）0.00万元，年初结转和结余99.21万元。</w:t>
      </w:r>
    </w:p>
    <w:p>
      <w:pPr>
        <w:spacing w:line="580" w:lineRule="exact"/>
        <w:ind w:firstLine="640"/>
        <w:jc w:val="both"/>
      </w:pPr>
      <w:r>
        <w:rPr>
          <w:rFonts w:ascii="仿宋_GB2312" w:hAnsi="仿宋_GB2312" w:eastAsia="仿宋_GB2312"/>
          <w:b/>
          <w:sz w:val="32"/>
        </w:rPr>
        <w:t>2024年度支出总计11,295.32万元，</w:t>
      </w:r>
      <w:r>
        <w:rPr>
          <w:rFonts w:ascii="仿宋_GB2312" w:hAnsi="仿宋_GB2312" w:eastAsia="仿宋_GB2312"/>
          <w:b w:val="0"/>
          <w:sz w:val="32"/>
        </w:rPr>
        <w:t>其中：本年支出合计11,153.19万元，结余分配0.00万元，年末结转和结余142.14万元。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增加2,415.89万元，增长27.21%，主要原因是：本年度增加新校区建设项目资金（校园文化设计经费、各功能室装修经费、创客教室及配套设备经费等）。</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本年收入11,196.11万元，</w:t>
      </w:r>
      <w:r>
        <w:rPr>
          <w:rFonts w:ascii="仿宋_GB2312" w:hAnsi="仿宋_GB2312" w:eastAsia="仿宋_GB2312"/>
          <w:b w:val="0"/>
          <w:sz w:val="32"/>
        </w:rPr>
        <w:t>其中：财政拨款收入10,591.59万元，占94.60%；上级补助收入0.00万元，占0.00%；事业收入286.50万元，占2.56%；经营收入0.00万元，占0.00%；附属单位上缴收入0.00万元，占0.00%；其他收入318.02万元，占2.84%。</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本年支出11,153.19万元，</w:t>
      </w:r>
      <w:r>
        <w:rPr>
          <w:rFonts w:ascii="仿宋_GB2312" w:hAnsi="仿宋_GB2312" w:eastAsia="仿宋_GB2312"/>
          <w:b w:val="0"/>
          <w:sz w:val="32"/>
        </w:rPr>
        <w:t>其中：基本支出7,361.85万元，占66.01%；项目支出3,791.34万元，占33.99%；上缴上级支出0.00万元，占0.00%；经营支出0.00万元，占0.00%；对附属单位补助支出0.00万元，占0.00%。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2024年度财政拨款收入总计10,591.59万元，</w:t>
      </w:r>
      <w:r>
        <w:rPr>
          <w:rFonts w:ascii="仿宋_GB2312" w:hAnsi="仿宋_GB2312" w:eastAsia="仿宋_GB2312"/>
          <w:b w:val="0"/>
          <w:sz w:val="32"/>
        </w:rPr>
        <w:t>其中：年初财政拨款结转和结余0.00万元，本年财政拨款收入10,591.59万元。</w:t>
      </w:r>
      <w:r>
        <w:rPr>
          <w:rFonts w:ascii="仿宋_GB2312" w:hAnsi="仿宋_GB2312" w:eastAsia="仿宋_GB2312"/>
          <w:b/>
          <w:sz w:val="32"/>
        </w:rPr>
        <w:t>财政拨款支出总计10,591.59万元，</w:t>
      </w:r>
      <w:r>
        <w:rPr>
          <w:rFonts w:ascii="仿宋_GB2312" w:hAnsi="仿宋_GB2312" w:eastAsia="仿宋_GB2312"/>
          <w:b w:val="0"/>
          <w:sz w:val="32"/>
        </w:rPr>
        <w:t>其中：年末财政拨款结转和结余0.00万元，本年财政拨款支出10,591.59万元。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增加2,329.09万元，增长28.19%，主要原因是：本年度增加新校区建设项目资金（校园文化设计经费、各功能室装修经费、创客教室及配套设备经费等）。</w:t>
      </w:r>
      <w:r>
        <w:rPr>
          <w:rFonts w:ascii="仿宋_GB2312" w:hAnsi="仿宋_GB2312" w:eastAsia="仿宋_GB2312"/>
          <w:b/>
          <w:sz w:val="32"/>
        </w:rPr>
        <w:t>与年初预算相比，</w:t>
      </w:r>
      <w:r>
        <w:rPr>
          <w:rFonts w:ascii="仿宋_GB2312" w:hAnsi="仿宋_GB2312" w:eastAsia="仿宋_GB2312"/>
          <w:b w:val="0"/>
          <w:sz w:val="32"/>
        </w:rPr>
        <w:t>年初预算数7,566.54万元，决算数10,591.59万元，预决算差异率39.98%，主要原因是：年中追加新校区建设项目资金（校园文化设计经费、各功能室装修经费、创客教室及配套设备经费等），导致预决算存在差异。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2024年度一般公共预算财政拨款支出10,565.14万元，</w:t>
      </w:r>
      <w:r>
        <w:rPr>
          <w:rFonts w:ascii="仿宋_GB2312" w:hAnsi="仿宋_GB2312" w:eastAsia="仿宋_GB2312"/>
          <w:b w:val="0"/>
          <w:sz w:val="32"/>
        </w:rPr>
        <w:t>占本年支出合计的94.73%。</w:t>
      </w:r>
      <w:r>
        <w:rPr>
          <w:rFonts w:ascii="仿宋_GB2312" w:hAnsi="仿宋_GB2312" w:eastAsia="仿宋_GB2312"/>
          <w:b/>
          <w:sz w:val="32"/>
        </w:rPr>
        <w:t>与上年相比，</w:t>
      </w:r>
      <w:r>
        <w:rPr>
          <w:rFonts w:ascii="仿宋_GB2312" w:hAnsi="仿宋_GB2312" w:eastAsia="仿宋_GB2312"/>
          <w:b w:val="0"/>
          <w:sz w:val="32"/>
        </w:rPr>
        <w:t>增加2,321.23万元，增长28.16%，主要原因是：本年度增加新校区建设项目资金（校园文化设计经费、各功能室装修经费、创客教室及配套设备经费等）。</w:t>
      </w:r>
      <w:r>
        <w:rPr>
          <w:rFonts w:ascii="仿宋_GB2312" w:hAnsi="仿宋_GB2312" w:eastAsia="仿宋_GB2312"/>
          <w:b/>
          <w:sz w:val="32"/>
        </w:rPr>
        <w:t>与年初预算相比,</w:t>
      </w:r>
      <w:r>
        <w:rPr>
          <w:rFonts w:ascii="仿宋_GB2312" w:hAnsi="仿宋_GB2312" w:eastAsia="仿宋_GB2312"/>
          <w:b w:val="0"/>
          <w:sz w:val="32"/>
        </w:rPr>
        <w:t>年初预算数7,554.54万元，决算数10,565.14万元，预决算差异率39.85%，主要原因是：年中追加新校区建设项目资金（校园文化设计经费、各功能室装修经费、创客教室及配套设备经费等），导致预决算存在差异。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1.教育支出(类)8,022.79万元,占75.94%。</w:t>
      </w:r>
    </w:p>
    <w:p>
      <w:pPr>
        <w:spacing w:line="580" w:lineRule="exact"/>
        <w:ind w:firstLine="640"/>
        <w:jc w:val="both"/>
      </w:pPr>
      <w:r>
        <w:rPr>
          <w:rFonts w:ascii="仿宋_GB2312" w:hAnsi="仿宋_GB2312" w:eastAsia="仿宋_GB2312"/>
          <w:b w:val="0"/>
          <w:sz w:val="32"/>
        </w:rPr>
        <w:t>2.科学技术支出(类)2,542.35万元,占24.06%。</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1.教育支出(类)教育管理事务(款)一般行政管理事务(项):支出决算数为0.00万元，比上年决算减少0.30万元，下降100.00%,主要原因是：本年度减少“大思政课”项目经费。</w:t>
      </w:r>
    </w:p>
    <w:p>
      <w:pPr>
        <w:spacing w:line="580" w:lineRule="exact"/>
        <w:ind w:firstLine="640"/>
        <w:jc w:val="both"/>
      </w:pPr>
      <w:r>
        <w:rPr>
          <w:rFonts w:ascii="仿宋_GB2312" w:hAnsi="仿宋_GB2312" w:eastAsia="仿宋_GB2312"/>
          <w:b w:val="0"/>
          <w:sz w:val="32"/>
        </w:rPr>
        <w:t>2.教育支出(类)普通教育(款)初中教育(项):支出决算数为3,408.46万元，比上年决算减少265.57万元，下降7.23%,主要原因是：本年度减少校园环境提升项目资金。</w:t>
      </w:r>
    </w:p>
    <w:p>
      <w:pPr>
        <w:spacing w:line="580" w:lineRule="exact"/>
        <w:ind w:firstLine="640"/>
        <w:jc w:val="both"/>
      </w:pPr>
      <w:r>
        <w:rPr>
          <w:rFonts w:ascii="仿宋_GB2312" w:hAnsi="仿宋_GB2312" w:eastAsia="仿宋_GB2312"/>
          <w:b w:val="0"/>
          <w:sz w:val="32"/>
        </w:rPr>
        <w:t>3.教育支出(类)普通教育(款)高中教育(项):支出决算数为4,614.33万元，比上年决算增加234.41万元，增长5.35%,主要原因是：本年度在职人员工资调薪，相关人员经费增加；本年增加初高中学校心理辅导室装备器材购置经费、教育系统州级人才工作室和庭州名师育才专项行动经费。</w:t>
      </w:r>
    </w:p>
    <w:p>
      <w:pPr>
        <w:spacing w:line="580" w:lineRule="exact"/>
        <w:ind w:firstLine="640"/>
        <w:jc w:val="both"/>
      </w:pPr>
      <w:r>
        <w:rPr>
          <w:rFonts w:ascii="仿宋_GB2312" w:hAnsi="仿宋_GB2312" w:eastAsia="仿宋_GB2312"/>
          <w:b w:val="0"/>
          <w:sz w:val="32"/>
        </w:rPr>
        <w:t>4.教育支出(类)教育费附加安排的支出(款)城市中小学校舍建设(项):支出决算数为0.00万元，比上年决算减少149.36万元，下降100.00%,主要原因是：本年度减少文体中心建设工程项目经费。</w:t>
      </w:r>
    </w:p>
    <w:p>
      <w:pPr>
        <w:spacing w:line="580" w:lineRule="exact"/>
        <w:ind w:firstLine="640"/>
        <w:jc w:val="both"/>
      </w:pPr>
      <w:r>
        <w:rPr>
          <w:rFonts w:ascii="仿宋_GB2312" w:hAnsi="仿宋_GB2312" w:eastAsia="仿宋_GB2312"/>
          <w:b w:val="0"/>
          <w:sz w:val="32"/>
        </w:rPr>
        <w:t>5.教育支出(类)教育费附加安排的支出(款)城市中小学教学设施(项):支出决算数为0.00万元，比上年决算减少40.31万元，下降100.00%,主要原因是：本年度减少昌吉州教育附加专项经费（基础设施建设经费、教育教学建设经费）。</w:t>
      </w:r>
    </w:p>
    <w:p>
      <w:pPr>
        <w:spacing w:line="580" w:lineRule="exact"/>
        <w:ind w:firstLine="640"/>
        <w:jc w:val="both"/>
      </w:pPr>
      <w:r>
        <w:rPr>
          <w:rFonts w:ascii="仿宋_GB2312" w:hAnsi="仿宋_GB2312" w:eastAsia="仿宋_GB2312"/>
          <w:b w:val="0"/>
          <w:sz w:val="32"/>
        </w:rPr>
        <w:t>6.科学技术支出(类)技术研究与开发(款)科技成果转化与扩散(项):支出决算数为2,542.35万元，比上年决算增加2,542.35万元，增长100.00%,主要原因是：本年度增加新校区建设项目资金（校园文化设计经费、各功能室装修经费、创客教室及配套设备经费等）。</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2024年度一般公共预算财政拨款基本支出7,361.49万元，其中：</w:t>
      </w:r>
      <w:r>
        <w:rPr>
          <w:rFonts w:ascii="仿宋_GB2312" w:hAnsi="仿宋_GB2312" w:eastAsia="仿宋_GB2312"/>
          <w:b/>
          <w:sz w:val="32"/>
        </w:rPr>
        <w:t>人员经费6,630.06万元，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抚恤金、生活补助、奖励金。</w:t>
      </w:r>
    </w:p>
    <w:p>
      <w:pPr>
        <w:spacing w:line="580" w:lineRule="exact"/>
        <w:ind w:firstLine="640"/>
        <w:jc w:val="both"/>
      </w:pPr>
      <w:r>
        <w:rPr>
          <w:rFonts w:ascii="仿宋_GB2312" w:hAnsi="仿宋_GB2312" w:eastAsia="仿宋_GB2312"/>
          <w:b/>
          <w:sz w:val="32"/>
        </w:rPr>
        <w:t>公用经费731.43万元，</w:t>
      </w:r>
      <w:r>
        <w:rPr>
          <w:rFonts w:ascii="仿宋_GB2312" w:hAnsi="仿宋_GB2312" w:eastAsia="仿宋_GB2312"/>
          <w:b w:val="0"/>
          <w:sz w:val="32"/>
        </w:rPr>
        <w:t>包括：办公费、印刷费、咨询费、水费、电费、邮电费、取暖费、物业管理费、差旅费、维修（护）费、培训费、专用材料费、工会经费、福利费、公务用车运行维护费、其他交通费用、税金及附加费用、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sz w:val="32"/>
        </w:rPr>
        <w:t>2024年度政府性基金预算财政拨款收入总计26.45万元，</w:t>
      </w:r>
      <w:r>
        <w:rPr>
          <w:rFonts w:ascii="仿宋_GB2312" w:hAnsi="仿宋_GB2312" w:eastAsia="仿宋_GB2312"/>
          <w:b w:val="0"/>
          <w:sz w:val="32"/>
        </w:rPr>
        <w:t>其中：年初结转和结余0.00万元，本年收入26.45万元。</w:t>
      </w:r>
      <w:r>
        <w:rPr>
          <w:rFonts w:ascii="仿宋_GB2312" w:hAnsi="仿宋_GB2312" w:eastAsia="仿宋_GB2312"/>
          <w:b/>
          <w:sz w:val="32"/>
        </w:rPr>
        <w:t>政府性基金预算财政拨款支出总计26.45万元，</w:t>
      </w:r>
      <w:r>
        <w:rPr>
          <w:rFonts w:ascii="仿宋_GB2312" w:hAnsi="仿宋_GB2312" w:eastAsia="仿宋_GB2312"/>
          <w:b w:val="0"/>
          <w:sz w:val="32"/>
        </w:rPr>
        <w:t>其中：年末结转和结余0.00万元，本年支出26.45万元。</w:t>
      </w:r>
    </w:p>
    <w:p>
      <w:pPr>
        <w:spacing w:line="580" w:lineRule="exact"/>
        <w:ind w:firstLine="640"/>
        <w:jc w:val="both"/>
      </w:pPr>
      <w:r>
        <w:rPr>
          <w:rFonts w:ascii="仿宋_GB2312" w:hAnsi="仿宋_GB2312" w:eastAsia="仿宋_GB2312"/>
          <w:b/>
          <w:sz w:val="32"/>
        </w:rPr>
        <w:t>政府性基金预算财政拨款收入支出总体与上年相比，</w:t>
      </w:r>
      <w:r>
        <w:rPr>
          <w:rFonts w:ascii="仿宋_GB2312" w:hAnsi="仿宋_GB2312" w:eastAsia="仿宋_GB2312"/>
          <w:b w:val="0"/>
          <w:sz w:val="32"/>
        </w:rPr>
        <w:t>增加7.86万元，增长42.28%，主要原因是：本年度增加体育传统特色项目经费。</w:t>
      </w:r>
      <w:r>
        <w:rPr>
          <w:rFonts w:ascii="仿宋_GB2312" w:hAnsi="仿宋_GB2312" w:eastAsia="仿宋_GB2312"/>
          <w:b/>
          <w:sz w:val="32"/>
        </w:rPr>
        <w:t>与年初预算相比，</w:t>
      </w:r>
      <w:r>
        <w:rPr>
          <w:rFonts w:ascii="仿宋_GB2312" w:hAnsi="仿宋_GB2312" w:eastAsia="仿宋_GB2312"/>
          <w:b w:val="0"/>
          <w:sz w:val="32"/>
        </w:rPr>
        <w:t>年初预算数12.00万元，决算数26.45万元，预决算差异率120.42%，主要原因是：年中追加体育传统特色项目经费，导致预决算存在差异。</w:t>
      </w:r>
    </w:p>
    <w:p>
      <w:pPr>
        <w:spacing w:line="580" w:lineRule="exact"/>
        <w:ind w:firstLine="640"/>
        <w:jc w:val="both"/>
      </w:pPr>
      <w:r>
        <w:rPr>
          <w:rFonts w:ascii="仿宋_GB2312" w:hAnsi="仿宋_GB2312" w:eastAsia="仿宋_GB2312"/>
          <w:b w:val="0"/>
          <w:sz w:val="32"/>
        </w:rPr>
        <w:t>政府性基金预算财政拨款支出26.45万元。</w:t>
      </w:r>
    </w:p>
    <w:p>
      <w:pPr>
        <w:spacing w:line="580" w:lineRule="exact"/>
        <w:ind w:firstLine="640"/>
        <w:jc w:val="both"/>
      </w:pPr>
      <w:r>
        <w:rPr>
          <w:rFonts w:ascii="仿宋_GB2312" w:hAnsi="仿宋_GB2312" w:eastAsia="仿宋_GB2312"/>
          <w:b w:val="0"/>
          <w:sz w:val="32"/>
        </w:rPr>
        <w:t>1.其他支出(类)彩票公益金安排的支出(款)用于体育事业的彩票公益金支出(项):支出决算数为26.45万元，比上年决算增加7.86万元，增长42.28%,主要原因是：本年度增加体育传统特色项目经费。</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2024年度财政拨款“三公”经费支出1.50万元，</w:t>
      </w:r>
      <w:r>
        <w:rPr>
          <w:rFonts w:ascii="仿宋_GB2312" w:hAnsi="仿宋_GB2312" w:eastAsia="仿宋_GB2312"/>
          <w:b w:val="0"/>
          <w:sz w:val="32"/>
        </w:rPr>
        <w:t>比上年增加0.00万元，增长0.00%，主要原因是：我单位“三公”经费与上年一致无变化。</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公务用车购置及运行维护费支出1.50万元，占100.00%，比上年增加0.00万元，增长0.00%，主要原因是：我单位公务用车运行维护费与上年一致无变化。</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1.50万元，其中：公务用车购置费0.00万元，公务用车运行维护费1.50万元。公务用车运行维护费开支内容包括车辆保险费、燃油费、车辆维修费。公务用车购置数0辆，公务用车保有量1辆。国有资产占用情况中固定资产车辆1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1.50万元，决算数1.50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1.50万元，决算数1.50万元，预决算差异率0.00%，主要原因是：严格按照预算执行，预决算无差异。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2024年度昌吉回族自治州第一中学（事业单位）公用经费支出731.43万元，比上年增加376.78万元，增长106.24%，主要原因是：本年度增加一个新校区，水费、电费、取暖费等公用经费相应增加。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2024年度政府采购支出总额2,618.06万元，其中：政府采购货物支出2,299.70万元、政府采购工程支出72.80万元、政府采购服务支出245.56万元。</w:t>
      </w:r>
    </w:p>
    <w:p>
      <w:pPr>
        <w:spacing w:line="580" w:lineRule="exact"/>
        <w:ind w:firstLine="640"/>
        <w:jc w:val="both"/>
      </w:pPr>
      <w:r>
        <w:rPr>
          <w:rFonts w:ascii="仿宋_GB2312" w:hAnsi="仿宋_GB2312" w:eastAsia="仿宋_GB2312"/>
          <w:b w:val="0"/>
          <w:sz w:val="32"/>
        </w:rPr>
        <w:t>授予中小企业合同金额2,618.06万元，占政府采购支出总额的100.00%，其中：授予小微企业合同金额2,618.06万元，占政府采购支出总额的100.00%。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60,811.99平方米，价值15,481.12万元。车辆1辆，价值21.51万元，其中：副部（省）级及以上领导用车0辆、主要负责人用车0辆、机要通信用车0辆、应急保障用车0辆、执法执勤用车0辆、特种专业技术用车0辆、离退休干部服务用车0辆、其他用车1辆，其他用车主要是：一般公务用车。单价100万元（含）以上设备（不含车辆）2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11,295.32万元，实际执行总额11,153.19万元；预算绩效评价项目13个，全年预算数1,210.87万元，全年执行数1,187.35万元。预算绩效管理取得的成效：一是依据绩效目标，更加合理的安排支出节奏，确保绩效监控工作顺利推进，更好的完成绩效评价工作；二是进一步加强了单位内部机构各科室的预算管理意识、绩效监控意识，严格按照预算编制的相关可控性。发现的问题及原因：学校是特殊行业，一般只能在学生放假期间才能实施一些项目，但项目资金下达一般都年底下达，造成资金在当年无法使用而结转，影响资金使用时效。下一步改进措施：一是根据学校行业特殊和具体项目性质，在下达预算资金时合理安排时间和要求。二是建议政府采购招标方式按项目的实际情况确定招标方式，综合评定投标企业，保障项目单位的利益，保证项目资金的有效利用和项目的完成质量。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昌吉回族自治州第一中学</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526.77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575.45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575.45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98.74%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9.87</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7,039.77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10,016.14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10,016.14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929.50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703.73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561.60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8,496.04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11,295.32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11,153.19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持续加强作风建设，坚决筑牢安全防线，凝聚推动学校教育教学高质量发展的强大合力，努力办好人民满意的教育，为全力建设中国式现代化新疆实践的州贡献一中力量。</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 年我单位全年预算数为11295.32 万元，全年执行数为11153.19万元，总预算执行率为98.74%。2024 年我单位完成以下工作内容：1、深化基础教育提质扩优工程，加强教学常规工作。做好考后诊断分析。以大型考试为载体，数据分析为基础，目标考核管理为抓手，开好年级诊断分析会，班级诊断分析会，学科诊断分析会。加强教研活动管理，提高备课组活动实效。；2.2024年累计个体辅导学生及家长近120人次，团体辅导24场次，心理健康测评2次，测评学生12000人次（含自治区MTH测评数据），对班主任做《学生经典案例分析》专题培训2次，起始年级心理健康专题讲座2场，学生心理健康宣讲广播14次。投入24.37万元，其中15.1万元为财政专项补助，组织近300名教职工进行健康体检，分四个年龄段设置针对性的体检项目，三批次安排教职工集中体检，让大家能够安心、放心的开展日常工作，有效改善教师们的健康状况。3.2024年已发放国家助学金124.05万元，受惠学生1241人次；发放义务教育段家庭经济困难学生生活补助8.925万元，受惠学生338人次；减免高中年级学杂费、住宿费2.37万元，受惠学生21人次，滋蕙计划发放补助金1.65万元，受惠学生19人次，爱心企业、红十字会发放资助金20.9万元，受惠学生43人次。通过以上工作的实施，2024年，学校高考一本总体上线率近90%，总分600分以上25人，进入全疆前六，摘得全州文理科第一名桂冠，14人进入全疆前100名，其中2人被清华大学录取，17人被上海交大、复旦、浙大等名校录取，被985院校录取136人、211院校录取361人。24人申报高校强基计划，4人入围（含清华大学1人）。在各类竞赛中，荣获全国数学、生物奥赛铜牌2人，自治区奖项62人次，中考语数英等8个学科平均分均位列州直第一，荣获自治区义务教育阶段教育教学改革示范校称号。推动成立昌吉州第一个心理健康名师工作室，斥资150余万打造西校区综合心理健康功能室、投入30万升级改造东校区心理功能室。不断弘扬教育家精神，立足教师培训，促进专业发展，按照“科研、教研、师训一体化”“课程、课题、课堂一体化”的思路抓教师发展工作，实施教育梯队人才靶向定向培养，努力提升学校特色化、优质化、品牌化办学水平，奋力谱写新时代让党放心、让人民满意的教育新篇章!</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年级组长班主任培训覆盖率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2023-2024学年第二学期学校工作计划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教学常规工作完成率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2023-2024学年第二学期学校工作计划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加强校园安全，保障无安全事故发生率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2023-2024学年第二学期学校工作计划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三进两联一交友活动参与率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2023-2024学年第二学期学校工作计划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开展思政课讲座，校领导讲座次数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&gt;=2次/人/学期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2023-2024学年第二学期学校工作计划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2次/人/学期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w:t>
            </w: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提高教师责任意识和教育教学总结能力</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2023-2024学年第二学期学校工作计划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做好各功能室的管理，发挥好服务教学的功能</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2023-2024年第二学期学校工作计划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2023年城乡义务教育自治区直达资金（第二批）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昌吉回族自治州第一中学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0.82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0.82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0.82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0.82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0.82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0.82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提高义务教育学校公用经费保障水平，支持义务教育学校落实“双减”政策、提升课后服务水平，确保学校正常运转、完成教育教学活动和其他日常工作任务等方面支出。减轻义务教育阶段家庭经济困难学生经济负担，促进教育水平</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截至2024年12月31日，该项目实际完成了1707人的公用经费补助，通过该项目的实施，减轻义务教育阶段家庭经济困难学生经济负担，促进教育公平。</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初中人数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&gt;=1700人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=1707人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100.41%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用经费享受比例</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资金发放发及时率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初中生经费标准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=940元/生/年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=940元/生/年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项目成本控制率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提高义务教育学校公用经费保障水平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减轻义务教育段家庭困难学生经济负担</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有效减轻</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99.96分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2024年中央“三区”人才计划教师专项工作补助经费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昌吉回族自治州第一中学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选派一名支教教师到扶贫重点县农村学校支教一年，帮助受援学校提升教育教学质量，改善受援学校办学管理水平，进一步提高乡村教师队伍素质建设，切实推进新疆基础教育事业发展。</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截至2024年12月31日，该项目实际完成了1人三区支教任务,通过该项目的实施，帮助受援学校提升教育教学质量，改善受援学校办学管理水平，进一步提高乡村教师队伍素质建设，切实推进新疆基础教育事业发展。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选派支教人数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国家通用语言文字能力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胜任国家通用语言文字能力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符合专业条件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符合支教讲学条件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=2024年6月5日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生活补助投入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2024年下半年未安排三区支教人员，剩余资金财政已收回</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边远地区学校师资保障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2024年初高中学校心理辅导室装备器材购置经费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昌吉回族自治州第一中学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2024年该项目计划申请30万补助经费用于购置安装心理咨询室。计划购置1整套已处理健康系统及若干设备 ，通过该项目的实施，为打造良好的校园育人环境，改善学生心理健康教育条件，根据深入推进义务教育薄弱环节改善与能力提升项目学校规划。</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截至2024年12月31日，实际完成了心理咨询的设备购置工作，通过该项目的实施打造了良好的校园育人环境，改善了学生心理健康教育条件，</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采购合同数量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=2024年11月8日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设备购置成本投入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项目成本控制率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改善学生心理健康教育条件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受益学生满意度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学生对该项目的实施100%的满意，超过了预期目标。</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2024年城乡义务教育补助经费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昌吉回族自治州第一中学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376.94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422.96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401.29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94.88%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376.94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422.96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401.29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项目资金用于落实城乡统一、重在农村的义务教育经费保障机制，帮助家庭经济困难学生完成学业，使教育公平显著提升。优化结构、优先保障、深化改革、强化管理，最终提高教育经费使用效率。进一步改善寄宿生营养状况，提高寄宿生健康水平，减轻义务教育阶段家庭经济困难学生家庭的经济负担。</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截至2024年12月31日，该项目实际完成了义务教育阶段家庭经济困难学生的补助工作，通过该项目的实施，保障教育教学工作正常进行，减轻义务教育阶段家庭经济困难学生家庭的经济负担。</w:t>
              <w:br/>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生均公用经费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不低于国家规定的标准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享受免费教科书政策的学生比例</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家庭经济困难学生享受生活补助政策比例</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教科书质量合格率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学校校舍日常维修改造质量达标率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项目成本控制率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减轻困难学生家庭负担</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有效减轻</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2024年学生资助补助经费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昌吉回族自治州第一中学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92.40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130.55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130.55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92.40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130.55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130.55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该项目实施可是，高中阶段教育各项国家资助按规定的落到实处，激励学校学生勤奋学习，努力进取，提高学生思想道德素质和专业技能水平。满足家庭经济困难学生基本生活需要。</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截至2024年12月31日，该项目实际完成了高中助学金的发放工作，通过该项目的实施满足家庭经济困难学生基本生活需要。</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高中阶段应受助学生受助比例</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应免学杂费学生覆盖率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助学金按规定及时发放率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高中助学金发放标准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=2000元/生均/年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=2000元/生均/年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项目投入成本率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减轻困难学生家庭负担</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有效减轻</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保障学生顺利完成学业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2024年昌吉州教育项目州本级配套资金-教师体检补助</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昌吉回族自治州第一中学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2024年该项目计划每年对281位在编教职工给予体检补助一次，  通过该项目的实施对全州教职员工开展健康体检，有效改善全州教师身体健康状况。</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截止2024年12月31日，该项目实际完成了281位教职工体检工作，通过该项目的实施，对全州教职员工开展健康体检，有效改善全州教师身体健康状况。</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教职工人体检数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&lt;=281人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=281人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教师体检次数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教职工体检补助覆盖率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2024年9月30日前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=2024年9月2日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体检补助标准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=500元/人·年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=500元/人·年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改善全州教师身体健康状况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体检教师满意度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人员经费（财政专户资金）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昌吉回族自治州第一中学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为保障学校教育教学工作正常开展，提高班主任工作积极性，并保障各项监考工作顺利进行。本年度从财政专户管理资金中申请63.5万元用于发班主任津贴及各项监考费。</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截至2024年12月31日，该项目实际完成了95个班主任的津贴补助，并足额发放了各大型考试的监考费，通过该项目的实施提高班主任工作积极性，并保障各项监考工作顺利进行。</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班主任人数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每场参加监考人数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&gt;=130人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=164人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126.15%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7.38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因参加考试人数比往年增加，临时增加监考人员</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班主任工作考核合格率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费用发放及时率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监考费补助标准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=200元/场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=200元/场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提高班主任工作积极性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保障各项考试工作顺利进行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97.38分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彩票公益金支持文化体育项目资金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昌吉回族自治州第一中学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14.45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14.45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14.45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14.45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14.45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14.45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自治州体育局拨付13.45万元，州本级拨付1万元奖励运动员，按要求主要用于田径项目的发展。提升运动员的训练条件，有助于提升青少年的文化素养和综合素质。</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截至2024年12月31日，该项目实际完成了田径、跆拳道、篮球三种体育器材的采购任务，通过该项目的实施改善了运动员的训练条件，有效提高了各项体育比赛的水平。</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购置器材体育项目种类</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运动员人数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=36人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=36人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购置体育器材合格率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购置篮球项目器材投入成本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&lt;=1.69万元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购置跆拳道项目器材投入成本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&lt;=3.72万元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=3.72万元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购置田径项目器材投入成本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&lt;=9.04万元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提升运动员训练条件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不断提升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运动员满意度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昌吉州2023年体育传统特色学校（项目）补助资金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昌吉回族自治州第一中学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为加强我州体育事业，提升传统特色体育项目发展水平，为各学校传统特色体育项目的发展提供经费支持及资金保障。拨付补助资金12万元，全部用于体育事业发展项目。</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截至2024年12月31日，该项目完成了体育器材采购及学生参加体育比赛的补助，通过该项目的实施，提升传统特色体育项目发展水平，为各学校传统特色体育项目的发展提供经费支持及资金保障。</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投入项目数量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购买体育器材质量合格率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=2024年6月12日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项目投入总额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项目投入成本率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有效提高传统体育项目水平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不断提高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保障体育事业经费充足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机构保障运行经费（单位资金）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昌吉回族自治州第一中学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261.00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260.16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99.68%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9.92</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261.00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260.16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本年度该项目资金预算330万，主要用于发放课后服务费用，丰富学生课后服务时段的特色活动，培养学生兴趣爱好，保障课后服务教学工作的正常开展。</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截至2024年12月31日，该项目实际完成3425人参加课后服务，并按时发放了课后服务费，通过该项目的实施丰富了丰富学生课后服务时段的特色活动，培养学生兴趣爱好，保障课后服务教学工作的正常开展。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参加课后服务学生人数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&lt;=3800人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=3425人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15.06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部分学生不愿参加课后服务。</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自愿参加课后服务学生覆盖率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课后服务费发放及时率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=2024/12/31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=2024年12月4日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课后服务费发放标准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&lt;=33.3元/课时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=33.3元/课时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课后服务费投入成本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&lt;=261万元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=260.16万元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99.68%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总预算金额是按学年计算，至2025年1月中旬，剩余费用需结转到下年支付。</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落实国家双减政策</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有效落实</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保障课后服务工作顺利开展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94.90分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运转经费（财政专户资金）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昌吉回族自治州第一中学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536.00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223.00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222.99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536.00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223.00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222.99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为改善校园环境，加强校园安全，消除隐患，使用财政专户资金对校园进行维修改造，更好的保障学生安全。</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截至2024年12月31日，该项目实际完成了保障劳务派遣人员的工资及学校公用经费的不足，通过该项目的实施改善了校园环境，加强了校园安全，消除隐患，对校园进行维修改造，更好的保障学生安全</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保障运转项目数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维修项目验收合格率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劳务派遣人员成本投入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=60.87万元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优先使用上级补助资金，该经费剩余结转到下年度使用</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保运转经费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&lt;=138万元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=130.12万元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8.57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优先使用上级补助资金，该经费剩余结转到下年度使用</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残疾人保障金成本投入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改善校园环境，提升办学条件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不断改善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98.53分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追加2024年州直学校免收困难学生课后服务费财政补助资金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昌吉回族自治州第一中学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5.76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5.76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5.76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5.76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5.76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5.76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2023年我校七类人员合计149人，按人均400元标准，收到财政部门拨付课后服务费59600元，全部用于课后服务人员的费用发放。</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截至2024年12月31日，该项目实际收到了144人的课后服务费补助，全部用于发放参与课后服务的教师，通过该项目的实施，保障了课后服务工作的正常开展，提升课后服务的质量和效果。</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七类人员课时费减免人数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=144人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=144人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教师课后服务费发放覆盖率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2024年12月4日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七类人员减免标准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=400元/人·年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=400元/人·年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教师课时费发放标准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=50元/小时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=50元/小时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有效减轻困难学生家庭的经济负担</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有效减轻</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受益学生满意度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追加州一中学生校服补助资金（2023年、2024年）</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昌吉回族自治州第一中学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29.73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29.73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29.73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29.73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29.73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29.73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2024年该项目计划由财政补助初一、高一两个年级新生校服款，5件套每套275元，经费由财政补助40%，家长承担60%。 通过该项目的实施  有效保障初一、高一年级新入学学生统一服装，展现良好的精神面貌。</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截至2024年12月31日，该项目实际完成了初一、高一两个年级的校服补助任务，通过该项目的实施，有效保障初一、高一年级新入学学生统一服装，展现良好的精神面貌。</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补助年级数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校服单套件数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=5件套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=5件套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校服验收合格率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新生补助覆盖率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校服到货时限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2024年11月底前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=2024年11月19日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校服单价控制成本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&lt;=275元/套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=275元/套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统一学生着装，展现良好的精神面貌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