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昌吉回族自治州第三中学2024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昌吉州第三中学主要职能范围：实施小学、初中义务教育，促进基础教育发展，培养德智体美劳全面发展的社会主义建设者和接班人。</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昌吉回族自治州第三中学2024年度，实有人数229人，其中：在职人员106人，减少3人；离休人员0人，增加0人；退休人员123人,增加4人。</w:t>
      </w:r>
    </w:p>
    <w:p>
      <w:pPr>
        <w:spacing w:line="580" w:lineRule="exact"/>
        <w:ind w:firstLine="640"/>
        <w:jc w:val="both"/>
      </w:pPr>
      <w:r>
        <w:rPr>
          <w:rFonts w:ascii="仿宋_GB2312" w:hAnsi="仿宋_GB2312" w:eastAsia="仿宋_GB2312"/>
          <w:sz w:val="32"/>
        </w:rPr>
        <w:t>昌吉回族自治州第三中学无下属预算单位，下设6个科室，分别是：办公室、总务处、教务处、政教处、保卫科、工会。</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2024年度收入总计3,087.59万元，</w:t>
      </w:r>
      <w:r>
        <w:rPr>
          <w:rFonts w:ascii="仿宋_GB2312" w:hAnsi="仿宋_GB2312" w:eastAsia="仿宋_GB2312"/>
          <w:b w:val="0"/>
          <w:sz w:val="32"/>
        </w:rPr>
        <w:t>其中：本年收入合计3,073.49万元，使用非财政拨款结余（含专用结余）14.09万元，年初结转和结余0.00万元。</w:t>
      </w:r>
    </w:p>
    <w:p>
      <w:pPr>
        <w:spacing w:line="580" w:lineRule="exact"/>
        <w:ind w:firstLine="640"/>
        <w:jc w:val="both"/>
      </w:pPr>
      <w:r>
        <w:rPr>
          <w:rFonts w:ascii="仿宋_GB2312" w:hAnsi="仿宋_GB2312" w:eastAsia="仿宋_GB2312"/>
          <w:b/>
          <w:sz w:val="32"/>
        </w:rPr>
        <w:t>2024年度支出总计3,087.59万元，</w:t>
      </w:r>
      <w:r>
        <w:rPr>
          <w:rFonts w:ascii="仿宋_GB2312" w:hAnsi="仿宋_GB2312" w:eastAsia="仿宋_GB2312"/>
          <w:b w:val="0"/>
          <w:sz w:val="32"/>
        </w:rPr>
        <w:t>其中：本年支出合计3,087.59万元，结余分配0.00万元，年末结转和结余0.00万元。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减少145.06万元，下降4.49%，主要原因是：本年减少体育馆维修改造工程尾款、课后延时服务费、食堂费用。</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本年收入3,073.49万元，</w:t>
      </w:r>
      <w:r>
        <w:rPr>
          <w:rFonts w:ascii="仿宋_GB2312" w:hAnsi="仿宋_GB2312" w:eastAsia="仿宋_GB2312"/>
          <w:b w:val="0"/>
          <w:sz w:val="32"/>
        </w:rPr>
        <w:t>其中：财政拨款收入2,921.92万元，占95.07%；上级补助收入0.00万元，占0.00%；事业收入0.00万元，占0.00%；经营收入0.00万元，占0.00%；附属单位上缴收入0.00万元，占0.00%；其他收入151.57万元，占4.93%。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本年支出3,087.59万元，</w:t>
      </w:r>
      <w:r>
        <w:rPr>
          <w:rFonts w:ascii="仿宋_GB2312" w:hAnsi="仿宋_GB2312" w:eastAsia="仿宋_GB2312"/>
          <w:b w:val="0"/>
          <w:sz w:val="32"/>
        </w:rPr>
        <w:t>其中：基本支出2,393.60万元，占77.52%；项目支出693.98万元，占22.48%；上缴上级支出0.00万元，占0.00%；经营支出0.00万元，占0.00%；对附属单位补助支出0.00万元，占0.00%。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2024年度财政拨款收入总计2,921.92万元，</w:t>
      </w:r>
      <w:r>
        <w:rPr>
          <w:rFonts w:ascii="仿宋_GB2312" w:hAnsi="仿宋_GB2312" w:eastAsia="仿宋_GB2312"/>
          <w:b w:val="0"/>
          <w:sz w:val="32"/>
        </w:rPr>
        <w:t>其中：年初财政拨款结转和结余0.00万元，本年财政拨款收入2,921.92万元。</w:t>
      </w:r>
      <w:r>
        <w:rPr>
          <w:rFonts w:ascii="仿宋_GB2312" w:hAnsi="仿宋_GB2312" w:eastAsia="仿宋_GB2312"/>
          <w:b/>
          <w:sz w:val="32"/>
        </w:rPr>
        <w:t>财政拨款支出总计2,921.92万元，</w:t>
      </w:r>
      <w:r>
        <w:rPr>
          <w:rFonts w:ascii="仿宋_GB2312" w:hAnsi="仿宋_GB2312" w:eastAsia="仿宋_GB2312"/>
          <w:b w:val="0"/>
          <w:sz w:val="32"/>
        </w:rPr>
        <w:t>其中：年末财政拨款结转和结余0.00万元，本年财政拨款支出2,921.92万元。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70.93万元，增长2.49%，主要原因是：本年增加中央城乡义务教育补助资金；增加昌吉州2023年体育传统特色学校（项目）补助资金，开展项目训练、比赛、购置装备及器材（拳击）资金，彩票公益金支持文化体育项目资金等项目。</w:t>
      </w:r>
      <w:r>
        <w:rPr>
          <w:rFonts w:ascii="仿宋_GB2312" w:hAnsi="仿宋_GB2312" w:eastAsia="仿宋_GB2312"/>
          <w:b/>
          <w:sz w:val="32"/>
        </w:rPr>
        <w:t>与年初预算相比，</w:t>
      </w:r>
      <w:r>
        <w:rPr>
          <w:rFonts w:ascii="仿宋_GB2312" w:hAnsi="仿宋_GB2312" w:eastAsia="仿宋_GB2312"/>
          <w:b w:val="0"/>
          <w:sz w:val="32"/>
        </w:rPr>
        <w:t>年初预算数2,718.81万元，决算数2,921.92万元，预决算差异率7.47%，主要原因是：年中追加中央城乡义务教育补助资金等，导致预决算存在差异。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2024年度一般公共预算财政拨款支出2,901.25万元，</w:t>
      </w:r>
      <w:r>
        <w:rPr>
          <w:rFonts w:ascii="仿宋_GB2312" w:hAnsi="仿宋_GB2312" w:eastAsia="仿宋_GB2312"/>
          <w:b w:val="0"/>
          <w:sz w:val="32"/>
        </w:rPr>
        <w:t>占本年支出合计的93.96%。</w:t>
      </w:r>
      <w:r>
        <w:rPr>
          <w:rFonts w:ascii="仿宋_GB2312" w:hAnsi="仿宋_GB2312" w:eastAsia="仿宋_GB2312"/>
          <w:b/>
          <w:sz w:val="32"/>
        </w:rPr>
        <w:t>与上年相比，</w:t>
      </w:r>
      <w:r>
        <w:rPr>
          <w:rFonts w:ascii="仿宋_GB2312" w:hAnsi="仿宋_GB2312" w:eastAsia="仿宋_GB2312"/>
          <w:b w:val="0"/>
          <w:sz w:val="32"/>
        </w:rPr>
        <w:t>增加50.26万元，增长1.76%，主要原因是：本年增加中央城乡义务教育补助资金等。</w:t>
      </w:r>
      <w:r>
        <w:rPr>
          <w:rFonts w:ascii="仿宋_GB2312" w:hAnsi="仿宋_GB2312" w:eastAsia="仿宋_GB2312"/>
          <w:b/>
          <w:sz w:val="32"/>
        </w:rPr>
        <w:t>与年初预算相比,</w:t>
      </w:r>
      <w:r>
        <w:rPr>
          <w:rFonts w:ascii="仿宋_GB2312" w:hAnsi="仿宋_GB2312" w:eastAsia="仿宋_GB2312"/>
          <w:b w:val="0"/>
          <w:sz w:val="32"/>
        </w:rPr>
        <w:t>年初预算数2,718.81万元，决算数2,901.25万元，预决算差异率6.71%，主要原因是：年中追加中央城乡义务教育补助资金等，导致预决算存在差异。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1.教育支出(类)2,901.25万元,占100.00%。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1.教育支出(类)教育管理事务(款)一般行政管理事务(项):支出决算数为0.00万元，比上年决算减少0.30万元，下降100.00%,主要原因是：本年减少思政课题项目。</w:t>
      </w:r>
    </w:p>
    <w:p>
      <w:pPr>
        <w:spacing w:line="580" w:lineRule="exact"/>
        <w:ind w:firstLine="640"/>
        <w:jc w:val="both"/>
      </w:pPr>
      <w:r>
        <w:rPr>
          <w:rFonts w:ascii="仿宋_GB2312" w:hAnsi="仿宋_GB2312" w:eastAsia="仿宋_GB2312"/>
          <w:b w:val="0"/>
          <w:sz w:val="32"/>
        </w:rPr>
        <w:t>2.教育支出(类)普通教育(款)小学教育(项):支出决算数为28.00万元，比上年决算增加7.77万元，增长38.41%,主要原因是：本年增加中央城乡义务教育补助资金。</w:t>
      </w:r>
    </w:p>
    <w:p>
      <w:pPr>
        <w:spacing w:line="580" w:lineRule="exact"/>
        <w:ind w:firstLine="640"/>
        <w:jc w:val="both"/>
      </w:pPr>
      <w:r>
        <w:rPr>
          <w:rFonts w:ascii="仿宋_GB2312" w:hAnsi="仿宋_GB2312" w:eastAsia="仿宋_GB2312"/>
          <w:b w:val="0"/>
          <w:sz w:val="32"/>
        </w:rPr>
        <w:t>3.教育支出(类)普通教育(款)初中教育(项):支出决算数为2,871.45万元，比上年决算增加158.12万元，增长5.83%,主要原因是：本年增加中央城乡义务教育补助资金等。</w:t>
      </w:r>
    </w:p>
    <w:p>
      <w:pPr>
        <w:spacing w:line="580" w:lineRule="exact"/>
        <w:ind w:firstLine="640"/>
        <w:jc w:val="both"/>
      </w:pPr>
      <w:r>
        <w:rPr>
          <w:rFonts w:ascii="仿宋_GB2312" w:hAnsi="仿宋_GB2312" w:eastAsia="仿宋_GB2312"/>
          <w:b w:val="0"/>
          <w:sz w:val="32"/>
        </w:rPr>
        <w:t>4.教育支出(类)普通教育(款)其他普通教育支出(项):支出决算数为0.00万元，比上年决算减少47.34万元，下降100.00%,主要原因是：本年减少义务教育薄弱环节改善与提升补助资金教学楼防水门窗墙面工程资金。</w:t>
      </w:r>
    </w:p>
    <w:p>
      <w:pPr>
        <w:spacing w:line="580" w:lineRule="exact"/>
        <w:ind w:firstLine="640"/>
        <w:jc w:val="both"/>
      </w:pPr>
      <w:r>
        <w:rPr>
          <w:rFonts w:ascii="仿宋_GB2312" w:hAnsi="仿宋_GB2312" w:eastAsia="仿宋_GB2312"/>
          <w:b w:val="0"/>
          <w:sz w:val="32"/>
        </w:rPr>
        <w:t>5.教育支出(类)特殊教育(款)特殊学校教育(项):支出决算数为1.80万元，比上年决算增加1.80万元，增长100.00%,主要原因是：本年增加2024年中央城乡义务教育补助资金（中央直达）公用特教经费。</w:t>
      </w:r>
    </w:p>
    <w:p>
      <w:pPr>
        <w:spacing w:line="580" w:lineRule="exact"/>
        <w:ind w:firstLine="640"/>
        <w:jc w:val="both"/>
      </w:pPr>
      <w:r>
        <w:rPr>
          <w:rFonts w:ascii="仿宋_GB2312" w:hAnsi="仿宋_GB2312" w:eastAsia="仿宋_GB2312"/>
          <w:b w:val="0"/>
          <w:sz w:val="32"/>
        </w:rPr>
        <w:t>6.教育支出(类)教育费附加安排的支出(款)城市中小学教学设施(项):支出决算数为0.00万元，比上年决算减少69.79万元，下降100.00%,主要原因是：本年度无教育费附加专项经费项目，故支出数较上年下降。</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2024年度一般公共预算财政拨款基本支出2,393.60万元，其中：</w:t>
      </w:r>
      <w:r>
        <w:rPr>
          <w:rFonts w:ascii="仿宋_GB2312" w:hAnsi="仿宋_GB2312" w:eastAsia="仿宋_GB2312"/>
          <w:b/>
          <w:sz w:val="32"/>
        </w:rPr>
        <w:t>人员经费2,247.95万元，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生活补助、医疗费补助、奖励金。</w:t>
      </w:r>
    </w:p>
    <w:p>
      <w:pPr>
        <w:spacing w:line="580" w:lineRule="exact"/>
        <w:ind w:firstLine="640"/>
        <w:jc w:val="both"/>
      </w:pPr>
      <w:r>
        <w:rPr>
          <w:rFonts w:ascii="仿宋_GB2312" w:hAnsi="仿宋_GB2312" w:eastAsia="仿宋_GB2312"/>
          <w:b/>
          <w:sz w:val="32"/>
        </w:rPr>
        <w:t>公用经费145.65万元，</w:t>
      </w:r>
      <w:r>
        <w:rPr>
          <w:rFonts w:ascii="仿宋_GB2312" w:hAnsi="仿宋_GB2312" w:eastAsia="仿宋_GB2312"/>
          <w:b w:val="0"/>
          <w:sz w:val="32"/>
        </w:rPr>
        <w:t>包括：办公费、水费、电费、邮电费、取暖费、工会经费、福利费、公务用车运行维护费、其他交通费用、其他商品和服务支出。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2024年度政府性基金预算财政拨款收入总计20.68万元，</w:t>
      </w:r>
      <w:r>
        <w:rPr>
          <w:rFonts w:ascii="仿宋_GB2312" w:hAnsi="仿宋_GB2312" w:eastAsia="仿宋_GB2312"/>
          <w:b w:val="0"/>
          <w:sz w:val="32"/>
        </w:rPr>
        <w:t>其中：年初结转和结余0.00万元，本年收入20.68万元。</w:t>
      </w:r>
      <w:r>
        <w:rPr>
          <w:rFonts w:ascii="仿宋_GB2312" w:hAnsi="仿宋_GB2312" w:eastAsia="仿宋_GB2312"/>
          <w:b/>
          <w:sz w:val="32"/>
        </w:rPr>
        <w:t>政府性基金预算财政拨款支出总计20.68万元，</w:t>
      </w:r>
      <w:r>
        <w:rPr>
          <w:rFonts w:ascii="仿宋_GB2312" w:hAnsi="仿宋_GB2312" w:eastAsia="仿宋_GB2312"/>
          <w:b w:val="0"/>
          <w:sz w:val="32"/>
        </w:rPr>
        <w:t>其中：年末结转和结余0.00万元，本年支出20.68万元。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增加20.68万元，增长100.00%，主要原因是：本年增加昌吉州2023年体育传统特色学校（项目）补助资金，开展项目训练、比赛、购置装备及器材（拳击）资金，彩票公益金支持文化体育项目资金等项目。</w:t>
      </w:r>
      <w:r>
        <w:rPr>
          <w:rFonts w:ascii="仿宋_GB2312" w:hAnsi="仿宋_GB2312" w:eastAsia="仿宋_GB2312"/>
          <w:b/>
          <w:sz w:val="32"/>
        </w:rPr>
        <w:t>与年初预算相比，</w:t>
      </w:r>
      <w:r>
        <w:rPr>
          <w:rFonts w:ascii="仿宋_GB2312" w:hAnsi="仿宋_GB2312" w:eastAsia="仿宋_GB2312"/>
          <w:b w:val="0"/>
          <w:sz w:val="32"/>
        </w:rPr>
        <w:t>年初预算数0.00万元，决算数20.68万元，预决算差异率100.00%，主要原因是：年中追加昌吉州2023年体育传统特色学校（项目）补助资金，开展项目训练、比赛、购置装备及器材（拳击）资金，彩票公益金支持文化体育项目资金等项目。</w:t>
      </w:r>
    </w:p>
    <w:p>
      <w:pPr>
        <w:spacing w:line="580" w:lineRule="exact"/>
        <w:ind w:firstLine="640"/>
        <w:jc w:val="both"/>
      </w:pPr>
      <w:r>
        <w:rPr>
          <w:rFonts w:ascii="仿宋_GB2312" w:hAnsi="仿宋_GB2312" w:eastAsia="仿宋_GB2312"/>
          <w:b w:val="0"/>
          <w:sz w:val="32"/>
        </w:rPr>
        <w:t>政府性基金预算财政拨款支出20.68万元。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20.68万元，比上年决算增加20.68万元，增长100.00%,主要原因是：本年增加昌吉州2023年体育传统特色学校（项目）补助资金，开展项目训练、比赛、购置装备及器材（拳击）资金，彩票公益金支持文化体育项目资金等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2.10万元，其中：公务用车购置费0.00万元，公务用车运行维护费2.10万元。公务用车运行维护费开支内容包括车辆燃油费、保险费、维修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2.10万元，决算数2.10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2.10万元，决算数2.10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2024年度昌吉回族自治州第三中学（事业单位）公用经费支出145.65万元，比上年减少147.08万元，下降50.24%，主要原因是：本年度城乡义务教育资金，即生均公用经费，以项目经费的形式拨付，导致公用经费减少。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2024年度政府采购支出总额524.87万元，其中：政府采购货物支出118.73万元、政府采购工程支出279.61万元、政府采购服务支出126.53万元。</w:t>
      </w:r>
    </w:p>
    <w:p>
      <w:pPr>
        <w:spacing w:line="580" w:lineRule="exact"/>
        <w:ind w:firstLine="640"/>
        <w:jc w:val="both"/>
      </w:pPr>
      <w:r>
        <w:rPr>
          <w:rFonts w:ascii="仿宋_GB2312" w:hAnsi="仿宋_GB2312" w:eastAsia="仿宋_GB2312"/>
          <w:b w:val="0"/>
          <w:sz w:val="32"/>
        </w:rPr>
        <w:t>授予中小企业合同金额524.87万元，占政府采购支出总额的100.00%，其中：授予小微企业合同金额524.87万元，占政府采购支出总额的100.00%。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18,624.85平方米，价值4,575.29万元。车辆1辆，价值17.28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3,087.59万元，实际执行总额3,087.59万元；预算绩效评价项目15个，全年预算数688.42万元，全年执行数658.65万元。预算绩效管理取得的成效：一是：强化教学常规管理，规范教师教学行为。严格执行国家课程计划，开足开齐各类课程，促进学生全面发展。抓好“三表”制定和管理，规范考试管理，严格落实教学常规巡查机制，加大日常三级巡课力度，坚持教学常规每日通报，进一步规范了教师教学行为，增强了教师规矩意识，确保督学督查工作落到了实处。二是：五是全面发展突出特色。落实双减双升，坚持落实德智体美劳全面发展，选聘校外优秀师资进校园，开设非遗剪纸、拳击、跆拳道、羽毛球、武术、航模、编程等体育、艺术、科技社团 45 个，社团活动进一步优化，极大地丰富了学生的校园生活。承办全州第二届青少年科技周及科技竞赛活动。举办第五届文化体育艺术节暨 36 届田径运动会，全州中小学生田径运动会，羽毛球、跳绳比赛成绩靠前；创新体教融合模式，与文体部门共建拳击训练基地，在新疆维吾尔自治区第十四届运动会拳击比赛荣获 3 金、5 银、3 铜的好成绩，在昌吉州中小学生武术比赛中一等奖 1 人，二等奖 2 人，被自治区命名为首批体育传统特色学校，今年学校在武术套路方向上寻找突破，积极申报自治区武术套路示范学校。为孩子们搭建个性发展的舞台，推动校园文化艺术健康发展，使同学们能够做最优秀、最自信的新时代少年。发现的问题及原因：一是：年级组的教学常规管理意识有待进一步增强 ，教研组长线上巡课不到位，对优化学科课堂教学实效缺乏主动性，教务处每日通报后缺乏跟踪整改。二是：对学生常规管理和规范要求不到位，没有形成符合年级组学生年龄特点的管理要求。班主任培训形式和方法，培训内容需进一步细化，制定有指导意义的培训方式和内容。下一步改进措施：一是：要落实教学常规管理责任制，形成齐抓共管局面，切实增强教学常规通报的针对性和实效性。二是：国语培训常态化开展，尤其加大跟岗教师的业务培训力度。三是：进一步提升教学常规精细化管理水平，发挥教研组自身作用，在教研内开展各类丰富的活动，为学校内涵式发展助力。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2,936.02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2,936.02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3,077.61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3,077.61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3,087.59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3,087.59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保障国语教育教学全覆盖、人才培养引进以及义务教育均衡发展等重点工作，进一步优化结构、深化改革、强化监管，花好每一份钱，把教育经费用到最关键处，切实提高教育经费使用效益。提高高校公用经费保障水平；完善城乡义务教育经费保障机制，保障学校正常运转，保证学校校舍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年我单位全年预算数为3,087.59万元，全年执行数为3,087.59万元，总预算执行率为100.00%。2024 年我单位完成以下工作内容：1在校学生全部享受义务教育阶段资助；2.每学期组织两次家庭教育指导活动；3.每月组织1次学生心理团体辅导；4.两周组织1次处室例会；5.每月组织一次团委、少先大队开展社区公益、志愿者实践活动；6.6名教师教师达到普通话二级乙等。通过以上工作的实施，提升教师专业素养和教学能力。通过更新教学设备、引入优质教育资源，促进教师教学方法改进，提高课堂效率，进而提升了学生成绩和综合素质。通过该项目的完成促进了教育公平教育创新促进了学生德智体美劳的全面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享受资助学生为在校生比例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自治区“两免一补”资助政策管理办法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组织家庭教育指导活动，常态化解决家校矛盾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=2次/学期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昌吉州第三中学2023-2024学年第一学期学校工作计划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2次/学期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积极开展学生心理团体辅导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昌吉州第三中学2023-2024学年第一学期学校工作计划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健全考核管理体系，处室例会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=1次/两周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昌吉州第三中学2023-2024学年第一学期学校工作计划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1次/两周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团委、少先大队开展社区公益、志愿者实践活动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昌吉州第三中学2023-2024学年第一学期学校工作计划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加大教师国家通用语言文字分层分类培训力度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&lt;=5名教师达到普通话二级乙等</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昌吉州第三中学2023-2024学年第一学期学校工作计划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根据《自治州关于进一步加强新时达教师队伍建设的实施意见》，不断加强中小学教师队伍的建设，评选工作室，通过该项目的实施，名班主任工作室数1个，名师工作室数1个，资格符合率100%，项目完成时间2024年12月10日，名班主任经费2万元，名师工作室经费2万元，提升教师的教学和研究能力，优化师资队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建成名班主任工作室1个，名师工作室1个。通过对工作室成员及学校其他老师的培训提升了老师的专业能力，购买了办公用品提升了工作室成员工作效率。该项的实施，提升了教师队伍的专业素养与综合能力，促进了教育教学质量的稳步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资格符合率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提升教师的教学和研究能力，优化师资队伍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年初目标设置较低，该项目完成交好，达到预期效果，产生偏差。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2023年2024年学生校服补助资金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学校计划为起始年级的390名学生补助购买学生校服，校服总价的40%由财政补助，其余60%由家长自行承担。小学校服单价245元每套，中学校服单价305元每套，共补助390套学生校服，财政补助资金8.0646万元。严格按照政府采购流程实施采购。通过项目的实施，确保所有学生都能穿上校服，减少因穿着差异带来的心理压力和自卑感，有利于学生的身心健康，保障学校良好的学习环境，提升学生的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截至2024年12月31日，该项目实际完成了一年级、七年级两个年级的校服补助任务，通过该项目的实施，有效保障一年级、七年级新入学学生统一服装，展现良好的精神面貌。</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生均校服套件数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小学校服单价成本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中学校服单价成本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保障小学一年级、七年级新入学学生统一服装，展现量好的精神面貌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该项目年初目标设置较低，项目完成情况较好，超出预期，产生偏差。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2023年体育传统特色学校（项目）补助资金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合理利用项目资金，改善体育设施硬件水平，积极提升拳击队竞赛水平。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截止2024年12月31日，我单位通过该项目的实施，拳击队购买一批合格率100%的体育用品设备及支付外出带领学生参加体育赛事差旅费，有效丰富了校园文化生活，加强学生的身体素质。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传统体育特色项目数量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州级赛事参赛率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年初目标设置较低，学生体育比赛参赛率较高，完成情况超出预期，产生偏差。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体育设备采购验收合格率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年初目标设置较低，设备验收达到标准项目完成较好，产生偏差。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体育设备设施维修费用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体育设施设备购置费用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拳击服购置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外出训练差费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学生体育竞技水平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选派1名支教教师到重点县农村学校支教一年，帮助受援学校提升教育教学质量，改善受援学校办学管理水平。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三区人才支教1人，国家通用语言文字能力合格率100%，专业条件合格率100%，项目完成及时率100%，工作生活补助标准2万元每年，成本控制率100%，通过该项目的实施提升边远地区学校师资保障，使教师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=1人/学期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=1人/学期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胜任国家通用语言文字教学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符合支教讲学条件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工作生活补助标准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缓解边远地区学校师资短缺问题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该项目年初目标设置较低，完成情况较好，超出预期，产生偏差。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2024“庭州英才”人才计划支持资金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培养有创造力、有影响力的名师，引领昌吉州教育教学质量和水平不断提高。通过该项目的实施，庭州名师人数1人，项目完成时间2024年12月10日，庭州人才补助经费1万元，不断提升教育教学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截至2024年12月31日，该项目实际完成了工作室人才培养和建设,通过该项目的实施，帮助受援学校提升教育教学质量，改善受援学校办学管理水平，进一步提高教师队伍素质建设，切实推进新疆基础教育事业发展。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庭州名师补助发放人数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庭州名师补助发放次数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庭州人才补助标准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教育教学水平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前期目标值制定较低，项目完成率较高，达到预期效果，教师满意率超过预期标准。</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2024年中央义务教育薄弱环节改善与能力提升补助资金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持续改善义务教育基本办学条件，稳步提升学校办学能力。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支付2024年校园管网及附属设施维修改造项目工程款297.71329万元，验收合格率达100%，每一笔项目款的支付之前都上会财务支付按会议纪要执行，可以防范财政风险，有效提升政府公信力，防止财务纠纷的发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建设项目合格率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工程验收质量合格率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项目建设年度计划完成率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2024年校园网管过程项目按进度完成。勘测、招标、施工、验收、审计按序完成。</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项目总成本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=297.71329万元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为了该项目按时完成，在资金未到位之前，单位资金支付了前期勘测费，工程完工审计后支付了该项过程涉及的印花税。这两项费用未从工程款支付，导致工程款剩余。</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56人以上大班额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学校教学质量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校园网管改造项目，减少了日常突发的维修。节约了资源，校园建设维修大大提升了校园环境，教师满意度提升。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家长和学生满意度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校园网管改造项目，校园更美丽，校园建设维修大大提升了校园环境，家长和学生满意度提升。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打造良好的校园育人环境，改善学生心理健康教育条件，根据深入推进义务教育薄弱环节改善与能力提升项目学校规划，通过该项目的实施，购买心理咨询设备1批，验收合格率100%，项目完成时间项目2024年12月10日，购买心理咨询设备经费25万元，购买心理服务软件经费4万元，购买心理书籍1万元，改善学生心理健康教育条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买心理咨询设备一批30万元，实现了心理咨询设备验收合格率100%，通过该项目的实施，促进了学生心理健康教育普及程度，有助于实现教育现代化和优质教育目标，确保教育的可持续性。使学生满意度达到了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购买心理咨询设备经费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购买心理服务软件经费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购买心理书籍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改善学生心理健康教育条件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该项目年初目标设置较低，该项目实际完成较好，超出预期，产生偏差。。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2024年城乡义务教育补助经费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117.35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97.56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进一步入地优化教育结构，促进教育公平。全面加强教育经费投入使用管理工作，优化结构、优先保障、深化改革、强化管理，最终提高教育经费使用效益；落实城乡义务我生均公用经费基准定额，由中央与地方按规定比例予以分担，为义务教育阶段学校正常运转、完成教育教学活动和其他日需工作提供保障。到2024年底，进一步减轻家庭经济困难学生的经济负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截至2024年12月31日，该项目实际完成了义务教育阶段家庭经济困难学生的补助工作，通过该项目的实施，保障教育教学工作正常进行，减轻义务教育阶段家庭经济困难学生家庭的经济负担。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不低于国家规定的标准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=小学720元/生/年=初中940元/生/年=取暖费150元/生/年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小学非寄宿生625元/生/年初中非寄宿生750元/生/年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乡村教师队伍素质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满意度超预期完成，因年初设置较低，实际实施情况较好，满意度达到100%，超过预期完成值，因此产生偏差。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家长和学生满意度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满意度超预期完成，因年初设置较低，实际实施情况较好，满意度达到100%，超过预期完成值，因此产生偏差。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2024年庭州名师专项行动首批支持经费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根据《自治州关于进一步加强新时代教师队伍建设的实施意见》，不断加强中小学教师队伍建设，评选工作室，进行经费补助用于开展工作室活动支出，通过该项目的实施，庭州名师工作室数1个，资格符合率100%，项目完成时间2024年12月10日，办公耗材等相关费用1万元，庭州名师活动经费2万元，培养一批能够发挥示范引领作用的创新型应用型复合型人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买商品合格率达到了100%，办公费费用投入了0.5万元，培训费投入了0.2万元，工作室版面制作费油投入0.3万元，生活补助投入了1万元。通过该项目的实施，促进了教研活动质量的提升，培养一批且有创造力、影响力的教育家型名师。提升了教师满意度和教师工作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资格符合率（%）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办公耗材等相关费用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培养一批能够发挥示范引领作用的创新型应用型复合型人才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及时开展课题研究，根据实际问卷调查，庭州名师满意度达到100%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33.31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提升校园硬件设施，改善办学条件，提高教学质量，保障教师身心健康，提高班主任积极性，改善贫困家庭就学经济压力，通过项目的实施，义务段班主任津贴享受人数24人，体检人数1105人，家庭经济困难学生补助发放人数335人，资助学生条件符合率100%，项目完成时间2024年12月10日，班主任津贴7.58万元，教师体检补助6.6万元，公用经费16.27万元，家庭经济困难学生补助（小学）1.28万元。有效提升班主任工作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截止2024年12月31日，该项目实际完成了132位教职工体检工作，及24位班主任津贴的按时发放，公用经费保障学校正常运转通过该项目的实施。完成了家庭困难学生的补助。</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义务段班主任津贴享受人数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资助学生条件符合率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家庭经济困难学生就学压力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年初指标设置精准，项目高效完成无偏差。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年初指标设置精准，项目高效完成无偏差。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2024年自治区教育项目经费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2024年，通过实施班主任津贴补助政策，提高班主任工作积极性，提高班级管理水平，全校义务教育阶段共有24个班，自治区财政补助经费2.02万元。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截止2024年12月31日，我单位通过该项目的实施，发放班主任津贴人数24人，支付班主任津贴2.02万元，有效提高班主任的积极性。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教师队伍建设情况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义务教育阶段班主任工作积极性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前期目标值制定较低，项目按时完成，教师满意度较高，满意度超预期。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前期目标值制定较低，项目按时完成，学生满意度较高，满意度超预期。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开展项目训练、比赛、购置装备器材（拳击队）</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拳击队开展日常训练及比赛购置服装，预算资金1万元，按预算资金采购冬训服确保采购价合理、性价比高，该项目资金用于提升我校拳击队体育装备，为拳击队提供高质量、合身的训练服满足队员训练比赛需求，保障日常训练有序进行，提升训练效率。本项目计划于2024年12月10日前，完成拳击队训练服22套的采购，拳击队冬训服的合格率达到100%，本项目的实施可有效提升训练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采购22套拳击队冬季训练服，拳击队冬训服的合格率达到100%，通过该项目的实施，提升传统特色体育项目发展水平，为学校传统特色体育项目的发展提供经费支持及资金保障。给有效的提升了训练的效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拳击队冬季训练服的购买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拳击队冬训服的合格率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冬训服采购完成时限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拳击队冬训服成本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提升训练效率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拳击队员满意度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项目预期完成，年初设置满意度值较低，实际完成情况较好，满意度达96.4%超过预期完成值，因此产生偏差。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84.71%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345.79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179.77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开展学生竞赛活动次数3次以上，州市级体育竞赛学生参赛率90%以上，保障学校各项教学任务顺利开展，日常运转项目正常进行。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截至2024年12月31日，该项目开展学生竞赛活动次数4次，州市级体育竞赛学生参赛率100%，在日常运转中保障学校各项教学任务顺利开展，日常运转项目正常进行。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开展学生竞赛活动次数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州市级体育竞赛学生参赛率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州市级体育比赛学生按要求参赛，因年初设置较低，实际实施情况较好，参赛报名人数为实际比赛人数参赛率100%，超过预期完成值，因此产生偏差。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校园维修项目验收合格率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该项目验收合格率达到100%，超过预期完成值，因此产生偏差。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因年初设置较低，实际资金支付情况较好，超过预期完成值，因此产生偏差。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&lt;=179.77万元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预算编制不精准，经费使用过程中，缺乏有效的审核监督和控制机制。</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达到学校正常运转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满意度超预期完成，因年初设置较低，实际实施情况较好，满意度达到100%，超过预期完成值，因此产生偏差。旧。</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自治区第十四届运动会追踪奖</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7.81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开展传统体育特色项目自治区第十四届运动会追踪奖，合理利用资金改善体育训练场地硬件，提升拳击队训练水平，通过该项目的实施，维修改造体育设施1个，体育设施维修改造达标率90%，项目完成时间2024年12月10日，体育设施维修改造费用5.81万元，体育设施维修改造前期费2万元，提高训练质量和效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截止2024年12月31日，该项目完成了拳击队体育训练场地维修改造工程。我单位通过该项目的实施，完成了对室外拳击台维修改造，有效提升了拳击队及体育活动的设施及环境。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维修改造体育设施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体育设施维修改造达标率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因前期目标值设置较低，完成率较高，产生偏差，在体育设施维修中及时高质量完成体育设施维修，确保体育活动正常进行。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体育设施维修改造费用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体育设施维修改造前期费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提高训练质量和效率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学生和教师满意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因前期目标值设置较低，完成率较高，产生偏差，在体育设施维修中及时高质量完成体育设施维修，确保体育活动正常进行。学生和教师满意。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追加2024州直学校免收困难学生课后服务费财政补助资金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昌吉回族自治州第三中学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我校七类人员合计217人，按人均400元标准，收到财政部门拨付课后服务费86800元，全部用于课后服务人员的费用发放。通过免收困难学生课后服务费使参与课后服务素质拓展的困难学生，兴趣爱好得到有效培养，减轻困难学生家庭经济负担，提升家长对学校课后服务及补助政策的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减免217人的课后服务费，教师课后服务费发放覆盖率达到100%，通过该项目的实施，保障了课后服务工作的正常开展，提升课后服务的质量和效果。有效减轻困难学生家庭的经济负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七类人员课时费减免人数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教师课后服务费发放覆盖率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七类人员减免标准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=400元/人/年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教师课时费发放标准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=50元/小时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=50元/小时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有效减轻困难学生家庭的经济负担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满意度超预期完成，因年初设置较低，实际实施情况较好，满意度达到98.6%超过预期完成值，因此产生偏差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