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昌吉回族自治州地震局2024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为国家建设和人民生活提供地震管理保障，防震减灾科技管理、地震监测预报管理、防震减灾执法监督、抗震设防要求管理、地震应急、防震减灾宣传。</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昌吉回族自治州地震局2024年度，实有人数16人，其中：在职人员10人，增加0人；离休人员0人，增加0人；退休人员6人,减少1人。</w:t>
      </w:r>
    </w:p>
    <w:p>
      <w:pPr>
        <w:spacing w:line="580" w:lineRule="exact"/>
        <w:ind w:firstLine="640"/>
        <w:jc w:val="both"/>
      </w:pPr>
      <w:r>
        <w:rPr>
          <w:rFonts w:ascii="仿宋_GB2312" w:hAnsi="仿宋_GB2312" w:eastAsia="仿宋_GB2312"/>
          <w:sz w:val="32"/>
        </w:rPr>
        <w:t>昌吉回族自治州地震局无下属预算单位，下设3个科室，分别是：监测预报科（地震监测网络中心）、震害防御科、综合科(组织人事科)。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2024年度收入总计356.31万元，</w:t>
      </w:r>
      <w:r>
        <w:rPr>
          <w:rFonts w:ascii="仿宋_GB2312" w:hAnsi="仿宋_GB2312" w:eastAsia="仿宋_GB2312"/>
          <w:b w:val="0"/>
          <w:sz w:val="32"/>
        </w:rPr>
        <w:t>其中：本年收入合计277.91万元，使用非财政拨款结余（含专用结余）0.00万元，年初结转和结余78.39万元。</w:t>
      </w:r>
    </w:p>
    <w:p>
      <w:pPr>
        <w:spacing w:line="580" w:lineRule="exact"/>
        <w:ind w:firstLine="640"/>
        <w:jc w:val="both"/>
      </w:pPr>
      <w:r>
        <w:rPr>
          <w:rFonts w:ascii="仿宋_GB2312" w:hAnsi="仿宋_GB2312" w:eastAsia="仿宋_GB2312"/>
          <w:b/>
          <w:sz w:val="32"/>
        </w:rPr>
        <w:t>2024年度支出总计356.31万元，</w:t>
      </w:r>
      <w:r>
        <w:rPr>
          <w:rFonts w:ascii="仿宋_GB2312" w:hAnsi="仿宋_GB2312" w:eastAsia="仿宋_GB2312"/>
          <w:b w:val="0"/>
          <w:sz w:val="32"/>
        </w:rPr>
        <w:t>其中：本年支出合计287.03万元，结余分配0.00万元，年末结转和结余69.28万元。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44.02万元，增长14.10%，主要原因是：本年在职人员工资调增，社保、公积金基数调增，人员经费增加；退休人员自然减少，抚恤金较上年增加；本年增加三网一员”工作项目资金、昌吉州本级2024年AK替代及昌吉州安全生产考核奖项目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本年收入277.91万元，</w:t>
      </w:r>
      <w:r>
        <w:rPr>
          <w:rFonts w:ascii="仿宋_GB2312" w:hAnsi="仿宋_GB2312" w:eastAsia="仿宋_GB2312"/>
          <w:b w:val="0"/>
          <w:sz w:val="32"/>
        </w:rPr>
        <w:t>其中：财政拨款收入277.91万元，占100.00%；上级补助收入0.00万元，占0.00%；事业收入0.00万元，占0.00%；经营收入0.00万元，占0.00%；附属单位上缴收入0.00万元，占0.00%；其他收入0.00万元，占0.00%。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本年支出287.03万元，</w:t>
      </w:r>
      <w:r>
        <w:rPr>
          <w:rFonts w:ascii="仿宋_GB2312" w:hAnsi="仿宋_GB2312" w:eastAsia="仿宋_GB2312"/>
          <w:b w:val="0"/>
          <w:sz w:val="32"/>
        </w:rPr>
        <w:t>其中：基本支出246.00万元，占85.71%；项目支出41.02万元，占14.29%；上缴上级支出0.00万元，占0.00%；经营支出0.00万元，占0.00%；对附属单位补助支出0.00万元，占0.00%。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2024年度财政拨款收入总计277.91万元，</w:t>
      </w:r>
      <w:r>
        <w:rPr>
          <w:rFonts w:ascii="仿宋_GB2312" w:hAnsi="仿宋_GB2312" w:eastAsia="仿宋_GB2312"/>
          <w:b w:val="0"/>
          <w:sz w:val="32"/>
        </w:rPr>
        <w:t>其中：年初财政拨款结转和结余0.00万元，本年财政拨款收入277.91万元。</w:t>
      </w:r>
      <w:r>
        <w:rPr>
          <w:rFonts w:ascii="仿宋_GB2312" w:hAnsi="仿宋_GB2312" w:eastAsia="仿宋_GB2312"/>
          <w:b/>
          <w:sz w:val="32"/>
        </w:rPr>
        <w:t>财政拨款支出总计277.91万元，</w:t>
      </w:r>
      <w:r>
        <w:rPr>
          <w:rFonts w:ascii="仿宋_GB2312" w:hAnsi="仿宋_GB2312" w:eastAsia="仿宋_GB2312"/>
          <w:b w:val="0"/>
          <w:sz w:val="32"/>
        </w:rPr>
        <w:t>其中：年末财政拨款结转和结余0.00万元，本年财政拨款支出277.91万元。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63.22万元，增长29.45%，主要原因是：本年在职人员工资调增，社保、公积金基数调增，人员经费增加；退休人员自然减少，抚恤金较上年增加；本年增加三网一员”工作项目资金、昌吉州本级2024年AK替代及昌吉州安全生产考核奖项目经费。</w:t>
      </w:r>
      <w:r>
        <w:rPr>
          <w:rFonts w:ascii="仿宋_GB2312" w:hAnsi="仿宋_GB2312" w:eastAsia="仿宋_GB2312"/>
          <w:b/>
          <w:sz w:val="32"/>
        </w:rPr>
        <w:t>与年初预算相比，</w:t>
      </w:r>
      <w:r>
        <w:rPr>
          <w:rFonts w:ascii="仿宋_GB2312" w:hAnsi="仿宋_GB2312" w:eastAsia="仿宋_GB2312"/>
          <w:b w:val="0"/>
          <w:sz w:val="32"/>
        </w:rPr>
        <w:t>年初预算数237.77万元，决算数277.91万元，预决算差异率16.88%，主要原因是：年中追加人员绩效奖及死亡抚恤金，导致预决算产生差异。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2024年度一般公共预算财政拨款支出277.91万元，</w:t>
      </w:r>
      <w:r>
        <w:rPr>
          <w:rFonts w:ascii="仿宋_GB2312" w:hAnsi="仿宋_GB2312" w:eastAsia="仿宋_GB2312"/>
          <w:b w:val="0"/>
          <w:sz w:val="32"/>
        </w:rPr>
        <w:t>占本年支出合计的96.82%。</w:t>
      </w:r>
      <w:r>
        <w:rPr>
          <w:rFonts w:ascii="仿宋_GB2312" w:hAnsi="仿宋_GB2312" w:eastAsia="仿宋_GB2312"/>
          <w:b/>
          <w:sz w:val="32"/>
        </w:rPr>
        <w:t>与上年相比，</w:t>
      </w:r>
      <w:r>
        <w:rPr>
          <w:rFonts w:ascii="仿宋_GB2312" w:hAnsi="仿宋_GB2312" w:eastAsia="仿宋_GB2312"/>
          <w:b w:val="0"/>
          <w:sz w:val="32"/>
        </w:rPr>
        <w:t>增加63.22万元，增长29.45%，主要原因是：本年在职人员工资调增，社保、公积金基数调增，人员经费增加；退休人员自然减少，抚恤金较上年增加；本年增加三网一员”工作项目资金、昌吉州本级2024年AK替代及昌吉州安全生产考核奖项目经费。</w:t>
      </w:r>
      <w:r>
        <w:rPr>
          <w:rFonts w:ascii="仿宋_GB2312" w:hAnsi="仿宋_GB2312" w:eastAsia="仿宋_GB2312"/>
          <w:b/>
          <w:sz w:val="32"/>
        </w:rPr>
        <w:t>与年初预算相比,</w:t>
      </w:r>
      <w:r>
        <w:rPr>
          <w:rFonts w:ascii="仿宋_GB2312" w:hAnsi="仿宋_GB2312" w:eastAsia="仿宋_GB2312"/>
          <w:b w:val="0"/>
          <w:sz w:val="32"/>
        </w:rPr>
        <w:t>年初预算数237.77万元，决算数277.91万元，预决算差异率16.88%，主要原因是：年中追加人员绩效奖及死亡抚恤金，导致预决算产生差异。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1.社会保障和就业支出(类)32.42万元,占11.67%。</w:t>
      </w:r>
    </w:p>
    <w:p>
      <w:pPr>
        <w:spacing w:line="580" w:lineRule="exact"/>
        <w:ind w:firstLine="640"/>
        <w:jc w:val="both"/>
      </w:pPr>
      <w:r>
        <w:rPr>
          <w:rFonts w:ascii="仿宋_GB2312" w:hAnsi="仿宋_GB2312" w:eastAsia="仿宋_GB2312"/>
          <w:b w:val="0"/>
          <w:sz w:val="32"/>
        </w:rPr>
        <w:t>2.卫生健康支出(类)9.07万元,占3.26%。</w:t>
      </w:r>
    </w:p>
    <w:p>
      <w:pPr>
        <w:spacing w:line="580" w:lineRule="exact"/>
        <w:ind w:firstLine="640"/>
        <w:jc w:val="both"/>
      </w:pPr>
      <w:r>
        <w:rPr>
          <w:rFonts w:ascii="仿宋_GB2312" w:hAnsi="仿宋_GB2312" w:eastAsia="仿宋_GB2312"/>
          <w:b w:val="0"/>
          <w:sz w:val="32"/>
        </w:rPr>
        <w:t>3.住房保障支出(类)14.45万元,占5.20%。</w:t>
      </w:r>
    </w:p>
    <w:p>
      <w:pPr>
        <w:spacing w:line="580" w:lineRule="exact"/>
        <w:ind w:firstLine="640"/>
        <w:jc w:val="both"/>
      </w:pPr>
      <w:r>
        <w:rPr>
          <w:rFonts w:ascii="仿宋_GB2312" w:hAnsi="仿宋_GB2312" w:eastAsia="仿宋_GB2312"/>
          <w:b w:val="0"/>
          <w:sz w:val="32"/>
        </w:rPr>
        <w:t>4.灾害防治及应急管理支出(类)221.97万元,占79.87%。</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1.社会保障和就业支出(类)行政事业单位养老支出(款)行政单位离退休(项):支出决算数为4.89万元，比上年决算增加1.70万元，增长53.29%,主要原因是：本年增加退休人员基础绩效奖，退休费支出增加。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18.36万元，比上年决算增加3.73万元，增长25.50%,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9.17万元，比上年决算增加1.20万元，增长15.06%,主要原因是：本年在职人员工资基数调增，职业年金缴费基数上涨，相应支出增加。</w:t>
      </w:r>
    </w:p>
    <w:p>
      <w:pPr>
        <w:spacing w:line="580" w:lineRule="exact"/>
        <w:ind w:firstLine="640"/>
        <w:jc w:val="both"/>
      </w:pPr>
      <w:r>
        <w:rPr>
          <w:rFonts w:ascii="仿宋_GB2312" w:hAnsi="仿宋_GB2312" w:eastAsia="仿宋_GB2312"/>
          <w:b w:val="0"/>
          <w:sz w:val="32"/>
        </w:rPr>
        <w:t>4.卫生健康支出(类)行政事业单位医疗(款)行政单位医疗(项):支出决算数为3.52万元，比上年决算增加0.07万元，增长2.03%,主要原因是：本年在职人员工资基数调增，行政单位医疗缴费基数上涨，相应支出增加。</w:t>
      </w:r>
    </w:p>
    <w:p>
      <w:pPr>
        <w:spacing w:line="580" w:lineRule="exact"/>
        <w:ind w:firstLine="640"/>
        <w:jc w:val="both"/>
      </w:pPr>
      <w:r>
        <w:rPr>
          <w:rFonts w:ascii="仿宋_GB2312" w:hAnsi="仿宋_GB2312" w:eastAsia="仿宋_GB2312"/>
          <w:b w:val="0"/>
          <w:sz w:val="32"/>
        </w:rPr>
        <w:t>5.卫生健康支出(类)行政事业单位医疗(款)事业单位医疗(项):支出决算数为4.87万元，比上年决算增加1.42万元，增长41.16%,主要原因是：本年在职人员工资基数调增，事业单位医疗缴费基数上涨，相应支出增加。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6.卫生健康支出(类)行政事业单位医疗(款)公务员医疗补助(项):支出决算数为0.57万元，比上年决算增加0.05万元，增长9.62%,主要原因是：本年在职人员工资基数调增，公务员医疗补助缴费基数上涨，相应支出增加。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0.10万元，比上年决算增加0.02万元，增长25.00%,主要原因是：本年在职人员工资基数调增，其他行政事业单位医疗缴费基数上涨，相应支出增加。</w:t>
      </w:r>
    </w:p>
    <w:p>
      <w:pPr>
        <w:spacing w:line="580" w:lineRule="exact"/>
        <w:ind w:firstLine="640"/>
        <w:jc w:val="both"/>
      </w:pPr>
      <w:r>
        <w:rPr>
          <w:rFonts w:ascii="仿宋_GB2312" w:hAnsi="仿宋_GB2312" w:eastAsia="仿宋_GB2312"/>
          <w:b w:val="0"/>
          <w:sz w:val="32"/>
        </w:rPr>
        <w:t>8.住房保障支出(类)住房改革支出(款)住房公积金(项):支出决算数为14.45万元，比上年决算增加5.43万元，增长60.20%,主要原因是：本年在职人员工资基数调增，公积金缴费基数上涨，相应支出增加。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9.灾害防治及应急管理支出(类)地震事务(款)行政运行(项):支出决算数为190.06万元，比上年决算增加57.22万元，增长43.07%,主要原因是：本年在职人员工资调增，人员经费增加；退休人员自然减员，抚恤金较上年增加。</w:t>
      </w:r>
    </w:p>
    <w:p>
      <w:pPr>
        <w:spacing w:line="580" w:lineRule="exact"/>
        <w:ind w:firstLine="640"/>
        <w:jc w:val="both"/>
      </w:pPr>
      <w:r>
        <w:rPr>
          <w:rFonts w:ascii="仿宋_GB2312" w:hAnsi="仿宋_GB2312" w:eastAsia="仿宋_GB2312"/>
          <w:b w:val="0"/>
          <w:sz w:val="32"/>
        </w:rPr>
        <w:t>10.灾害防治及应急管理支出(类)地震事务(款)地震监测(项):支出决算数为2.78万元，比上年决算增加2.78万元，增长100.00%,主要原因是：本年增加昌吉州本级2024年AK替代及昌吉州安全生产考核奖项目经费支出预算。</w:t>
      </w:r>
    </w:p>
    <w:p>
      <w:pPr>
        <w:spacing w:line="580" w:lineRule="exact"/>
        <w:ind w:firstLine="640"/>
        <w:jc w:val="both"/>
      </w:pPr>
      <w:r>
        <w:rPr>
          <w:rFonts w:ascii="仿宋_GB2312" w:hAnsi="仿宋_GB2312" w:eastAsia="仿宋_GB2312"/>
          <w:b w:val="0"/>
          <w:sz w:val="32"/>
        </w:rPr>
        <w:t>11.灾害防治及应急管理支出(类)地震事务(款)地震预测预报(项):支出决算数为24.40万元，比上年决算增加2.77万元，增长12.81%,主要原因是：本年三网一员”工作项目资金较上年增加。</w:t>
      </w:r>
    </w:p>
    <w:p>
      <w:pPr>
        <w:spacing w:line="580" w:lineRule="exact"/>
        <w:ind w:firstLine="640"/>
        <w:jc w:val="both"/>
      </w:pPr>
      <w:r>
        <w:rPr>
          <w:rFonts w:ascii="仿宋_GB2312" w:hAnsi="仿宋_GB2312" w:eastAsia="仿宋_GB2312"/>
          <w:b w:val="0"/>
          <w:sz w:val="32"/>
        </w:rPr>
        <w:t>12.灾害防治及应急管理支出(类)地震事务(款)地震应急救援(项):支出决算数为0.00万元，比上年决算减少7.98万元，下降100.00%,主要原因是：本年未安排地震应急救援及正常运转经费项目经费。</w:t>
      </w:r>
    </w:p>
    <w:p>
      <w:pPr>
        <w:spacing w:line="580" w:lineRule="exact"/>
        <w:ind w:firstLine="640"/>
        <w:jc w:val="both"/>
      </w:pPr>
      <w:r>
        <w:rPr>
          <w:rFonts w:ascii="仿宋_GB2312" w:hAnsi="仿宋_GB2312" w:eastAsia="仿宋_GB2312"/>
          <w:b w:val="0"/>
          <w:sz w:val="32"/>
        </w:rPr>
        <w:t>13.灾害防治及应急管理支出(类)地震事务(款)地震事业机构(项):支出决算数为4.72万元，比上年决算减少3.10万元，下降39.64%,主要原因是：本年2024年自治区防震减灾“三网一员”工作经费较上年减少。</w:t>
      </w:r>
    </w:p>
    <w:p>
      <w:pPr>
        <w:spacing w:line="580" w:lineRule="exact"/>
        <w:ind w:firstLine="640"/>
        <w:jc w:val="both"/>
      </w:pPr>
      <w:r>
        <w:rPr>
          <w:rFonts w:ascii="仿宋_GB2312" w:hAnsi="仿宋_GB2312" w:eastAsia="仿宋_GB2312"/>
          <w:b w:val="0"/>
          <w:sz w:val="32"/>
        </w:rPr>
        <w:t>14.其他支出(类)其他支出(款)其他支出(项):支出决算数为0.00万元，比上年决算减少2.12万元，下降100.00%,主要原因是：本年未安排驻村工作经费。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2024年度一般公共预算财政拨款基本支出246.00万元，其中：</w:t>
      </w:r>
      <w:r>
        <w:rPr>
          <w:rFonts w:ascii="仿宋_GB2312" w:hAnsi="仿宋_GB2312" w:eastAsia="仿宋_GB2312"/>
          <w:b/>
          <w:sz w:val="32"/>
        </w:rPr>
        <w:t>人员经费231.76万元，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奖励金。</w:t>
      </w:r>
    </w:p>
    <w:p>
      <w:pPr>
        <w:spacing w:line="580" w:lineRule="exact"/>
        <w:ind w:firstLine="640"/>
        <w:jc w:val="both"/>
      </w:pPr>
      <w:r>
        <w:rPr>
          <w:rFonts w:ascii="仿宋_GB2312" w:hAnsi="仿宋_GB2312" w:eastAsia="仿宋_GB2312"/>
          <w:b/>
          <w:sz w:val="32"/>
        </w:rPr>
        <w:t>公用经费14.25万元，</w:t>
      </w:r>
      <w:r>
        <w:rPr>
          <w:rFonts w:ascii="仿宋_GB2312" w:hAnsi="仿宋_GB2312" w:eastAsia="仿宋_GB2312"/>
          <w:b w:val="0"/>
          <w:sz w:val="32"/>
        </w:rPr>
        <w:t>包括：办公费、水费、电费、邮电费、差旅费、维修（护）费、公务接待费、工会经费、福利费、公务用车运行维护费、其他商品和服务支出。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2024年度财政拨款“三公”经费支出2.21万元，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公务用车购置及运行维护费支出2.15万元，占97.29%，比上年增加0.00万元，增长0.00%，主要原因是：我单位公务用车运行维护费与上年一致无变化。</w:t>
      </w:r>
      <w:r>
        <w:rPr>
          <w:rFonts w:ascii="仿宋_GB2312" w:hAnsi="仿宋_GB2312" w:eastAsia="仿宋_GB2312"/>
          <w:b w:val="0"/>
          <w:sz w:val="32"/>
        </w:rPr>
        <w:t>公务接待费支出0.06万元，占2.71%，比上年增加0.00万元，增长0.00%，主要原因是：我单位公务接待费与上年一致无变化。</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2.15万元，其中：公务用车购置费0.00万元，公务用车运行维护费2.15万元。公务用车运行维护费开支内容包括车辆加油费、维修费、保险费、审车费、过路费。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公务接待费0.06万元，开支内容包括因加强交流学习，接待自治区专家组检查工作产生的就餐费。单位全年安排的国内公务接待1批次，6人次。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2.21万元，决算数2.21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2.15万元，决算数2.15万元，预决算差异率0.00%，主要原因是：严格按照预算执行，预决算无差异。公务接待费全年预算数0.06万元，决算数0.06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2024年度昌吉回族自治州地震局（行政单位和参照公务员法管理事业单位）机关运行经费支出14.25万元，比上年增加1.95万元，增长15.85%，主要原因是：本年更新、维护补充办公用品，导致机关运行经费上年增加。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2024年度政府采购支出总额9.27万元，其中：政府采购货物支出2.48万元、政府采购工程支出0.00万元、政府采购服务支出6.79万元。</w:t>
      </w:r>
    </w:p>
    <w:p>
      <w:pPr>
        <w:spacing w:line="580" w:lineRule="exact"/>
        <w:ind w:firstLine="640"/>
        <w:jc w:val="both"/>
      </w:pPr>
      <w:r>
        <w:rPr>
          <w:rFonts w:ascii="仿宋_GB2312" w:hAnsi="仿宋_GB2312" w:eastAsia="仿宋_GB2312"/>
          <w:b w:val="0"/>
          <w:sz w:val="32"/>
        </w:rPr>
        <w:t>授予中小企业合同金额9.27万元，占政府采购支出总额的100.00%，其中：授予小微企业合同金额9.27万元，占政府采购支出总额的100.00%。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29.30万元，其中：副部（省）级及以上领导用车0辆、主要负责人用车0辆、机要通信用车0辆、应急保障用车0辆、执法执勤用车0辆、特种专业技术用车0辆、离退休干部服务用车0辆、其他用车1辆，其他用车主要是：保障开展防震减灾公务活动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356.31万元，实际执行总额287.03万元；预算绩效评价项目4个，全年预算数38.27万元，全年执行数35.30万元。预算绩效管理取得的成效：一是持续推进“国家地震烈度速报与预警工程项目”建设，2024年全州地震监测预警能力持续提升，目前全州防震减灾工作已走在全疆同行业前列。二是强化震情监视跟踪。制定《昌吉州2024年震情跟踪工作方案》，先后对呼图壁红山台、吉木萨尔县北三台前兆观测台开展了异常落实震情跟踪工作。对县市10个地震台站进行运维，采用信息化技术实现地震风险预测，提升监测水平，有效提高地震监测数据的使用率，保障了人民生命财产安全。三是扎实推进“三网一员”工作。结合各县市实际情况，按时为县市发放40个宏观观测点补助经费（直接拨付至县市），得到“三网一员”速报员一致好评，选优配强地震宏观异常测报员40名，开展业务培训普及防震减灾知识，有效提高了“三网一员”工作人员的速报能力。四是利用“5.12”防灾减灾日、第三十五个国际减灾日等重要节点，用活用好新媒体，采取“线上+线下”方式扎实开展防震减灾宣传“六进”活动，今年以来，在昌吉市油运基地社区开展“国际减灾日”主活动，通过科普讲座、有奖问答等互动方式，调动广大群众参与防震减灾的积极性和自觉性；在州融媒体“法治进万家”栏目开展直播宣传防震减灾科普知识1期，在州消防支队、州实验小学等5家单位开展科普知识讲座，发放防震减灾科普知识手册2000余份，不断提高社会公众对地震科普知识知晓率。五是充分发挥地震预警终端地震演练和安全知识科普作用，先后多次在社区、学校等人员密集场所开展地震预警模拟疏散演练，进一步提高社会公众安全避险疏散能力和防震减灾意识。发现的问题及原因：一是防震减灾队伍建设还有差距。业务人员流失严重，现有兼职人员没有经过专业的培训，无法满足日常防震减灾工作需要。二是地震科普知识宣传工作有差距，宣传内容形式单一，群众对地震知识和应急避险的有效措施知晓率低，地震防范意识不强。下一步改进措施：一是经常性开展防震减灾业务培训，不断提高县市地震专干业务能力，尽快满足日常防震减灾工作需要。二是科普宣传，不断提高群众对防震减灾科普知识的知晓率，提高科学防范意识。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昌吉回族自治州地震局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80.56%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225.87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347.19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277.91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312.77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356.31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287.03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指导，深入贯彻党的二十大精神，贯彻落实习近平总书记对防震减灾工作的重要论述级中央、自治区、州党委决策部署的各项重大工作决定和安排，充分发挥防震减灾工作职能，负责本行政区域内的地震监测预警、震害防御、防震减灾宣传、地震应急准备工作，负责制定地震短期与临震预报工作方案，负责基本建设工程抗震设防咨询服务，指导开展地震应急演练、地震避险疏散演练等工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356.31万元，全年执行数为287.03万元，总预算执行率为80.56%。2023年我单位完成以下工作内容：1、完成全州10个台站的运行维护；2、完成40个宏观测报点；3、完成野外拉练1次；4、出具5份抗震设防咨询意见；5、开展5次防震减灾科普宣传；通过以上工作实施，共同推动防震减灾各项工作落地见效,有效提高了“三网一员”工作人员的速报能力。</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维护地震台数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“三网一员”宏观观测点数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开展野外拉练次数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出具抗震设防意见办件数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开展科普宣传场次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2022年安全生产考核奖</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昌吉回族自治州地震局本级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89.00%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7.25</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2022年安全生产考核奖结转，用于单位工作安全生产正常支出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截至2024年12月31日，该项目实际完成正常开展工作2项，安全生产指标完成率100%，资金支付率达90%，委托业务1万元，设备维修0.78万元，通过该项目的实施提高了社会公众知晓率。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开展工作数量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安全生产指标完成率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根据我单位安全生产指标，完成率100%，与年初目标值90%存在偏差，安全生产指标完成率较好。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设备维修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根据我单位实际业务需求，支付相关经费，在设备维修中我单位在经费使用中厉行节约。</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提升社会公众知晓率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90.65分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“三网一员”工作经费（州本级）</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昌吉回族自治州地震局本级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开展全州40个“三网一员”宏观点运行维护工作，开展宏观异常核实，做到异常核实不过夜，同时，加强宏观观测员能力提升，从而提高全州地震预测预报能力和群测群防能力。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截至2024年12月31日，该项目实际完成地震专线1条，太阳能板、电瓶1个，地震监测完成率100%，地震监测预报完成及时率100%，通过该项目的实施，提升了对震情灾情上报能力，保障了人民生命财产安全。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地震专线条数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太阳能板、电瓶个数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地震监测完成率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根据我单位地震监测完成率100%，与年初目标值90%存在偏差，地震监测完成率较好。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地震监测预报完成及时率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根据我单位地震监测预报完成及时率100%，与年初目标值90%存在偏差，地震监测预报完成及时率较好。</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观测专线费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台站维护费用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根据我单位实际台站维护费用，厉行节约财政资金。</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提升了对震情灾情上报能力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保障人民生命财产安全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地震台站台网维护费及正常运转经费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昌吉州地震局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昌吉回族自治州地震局本级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利用前兆观测资料、测震资料分析及宏观异常测报等多种手段进一步优化台网运维工作机制，健全完善工作日志，保障数据连续性，提升本行政区域震情速报能力，完成10个监测的运行维护，提高监测数据的使用率；采用信息化技术实现地震风险预测，提升监测水平，保障人民生命财产安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聘请人员2人，公安专网条数1条，办公用品3次，通过该项目的实施，测震资料分析及宏观异常测报等多种手段进一步优化台网运维工作机制，健全完善工作日志，保障数据连续性，提升本行政区域震情速报能力，提高监测数据的使用率；采用信息化技术实现地震风险预测，提升监测水平，完成两名保安的工资支付，一条公安专网费用支付，保障了单位工作人员正常用餐，提高了服务水平，保障了单位正常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公安专网条数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办公用品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保障人员就餐正常</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我单位根据实际发生安保费用进行结算，按照2024年安保费用标准，与年初设置目标值10.68万元存在偏差，厉行节约财政资金。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安保费用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我单位根据满意度问卷情况，干部职工满意度为100%，超额完成设置的目标值。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其他运转经费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提高服务水平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我单位本年度保障人员就餐率达到100%，与年初设置目标值90%存在偏差，按照实际情况完成率达100%。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正常运转经费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昌吉回族自治州地震局本级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81.79%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5.45</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按照工作计划，本单位在职、退休人员社保、公积金、差旅费、人员经费及其他临时性保障及地震台网运维、地震仪器购置等，保障单位工作能正常进行。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截至2024年12月31日，该项目实际完成办公耗材购置1次，保障办公人员1人，保障单位人员100%，通过该项目的实施，保障了单位内部正常运转及办公经费的正常支出，提高了服务水平。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办公耗材购置次数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我单位按照正常运转经费保障单位人员达100%，与年初设置目标值90%存在偏差，我单位前期设置目标值不合理。</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公用经费支出及时率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办公运转经费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81.79%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办公运转资金为单位自有资金，是根据我单位实际情况支付，未达到预期设置目标</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提高服务水平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我单位根据满意度问卷情况，单位职工满意度为100%，超额完成设置的目标值。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85.25分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