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（一）负责州党委日常工作的综合协调。</w:t>
      </w:r>
    </w:p>
    <w:p>
      <w:pPr>
        <w:spacing w:line="580" w:lineRule="exact"/>
        <w:ind w:firstLine="640"/>
        <w:jc w:val="both"/>
      </w:pPr>
      <w:r>
        <w:rPr>
          <w:rFonts w:ascii="仿宋_GB2312" w:hAnsi="仿宋_GB2312" w:eastAsia="仿宋_GB2312"/>
          <w:sz w:val="32"/>
        </w:rPr>
        <w:t>（二）负责州党委办公室机关的队伍建设、政治学习、思想教育、党建和精神文明建设工作。</w:t>
      </w:r>
    </w:p>
    <w:p>
      <w:pPr>
        <w:spacing w:line="580" w:lineRule="exact"/>
        <w:ind w:firstLine="640"/>
        <w:jc w:val="both"/>
      </w:pPr>
      <w:r>
        <w:rPr>
          <w:rFonts w:ascii="仿宋_GB2312" w:hAnsi="仿宋_GB2312" w:eastAsia="仿宋_GB2312"/>
          <w:sz w:val="32"/>
        </w:rPr>
        <w:t>（三）负责自治州党委机关的行政后勤管理、安全保卫工作。</w:t>
      </w:r>
    </w:p>
    <w:p>
      <w:pPr>
        <w:spacing w:line="580" w:lineRule="exact"/>
        <w:ind w:firstLine="640"/>
        <w:jc w:val="both"/>
      </w:pPr>
      <w:r>
        <w:rPr>
          <w:rFonts w:ascii="仿宋_GB2312" w:hAnsi="仿宋_GB2312" w:eastAsia="仿宋_GB2312"/>
          <w:sz w:val="32"/>
        </w:rPr>
        <w:t>（四）承办自治州党委交办的其它工作。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中共昌吉回族自治州委员会办公室2024年度，实有人数111人，其中：在职人员80人，增加0人；离休人员1人，增加0人；退休人员30人,减少2人。</w:t>
      </w:r>
    </w:p>
    <w:p>
      <w:pPr>
        <w:spacing w:line="580" w:lineRule="exact"/>
        <w:ind w:firstLine="640"/>
        <w:jc w:val="both"/>
      </w:pPr>
      <w:r>
        <w:rPr>
          <w:rFonts w:ascii="仿宋_GB2312" w:hAnsi="仿宋_GB2312" w:eastAsia="仿宋_GB2312"/>
          <w:sz w:val="32"/>
        </w:rPr>
        <w:t>中共昌吉回族自治州委员会办公室无下属预算单位，下设21个科室，分别是：综合一科、综合二科、综合三科、文书一科、文书二科、文书三科、行政一科（组织人事科）、行政二科、行政三科、行政四科、信息科、督查科、法规科、档案管理科、计财科、国安办综合协调科、国安办宣传教育科、财经办财经科、州党委专用通信局、州党委国安情报中心、州财经工作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2024年度收入总计2,753.40万元，</w:t>
      </w:r>
      <w:r>
        <w:rPr>
          <w:rFonts w:ascii="仿宋_GB2312" w:hAnsi="仿宋_GB2312" w:eastAsia="仿宋_GB2312"/>
          <w:b w:val="0"/>
          <w:sz w:val="32"/>
        </w:rPr>
        <w:t>其中：本年收入合计2,447.76万元，使用非财政拨款结余（含专用结余）0.00万元，年初结转和结余305.64万元。</w:t>
      </w:r>
    </w:p>
    <w:p>
      <w:pPr>
        <w:spacing w:line="580" w:lineRule="exact"/>
        <w:ind w:firstLine="640"/>
        <w:jc w:val="both"/>
      </w:pPr>
      <w:r>
        <w:rPr>
          <w:rFonts w:ascii="仿宋_GB2312" w:hAnsi="仿宋_GB2312" w:eastAsia="仿宋_GB2312"/>
          <w:b/>
          <w:sz w:val="32"/>
        </w:rPr>
        <w:t>2024年度支出总计2,753.40万元，</w:t>
      </w:r>
      <w:r>
        <w:rPr>
          <w:rFonts w:ascii="仿宋_GB2312" w:hAnsi="仿宋_GB2312" w:eastAsia="仿宋_GB2312"/>
          <w:b w:val="0"/>
          <w:sz w:val="32"/>
        </w:rPr>
        <w:t>其中：本年支出合计2,708.10万元，结余分配0.00万元，年末结转和结余45.29万元。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增加261.25万元，增长10.48%，主要原因是：本年新增党委视频会议室维修改造及设备购置项目支出。</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本年收入2,447.76万元，</w:t>
      </w:r>
      <w:r>
        <w:rPr>
          <w:rFonts w:ascii="仿宋_GB2312" w:hAnsi="仿宋_GB2312" w:eastAsia="仿宋_GB2312"/>
          <w:b w:val="0"/>
          <w:sz w:val="32"/>
        </w:rPr>
        <w:t>其中：财政拨款收入2,422.92万元，占98.99%；上级补助收入0.00万元，占0.00%；事业收入0.00万元，占0.00%；经营收入0.00万元，占0.00%；附属单位上缴收入0.00万元，占0.00%；其他收入24.84万元，占1.01%。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本年支出2,708.10万元，</w:t>
      </w:r>
      <w:r>
        <w:rPr>
          <w:rFonts w:ascii="仿宋_GB2312" w:hAnsi="仿宋_GB2312" w:eastAsia="仿宋_GB2312"/>
          <w:b w:val="0"/>
          <w:sz w:val="32"/>
        </w:rPr>
        <w:t>其中：基本支出1,895.15万元，占69.98%；项目支出812.96万元，占30.02%；上缴上级支出0.00万元，占0.00%；经营支出0.00万元，占0.00%；对附属单位补助支出0.00万元，占0.00%。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2024年度财政拨款收入总计2,422.92万元，</w:t>
      </w:r>
      <w:r>
        <w:rPr>
          <w:rFonts w:ascii="仿宋_GB2312" w:hAnsi="仿宋_GB2312" w:eastAsia="仿宋_GB2312"/>
          <w:b w:val="0"/>
          <w:sz w:val="32"/>
        </w:rPr>
        <w:t>其中：年初财政拨款结转和结余0.00万元，本年财政拨款收入2,422.92万元。</w:t>
      </w:r>
      <w:r>
        <w:rPr>
          <w:rFonts w:ascii="仿宋_GB2312" w:hAnsi="仿宋_GB2312" w:eastAsia="仿宋_GB2312"/>
          <w:b/>
          <w:sz w:val="32"/>
        </w:rPr>
        <w:t>财政拨款支出总计2,422.92万元，</w:t>
      </w:r>
      <w:r>
        <w:rPr>
          <w:rFonts w:ascii="仿宋_GB2312" w:hAnsi="仿宋_GB2312" w:eastAsia="仿宋_GB2312"/>
          <w:b w:val="0"/>
          <w:sz w:val="32"/>
        </w:rPr>
        <w:t>其中：年末财政拨款结转和结余0.00万元，本年财政拨款支出2,422.92万元。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减少40.30万元，下降1.64%，主要原因是：本年机关运行经费及车辆购置经费减少。</w:t>
      </w:r>
      <w:r>
        <w:rPr>
          <w:rFonts w:ascii="仿宋_GB2312" w:hAnsi="仿宋_GB2312" w:eastAsia="仿宋_GB2312"/>
          <w:b/>
          <w:sz w:val="32"/>
        </w:rPr>
        <w:t>与年初预算相比，</w:t>
      </w:r>
      <w:r>
        <w:rPr>
          <w:rFonts w:ascii="仿宋_GB2312" w:hAnsi="仿宋_GB2312" w:eastAsia="仿宋_GB2312"/>
          <w:b w:val="0"/>
          <w:sz w:val="32"/>
        </w:rPr>
        <w:t>年初预算数2,400.71万元，决算数2,422.92万元，预决算差异率0.93%，主要原因是：年中追加人员工资、社保、公积金基数调增部分资金，导致预决算存在差异。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2024年度一般公共预算财政拨款支出2,422.92万元，</w:t>
      </w:r>
      <w:r>
        <w:rPr>
          <w:rFonts w:ascii="仿宋_GB2312" w:hAnsi="仿宋_GB2312" w:eastAsia="仿宋_GB2312"/>
          <w:b w:val="0"/>
          <w:sz w:val="32"/>
        </w:rPr>
        <w:t>占本年支出合计的89.47%。</w:t>
      </w:r>
      <w:r>
        <w:rPr>
          <w:rFonts w:ascii="仿宋_GB2312" w:hAnsi="仿宋_GB2312" w:eastAsia="仿宋_GB2312"/>
          <w:b/>
          <w:sz w:val="32"/>
        </w:rPr>
        <w:t>与上年相比，</w:t>
      </w:r>
      <w:r>
        <w:rPr>
          <w:rFonts w:ascii="仿宋_GB2312" w:hAnsi="仿宋_GB2312" w:eastAsia="仿宋_GB2312"/>
          <w:b w:val="0"/>
          <w:sz w:val="32"/>
        </w:rPr>
        <w:t>增加258.18万元，增长11.93%，主要原因是：本年新增党委视频会议室维修改造及设备购置项目支出。</w:t>
      </w:r>
      <w:r>
        <w:rPr>
          <w:rFonts w:ascii="仿宋_GB2312" w:hAnsi="仿宋_GB2312" w:eastAsia="仿宋_GB2312"/>
          <w:b/>
          <w:sz w:val="32"/>
        </w:rPr>
        <w:t>与年初预算相比,</w:t>
      </w:r>
      <w:r>
        <w:rPr>
          <w:rFonts w:ascii="仿宋_GB2312" w:hAnsi="仿宋_GB2312" w:eastAsia="仿宋_GB2312"/>
          <w:b w:val="0"/>
          <w:sz w:val="32"/>
        </w:rPr>
        <w:t>年初预算数2,400.71万元，决算数2,422.92万元，预决算差异率0.93%，主要原因是：年中追加人员工资、社保、公积金基数调增部分资金，导致预决算存在差异。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1.一般公共服务支出(类)1,889.35万元,占77.98%。</w:t>
      </w:r>
    </w:p>
    <w:p>
      <w:pPr>
        <w:spacing w:line="580" w:lineRule="exact"/>
        <w:ind w:firstLine="640"/>
        <w:jc w:val="both"/>
      </w:pPr>
      <w:r>
        <w:rPr>
          <w:rFonts w:ascii="仿宋_GB2312" w:hAnsi="仿宋_GB2312" w:eastAsia="仿宋_GB2312"/>
          <w:b w:val="0"/>
          <w:sz w:val="32"/>
        </w:rPr>
        <w:t>2.社会保障和就业支出(类)311.47万元,占12.86%。</w:t>
      </w:r>
    </w:p>
    <w:p>
      <w:pPr>
        <w:spacing w:line="580" w:lineRule="exact"/>
        <w:ind w:firstLine="640"/>
        <w:jc w:val="both"/>
      </w:pPr>
      <w:r>
        <w:rPr>
          <w:rFonts w:ascii="仿宋_GB2312" w:hAnsi="仿宋_GB2312" w:eastAsia="仿宋_GB2312"/>
          <w:b w:val="0"/>
          <w:sz w:val="32"/>
        </w:rPr>
        <w:t>3.卫生健康支出(类)82.30万元,占3.40%。</w:t>
      </w:r>
    </w:p>
    <w:p>
      <w:pPr>
        <w:spacing w:line="580" w:lineRule="exact"/>
        <w:ind w:firstLine="640"/>
        <w:jc w:val="both"/>
      </w:pPr>
      <w:r>
        <w:rPr>
          <w:rFonts w:ascii="仿宋_GB2312" w:hAnsi="仿宋_GB2312" w:eastAsia="仿宋_GB2312"/>
          <w:b w:val="0"/>
          <w:sz w:val="32"/>
        </w:rPr>
        <w:t>4.住房保障支出(类)122.38万元,占5.05%。</w:t>
      </w:r>
    </w:p>
    <w:p>
      <w:pPr>
        <w:spacing w:line="580" w:lineRule="exact"/>
        <w:ind w:firstLine="640"/>
        <w:jc w:val="both"/>
      </w:pPr>
      <w:r>
        <w:rPr>
          <w:rFonts w:ascii="仿宋_GB2312" w:hAnsi="仿宋_GB2312" w:eastAsia="仿宋_GB2312"/>
          <w:b w:val="0"/>
          <w:sz w:val="32"/>
        </w:rPr>
        <w:t>5.其他支出(类)17.42万元,占0.72%。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党委办公厅（室）及相关机构事务(款)行政运行(项):支出决算数为1,264.64万元，比上年决算减少1.00万元，下降0.08%,主要原因是：本年在职人员调入调出，人员职级不同，工资基数不同，导致人员经费较上年减少。</w:t>
      </w:r>
    </w:p>
    <w:p>
      <w:pPr>
        <w:spacing w:line="580" w:lineRule="exact"/>
        <w:ind w:firstLine="640"/>
        <w:jc w:val="both"/>
      </w:pPr>
      <w:r>
        <w:rPr>
          <w:rFonts w:ascii="仿宋_GB2312" w:hAnsi="仿宋_GB2312" w:eastAsia="仿宋_GB2312"/>
          <w:b w:val="0"/>
          <w:sz w:val="32"/>
        </w:rPr>
        <w:t>2.一般公共服务支出(类)党委办公厅（室）及相关机构事务(款)一般行政管理事务(项):支出决算数为379.43万元，比上年决算增加129.95万元，增长52.09%,主要原因是：本年新增公务用车租赁经费支出、视频会议室维修项目支出。</w:t>
      </w:r>
    </w:p>
    <w:p>
      <w:pPr>
        <w:spacing w:line="580" w:lineRule="exact"/>
        <w:ind w:firstLine="640"/>
        <w:jc w:val="both"/>
      </w:pPr>
      <w:r>
        <w:rPr>
          <w:rFonts w:ascii="仿宋_GB2312" w:hAnsi="仿宋_GB2312" w:eastAsia="仿宋_GB2312"/>
          <w:b w:val="0"/>
          <w:sz w:val="32"/>
        </w:rPr>
        <w:t>3.一般公共服务支出(类)党委办公厅（室）及相关机构事务(款)事业运行(项):支出决算数为107.44万元，比上年决算增加12.02万元，增长12.60%,主要原因是：本年在职人员工资调增，考核奖金增加，导致相关人员经费较上年有所增加。</w:t>
      </w:r>
    </w:p>
    <w:p>
      <w:pPr>
        <w:spacing w:line="580" w:lineRule="exact"/>
        <w:ind w:firstLine="640"/>
        <w:jc w:val="both"/>
      </w:pPr>
      <w:r>
        <w:rPr>
          <w:rFonts w:ascii="仿宋_GB2312" w:hAnsi="仿宋_GB2312" w:eastAsia="仿宋_GB2312"/>
          <w:b w:val="0"/>
          <w:sz w:val="32"/>
        </w:rPr>
        <w:t>4.一般公共服务支出(类)党委办公厅（室）及相关机构事务(款)其他党委办公厅（室）及相关机构事务支出(项):支出决算数为137.85万元，比上年决算增加53.76万元，增长63.93%,主要原因是：本年新增“五好”标准化党支部补助项目。</w:t>
      </w:r>
    </w:p>
    <w:p>
      <w:pPr>
        <w:spacing w:line="580" w:lineRule="exact"/>
        <w:ind w:firstLine="640"/>
        <w:jc w:val="both"/>
      </w:pPr>
      <w:r>
        <w:rPr>
          <w:rFonts w:ascii="仿宋_GB2312" w:hAnsi="仿宋_GB2312" w:eastAsia="仿宋_GB2312"/>
          <w:b w:val="0"/>
          <w:sz w:val="32"/>
        </w:rPr>
        <w:t>5.一般公共服务支出(类)统战事务(款)宗教事务(项):支出决算数为0.00万元，比上年决算减少1.26万元，下降100.00%,主要原因是：本年减少驻村工作人员补助经费。</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6.社会保障和就业支出(类)行政事业单位养老支出(款)行政单位离退休(项):支出决算数为48.62万元，比上年决算增加8.67万元，增长21.70%,主要原因是：本年退休人员基础绩效奖增加，离休人员离休费增加。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153.56万元，比上年决算增加32.56万元，增长26.91%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109.29万元，比上年决算减少0.76万元，下降0.69%,主要原因是：本年在职人员调入调出，人员职级不同，工资基数不同，职业年金缴费支出减少。</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9.卫生健康支出(类)行政事业单位医疗(款)行政单位医疗(项):支出决算数为71.42万元，比上年决算增加16.06万元，增长29.01%,主要原因是：本年在职人员工资基数调增，医疗缴费基数上涨，相应支出增加。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5.42万元，比上年决算减少0.50万元，下降8.45%,主要原因是：本年在职人员调入调出，人员职级不同，缴费基数不同，导致事业单位医疗较上年减少。</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4.77万元，比上年决算减少0.11万元，下降2.25%,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0.68万元，比上年决算增加0.32万元，增长88.89%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13.住房保障支出(类)住房改革支出(款)住房公积金(项):支出决算数为122.38万元，比上年决算增加17.58万元，增长16.77%,主要原因是：本年在职人员工资基数调增，公积金缴费基数上涨，相应支出增加。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14.其他支出(类)其他支出(款)其他支出(项):支出决算数为17.42万元，比上年决算减少9.11万元，下降34.34%,主要原因是：本年为民办实事工作经费较上年减少。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2024年度一般公共预算财政拨款基本支出1,891.25万元，其中：</w:t>
      </w:r>
      <w:r>
        <w:rPr>
          <w:rFonts w:ascii="仿宋_GB2312" w:hAnsi="仿宋_GB2312" w:eastAsia="仿宋_GB2312"/>
          <w:b/>
          <w:sz w:val="32"/>
        </w:rPr>
        <w:t>人员经费1,686.89万元，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pPr>
        <w:spacing w:line="580" w:lineRule="exact"/>
        <w:ind w:firstLine="640"/>
        <w:jc w:val="both"/>
      </w:pPr>
      <w:r>
        <w:rPr>
          <w:rFonts w:ascii="仿宋_GB2312" w:hAnsi="仿宋_GB2312" w:eastAsia="仿宋_GB2312"/>
          <w:b/>
          <w:sz w:val="32"/>
        </w:rPr>
        <w:t>公用经费204.36万元，</w:t>
      </w:r>
      <w:r>
        <w:rPr>
          <w:rFonts w:ascii="仿宋_GB2312" w:hAnsi="仿宋_GB2312" w:eastAsia="仿宋_GB2312"/>
          <w:b w:val="0"/>
          <w:sz w:val="32"/>
        </w:rPr>
        <w:t>包括：办公费、印刷费、咨询费、手续费、邮电费、取暖费、物业管理费、差旅费、维修（护）费、租赁费、培训费、公务接待费、劳务费、工会经费、福利费、公务用车运行维护费、其他商品和服务支出、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2024年度财政拨款“三公”经费支出71.93万元，</w:t>
      </w:r>
      <w:r>
        <w:rPr>
          <w:rFonts w:ascii="仿宋_GB2312" w:hAnsi="仿宋_GB2312" w:eastAsia="仿宋_GB2312"/>
          <w:b w:val="0"/>
          <w:sz w:val="32"/>
        </w:rPr>
        <w:t>比上年减少32.52万元，下降31.14%，主要原因是：本年减少公务用车购置经费；严格落实中央八项规定精神，厉行节约，减少公务接待费。</w:t>
      </w:r>
      <w:r>
        <w:rPr>
          <w:rFonts w:ascii="仿宋_GB2312" w:hAnsi="仿宋_GB2312" w:eastAsia="仿宋_GB2312"/>
          <w:b w:val="0"/>
          <w:sz w:val="32"/>
        </w:rPr>
        <w:t>其中：因公出国（境）费支出3.56万元，占4.95%，比上年增加3.56万元，增长100.00%，主要原因是：本年因业务需要，赴新加坡宜居城市建设培训，增加因公出国（境）费。</w:t>
      </w:r>
      <w:r>
        <w:rPr>
          <w:rFonts w:ascii="仿宋_GB2312" w:hAnsi="仿宋_GB2312" w:eastAsia="仿宋_GB2312"/>
          <w:b w:val="0"/>
          <w:sz w:val="32"/>
        </w:rPr>
        <w:t>公务用车购置及运行维护费支出68.16万元，占94.76%，比上年减少35.91万元，下降34.51%，主要原因是：本年未购入公务用车，公务用车购置费较上年减少。</w:t>
      </w:r>
      <w:r>
        <w:rPr>
          <w:rFonts w:ascii="仿宋_GB2312" w:hAnsi="仿宋_GB2312" w:eastAsia="仿宋_GB2312"/>
          <w:b w:val="0"/>
          <w:sz w:val="32"/>
        </w:rPr>
        <w:t>公务接待费支出0.20万元，占0.28%，比上年减少0.17万元，下降45.95%，主要原因是：严格落实中央八项规定精神，厉行节约，减少公务接待费。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因公出国（境）费支出3.56万元，开支内容包括因业务需要，赴新加坡宜居城市建设培训，产生机票费、住宿费、餐费。单位全年安排的因公出国（境）团组1个，因公出国（境）1人次。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68.16万元，其中：公务用车购置费0.00万元，公务用车运行维护费68.16万元。公务用车运行维护费开支内容包括公务用车燃料费、车辆维修维护费、车辆过路费、公务用车租赁费。公务用车购置数0辆，公务用车保有量16辆。国有资产占用情况中固定资产车辆16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0.20万元，开支内容包括全年接待自治区办公厅考察组一行对接工作，专信局一行考察人员，博州党办来昌对接考察工作，办公厅来昌清退文件，县市党办对接学习等接待，产生的就餐费。单位全年安排的国内公务接待6批次，41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71.93万元，决算数71.93万元，预决算差异率0.00%，主要原因是：严格按照预算执行，预决算无差异。其中：因公出国（境）费全年预算数3.56万元，决算数3.56万元，预决算差异率0.00%，主要原因是：严格按照预算执行，预决算无差异。公务用车购置费全年预算数0.00万元，决算数0.00万元，预决算差异率0.00%，主要原因是：本单位无公务用车购置费。公务用车运行维护费全年预算数68.16万元，决算数68.16万元，预决算差异率0.00%，主要原因是：严格按照预算执行，预决算无差异。公务接待费全年预算数0.20万元，决算数0.20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办公室（行政单位和参照公务员法管理事业单位）机关运行经费支出204.36万元，比上年减少15.05万元，下降6.86%，主要原因是：严格控制公用经费，合理节约办公用品，减少不必要开支；本年咨询费用，电话电视费用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2024年度政府采购支出总额86.79万元，其中：政府采购货物支出32.88万元、政府采购工程支出31.01万元、政府采购服务支出22.90万元。</w:t>
      </w:r>
    </w:p>
    <w:p>
      <w:pPr>
        <w:spacing w:line="580" w:lineRule="exact"/>
        <w:ind w:firstLine="640"/>
        <w:jc w:val="both"/>
      </w:pPr>
      <w:r>
        <w:rPr>
          <w:rFonts w:ascii="仿宋_GB2312" w:hAnsi="仿宋_GB2312" w:eastAsia="仿宋_GB2312"/>
          <w:b w:val="0"/>
          <w:sz w:val="32"/>
        </w:rPr>
        <w:t>授予中小企业合同金额86.79万元，占政府采购支出总额的100.00%，其中：授予小微企业合同金额86.79万元，占政府采购支出总额的100.00%。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10,548.00平方米，价值1,287.31万元。车辆16辆，价值428.66万元，其中：副部（省）级及以上领导用车0辆、主要负责人用车0辆、机要通信用车0辆、应急保障用车0辆、执法执勤用车0辆、特种专业技术用车1辆、离退休干部服务用车0辆、其他用车15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2,753.40万元，实际执行总额2,708.10万元；预算绩效评价项目4个，全年预算数663.51万元，全年执行数661.79万元。预算绩效管理取得的成效：一是加强了绩效管理的制度建设，促进绩效管理与预算管理深度融合，做深做实全过程绩效管理，形成良性闭环；二是提高财政资金使用效益，节约成本、提高项目的经济效益和社会效益。发现的问题及原因：一是但我对预算绩效目标编制的培训学习还不够，缺少对部门预算项目支出绩效目标设置及审核要求，指标设立不够完善，导致资金使用率完成的不高；二是单位整体绩效的保障措施还不够，财务管理与项目绩效管理相分离，存在只有财务人员一人填报审核的情况。下一步改进措施：一是加强预算绩效目标编制的培训学习；二是加强绩效管理的培训及宣传，完善绩效管理保障措施，对各相关业务科室人员培训及宣传，加强财务与业务联系，了解绩效管理的系统，做到对绩效管理的重视，在财政资金使用过程中相关人员应做到及时发现风险隐患并予以纠正，确保资金支出实现预期目标，不造成资金浪费，进一步保障财政资金使用的规范化和效益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2,397.71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2,422.92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2,422.92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285.18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2,762.71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2,753.40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2,708.10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党的二十大精神，学习贯彻习近平总书记视察新建重要讲话重要指示精神，要深刻领悟“两个确立”的决定性意义，增强“四个意识”、坚定“四个自信”、做到“两个维护”，牢记“五个坚持”，践行“马上就办、办就办好”工作理念，紧紧围绕州党委中心工作，抓学习强素质，抓党建抢业务，抓纪律强作风，积极发挥参谋辅政、统筹协调、督促检查、运行保障等作用，持续巩固模范机关创建成果，推动“三服务”工作提质增效，为全力建设推进中国式现代化新疆实践的典范地州提供有力服务保障。深入学习贯彻党的二十大精神，用习近平新时代中国特色社会主义思想凝心铸魂，全面加强党的建设，充分发挥党组织战斗堡垒作用和党员先锋模范作用。围绕中心聚焦主业，持续提升办公室“三服务”工作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2753.4万元，全年执行数为2708.1万元，总预算执行率98.35%。2024年我单位完成以下工作内容：1、全年保障各类会议365场次；2、全年完成各类培训3次；3、全年向自治区党委编报《昌吉信息》745篇，采用率较去年同比提升20%；办理人民网《领导留言板》群众留言448件，满意度达94%；4、举办昌吉州总体国家安全观主题公园揭牌仪式暨“4·15”全民国家安全教育日现场活动；5、向自治区党委办公厅备案州党委、州党办制发文件30件；6、服务保障自治区党委主要领导赴昌吉州调研13次、州党委主要领导赴基层调研56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全年保障各类会议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&gt;=280场次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办会工作计划2024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全年完成各类培训次数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福建培训项目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各类办文办会工作完成率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办会工作计划2024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国家安全宣传工作宣传品制作合格率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2024国家安全专项经费项目预算测算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公用经费保障执行率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办会工作计划2024年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被服务对象满意度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参会人员满意度调查问卷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“五个好”标准化党支部补助经费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通过打造完善第三党支部活动阵地，深入开展党建活动，为群众办实事好事，教育引导全体党员牢记党员宗旨，为建设让党放心，让人民满意的模范机关贡献力量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截止2024年12月31日，该项目完成一个支部活动阵地的打造，开展党建活动次数1次，党建活动印制宣传品合格率达到100%，党建活动开展时间为2024年4月8日，该项目的活动开展曾庆了党支部的凝聚力。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打造党支部活动阵地个数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年初质量指标设置宣传品合格率为大于等于95%，实际合格率100%，故产生偏差。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党建活动开展时间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书籍购买费用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因工作计划调整，书籍购买费用进行调整，产生偏差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因宣传工作内容调整，因此宣传品制作费用进行调整，产生偏差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增强党支部凝聚力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83.87分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州党办机关运行补助经费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379.43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党委要求协调有关方面开展工作；在履行职责过程中坚持和加强党的集中统一领导；做好事务服务，做好文件印发、会务服务、机要保密、督促检查综合协调等工作；保障做好党委运行保障具体事务保障聘用人员8人劳务费；保障党委领导及工作人员各项差费；做好房屋建筑物10117.51平方米的供暖工作；做好党委视频会议室维修维护工作。2024年预期全面高效的保障州党委领导各项办文办会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按照党委要求协调开展各项工作，主要完成以下工作，保障了9名聘用人员的劳务报酬；保障了7名州党委领导的正常出差、调研、考察、学习等工作的开展；购买专用设备（音响设备）1套；保障2辆公务用车租赁的费用开支；完成专用设备（音响设备）的购置保证设备验收合格率100%；保障运转经费支付及时。该项目的实施加强了干部队伍建设，提升单位工作质量，州党委领导及各单位参会人员参会时满意度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年初计划保障办公人员&gt;=8人，实际为9人，根据工作实际年中增加一人。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保障州领导公务出差人员数量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专用设备（音响设备）购置套数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专用设备（音响设备）验收合格率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保障业务支出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&lt;=184.31万元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公务用租车经费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加强干部队伍建设，提升单位工作质量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州党委领导及各单位参会人员的满意度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年初计划指标值为参会人员满意度&gt;=98%，实际满意度为100%。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援疆培训项目（自有资金）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由州党委办公室与福建援疆指挥部共同开展各县市党办干部轮训工作，计划2024年开展福建专题培训班2批次，参训人员90人次，按时保质保量开展、完成好福建培训工作，开阔参训人员视野，加强干部队伍建设，努力使培训人员满意度达到98%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224年12月31日，该项目由于培训地点发生变化因此，完成山西专题班培训2批次，参训人达到60人次，按时保质保量开展、完成好福建培训工作，开阔参训人员视野，加强干部队伍建设，努力使培训人员满意度达到了99%。</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培训班次（班次）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参加培训人次（人次）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人均培训费用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加强干部队伍建设，提升人员思想认知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年初设定满意度指标为大于等于98%满意，实际业绩值100%满意，因此满意度指标存在偏差。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州党委办公室的工作职责，由办公室自有资金保障州党委视频会议室的维修改造，同时对视频会议室的无纸化会议系统、视频会议设备、LED大屏、会议用桌椅等的购置安装支出小于等于250.55万元，使视频会议室达到可使用状态，改善党委视频会议室空间不足等问题，优化会议材料的印刷等开支；保障信息、督查开展培训学习工作小于等于0.16万元，保障其他各项工作开展的支出小于等于7.29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由办公室自有资金保障了公务用车18辆，工会会员90人的部分工会工作，完成州党委视频会议室的修缮改造工程1处，99%保障公务用车正常使用率，督查、信息培训成效显著，电汇手续费支付及时，该项目加强了干部队伍建设，提升了单位工作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保障公务用车数量（辆）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保障工会会员人数（人）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视频会议室修缮改造项目数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保障公务用车正常使用率（%）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督查、信息培训成效显著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电汇手续费支付及时性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保障督查、信息培训工作开展的支出（万元）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培训工作计划培训费为0.16万元，实际支出0.152万元，差额80元，资金节省。</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保障其他各项工作开展的支出（万元）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年初设定目标值为小于7.29万元，实际工作开展中支出为7.3万元，超出0.1万元。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视频会议室修缮改造项目支出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&lt;=250.55万元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加强干部队伍建设，提升单位工作质量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