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昌吉回族自治州残疾人联合会2024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州残疾人联合会是中国残疾人联合会的地方组织，是将残疾人自身代表组织、社会福利团体和事业管理机构融为一体的综合性残疾人事业团体。具有代表、服务、管理三种职能：代表残疾人共同利益，维护残疾人合法权益；团结教育残疾人，为残疾人服务；履行法律赋予的职责，承担自治州人民政府委托的任务，管理和发展残疾人事业。其主要职责是。</w:t>
      </w:r>
    </w:p>
    <w:p>
      <w:pPr>
        <w:spacing w:line="580" w:lineRule="exact"/>
        <w:ind w:firstLine="640"/>
        <w:jc w:val="both"/>
      </w:pPr>
      <w:r>
        <w:rPr>
          <w:rFonts w:ascii="仿宋_GB2312" w:hAnsi="仿宋_GB2312" w:eastAsia="仿宋_GB2312"/>
          <w:sz w:val="32"/>
        </w:rPr>
        <w:t>1、宣传贯彻《中华人民共和国残疾人保障法》，维护残疾人在政治、经济、文化、社会和家庭生活等方面同其他公民平等的权利，密切联系残疾人，听取残疾人意见，反映残疾人需求，全心全意为残疾人服务。</w:t>
      </w:r>
    </w:p>
    <w:p>
      <w:pPr>
        <w:spacing w:line="580" w:lineRule="exact"/>
        <w:ind w:firstLine="640"/>
        <w:jc w:val="both"/>
      </w:pPr>
      <w:r>
        <w:rPr>
          <w:rFonts w:ascii="仿宋_GB2312" w:hAnsi="仿宋_GB2312" w:eastAsia="仿宋_GB2312"/>
          <w:sz w:val="32"/>
        </w:rPr>
        <w:t>2、团结、教育残疾人遵守法律，履行应尽义务，发扬乐观进取精神，自尊、自信、自立，为全面建成小康社会，推进现代化建设贡献力量。</w:t>
      </w:r>
    </w:p>
    <w:p>
      <w:pPr>
        <w:spacing w:line="580" w:lineRule="exact"/>
        <w:ind w:firstLine="640"/>
        <w:jc w:val="both"/>
      </w:pPr>
      <w:r>
        <w:rPr>
          <w:rFonts w:ascii="仿宋_GB2312" w:hAnsi="仿宋_GB2312" w:eastAsia="仿宋_GB2312"/>
          <w:sz w:val="32"/>
        </w:rPr>
        <w:t>3、沟通政府、社会与残疾人之间的联系，宣传残疾人事业，动员社会理解、尊重、关心帮助残疾人。</w:t>
      </w:r>
    </w:p>
    <w:p>
      <w:pPr>
        <w:spacing w:line="580" w:lineRule="exact"/>
        <w:ind w:firstLine="640"/>
        <w:jc w:val="both"/>
      </w:pPr>
      <w:r>
        <w:rPr>
          <w:rFonts w:ascii="仿宋_GB2312" w:hAnsi="仿宋_GB2312" w:eastAsia="仿宋_GB2312"/>
          <w:sz w:val="32"/>
        </w:rPr>
        <w:t>4、开展和促进残疾人康复、教育、扶贫、劳动就业、维权、文化体育、社会保障和残疾预防等工作，改善残疾人参与社会生活的环境和条件。</w:t>
      </w:r>
    </w:p>
    <w:p>
      <w:pPr>
        <w:spacing w:line="580" w:lineRule="exact"/>
        <w:ind w:firstLine="640"/>
        <w:jc w:val="both"/>
      </w:pPr>
      <w:r>
        <w:rPr>
          <w:rFonts w:ascii="仿宋_GB2312" w:hAnsi="仿宋_GB2312" w:eastAsia="仿宋_GB2312"/>
          <w:sz w:val="32"/>
        </w:rPr>
        <w:t>5、参与研究，制定和实施残疾人事业的政策、规划和计划，发挥综合、协调、咨询、服务作用，对有关领域的工作进行管理和指导。</w:t>
      </w:r>
    </w:p>
    <w:p>
      <w:pPr>
        <w:spacing w:line="580" w:lineRule="exact"/>
        <w:ind w:firstLine="640"/>
        <w:jc w:val="both"/>
      </w:pPr>
      <w:r>
        <w:rPr>
          <w:rFonts w:ascii="仿宋_GB2312" w:hAnsi="仿宋_GB2312" w:eastAsia="仿宋_GB2312"/>
          <w:sz w:val="32"/>
        </w:rPr>
        <w:t>6、承担自治州人民政府残疾人工作协调委员会的日常工作。</w:t>
      </w:r>
    </w:p>
    <w:p>
      <w:pPr>
        <w:spacing w:line="580" w:lineRule="exact"/>
        <w:ind w:firstLine="640"/>
        <w:jc w:val="both"/>
      </w:pPr>
      <w:r>
        <w:rPr>
          <w:rFonts w:ascii="仿宋_GB2312" w:hAnsi="仿宋_GB2312" w:eastAsia="仿宋_GB2312"/>
          <w:sz w:val="32"/>
        </w:rPr>
        <w:t>7、管理和发放《中华人民共和国残疾人证》。</w:t>
      </w:r>
    </w:p>
    <w:p>
      <w:pPr>
        <w:spacing w:line="580" w:lineRule="exact"/>
        <w:ind w:firstLine="640"/>
        <w:jc w:val="both"/>
      </w:pPr>
      <w:r>
        <w:rPr>
          <w:rFonts w:ascii="仿宋_GB2312" w:hAnsi="仿宋_GB2312" w:eastAsia="仿宋_GB2312"/>
          <w:sz w:val="32"/>
        </w:rPr>
        <w:t>8、管理和指导各类残疾人群众组织，开展为发展残疾人事业的募捐、助残活动。</w:t>
      </w:r>
    </w:p>
    <w:p>
      <w:pPr>
        <w:spacing w:line="580" w:lineRule="exact"/>
        <w:ind w:firstLine="640"/>
        <w:jc w:val="both"/>
      </w:pPr>
      <w:r>
        <w:rPr>
          <w:rFonts w:ascii="仿宋_GB2312" w:hAnsi="仿宋_GB2312" w:eastAsia="仿宋_GB2312"/>
          <w:sz w:val="32"/>
        </w:rPr>
        <w:t>9、承办自治州党委、自治州人民政府交办的其他工作。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昌吉回族自治州残疾人联合会2024年度，实有人数23人，其中：在职人员8人，增加1人；离休人员1人，增加0人；退休人员14人,增加1人。</w:t>
      </w:r>
    </w:p>
    <w:p>
      <w:pPr>
        <w:spacing w:line="580" w:lineRule="exact"/>
        <w:ind w:firstLine="640"/>
        <w:jc w:val="both"/>
      </w:pPr>
      <w:r>
        <w:rPr>
          <w:rFonts w:ascii="仿宋_GB2312" w:hAnsi="仿宋_GB2312" w:eastAsia="仿宋_GB2312"/>
          <w:sz w:val="32"/>
        </w:rPr>
        <w:t>昌吉回族自治州残疾人联合会无下属预算单位，下设3个科室，分别是：办公室、康复科、组联维权科。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2024年度收入总计494.84万元，</w:t>
      </w:r>
      <w:r>
        <w:rPr>
          <w:rFonts w:ascii="仿宋_GB2312" w:hAnsi="仿宋_GB2312" w:eastAsia="仿宋_GB2312"/>
          <w:b w:val="0"/>
          <w:sz w:val="32"/>
        </w:rPr>
        <w:t>其中：本年收入合计474.84万元，使用非财政拨款结余（含专用结余）0.00万元，年初结转和结余20.00万元。</w:t>
      </w:r>
    </w:p>
    <w:p>
      <w:pPr>
        <w:spacing w:line="580" w:lineRule="exact"/>
        <w:ind w:firstLine="640"/>
        <w:jc w:val="both"/>
      </w:pPr>
      <w:r>
        <w:rPr>
          <w:rFonts w:ascii="仿宋_GB2312" w:hAnsi="仿宋_GB2312" w:eastAsia="仿宋_GB2312"/>
          <w:b/>
          <w:sz w:val="32"/>
        </w:rPr>
        <w:t>2024年度支出总计494.84万元，</w:t>
      </w:r>
      <w:r>
        <w:rPr>
          <w:rFonts w:ascii="仿宋_GB2312" w:hAnsi="仿宋_GB2312" w:eastAsia="仿宋_GB2312"/>
          <w:b w:val="0"/>
          <w:sz w:val="32"/>
        </w:rPr>
        <w:t>其中：本年支出合计438.61万元，结余分配0.00万元，年末结转和结余56.23万元。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101.82万元，增长25.91%，主要原因是：本年在职人员增加，在职人员工资调增、社保、公积金基数调增，人员经费增加；本年增加援疆单位培训费、人工耳蜗费用、州本级残疾人事业发展补助资金、昌吉州参加自治区第七届残运会暨第四届特奥会各项奖金经费。</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本年收入474.84万元，</w:t>
      </w:r>
      <w:r>
        <w:rPr>
          <w:rFonts w:ascii="仿宋_GB2312" w:hAnsi="仿宋_GB2312" w:eastAsia="仿宋_GB2312"/>
          <w:b w:val="0"/>
          <w:sz w:val="32"/>
        </w:rPr>
        <w:t>其中：财政拨款收入412.84万元，占86.94%；上级补助收入0.00万元，占0.00%；事业收入0.00万元，占0.00%；经营收入0.00万元，占0.00%；附属单位上缴收入0.00万元，占0.00%；其他收入62.00万元，占13.06%。</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本年支出438.61万元，</w:t>
      </w:r>
      <w:r>
        <w:rPr>
          <w:rFonts w:ascii="仿宋_GB2312" w:hAnsi="仿宋_GB2312" w:eastAsia="仿宋_GB2312"/>
          <w:b w:val="0"/>
          <w:sz w:val="32"/>
        </w:rPr>
        <w:t>其中：基本支出244.53万元，占55.75%；项目支出194.08万元，占44.25%；上缴上级支出0.00万元，占0.00%；经营支出0.00万元，占0.00%；对附属单位补助支出0.00万元，占0.00%。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2024年度财政拨款收入总计412.84万元，</w:t>
      </w:r>
      <w:r>
        <w:rPr>
          <w:rFonts w:ascii="仿宋_GB2312" w:hAnsi="仿宋_GB2312" w:eastAsia="仿宋_GB2312"/>
          <w:b w:val="0"/>
          <w:sz w:val="32"/>
        </w:rPr>
        <w:t>其中：年初财政拨款结转和结余0.00万元，本年财政拨款收入412.84万元。</w:t>
      </w:r>
      <w:r>
        <w:rPr>
          <w:rFonts w:ascii="仿宋_GB2312" w:hAnsi="仿宋_GB2312" w:eastAsia="仿宋_GB2312"/>
          <w:b/>
          <w:sz w:val="32"/>
        </w:rPr>
        <w:t>财政拨款支出总计412.84万元，</w:t>
      </w:r>
      <w:r>
        <w:rPr>
          <w:rFonts w:ascii="仿宋_GB2312" w:hAnsi="仿宋_GB2312" w:eastAsia="仿宋_GB2312"/>
          <w:b w:val="0"/>
          <w:sz w:val="32"/>
        </w:rPr>
        <w:t>其中：年末财政拨款结转和结余0.00万元，本年财政拨款支出412.84万元。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增加39.82万元，增长10.68%，主要原因是：本年在职人员增加，相关人员经费增加；本年增加州本级残疾人事业发展补助资金、昌吉州参加自治区第七届残运会暨第四届特奥会各项奖金经费。</w:t>
      </w:r>
      <w:r>
        <w:rPr>
          <w:rFonts w:ascii="仿宋_GB2312" w:hAnsi="仿宋_GB2312" w:eastAsia="仿宋_GB2312"/>
          <w:b/>
          <w:sz w:val="32"/>
        </w:rPr>
        <w:t>与年初预算相比，</w:t>
      </w:r>
      <w:r>
        <w:rPr>
          <w:rFonts w:ascii="仿宋_GB2312" w:hAnsi="仿宋_GB2312" w:eastAsia="仿宋_GB2312"/>
          <w:b w:val="0"/>
          <w:sz w:val="32"/>
        </w:rPr>
        <w:t>年初预算数261.03万元，决算数412.84万元，预决算差异率58.16%，主要原因是：本年在职人员增加，年中追加人员经费及人员工资、社保、公积金基数调增部分资金，年中追加州本级残疾人事业发展补助资金、昌吉州参加自治区第七届残运会暨第四届特奥会各项奖金经费，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2024年度一般公共预算财政拨款支出378.79万元，</w:t>
      </w:r>
      <w:r>
        <w:rPr>
          <w:rFonts w:ascii="仿宋_GB2312" w:hAnsi="仿宋_GB2312" w:eastAsia="仿宋_GB2312"/>
          <w:b w:val="0"/>
          <w:sz w:val="32"/>
        </w:rPr>
        <w:t>占本年支出合计的86.36%。</w:t>
      </w:r>
      <w:r>
        <w:rPr>
          <w:rFonts w:ascii="仿宋_GB2312" w:hAnsi="仿宋_GB2312" w:eastAsia="仿宋_GB2312"/>
          <w:b/>
          <w:sz w:val="32"/>
        </w:rPr>
        <w:t>与上年相比，</w:t>
      </w:r>
      <w:r>
        <w:rPr>
          <w:rFonts w:ascii="仿宋_GB2312" w:hAnsi="仿宋_GB2312" w:eastAsia="仿宋_GB2312"/>
          <w:b w:val="0"/>
          <w:sz w:val="32"/>
        </w:rPr>
        <w:t>增加5.77万元，增长1.55%，主要原因是：本年在职人员增加，相关人员经费增加；本年增加州本级残疾人事业发展补助资金。</w:t>
      </w:r>
      <w:r>
        <w:rPr>
          <w:rFonts w:ascii="仿宋_GB2312" w:hAnsi="仿宋_GB2312" w:eastAsia="仿宋_GB2312"/>
          <w:b/>
          <w:sz w:val="32"/>
        </w:rPr>
        <w:t>与年初预算相比,</w:t>
      </w:r>
      <w:r>
        <w:rPr>
          <w:rFonts w:ascii="仿宋_GB2312" w:hAnsi="仿宋_GB2312" w:eastAsia="仿宋_GB2312"/>
          <w:b w:val="0"/>
          <w:sz w:val="32"/>
        </w:rPr>
        <w:t>年初预算数261.03万元，决算数378.79万元，预决算差异率45.11%，主要原因是：本年在职人员增加，年中追加人员经费及人员工资、社保、公积金基数调增部分资金，年中追加州本级残疾人事业发展补助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1.社会保障和就业支出(类)345.67万元,占91.26%。</w:t>
      </w:r>
    </w:p>
    <w:p>
      <w:pPr>
        <w:spacing w:line="580" w:lineRule="exact"/>
        <w:ind w:firstLine="640"/>
        <w:jc w:val="both"/>
      </w:pPr>
      <w:r>
        <w:rPr>
          <w:rFonts w:ascii="仿宋_GB2312" w:hAnsi="仿宋_GB2312" w:eastAsia="仿宋_GB2312"/>
          <w:b w:val="0"/>
          <w:sz w:val="32"/>
        </w:rPr>
        <w:t>2.卫生健康支出(类)9.32万元,占2.46%。</w:t>
      </w:r>
    </w:p>
    <w:p>
      <w:pPr>
        <w:spacing w:line="580" w:lineRule="exact"/>
        <w:ind w:firstLine="640"/>
        <w:jc w:val="both"/>
      </w:pPr>
      <w:r>
        <w:rPr>
          <w:rFonts w:ascii="仿宋_GB2312" w:hAnsi="仿宋_GB2312" w:eastAsia="仿宋_GB2312"/>
          <w:b w:val="0"/>
          <w:sz w:val="32"/>
        </w:rPr>
        <w:t>3.住房保障支出(类)13.80万元,占3.64%。</w:t>
      </w:r>
    </w:p>
    <w:p>
      <w:pPr>
        <w:spacing w:line="580" w:lineRule="exact"/>
        <w:ind w:firstLine="640"/>
        <w:jc w:val="both"/>
      </w:pPr>
      <w:r>
        <w:rPr>
          <w:rFonts w:ascii="仿宋_GB2312" w:hAnsi="仿宋_GB2312" w:eastAsia="仿宋_GB2312"/>
          <w:b w:val="0"/>
          <w:sz w:val="32"/>
        </w:rPr>
        <w:t>4.其他支出(类)10.00万元,占2.64%。</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行政单位离退休(项):支出决算数为26.81万元，比上年决算增加4.31万元，增长19.16%,主要原因是：本年退休人员增加，增加退休人员基础绩效奖，退休费支出增加。</w:t>
      </w:r>
    </w:p>
    <w:p>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17.33万元，比上年决算增加2.78万元，增长19.11%,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17.11万元，比上年决算减少7.01万元，下降29.06%,主要原因是：本年新增退休人员较上年减少，职业年金缴费较上年减少。</w:t>
      </w:r>
    </w:p>
    <w:p>
      <w:pPr>
        <w:spacing w:line="580" w:lineRule="exact"/>
        <w:ind w:firstLine="640"/>
        <w:jc w:val="both"/>
      </w:pPr>
      <w:r>
        <w:rPr>
          <w:rFonts w:ascii="仿宋_GB2312" w:hAnsi="仿宋_GB2312" w:eastAsia="仿宋_GB2312"/>
          <w:b w:val="0"/>
          <w:sz w:val="32"/>
        </w:rPr>
        <w:t>4.社会保障和就业支出(类)残疾人事业(款)行政运行(项):支出决算数为160.16万元，比上年决算增加13.56万元，增长9.25%,主要原因是：本年新增在职人员，人员经费增加，导致经费较上年有所增加。</w:t>
      </w:r>
    </w:p>
    <w:p>
      <w:pPr>
        <w:spacing w:line="580" w:lineRule="exact"/>
        <w:ind w:firstLine="640"/>
        <w:jc w:val="both"/>
      </w:pPr>
      <w:r>
        <w:rPr>
          <w:rFonts w:ascii="仿宋_GB2312" w:hAnsi="仿宋_GB2312" w:eastAsia="仿宋_GB2312"/>
          <w:b w:val="0"/>
          <w:sz w:val="32"/>
        </w:rPr>
        <w:t>5.社会保障和就业支出(类)残疾人事业(款)一般行政管理事务(项):支出决算数为0.00万元，比上年决算减少43.00万元，下降100.00%,主要原因是：本年减少手语助残康复和机关运行经费。</w:t>
      </w:r>
    </w:p>
    <w:p>
      <w:pPr>
        <w:spacing w:line="580" w:lineRule="exact"/>
        <w:ind w:firstLine="640"/>
        <w:jc w:val="both"/>
      </w:pPr>
      <w:r>
        <w:rPr>
          <w:rFonts w:ascii="仿宋_GB2312" w:hAnsi="仿宋_GB2312" w:eastAsia="仿宋_GB2312"/>
          <w:b w:val="0"/>
          <w:sz w:val="32"/>
        </w:rPr>
        <w:t>6.社会保障和就业支出(类)残疾人事业(款)残疾人就业(项):支出决算数为0.00万元，比上年决算减少48.71万元，下降100.00%,主要原因是：本年减少残疾人就业培训经费。</w:t>
      </w:r>
    </w:p>
    <w:p>
      <w:pPr>
        <w:spacing w:line="580" w:lineRule="exact"/>
        <w:ind w:firstLine="640"/>
        <w:jc w:val="both"/>
      </w:pPr>
      <w:r>
        <w:rPr>
          <w:rFonts w:ascii="仿宋_GB2312" w:hAnsi="仿宋_GB2312" w:eastAsia="仿宋_GB2312"/>
          <w:b w:val="0"/>
          <w:sz w:val="32"/>
        </w:rPr>
        <w:t>7.社会保障和就业支出(类)残疾人事业(款)其他残疾人事业支出(项):支出决算数为124.26万元，比上年决算增加90.23万元，增长265.15%,主要原因是：本年增加州本级残疾人事业发展补助资金。</w:t>
      </w:r>
    </w:p>
    <w:p>
      <w:pPr>
        <w:spacing w:line="580" w:lineRule="exact"/>
        <w:ind w:firstLine="640"/>
        <w:jc w:val="both"/>
      </w:pPr>
      <w:r>
        <w:rPr>
          <w:rFonts w:ascii="仿宋_GB2312" w:hAnsi="仿宋_GB2312" w:eastAsia="仿宋_GB2312"/>
          <w:b w:val="0"/>
          <w:sz w:val="32"/>
        </w:rPr>
        <w:t>8.卫生健康支出(类)行政事业单位医疗(款)行政单位医疗(项):支出决算数为8.66万元，比上年决算增加0.19万元，增长2.24%,主要原因是：本年在职人员增加，行政单位医疗较上年增加。</w:t>
      </w:r>
    </w:p>
    <w:p>
      <w:pPr>
        <w:spacing w:line="580" w:lineRule="exact"/>
        <w:ind w:firstLine="640"/>
        <w:jc w:val="both"/>
      </w:pPr>
      <w:r>
        <w:rPr>
          <w:rFonts w:ascii="仿宋_GB2312" w:hAnsi="仿宋_GB2312" w:eastAsia="仿宋_GB2312"/>
          <w:b w:val="0"/>
          <w:sz w:val="32"/>
        </w:rPr>
        <w:t>9.卫生健康支出(类)行政事业单位医疗(款)公务员医疗补助(项):支出决算数为0.54万元，比上年决算增加0.01万元，增长1.89%,主要原因是：本年在职人员增加，公务员医疗补助较上年增加。</w:t>
      </w:r>
    </w:p>
    <w:p>
      <w:pPr>
        <w:spacing w:line="580" w:lineRule="exact"/>
        <w:ind w:firstLine="640"/>
        <w:jc w:val="both"/>
      </w:pPr>
      <w:r>
        <w:rPr>
          <w:rFonts w:ascii="仿宋_GB2312" w:hAnsi="仿宋_GB2312" w:eastAsia="仿宋_GB2312"/>
          <w:b w:val="0"/>
          <w:sz w:val="32"/>
        </w:rPr>
        <w:t>10.卫生健康支出(类)行政事业单位医疗(款)其他行政事业单位医疗支出(项):支出决算数为0.11万元，比上年决算增加0.00万元，增长0.00%,主要原因是：本年其他行政事业单位医疗支出与上年一致，无变化。</w:t>
      </w:r>
    </w:p>
    <w:p>
      <w:pPr>
        <w:spacing w:line="580" w:lineRule="exact"/>
        <w:ind w:firstLine="640"/>
        <w:jc w:val="both"/>
      </w:pPr>
      <w:r>
        <w:rPr>
          <w:rFonts w:ascii="仿宋_GB2312" w:hAnsi="仿宋_GB2312" w:eastAsia="仿宋_GB2312"/>
          <w:b w:val="0"/>
          <w:sz w:val="32"/>
        </w:rPr>
        <w:t>11.住房保障支出(类)住房改革支出(款)住房公积金(项):支出决算数为13.80万元，比上年决算增加2.43万元，增长21.37%,主要原因是：本年在职人员增加，住房公积金支出较上年增加。</w:t>
      </w:r>
    </w:p>
    <w:p>
      <w:pPr>
        <w:spacing w:line="580" w:lineRule="exact"/>
        <w:ind w:firstLine="640"/>
        <w:jc w:val="both"/>
      </w:pPr>
      <w:r>
        <w:rPr>
          <w:rFonts w:ascii="仿宋_GB2312" w:hAnsi="仿宋_GB2312" w:eastAsia="仿宋_GB2312"/>
          <w:b w:val="0"/>
          <w:sz w:val="32"/>
        </w:rPr>
        <w:t>12.其他支出(类)其他支出(款)其他支出(项):支出决算数为10.00万元，比上年决算减少9.04万元，下降47.48%,主要原因是：本年驻村工作自治区补助经费（为民办实事经费）较上年减少。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2024年度一般公共预算财政拨款基本支出244.53万元，其中：</w:t>
      </w:r>
      <w:r>
        <w:rPr>
          <w:rFonts w:ascii="仿宋_GB2312" w:hAnsi="仿宋_GB2312" w:eastAsia="仿宋_GB2312"/>
          <w:b/>
          <w:sz w:val="32"/>
        </w:rPr>
        <w:t>人员经费220.14万元，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离休费、退休费、生活补助、奖励金。</w:t>
      </w:r>
    </w:p>
    <w:p>
      <w:pPr>
        <w:spacing w:line="580" w:lineRule="exact"/>
        <w:ind w:firstLine="640"/>
        <w:jc w:val="both"/>
      </w:pPr>
      <w:r>
        <w:rPr>
          <w:rFonts w:ascii="仿宋_GB2312" w:hAnsi="仿宋_GB2312" w:eastAsia="仿宋_GB2312"/>
          <w:b/>
          <w:sz w:val="32"/>
        </w:rPr>
        <w:t>公用经费24.39万元，</w:t>
      </w:r>
      <w:r>
        <w:rPr>
          <w:rFonts w:ascii="仿宋_GB2312" w:hAnsi="仿宋_GB2312" w:eastAsia="仿宋_GB2312"/>
          <w:b w:val="0"/>
          <w:sz w:val="32"/>
        </w:rPr>
        <w:t>包括：办公费、取暖费、差旅费、维修（护）费、公务接待费、工会经费、福利费、公务用车运行维护费、其他商品和服务支出。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sz w:val="32"/>
        </w:rPr>
        <w:t>2024年度政府性基金预算财政拨款收入总计34.05万元，</w:t>
      </w:r>
      <w:r>
        <w:rPr>
          <w:rFonts w:ascii="仿宋_GB2312" w:hAnsi="仿宋_GB2312" w:eastAsia="仿宋_GB2312"/>
          <w:b w:val="0"/>
          <w:sz w:val="32"/>
        </w:rPr>
        <w:t>其中：年初结转和结余0.00万元，本年收入34.05万元。</w:t>
      </w:r>
      <w:r>
        <w:rPr>
          <w:rFonts w:ascii="仿宋_GB2312" w:hAnsi="仿宋_GB2312" w:eastAsia="仿宋_GB2312"/>
          <w:b/>
          <w:sz w:val="32"/>
        </w:rPr>
        <w:t>政府性基金预算财政拨款支出总计34.05万元，</w:t>
      </w:r>
      <w:r>
        <w:rPr>
          <w:rFonts w:ascii="仿宋_GB2312" w:hAnsi="仿宋_GB2312" w:eastAsia="仿宋_GB2312"/>
          <w:b w:val="0"/>
          <w:sz w:val="32"/>
        </w:rPr>
        <w:t>其中：年末结转和结余0.00万元，本年支出34.05万元。</w:t>
      </w:r>
    </w:p>
    <w:p>
      <w:pPr>
        <w:spacing w:line="580" w:lineRule="exact"/>
        <w:ind w:firstLine="640"/>
        <w:jc w:val="both"/>
      </w:pPr>
      <w:r>
        <w:rPr>
          <w:rFonts w:ascii="仿宋_GB2312" w:hAnsi="仿宋_GB2312" w:eastAsia="仿宋_GB2312"/>
          <w:b/>
          <w:sz w:val="32"/>
        </w:rPr>
        <w:t>政府性基金预算财政拨款收入支出总体与上年相比，</w:t>
      </w:r>
      <w:r>
        <w:rPr>
          <w:rFonts w:ascii="仿宋_GB2312" w:hAnsi="仿宋_GB2312" w:eastAsia="仿宋_GB2312"/>
          <w:b w:val="0"/>
          <w:sz w:val="32"/>
        </w:rPr>
        <w:t>增加34.05万元，增长100.00%，主要原因是：本年增加昌吉州参加自治区第七届残运会暨第四届特奥会各项奖金经费。</w:t>
      </w:r>
      <w:r>
        <w:rPr>
          <w:rFonts w:ascii="仿宋_GB2312" w:hAnsi="仿宋_GB2312" w:eastAsia="仿宋_GB2312"/>
          <w:b/>
          <w:sz w:val="32"/>
        </w:rPr>
        <w:t>与年初预算相比，</w:t>
      </w:r>
      <w:r>
        <w:rPr>
          <w:rFonts w:ascii="仿宋_GB2312" w:hAnsi="仿宋_GB2312" w:eastAsia="仿宋_GB2312"/>
          <w:b w:val="0"/>
          <w:sz w:val="32"/>
        </w:rPr>
        <w:t>年初预算数0.00万元，决算数34.05万元，预决算差异率100.00%，主要原因是：年中追加昌吉州参加自治区第七届残运会暨第四届特奥会各项奖金经费，导致预决算存在差异。</w:t>
      </w:r>
    </w:p>
    <w:p>
      <w:pPr>
        <w:spacing w:line="580" w:lineRule="exact"/>
        <w:ind w:firstLine="640"/>
        <w:jc w:val="both"/>
      </w:pPr>
      <w:r>
        <w:rPr>
          <w:rFonts w:ascii="仿宋_GB2312" w:hAnsi="仿宋_GB2312" w:eastAsia="仿宋_GB2312"/>
          <w:b w:val="0"/>
          <w:sz w:val="32"/>
        </w:rPr>
        <w:t>政府性基金预算财政拨款支出34.05万元。</w:t>
      </w:r>
    </w:p>
    <w:p>
      <w:pPr>
        <w:spacing w:line="580" w:lineRule="exact"/>
        <w:ind w:firstLine="640"/>
        <w:jc w:val="both"/>
      </w:pPr>
      <w:r>
        <w:rPr>
          <w:rFonts w:ascii="仿宋_GB2312" w:hAnsi="仿宋_GB2312" w:eastAsia="仿宋_GB2312"/>
          <w:b w:val="0"/>
          <w:sz w:val="32"/>
        </w:rPr>
        <w:t>1.其他支出(类)彩票公益金安排的支出(款)用于体育事业的彩票公益金支出(项):支出决算数为34.05万元，比上年决算增加34.05万元，增长100.00%,主要原因是：本年增加昌吉州参加自治区第七届残运会暨第四届特奥会各项奖金经费。</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2024年度财政拨款“三公”经费支出2.26万元，</w:t>
      </w:r>
      <w:r>
        <w:rPr>
          <w:rFonts w:ascii="仿宋_GB2312" w:hAnsi="仿宋_GB2312" w:eastAsia="仿宋_GB2312"/>
          <w:b w:val="0"/>
          <w:sz w:val="32"/>
        </w:rPr>
        <w:t>比上年增加0.06万元，增长2.71%，主要原因是：本单位公务用车日渐老化，维修维护成本增加，导致公务用车运行维护费较上年增加。本年度接待人次较上年增加，导致公务接待费较上年增加。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公务用车购置及运行维护费支出2.04万元，占90.27%，比上年增加0.01万元，增长0.49%，主要原因是：本单位公务用车日渐老化，维修维护成本增加，导致公务用车运行维护费较上年增加。</w:t>
      </w:r>
      <w:r>
        <w:rPr>
          <w:rFonts w:ascii="仿宋_GB2312" w:hAnsi="仿宋_GB2312" w:eastAsia="仿宋_GB2312"/>
          <w:b w:val="0"/>
          <w:sz w:val="32"/>
        </w:rPr>
        <w:t>公务接待费支出0.22万元，占9.73%，比上年增加0.05万元，增长29.41%，主要原因是：本年度接待人次较上年增加，导致公务接待费较上年增加。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2.04万元，其中：公务用车购置费0.00万元，公务用车运行维护费2.04万元。公务用车运行维护费开支内容包括车辆加油费、维修费、保险费、审车费、过路费等。公务用车购置数0辆，公务用车保有量2辆。国有资产占用情况中固定资产车辆2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公务接待费0.22万元，开支内容包括因和自治区残联业务交流，接待上级工作小组考察学习产生的就餐费。单位全年安排的国内公务接待2批次，12人次。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2.26万元，决算数2.26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2.04万元，决算数2.04万元，预决算差异率0.00%，主要原因是：严格按照预算执行，预决算无差异。公务接待费全年预算数0.22万元，决算数0.22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2024年度昌吉回族自治州残疾人联合会（行政单位和参照公务员法管理事业单位）机关运行经费支出24.39万元，比上年减少2.78万元，下降10.23%，主要原因是：严格控制经费，合理节约办公用品，减少不必要开支。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2024年度政府采购支出总额50.04万元，其中：政府采购货物支出48.00万元、政府采购工程支出0.00万元、政府采购服务支出2.04万元。</w:t>
      </w:r>
    </w:p>
    <w:p>
      <w:pPr>
        <w:spacing w:line="580" w:lineRule="exact"/>
        <w:ind w:firstLine="640"/>
        <w:jc w:val="both"/>
      </w:pPr>
      <w:r>
        <w:rPr>
          <w:rFonts w:ascii="仿宋_GB2312" w:hAnsi="仿宋_GB2312" w:eastAsia="仿宋_GB2312"/>
          <w:b w:val="0"/>
          <w:sz w:val="32"/>
        </w:rPr>
        <w:t>授予中小企业合同金额5.00万元，占政府采购支出总额的9.99%，其中：授予小微企业合同金额5.00万元，占政府采购支出总额的9.99%。</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14,604.69平方米，价值4,191.13万元。车辆2辆，价值38.76万元，其中：副部（省）级及以上领导用车0辆、主要负责人用车0辆、机要通信用车0辆、应急保障用车1辆、执法执勤用车0辆、特种专业技术用车0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494.84万元，实际执行总额438.61万元；预算绩效评价项目5个，全年预算数203.90万元，全年执行数186.69万元。预算绩效管理取得的成效：一是加强残疾人思想政治工作，改善残疾人文体发展。通过跟进了解实事动态帮扶残疾人，提高残疾人的文化水平；二是持续开展残疾儿童家长培训，提高残疾人康复信心，服务对象及家属满意度大幅提升。发现的问题及原因：一是相关绩效管理工作人员经验不足，目标设置不够科学精准；二是绩效管理意识不高，对项目监控工作重视不够，各业务科室和办公室对项目的执行沟通不好。下一步改进措施：一是加大对参与绩效管理工作的人员培训力度，进一步统一认识，充实掌握专业知识。二是以提高工作人员素质，以达到预算绩效管理标准化、常态化的要求，最终实现提高绩效管理工作效率及质量的目标；三是按照相关部门对项目绩效的要求及时进行整改。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昌吉回族自治州残疾人联合会</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88.64%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261.03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412.84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412.84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82.00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25.77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301.03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494.84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438.61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为49名残疾人开展日间照料服务；为89名残疾人开展居家照护服务；为50名重度残疾人配发康复健身体育器材；完成90户困难重度残疾人家庭无障碍改造任务；12385残疾人维权热线、12345热线，残疾人诉求问题回复率达100%、处理率达90%；完成80户文化进残疾人家庭“五个一”项目；组织开展“全国助残日”活动7场次。</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494.84万元，全年执行数438.61万元，总预算执行率为88.64%，2024年我单位完成以下工作内容：1.为49名残疾人开展了日间照料服务；2.为89名困难重度残疾人提供居家照护服务；3.为50名重度残疾人免费发放了康复健身体育器材；4.完成困难重度残疾人家庭无障碍改造90户；5.12385残疾人维权热线、12345热线，残疾人诉求问题回复率完成90%以上，处理率达到90%以上；6.完成了87户文化进残疾人家庭“五个一”项目，各县市组织开展“全国助残日”7场次。</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关于下达2024年自治区残疾人事业发展补助资金预算的通知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昌吉回族自治州残疾人联合会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昌吉回族自治州残疾人联合会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完成残疾预防宣传1次，印制宣传品1万份，残疾预防覆盖面达90%，宣传品合格为100%，提高宣传覆盖面，使残疾人及家属满意度达90%以上。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完成了残疾预防宣传1次，印制了宣传品4箱，总计1万元，残疾预防覆盖面达90%，宣传品合格为100%，提高宣传覆盖面，残疾人及家属满意度达到100%，促进了残疾人的活动参与率，提高了残疾预防宣传面。</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残疾预防宣传次数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印制宣传品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&gt;=4箱</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=4箱</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残疾预防覆盖面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率宣传品合格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残疾康复宣传工作完成时间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宣传品单价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=250元/箱</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=250元/箱</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=1元/份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提高残疾预防宣传面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残疾人满意度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年初残疾人满意度指标设置较低，此项目活动开展及时，组织实施圆满，活动效果很好，让残疾人感受到了社会的关注和温暖，残疾人对本次活动非常满意，满意度100%。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助残日经费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昌吉回族自治州残疾人联合会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昌吉回族自治州残疾人联合会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1.开展助残日活动.2.通过开展活动影响更多社会人士募捐,以减轻残疾人经济负担.</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日，该项目2024年5月19日开展了助残日活动，联合昌吉市残联、昌吉市残疾人福利基金会举办助残活动，走访慰问残疾人家庭、开展残疾人就业招聘会、文艺表演等活动1次，通过该项目的实施，提升了服务水平，促进了和残疾人交流的机会，对后期的工作带来了很多经验做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开展助残日活动（次）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助残日活动组织次数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助残日活动完成率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=2024年5月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=2024年5月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开展活动费用（万元）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组织活动经费（万元）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通过开展活动，影响更多社会人士募捐以减轻残疾人经济负担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残疾人对助残日质量满意率(%)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117.64%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年初满意度计划指标设置完成大于等于85%，目标设置偏低，由于活动开展对残疾人帮助很大，让残疾人和家属感到了社会的温暖，达到了活动的预期效果，残疾人及家属对本次活动非常满意，实际指标完成100%。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州本级残疾人事业发展补助资金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昌吉回族自治州残疾人联合会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昌吉回族自治州残疾人联合会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147.97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132.14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115.66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87.53%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6.88</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109.87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106.69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102.65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38.10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25.45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13.01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残疾儿童康复定点机构数量14个，指导各县市做好康复机构业务规范建设评估，引导带动全州残联系统康复机构规范开展各项业务；残疾人康复站点数量20个；项目完成率100%；活动完成时限2024年12月底前完成；残疾人康复机构业务规范化建设评估成本10万元；残疾人权益保障金49.84万元；第七届残运会相关费用34.05万元;残疾人文艺汇演相关费用15.98万元；儿童康复相关费用38.10万元。通过完成此项目疾人康复机构业务规范化建设评估服务质量明显提高，残疾人及亲属满意度达90%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完成残疾儿童康复定点机构数量14个，指导各县市做好了康复机构业务规范建设评估，引导带动全州残联系统康复机构规范开展各项业务；完成了残疾人康复站点数量20个；项目完成率100%；支付了残疾人康复机构业务规范化建设评估费7.65万元；支付了残疾人权益保障金44.97万元；第七届残运会相关费用34.05万元;残疾人文艺汇演相关费用支付15.98万元；儿童康复相关费用13.01万元。通过完成此项目疾人康复机构业务规范化建设评估服务质量明显提高，残疾人及亲属满意度达100%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残疾儿童康复定点机构数量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残疾人康复站点数量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残疾人康复机构业务规范化建设评估成本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残疾人权益保障金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&lt;=49.01万元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=44.97万元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49.84万元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开展残疾人权益活动成本降低，总体费用减少，所以有偏差。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第七届残运会相关费用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&lt;=34.05万元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残疾人文艺汇演相关费用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儿童康复相关费用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年初儿童康复费用计划支付25.45万元，由于很多家长带孩子自行前往，住到自己家里，所以节省了康复检查期间产生的住宿费和车辆租赁等费用，结余了项目资金。</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提高康复机构业务规范化服务质量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残联人及亲属满意率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91.47分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昌吉回族自治州残疾人联合会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昌吉回族自治州残疾人联合会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55.27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98.70%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55.27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1.单位大楼的物业费、水电费、电话及网络费用、法律咨询费、水电暖等维护维修、法律咨询费、其他相关办公费用；2.保障临聘人员的工资。</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截止2024年12月31日，完成了12个月的物业费、水电费、电信网络服务费等12次，维修费按时支付资金，物业费总计支付30万元，维修、水电费等总计支付25.27万元，合计支付55.27万元。</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单位大楼的水电费及维护维修保障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单位大楼电话费用（次）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保证正常开展工作完成率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物业管理费用（万元）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保障正常办公经费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=25.27万元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97.19%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年初正常办公经费计划支付26万元，实际支付25.27万元，减少了不必要的办公经费支出，节约办公经费0.73万元。</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为残疾人事业提供基本服务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117.65%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年初满意度指标设置85%，指标设置相对较低，实际各项工作实施完成较好，服务对象满意度测评达到100%。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99.65分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昌吉回族自治州残疾人联合会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昌吉回族自治州残疾人联合会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机构运行经费18万元，主要用于：在职干部业务培训及残残疾人技能培训费用18万元，人数不少于63人，提高在职干部业务能力，更好服务于残疾人。</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截止2024年12月31日，开展在职干部业务培训1次，参加培训人员总计63人，全面提高了业务能力和水平，达到了预期效果，更好的做好服务工作。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在职干部培训及残疾人培训人数（人）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业务培训次数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业务能力提升率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培训相关差费等</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提高在职人员业务能力，更好服务残疾人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117.65%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年初设置满意度完成大于等于85%以上，指标设置较低，本次培训组织实施非常好，培训人员能力得到很大的提升，实际满意度达到100%。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