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昌吉回族自治州残疾人康复就业服务中心（州残疾人辅助器具服务中心）2024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宣传贯彻《中华人民共和国残疾人保障法》，维护残疾人在政治、经济、文化、社会和家庭生活等方面同其他公民平等的权利，密切联系残疾人，听取残疾人意见，反映残疾人需求，全心全意为残疾人服务。团结、教育残疾人遵守法律，履行应尽义务，发扬乐观进取精神，自尊、自信、自立，为全面建成小康社会，推进现代化建设贡献力量。沟通政府、社会与残疾人之间的联系，宣传残疾人事业，动员社会理解、尊重、关心帮助残疾人。开展和促进残疾人康复、教育、扶贫、劳动就业、维权、文化体育、社会保障和残疾预防等工作，改善残疾人参与社会生活的环境和条件。参与研究，制定和实施残疾人事业的政策、规划和计划，发挥综合、协调、咨询、服务作用，对有关领域的工作进行管理和指导。管理。</w:t>
      </w:r>
    </w:p>
    <w:p>
      <w:pPr>
        <w:spacing w:line="580" w:lineRule="exact"/>
        <w:ind w:firstLine="640"/>
        <w:jc w:val="both"/>
      </w:pPr>
      <w:r>
        <w:rPr>
          <w:rFonts w:ascii="仿宋_GB2312" w:hAnsi="仿宋_GB2312" w:eastAsia="仿宋_GB2312"/>
          <w:sz w:val="32"/>
        </w:rPr>
        <w:t>和发放《中华人民共和国残疾人证》。管理和指导各类残疾人群众组织，开展为发展残疾人事业的募捐、助残活动。</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昌吉回族自治州残疾人康复就业服务中心（州残疾人辅助器具服务中心）2024年度，实有人数16人，其中：在职人员14人，增加0人；离休人员0人，增加0人；退休人员2人,减少1人。</w:t>
      </w:r>
    </w:p>
    <w:p>
      <w:pPr>
        <w:spacing w:line="580" w:lineRule="exact"/>
        <w:ind w:firstLine="640"/>
        <w:jc w:val="both"/>
      </w:pPr>
      <w:r>
        <w:rPr>
          <w:rFonts w:ascii="仿宋_GB2312" w:hAnsi="仿宋_GB2312" w:eastAsia="仿宋_GB2312"/>
          <w:sz w:val="32"/>
        </w:rPr>
        <w:t>昌吉回族自治州残疾人康复就业服务中心（州残疾人辅助器具服务中心）无下属预算单位，下设1个科室，分别是：康复科。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2024年度收入总计288.49万元，</w:t>
      </w:r>
      <w:r>
        <w:rPr>
          <w:rFonts w:ascii="仿宋_GB2312" w:hAnsi="仿宋_GB2312" w:eastAsia="仿宋_GB2312"/>
          <w:b w:val="0"/>
          <w:sz w:val="32"/>
        </w:rPr>
        <w:t>其中：本年收入合计288.49万元，使用非财政拨款结余（含专用结余）0.00万元，年初结转和结余0.00万元。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2024年度支出总计288.49万元，</w:t>
      </w:r>
      <w:r>
        <w:rPr>
          <w:rFonts w:ascii="仿宋_GB2312" w:hAnsi="仿宋_GB2312" w:eastAsia="仿宋_GB2312"/>
          <w:b w:val="0"/>
          <w:sz w:val="32"/>
        </w:rPr>
        <w:t>其中：本年支出合计288.11万元，结余分配0.00万元，年末结转和结余0.37万元。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增加12.47万元，增长4.52%，主要原因是：本年在职人员工资调增，社保、公积金基数调增，人员经费增加。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本年收入288.49万元，</w:t>
      </w:r>
      <w:r>
        <w:rPr>
          <w:rFonts w:ascii="仿宋_GB2312" w:hAnsi="仿宋_GB2312" w:eastAsia="仿宋_GB2312"/>
          <w:b w:val="0"/>
          <w:sz w:val="32"/>
        </w:rPr>
        <w:t>其中：财政拨款收入288.11万元，占99.87%；上级补助收入0.00万元，占0.00%；事业收入0.00万元，占0.00%；经营收入0.00万元，占0.00%；附属单位上缴收入0.00万元，占0.00%；其他收入0.37万元，占0.13%。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本年支出288.11万元，</w:t>
      </w:r>
      <w:r>
        <w:rPr>
          <w:rFonts w:ascii="仿宋_GB2312" w:hAnsi="仿宋_GB2312" w:eastAsia="仿宋_GB2312"/>
          <w:b w:val="0"/>
          <w:sz w:val="32"/>
        </w:rPr>
        <w:t>其中：基本支出288.11万元，占100.00%；项目支出0.00万元，占0.00%；上缴上级支出0.00万元，占0.00%；经营支出0.00万元，占0.00%；对附属单位补助支出0.00万元，占0.00%。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2024年度财政拨款收入总计288.11万元，</w:t>
      </w:r>
      <w:r>
        <w:rPr>
          <w:rFonts w:ascii="仿宋_GB2312" w:hAnsi="仿宋_GB2312" w:eastAsia="仿宋_GB2312"/>
          <w:b w:val="0"/>
          <w:sz w:val="32"/>
        </w:rPr>
        <w:t>其中：年初财政拨款结转和结余0.00万元，本年财政拨款收入288.11万元。</w:t>
      </w:r>
      <w:r>
        <w:rPr>
          <w:rFonts w:ascii="仿宋_GB2312" w:hAnsi="仿宋_GB2312" w:eastAsia="仿宋_GB2312"/>
          <w:b/>
          <w:sz w:val="32"/>
        </w:rPr>
        <w:t>财政拨款支出总计288.11万元，</w:t>
      </w:r>
      <w:r>
        <w:rPr>
          <w:rFonts w:ascii="仿宋_GB2312" w:hAnsi="仿宋_GB2312" w:eastAsia="仿宋_GB2312"/>
          <w:b w:val="0"/>
          <w:sz w:val="32"/>
        </w:rPr>
        <w:t>其中：年末财政拨款结转和结余0.00万元，本年财政拨款支出288.11万元。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增加12.09万元，增长4.38%，主要原因是：本年在职人员工资调增，社保、公积金基数调增，人员经费增加。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年初预算数273.52万元，决算数288.11万元，预决算差异率5.33%，主要原因是：.年中追加人员工资、社保、公积金基数调增部分资金，导致预决算存在差异。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2024年度一般公共预算财政拨款支出288.11万元，</w:t>
      </w:r>
      <w:r>
        <w:rPr>
          <w:rFonts w:ascii="仿宋_GB2312" w:hAnsi="仿宋_GB2312" w:eastAsia="仿宋_GB2312"/>
          <w:b w:val="0"/>
          <w:sz w:val="32"/>
        </w:rPr>
        <w:t>占本年支出合计的100.00%。</w:t>
      </w:r>
      <w:r>
        <w:rPr>
          <w:rFonts w:ascii="仿宋_GB2312" w:hAnsi="仿宋_GB2312" w:eastAsia="仿宋_GB2312"/>
          <w:b/>
          <w:sz w:val="32"/>
        </w:rPr>
        <w:t>与上年相比，</w:t>
      </w:r>
      <w:r>
        <w:rPr>
          <w:rFonts w:ascii="仿宋_GB2312" w:hAnsi="仿宋_GB2312" w:eastAsia="仿宋_GB2312"/>
          <w:b w:val="0"/>
          <w:sz w:val="32"/>
        </w:rPr>
        <w:t>增加12.09万元，增长4.38%，主要原因是：本年在职人员工资调增，社保、公积金基数调增，人员经费增加。</w:t>
      </w:r>
      <w:r>
        <w:rPr>
          <w:rFonts w:ascii="仿宋_GB2312" w:hAnsi="仿宋_GB2312" w:eastAsia="仿宋_GB2312"/>
          <w:b/>
          <w:sz w:val="32"/>
        </w:rPr>
        <w:t>与年初预算相比,</w:t>
      </w:r>
      <w:r>
        <w:rPr>
          <w:rFonts w:ascii="仿宋_GB2312" w:hAnsi="仿宋_GB2312" w:eastAsia="仿宋_GB2312"/>
          <w:b w:val="0"/>
          <w:sz w:val="32"/>
        </w:rPr>
        <w:t>年初预算数273.52万元，决算数288.11万元，预决算差异率5.33%，主要原因是：.年中追加人员工资、社保、公积金基数调增部分资金，导致预决算存在差异。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1.社会保障和就业支出(类)251.24万元,占87.20%。</w:t>
      </w:r>
    </w:p>
    <w:p>
      <w:pPr>
        <w:spacing w:line="580" w:lineRule="exact"/>
        <w:ind w:firstLine="640"/>
        <w:jc w:val="both"/>
      </w:pPr>
      <w:r>
        <w:rPr>
          <w:rFonts w:ascii="仿宋_GB2312" w:hAnsi="仿宋_GB2312" w:eastAsia="仿宋_GB2312"/>
          <w:b w:val="0"/>
          <w:sz w:val="32"/>
        </w:rPr>
        <w:t>2.卫生健康支出(类)14.76万元,占5.12%。</w:t>
      </w:r>
    </w:p>
    <w:p>
      <w:pPr>
        <w:spacing w:line="580" w:lineRule="exact"/>
        <w:ind w:firstLine="640"/>
        <w:jc w:val="both"/>
      </w:pPr>
      <w:r>
        <w:rPr>
          <w:rFonts w:ascii="仿宋_GB2312" w:hAnsi="仿宋_GB2312" w:eastAsia="仿宋_GB2312"/>
          <w:b w:val="0"/>
          <w:sz w:val="32"/>
        </w:rPr>
        <w:t>3.住房保障支出(类)22.11万元,占7.67%。</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1.社会保障和就业支出(类)行政事业单位养老支出(款)事业单位离退休(项):支出决算数为0.76万元，比上年决算增加0.14万元，增长22.58%,主要原因是：本年增加退休人员基础绩效奖，退休费支出增加。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27.60万元，比上年决算增加1.68万元，增长6.48%,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13.80万元，比上年决算减少3.92万元，下降22.12%,主要原因是：本年发放上年退休人员的剩余职业年金，导致机关事业单位职业年金缴费较上年减少。</w:t>
      </w:r>
    </w:p>
    <w:p>
      <w:pPr>
        <w:spacing w:line="580" w:lineRule="exact"/>
        <w:ind w:firstLine="640"/>
        <w:jc w:val="both"/>
      </w:pPr>
      <w:r>
        <w:rPr>
          <w:rFonts w:ascii="仿宋_GB2312" w:hAnsi="仿宋_GB2312" w:eastAsia="仿宋_GB2312"/>
          <w:b w:val="0"/>
          <w:sz w:val="32"/>
        </w:rPr>
        <w:t>4.社会保障和就业支出(类)残疾人事业(款)行政运行(项):支出决算数为0.00万元，比上年决算减少1.41万元，下降100.00%,主要原因是：本年减少人员津贴补贴。</w:t>
      </w:r>
    </w:p>
    <w:p>
      <w:pPr>
        <w:spacing w:line="580" w:lineRule="exact"/>
        <w:ind w:firstLine="640"/>
        <w:jc w:val="both"/>
      </w:pPr>
      <w:r>
        <w:rPr>
          <w:rFonts w:ascii="仿宋_GB2312" w:hAnsi="仿宋_GB2312" w:eastAsia="仿宋_GB2312"/>
          <w:b w:val="0"/>
          <w:sz w:val="32"/>
        </w:rPr>
        <w:t>5.社会保障和就业支出(类)残疾人事业(款)其他残疾人事业支出(项):支出决算数为209.08万元，比上年决算增加13.20万元，增长6.74%,主要原因是：本年在职人员工资调增，导致相关人员经费较上年有所增加。</w:t>
      </w:r>
    </w:p>
    <w:p>
      <w:pPr>
        <w:spacing w:line="580" w:lineRule="exact"/>
        <w:ind w:firstLine="640"/>
        <w:jc w:val="both"/>
      </w:pPr>
      <w:r>
        <w:rPr>
          <w:rFonts w:ascii="仿宋_GB2312" w:hAnsi="仿宋_GB2312" w:eastAsia="仿宋_GB2312"/>
          <w:b w:val="0"/>
          <w:sz w:val="32"/>
        </w:rPr>
        <w:t>6.卫生健康支出(类)行政事业单位医疗(款)行政单位医疗(项):支出决算数为0.34万元，比上年决算增加0.34万元，增长100.00%,主要原因是：本年功能科目调整，行政单位医疗上年度在事业单位医疗科目列支，本年单独列支，导致经费较上年增加。</w:t>
      </w:r>
    </w:p>
    <w:p>
      <w:pPr>
        <w:spacing w:line="580" w:lineRule="exact"/>
        <w:ind w:firstLine="640"/>
        <w:jc w:val="both"/>
      </w:pPr>
      <w:r>
        <w:rPr>
          <w:rFonts w:ascii="仿宋_GB2312" w:hAnsi="仿宋_GB2312" w:eastAsia="仿宋_GB2312"/>
          <w:b w:val="0"/>
          <w:sz w:val="32"/>
        </w:rPr>
        <w:t>7.卫生健康支出(类)行政事业单位医疗(款)事业单位医疗(项):支出决算数为13.46万元，比上年决算增加0.27万元，增长2.05%,主要原因是：本年在职人员工资基数调增，医疗缴费基数上涨，相应支出增加。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8.卫生健康支出(类)行政事业单位医疗(款)公务员医疗补助(项):支出决算数为0.86万元，比上年决算增加0.04万元，增长4.88%,主要原因是：本年在职人员工资基数调增，医疗缴费基数上涨，相应支出增加。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9.卫生健康支出(类)行政事业单位医疗(款)其他行政事业单位医疗支出(项):支出决算数为0.10万元，比上年决算增加0.00万元，增长0.00%,主要原因是：本年其他行政事业单位医疗支出与上年一致，无变化。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10.住房保障支出(类)住房改革支出(款)住房公积金(项):支出决算数为22.11万元，比上年决算增加1.76万元，增长8.65%,主要原因是：本年在职人员工资基数调增，公积金缴费基数上涨，相应支出增加。</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2024年度一般公共预算财政拨款基本支出288.11万元，其中：</w:t>
      </w:r>
      <w:r>
        <w:rPr>
          <w:rFonts w:ascii="仿宋_GB2312" w:hAnsi="仿宋_GB2312" w:eastAsia="仿宋_GB2312"/>
          <w:b/>
          <w:sz w:val="32"/>
        </w:rPr>
        <w:t>人员经费267.85万元，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公用经费20.26万元，</w:t>
      </w:r>
      <w:r>
        <w:rPr>
          <w:rFonts w:ascii="仿宋_GB2312" w:hAnsi="仿宋_GB2312" w:eastAsia="仿宋_GB2312"/>
          <w:b w:val="0"/>
          <w:sz w:val="32"/>
        </w:rPr>
        <w:t>包括：办公费、劳务费、工会经费、福利费、公务用车运行维护费、其他交通费用、其他商品和服务支出。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2024年度财政拨款“三公”经费支出2.30万元，</w:t>
      </w:r>
      <w:r>
        <w:rPr>
          <w:rFonts w:ascii="仿宋_GB2312" w:hAnsi="仿宋_GB2312" w:eastAsia="仿宋_GB2312"/>
          <w:b w:val="0"/>
          <w:sz w:val="32"/>
        </w:rPr>
        <w:t>比上年减少1.97万元，下降46.14%，主要原因是：严格落实中央八项规定精神，厉行节约，减少公务用车运行维护费。</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公务用车购置及运行维护费支出2.30万元，占100.00%，比上年减少1.97万元，下降46.14%，主要原因是：严格落实中央八项规定精神，厉行节约，减少公务用车运行维护费。</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2.30万元，其中：公务用车购置费0.00万元，公务用车运行维护费2.30万元。公务用车运行维护费开支内容包括车辆加油费、维修费、保险费、审车费、过路费等。公务用车购置数0辆，公务用车保有量2辆。国有资产占用情况中固定资产车辆2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2.30万元，决算数2.30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2.30万元，决算数2.30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残疾人康复就业服务中心（州残疾人辅助器具服务中心）（事业单位）公用经费支出20.26万元，比上年增加12.76万元，增长170.13%，主要原因是：本年更新、维护补充办公用品，导致公用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2024年度政府采购支出总额17.57万元，其中：政府采购货物支出15.27万元、政府采购工程支出0.00万元、政府采购服务支出2.30万元。</w:t>
      </w:r>
    </w:p>
    <w:p>
      <w:pPr>
        <w:spacing w:line="580" w:lineRule="exact"/>
        <w:ind w:firstLine="640"/>
        <w:jc w:val="both"/>
      </w:pPr>
      <w:r>
        <w:rPr>
          <w:rFonts w:ascii="仿宋_GB2312" w:hAnsi="仿宋_GB2312" w:eastAsia="仿宋_GB2312"/>
          <w:b w:val="0"/>
          <w:sz w:val="32"/>
        </w:rPr>
        <w:t>授予中小企业合同金额17.57万元，占政府采购支出总额的100.00%，其中：授予小微企业合同金额17.57万元，占政府采购支出总额的100.00%。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0.00平方米，价值0.00万元。车辆2辆，价值90.45万元，其中：副部（省）级及以上领导用车0辆、主要负责人用车0辆、机要通信用车0辆、应急保障用车0辆、执法执勤用车0辆、特种专业技术用车1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288.48万元，实际执行总额288.11万元；预算绩效评价项目0个，全年预算数0.00万元，全年执行数0.00万元。预算绩效管理取得的成效：本单位无项目绩效自评表。发现的问题及原因：本单位无项目绩效自评表。下一步改进措施：本单位无项目绩效自评表。具体附整体支出绩效自评表。</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昌吉回族自治州残疾人康复就业服务中心（州残疾人辅助器具服务中心）</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99.87%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273.52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288.48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288.11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273.52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288.48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288.11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全州新增残疾人就业240人(城镇新增就业120人，农村新增就业120人)；对全州165名残疾人开展各类培训 ；对全州4家盲人按摩机构给予扶持奖励 ；残疾人康复工作为150名有康复需求的残疾儿童少年提供康复救助服务（0-6岁100名，7-16岁50名）；为285名有需求的成人肢体残疾人提供康复训练服务；为368名有需求的残疾人提供基本型辅助器具适配服务；对全州165名残疾人开展各类培训 。</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288.48万元，全年执行数为288.11万元，总预算执行率为99.87%，2024年我单位完成以下工作内容：1.完成了全州新增残疾人就业247人；2.对全州188名残疾人开展了培训工作；3.对全州4家盲人按摩机构给与扶持奖励；4.为242人有康复需求的残疾儿童提供了康复服务；5.为409人有康复需求的残疾儿童提供了康复服务；6.为1253人有需求的残疾人提供了器具适配。通过以上工作的实施，帮助残疾人解决了实际困难，让他们感受到了社会的关心和温暖，进一步促进了社会的和谐稳定发展，为进一步做好残疾人服务工作奠定了基础。</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