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昌吉工人文化宫2024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负责组织开展群众文化、文艺活动，为工人群众文化提供场所和服务，繁荣群众文化事业，配合工会开展表彰、宣传、维权、帮扶等工作。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昌吉工人文化宫2024年度，实有人数30人，其中：在职人员8人，减少1人；离休人员0人，增加0人；退休人员22人,增加0人。</w:t>
      </w:r>
    </w:p>
    <w:p>
      <w:pPr>
        <w:spacing w:line="580" w:lineRule="exact"/>
        <w:ind w:firstLine="640"/>
        <w:jc w:val="both"/>
      </w:pPr>
      <w:r>
        <w:rPr>
          <w:rFonts w:ascii="仿宋_GB2312" w:hAnsi="仿宋_GB2312" w:eastAsia="仿宋_GB2312"/>
          <w:sz w:val="32"/>
        </w:rPr>
        <w:t>昌吉工人文化宫无下属预算单位，下设2个科室，分别是：内设办公室、财务室。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2024年度收入总计267.48万元，</w:t>
      </w:r>
      <w:r>
        <w:rPr>
          <w:rFonts w:ascii="仿宋_GB2312" w:hAnsi="仿宋_GB2312" w:eastAsia="仿宋_GB2312"/>
          <w:b w:val="0"/>
          <w:sz w:val="32"/>
        </w:rPr>
        <w:t>其中：本年收入合计267.48万元，使用非财政拨款结余（含专用结余）0.00万元，年初结转和结余0.00万元。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2024年度支出总计267.48万元，</w:t>
      </w:r>
      <w:r>
        <w:rPr>
          <w:rFonts w:ascii="仿宋_GB2312" w:hAnsi="仿宋_GB2312" w:eastAsia="仿宋_GB2312"/>
          <w:b w:val="0"/>
          <w:sz w:val="32"/>
        </w:rPr>
        <w:t>其中：本年支出合计235.33万元，结余分配0.00万元，年末结转和结余32.15万元。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增加122.65万元，增长84.69%，主要原因是：本年在职人员工资调增，补发1人2023年9-12月工资，导致人员经费增加；增加州总工会拨补助经费。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本年收入267.48万元，</w:t>
      </w:r>
      <w:r>
        <w:rPr>
          <w:rFonts w:ascii="仿宋_GB2312" w:hAnsi="仿宋_GB2312" w:eastAsia="仿宋_GB2312"/>
          <w:b w:val="0"/>
          <w:sz w:val="32"/>
        </w:rPr>
        <w:t>其中：财政拨款收入175.83万元，占65.74%；上级补助收入0.00万元，占0.00%；事业收入0.00万元，占0.00%；经营收入0.00万元，占0.00%；附属单位上缴收入0.00万元，占0.00%；其他收入91.66万元，占34.27%。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本年支出235.33万元，</w:t>
      </w:r>
      <w:r>
        <w:rPr>
          <w:rFonts w:ascii="仿宋_GB2312" w:hAnsi="仿宋_GB2312" w:eastAsia="仿宋_GB2312"/>
          <w:b w:val="0"/>
          <w:sz w:val="32"/>
        </w:rPr>
        <w:t>其中：基本支出222.33万元，占94.48%；项目支出13.00万元，占5.52%；上缴上级支出0.00万元，占0.00%；经营支出0.00万元，占0.00%；对附属单位补助支出0.00万元，占0.00%。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2024年度财政拨款收入总计175.83万元，</w:t>
      </w:r>
      <w:r>
        <w:rPr>
          <w:rFonts w:ascii="仿宋_GB2312" w:hAnsi="仿宋_GB2312" w:eastAsia="仿宋_GB2312"/>
          <w:b w:val="0"/>
          <w:sz w:val="32"/>
        </w:rPr>
        <w:t>其中：年初财政拨款结转和结余0.00万元，本年财政拨款收入175.83万元。</w:t>
      </w:r>
      <w:r>
        <w:rPr>
          <w:rFonts w:ascii="仿宋_GB2312" w:hAnsi="仿宋_GB2312" w:eastAsia="仿宋_GB2312"/>
          <w:b/>
          <w:sz w:val="32"/>
        </w:rPr>
        <w:t>财政拨款支出总计175.83万元，</w:t>
      </w:r>
      <w:r>
        <w:rPr>
          <w:rFonts w:ascii="仿宋_GB2312" w:hAnsi="仿宋_GB2312" w:eastAsia="仿宋_GB2312"/>
          <w:b w:val="0"/>
          <w:sz w:val="32"/>
        </w:rPr>
        <w:t>其中：年末财政拨款结转和结余0.00万元，本年财政拨款支出175.83万元。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增加31.00万元，增长21.40%，主要原因是：本年在职人员工资调增，补发1人2023年9-12月工资，导致人员经费增加。</w:t>
      </w:r>
      <w:r>
        <w:rPr>
          <w:rFonts w:ascii="仿宋_GB2312" w:hAnsi="仿宋_GB2312" w:eastAsia="仿宋_GB2312"/>
          <w:b/>
          <w:sz w:val="32"/>
        </w:rPr>
        <w:t>与年初预算相比，</w:t>
      </w:r>
      <w:r>
        <w:rPr>
          <w:rFonts w:ascii="仿宋_GB2312" w:hAnsi="仿宋_GB2312" w:eastAsia="仿宋_GB2312"/>
          <w:b w:val="0"/>
          <w:sz w:val="32"/>
        </w:rPr>
        <w:t>年初预算数140.54万元，决算数175.83万元，预决算差异率25.11%，主要原因是：本年在职人员工资调增，补发1人2023年9-12月工资，年中追加人员经费，导致预决算产生差异。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2024年度一般公共预算财政拨款支出175.83万元，</w:t>
      </w:r>
      <w:r>
        <w:rPr>
          <w:rFonts w:ascii="仿宋_GB2312" w:hAnsi="仿宋_GB2312" w:eastAsia="仿宋_GB2312"/>
          <w:b w:val="0"/>
          <w:sz w:val="32"/>
        </w:rPr>
        <w:t>占本年支出合计的74.72%。</w:t>
      </w:r>
      <w:r>
        <w:rPr>
          <w:rFonts w:ascii="仿宋_GB2312" w:hAnsi="仿宋_GB2312" w:eastAsia="仿宋_GB2312"/>
          <w:b/>
          <w:sz w:val="32"/>
        </w:rPr>
        <w:t>与上年相比，</w:t>
      </w:r>
      <w:r>
        <w:rPr>
          <w:rFonts w:ascii="仿宋_GB2312" w:hAnsi="仿宋_GB2312" w:eastAsia="仿宋_GB2312"/>
          <w:b w:val="0"/>
          <w:sz w:val="32"/>
        </w:rPr>
        <w:t>增加31.00万元，增长21.40%，主要原因是：本年在职人员工资调增，补发1人2023年9-12月工资，导致人员经费增加。</w:t>
      </w:r>
      <w:r>
        <w:rPr>
          <w:rFonts w:ascii="仿宋_GB2312" w:hAnsi="仿宋_GB2312" w:eastAsia="仿宋_GB2312"/>
          <w:b/>
          <w:sz w:val="32"/>
        </w:rPr>
        <w:t>与年初预算相比,</w:t>
      </w:r>
      <w:r>
        <w:rPr>
          <w:rFonts w:ascii="仿宋_GB2312" w:hAnsi="仿宋_GB2312" w:eastAsia="仿宋_GB2312"/>
          <w:b w:val="0"/>
          <w:sz w:val="32"/>
        </w:rPr>
        <w:t>年初预算数140.54万元，决算数175.83万元，预决算差异率25.11%，主要原因是：本年在职人员工资调增，补发1人2023年9-12月工资，年中追加人员经费，导致预决算产生差异。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1.一般公共服务支出(类)114.53万元,占65.14%。</w:t>
      </w:r>
    </w:p>
    <w:p>
      <w:pPr>
        <w:spacing w:line="580" w:lineRule="exact"/>
        <w:ind w:firstLine="640"/>
        <w:jc w:val="both"/>
      </w:pPr>
      <w:r>
        <w:rPr>
          <w:rFonts w:ascii="仿宋_GB2312" w:hAnsi="仿宋_GB2312" w:eastAsia="仿宋_GB2312"/>
          <w:b w:val="0"/>
          <w:sz w:val="32"/>
        </w:rPr>
        <w:t>2.社会保障和就业支出(类)38.47万元,占21.88%。</w:t>
      </w:r>
    </w:p>
    <w:p>
      <w:pPr>
        <w:spacing w:line="580" w:lineRule="exact"/>
        <w:ind w:firstLine="640"/>
        <w:jc w:val="both"/>
      </w:pPr>
      <w:r>
        <w:rPr>
          <w:rFonts w:ascii="仿宋_GB2312" w:hAnsi="仿宋_GB2312" w:eastAsia="仿宋_GB2312"/>
          <w:b w:val="0"/>
          <w:sz w:val="32"/>
        </w:rPr>
        <w:t>3.卫生健康支出(类)9.18万元,占5.22%。</w:t>
      </w:r>
    </w:p>
    <w:p>
      <w:pPr>
        <w:spacing w:line="580" w:lineRule="exact"/>
        <w:ind w:firstLine="640"/>
        <w:jc w:val="both"/>
      </w:pPr>
      <w:r>
        <w:rPr>
          <w:rFonts w:ascii="仿宋_GB2312" w:hAnsi="仿宋_GB2312" w:eastAsia="仿宋_GB2312"/>
          <w:b w:val="0"/>
          <w:sz w:val="32"/>
        </w:rPr>
        <w:t>4.住房保障支出(类)13.64万元,占7.76%。</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1.一般公共服务支出(类)群众团体事务(款)事业运行(项):支出决算数为101.53万元，比上年决算增加10.60万元，增长11.66%,主要原因是：本年在职人员工资调增，补发1人2023年9-12月工资，导致人员经费增加。</w:t>
      </w:r>
    </w:p>
    <w:p>
      <w:pPr>
        <w:spacing w:line="580" w:lineRule="exact"/>
        <w:ind w:firstLine="640"/>
        <w:jc w:val="both"/>
      </w:pPr>
      <w:r>
        <w:rPr>
          <w:rFonts w:ascii="仿宋_GB2312" w:hAnsi="仿宋_GB2312" w:eastAsia="仿宋_GB2312"/>
          <w:b w:val="0"/>
          <w:sz w:val="32"/>
        </w:rPr>
        <w:t>2.一般公共服务支出(类)群众团体事务(款)其他群众团体事务支出(项):支出决算数为13.00万元，比上年决算减少0.64万元，下降4.69%,主要原因是：本年减少机构运行补助经费-电费。</w:t>
      </w:r>
    </w:p>
    <w:p>
      <w:pPr>
        <w:spacing w:line="580" w:lineRule="exact"/>
        <w:ind w:firstLine="640"/>
        <w:jc w:val="both"/>
      </w:pPr>
      <w:r>
        <w:rPr>
          <w:rFonts w:ascii="仿宋_GB2312" w:hAnsi="仿宋_GB2312" w:eastAsia="仿宋_GB2312"/>
          <w:b w:val="0"/>
          <w:sz w:val="32"/>
        </w:rPr>
        <w:t>3.社会保障和就业支出(类)行政事业单位养老支出(款)事业单位离退休(项):支出决算数为13.01万元，比上年决算增加5.97万元，增长84.80%,主要原因是：本年增加退休人员基础绩效奖，退休费支出增加。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16.98万元，比上年决算增加5.13万元，增长43.29%,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8.49万元，比上年决算增加2.56万元，增长43.17%,主要原因是：本年在职人员工资基数调增，职业年金缴费支出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6.卫生健康支出(类)行政事业单位医疗(款)事业单位医疗(项):支出决算数为8.48万元，比上年决算增加2.56万元，增长43.24%,主要原因是：本年在职人员工资基数调增，医疗缴费基数上涨，相应支出增加。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0.53万元，比上年决算增加0.53万元，增长100.00%,主要原因是：本年科目调整，公务员医疗补助上年在主款项，本年单独列支，导致经费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8.卫生健康支出(类)行政事业单位医疗(款)其他行政事业单位医疗支出(项):支出决算数为0.17万元，比上年决算减少0.01万元，下降5.56%,主要原因是：本年在职人员减少，其他行政事业单位医疗支出减少。</w:t>
      </w:r>
    </w:p>
    <w:p>
      <w:pPr>
        <w:spacing w:line="580" w:lineRule="exact"/>
        <w:ind w:firstLine="640"/>
        <w:jc w:val="both"/>
      </w:pPr>
      <w:r>
        <w:rPr>
          <w:rFonts w:ascii="仿宋_GB2312" w:hAnsi="仿宋_GB2312" w:eastAsia="仿宋_GB2312"/>
          <w:b w:val="0"/>
          <w:sz w:val="32"/>
        </w:rPr>
        <w:t>9.住房保障支出(类)住房改革支出(款)住房公积金(项):支出决算数为13.64万元，比上年决算增加4.29万元，增长45.88%,主要原因是：本年在职人员工资基数调增，公积金缴费基数上涨，相应支出增加。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2024年度一般公共预算财政拨款基本支出162.83万元，其中：</w:t>
      </w:r>
      <w:r>
        <w:rPr>
          <w:rFonts w:ascii="仿宋_GB2312" w:hAnsi="仿宋_GB2312" w:eastAsia="仿宋_GB2312"/>
          <w:b/>
          <w:sz w:val="32"/>
        </w:rPr>
        <w:t>人员经费159.84万元，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包括：基本工资、津贴补贴、奖金、绩效工资、机关事业单位基本养老保险缴费、职业年金缴费、职工基本医疗保险缴费、公务员医疗补助缴费、其他社会保障缴费、住房公积金、退休费、生活补助、奖励金。</w:t>
      </w:r>
    </w:p>
    <w:p>
      <w:pPr>
        <w:spacing w:line="580" w:lineRule="exact"/>
        <w:ind w:firstLine="640"/>
        <w:jc w:val="both"/>
      </w:pPr>
      <w:r>
        <w:rPr>
          <w:rFonts w:ascii="仿宋_GB2312" w:hAnsi="仿宋_GB2312" w:eastAsia="仿宋_GB2312"/>
          <w:b/>
          <w:sz w:val="32"/>
        </w:rPr>
        <w:t>公用经费2.98万元，</w:t>
      </w:r>
      <w:r>
        <w:rPr>
          <w:rFonts w:ascii="仿宋_GB2312" w:hAnsi="仿宋_GB2312" w:eastAsia="仿宋_GB2312"/>
          <w:b w:val="0"/>
          <w:sz w:val="32"/>
        </w:rPr>
        <w:t>包括：办公费、劳务费、福利费。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2024年度昌吉工人文化宫（事业单位）公用经费支出2.98万元，比上年减少11.39万元，下降79.26%，主要原因是：本年减少电费、办公费等。</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2024年度政府采购支出总额0.00万元，其中：政府采购货物支出0.00万元、政府采购工程支出0.00万元、政府采购服务支出0.00万元。</w:t>
      </w:r>
    </w:p>
    <w:p>
      <w:pPr>
        <w:spacing w:line="580" w:lineRule="exact"/>
        <w:ind w:firstLine="640"/>
        <w:jc w:val="both"/>
      </w:pPr>
      <w:r>
        <w:rPr>
          <w:rFonts w:ascii="仿宋_GB2312" w:hAnsi="仿宋_GB2312" w:eastAsia="仿宋_GB2312"/>
          <w:b w:val="0"/>
          <w:sz w:val="32"/>
        </w:rPr>
        <w:t>授予中小企业合同金额0.00万元，占政府采购支出总额的0.00%，其中：授予小微企业合同金额0.00万元，占政府采购支出总额的0.00%。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267.48万元，实际执行总额235.33万元；预算绩效评价项目1个，全年预算数13.00万元，全年执行数13.00万元。预算绩效管理取得的成效：1、2024年工人文化言坚持集中学习不放松。积极开展主题党日活动，作为州总工会机关党总支下设党支部，组织党员干部积极参加机关党支部、教育工会党支部组织的主题党日活动。认真开展党纪学题教育活动，自党纪学题教育活动开展以来，文化言党支部将党纪学题教育作为支部重点工作持续推进，每周集中学习必学《中国共产党纪律处分条例》，逐字逐条学习，并组织职工结合身边的事身边的人谈感受，对照《条例》找差距，并及时将学习所获运用在日常工作生活中，取得良好效果。规范“三会-课”制度。2、根据州党办、州政府办《昌吉回族自治州成立70周年庆祝活动总体方案》通知要求，积极对接州大庆办，制订《昌吉州成立70周年“歌声颂党恩唱响新时代”歌咏比赛活动方案》，经过近3个月的积极筹备，比赛于6月28日大新疆大剧院举行圆满完成了昌吉州成立70周年“歌声颂党恩唱响新时代”歌咏比赛活动。3、推进昌吉州市工人文化言项目建设，经州主要领导现场调研后，5月6日正式确定昌吉市109#小区(昌吉州档案馆北侧)为昌吉州市工人文化宫建设用地，工人文化宫积极与州发改委下属事业单位昌吉州政府投资建设项目代建管理中心沟通对接，制订《州市工人文化宫项目进度甘特图》，配强配齐工作人员，实行挂图作战，于9月5日签订代建协议，10月10日完成施工、监理招投标工作，年内将开工建设。昌吉工人文化宫与各县市工人文化宫形成上下联动，督促指导县市工人文化言建设工作。发现的问题及原因：1、部分业务人员绩效管理意识有待增强，未能全面深入理解绩效管理工作的意义。绩效管理工作经验不足，预算绩效管理工作有待进一步落实;2、绩效指标的明确性、相关性还需进一步提升，预算绩效管理精细化不需进一步完善，预算绩放编制管理水平仍有提升空间。3、绩效预算认识不够充分，绩放理念有待进一步强化，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下一步改进措施：1、强化单位内部控制和监督，一方面加强单位内部审计工作;另一方面选定熟悉自身发展、行业特点和经费使用状况，具备丰富财务工作经验人员，从事单位内部控制规范和监督，跟际预算经费执行结果，反馈执行过程的信息，按照支出特点，对绩效目标完成情况进行分析，及时调整预算执行内容，发挥资全实际效果;2、继续完善绩效指标，提高整体绩效目标质量，提升绩被预算精细化管理水平，确保预算资全合法合规支出，提高资全使用和实施效益，保证资金使用的规范性;3、继续加大绩效工作的宣传力度，强化绩放理念，续完善预算绩效管理工作相关制度;建立全过程预算绩效管理链条，有效贯彻落实全面绩效管理的精神。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昌吉工人文化宫</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140.54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175.83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175.83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91.65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59.50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140.54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267.48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235.33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工人文化宫按照“六有”标准（有场地、有人员、有经费、有制度、有项目、有绩效）和“3+X”活动要求（职工教育培训类、职工文化活动类、职工体育类和职工服务类）进行整治提升。积极推进“会、站、家”一体化建设，加强工人文化宫枢纽型社会组织平台功能建设。将工人文化宫与职工服务中心、法律援助机构、职工书屋、劳动者驿站等工会所属的各级各类职工服务阵地之间进行服务资源整合。</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267.48万元，全年执行数为235.33万元，总预算执行率为87.98%。2024年我单位完成以下工作内容：在州总工会党组的带领下，工人文化宫以铸牢中华民族共同体意识为工作主线，紧紧围绕高质量发展这个首要任务，结合昌吉州总工会重点工作部署，按时间节点较为顺利完成次以下工作任务：</w:t>
              <w:br/>
              <w:br/>
              <w:t>1、支部建设方面</w:t>
              <w:br/>
              <w:br/>
              <w:t>（1）按州直机关工委“五个好”党支部创建要求，积极开展创建工作；</w:t>
              <w:br/>
              <w:br/>
              <w:t>（2）按党总支要求，承办好4次主题党日活动；</w:t>
              <w:br/>
              <w:br/>
              <w:t>（3）按照州直机关工委党建平台工作安排，做好日常学习、廉政谈话、党内关怀、节日走访、平台上传等。</w:t>
              <w:br/>
              <w:br/>
              <w:t>2、新建文化宫方面</w:t>
              <w:br/>
              <w:br/>
              <w:t>（1）做好新建昌吉州市工人文化宫各项筹备工作，配合州重点项目建设管理处做好工程建设工作；</w:t>
              <w:br/>
              <w:br/>
              <w:t>（2）督促指导县市（园区）工人文化宫建设工作；</w:t>
              <w:br/>
              <w:br/>
              <w:t>（3）举办1期工人文化宫管理人员培训班；</w:t>
              <w:br/>
              <w:br/>
              <w:t>（4）在玛纳斯县或奇台县召开全州工人文化宫管理运营现场会。</w:t>
              <w:br/>
              <w:br/>
              <w:t>3、老文化宫管理方面</w:t>
              <w:br/>
              <w:br/>
              <w:t>（1）做好老文化宫后续处置及资产置换工作；</w:t>
              <w:br/>
              <w:br/>
              <w:t>（2）抓好老文化宫日常安全生产工作。</w:t>
              <w:br/>
              <w:br/>
              <w:t>4、业务工作方面</w:t>
              <w:br/>
              <w:br/>
              <w:t>（1）承接州庆“歌咏比赛”工作；</w:t>
              <w:br/>
              <w:br/>
              <w:t>（2）配合组宣部做好全州职工文艺汇演相关工作；</w:t>
              <w:br/>
              <w:br/>
              <w:t>（3）配合组宣部做好全州职工运动会相关工作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开展优质文体活动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昌吉工人文化宫2024年工作计划及发展思路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开办公益钢琴培训班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昌吉工人文化宫2024年工作计划及发展思路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开办公益手风琴培训班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昌吉工人文化宫2024年工作计划及发展思路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开办公益电子琴培训班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昌吉工人文化宫2024年工作计划及发展思路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开办公益瑜伽、舞蹈班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昌吉工人文化宫2024年工作计划及发展思路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年内成立职工合唱团、职工舞蹈队、职工书画室等团体</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昌吉工人文化宫2024年工作计划及发展思路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主题党日及志愿服务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昌吉工人文化宫2024年工作计划及发展思路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机构运行补助经费项目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昌吉工人文化宫</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昌吉工人文化宫</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全年计划项目支出14万：其中：咨询费11.8万元，办公费1.2万元。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截止2024年12月31日，该项目实际完成诉讼案件咨询3次，购买办公用品3次；实际支付咨询费11.8万元，办公费1.2万元。通过该项目的实施达到按程序办理诉讼案件，单位各项工作正常开展。总体完成率125.23%。</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咨询次数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交付办公费次数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支付的办公用品有购买笔记本电脑、配件、耗材，分别开3张发票、分3次支付。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支付咨询费完成率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咨询费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保障单位业务正常运转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参于满意度测评的人员中，满意的人员较多。</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本单位2024年度无政府采购支出，授予中小企业合同金额0.00万元。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