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机构运行补助经费项目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昌吉工人文化宫</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昌吉工人文化宫</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张婧</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由昌吉回族自治州人民政府秘书长办公议纪要十一届政府第18期（总第39期），给予昌吉工人文化宫土地补偿款，因昌吉州武警支队建设用地占用我单位地地25亩。昌吉工人文化宫是差额拨款单位，财政只保障公用经费中培训费、福利费、退休人员活动费，其他运行经费均由单位自行承担。昌吉工人文化宫主要负责开展群众文化、文艺活动，为工人群众文化提供场所和服务，繁荣群众文化事业，配合工会开展表彰、宣传、维权、帮扶等工作，为了保障工人文化宫的正常运转，开始实施机构运行补助经费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（1）项目名称：机构运行补助经费项目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（2）项目主要内容：用于老文化宫宇翔案聘请律师、诉讼案件咨询费11.8万元；用于日常办公费1.2万元。通过该项目的实施达到按程序办理诉讼案件，单位各项工作正常开展。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实施主体：昌吉工人文化宫。</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实施时间：本项目实施周期为2024年1月-2024年8月。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实施情况：截止2024年8月30日先后3次支付老文化宫宇翔案聘请律师、诉讼案件咨询费11.8万元；先后3次支付办公费、电脑耗材共1.2万元。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昌吉工人文化宫是昌吉州总工会下属差额拨款事业单位，为副科级。单位主要负责组织群众文化、文艺活动，为工人群众文化提供场所和服务，繁荣群众文化事业，配合工会开展表彰、宣传、维权、帮扶等工作。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单位内设机构：办公室、财务室。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本项目预算安排总额为13万元，资金来源为本级部门预算，其中：财政资金13万元，其他资金0万元，2024年实际收到预算资金13万元，预算资金到位率为100%。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w:t>
      </w:r>
      <w:r>
        <w:rPr>
          <w:rStyle w:val="Strong"/>
          <w:rFonts w:ascii="楷体" w:eastAsia="楷体" w:hAnsi="楷体" w:hint="eastAsia"/>
          <w:b w:val="0"/>
          <w:bCs w:val="0"/>
          <w:spacing w:val="-4"/>
          <w:sz w:val="32"/>
          <w:szCs w:val="32"/>
        </w:rPr>
        <w:t xml:space="preserve">11月30日</w:t>
      </w:r>
      <w:r>
        <w:rPr>
          <w:rStyle w:val="Strong"/>
          <w:rFonts w:ascii="楷体" w:eastAsia="楷体" w:hAnsi="楷体" w:hint="eastAsia"/>
          <w:b w:val="0"/>
          <w:bCs w:val="0"/>
          <w:spacing w:val="-4"/>
          <w:sz w:val="32"/>
          <w:szCs w:val="32"/>
        </w:rPr>
        <w:t xml:space="preserve">，本项目实际支付资金13万元，预算执行率100%。本项目资金主要用于支付诉讼咨询费费用11.8万元、办公费用1.2万元。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本年度计划项目支出13万元，用于老文化宫宇翔案聘请律师、诉讼案件咨询费11.8万元，使老文化宫宇翔案按程序办理诉讼案件；用于日常办公费1.2万元，以保障单位各项工作正常开展。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“咨询次数”指标，预期指标值为“≥3次”；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“交付办公费次数”指标，预期指标值为“≥1次”；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“支付咨询费完成率”指标，预期指标值为“=100%”；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“项目完成时限”指标，预期指标值为“2024年11月30日”；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“咨询费”指标，预期指标值为“&lt;=11.8万元”；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“办公费”指标，预期指标值为“&lt;=1.2万元”；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“保障单位业务正常运转”指标，预期指标值为“保障正常运转”；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“职工满意度”指标，预期指标值为“&gt;=95%”。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州财预【2018】171号---关于印发《自治州财政支出绩效评价管理暂行办法》的通知、《关于印发&lt;自治区项目支出绩效目标设置指引&gt;的通知》（新财预〔2022〕42号）文件精神，我单位针对机构运行补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此次我单位根据《财政支出绩效评价管理暂行办法》（财预〔2020〕10号）文件要求实施评价工作，本次评价对象为机构运行补助经费项目，评价核心为项目资金、项目产出、项目效益。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张婧（评价小组组长）：主要负责项目策划和监督，全面负责项目绩效评价报告的最终质量，对评价人员出具的最终报告质量进行复核，确保评估结果的客观性；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孟乐（评价小组组员）：主要负责资料的收集，取证、数据统计分析；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吴玮君（评价小组组员）：主要负责项目报告的制定，指标的研判，数据分析及报告撰写。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已完成年初设立的绩效目标，在实施过程中取得了良好的成效，具体表现在：通过项目的实施，完成了咨询费、办公室的支出，通过该项目的实施达到老文化宫宇翔案按程序办理诉讼案件，单位各项工作正常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分，绩效评级为“优”。综合评价结论如下：本项目共设置三级指标数量19个，实现三级指标数量19个，总体完成率为110.62%。项目决策类指标共设置6个，满分指标6个，得分率100%；过程管理类指标共设置5个，满分指标5个，得分率100%；项目产出类指标共设置6个，满分指标5个，得分率93.33%；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28.00 20.00 10.00 98.00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93.33% 100% 100% 98%</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本项目立项符合州本级颁发的昌州财预【2018】171号---关于印发《自治州财政支出绩效评价管理暂行办法》的通知中：“补助经费项目”；本项目立项符合《2000年昌吉州人民政府秘书长办公会议经要（十一届政府 第18期）》中：“纪要”内容，符合行业发展规划和政策要求；本项目立项符合《昌吉工人文化宫配置内设机构和人员编制规定》中职责范围中的“三定方案”，属于我单位履职所需；根据《财政资金直接支付申请书》，本项目资金性质为“公共财政预算”功能分类为“其他群众团体事务支出”经济分类为“办公费、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板：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2000年昌吉州人民政府秘书长办公会议经要（十一届政府 第18期）》文件要求实施项目。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①该项目已设置年度绩效目标，具体内容：全年计划项目支出13万：其中：</w:t>
      </w:r>
      <w:r>
        <w:rPr>
          <w:rStyle w:val="Strong"/>
          <w:rFonts w:ascii="楷体" w:eastAsia="楷体" w:hAnsi="楷体" w:hint="eastAsia"/>
          <w:b w:val="0"/>
          <w:bCs w:val="0"/>
          <w:spacing w:val="-4"/>
          <w:sz w:val="32"/>
          <w:szCs w:val="32"/>
        </w:rPr>
        <w:t xml:space="preserve">咨询</w:t>
      </w:r>
      <w:r>
        <w:rPr>
          <w:rStyle w:val="Strong"/>
          <w:rFonts w:ascii="楷体" w:eastAsia="楷体" w:hAnsi="楷体" w:hint="eastAsia"/>
          <w:b w:val="0"/>
          <w:bCs w:val="0"/>
          <w:spacing w:val="-4"/>
          <w:sz w:val="32"/>
          <w:szCs w:val="32"/>
        </w:rPr>
        <w:t xml:space="preserve">费11.8万元，办公费1.2万元。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②该项目实际工作内容为：老文化宫诉讼案件咨询费、办公费。绩效目标与实际工作内容一致，两者具有相关性。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该项目实际完成诉讼案件咨询3次，购买办公用品3次；实际支付咨询费11.8万元，办公费1.2万元。通过该项目的实施达到按程序办理诉讼案件，单位各项工作正常开展。总体完成率125.23%，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④该项目批复的预算金额为13万元，《项目支出绩效目标表》中预算金额为13万元，预算确定的项目资金与预算确定的项目投资额相匹配。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咨询次数大于等于3次”“支付办公费次数大于等于1次”，三级指标的年度指标值与年度绩效目标中任务数一致，已设置时效指标“项目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本项目机构运行补助经费，即预算编制较科学且经过论证；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预算申请内容为机构运行补助经费，项目实际内容为全年计划项目支出13万：其中：资询费11.8万元，办公费1.2万元。，预算申请与《机构运行补助经费项目实施方案》中涉及的项目内  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13万元，我单位在预算申请中严格按照项目实施内容及测算标准进行核算，其中：咨询费11.8万元、办公费1.2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机构运行补助经费项目资金的请示》和《机构运行补助经费项目实施方案》为依据进行资金分配，预算资金分配依据充分。根据《资金下达文件》（昌州财预〔2024〕2号），本项目实际到位资金13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本项目预算资金为13万元，其中：财政安排资金13万元，其他资金0万元，实际到位资金13万元，资金到位率=（实际到位资金/预算资金）×100.00%=（13/13）×100.00%=100%。得分=（100%-60.00%）/（1-60.00%）×4.00=4分。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本项目实际支出资金13万元，预算执行率=（实际支出资金/实际到位资金）×100.00%=（13/13）×100.00%=100%；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项目已完成，总体完成率为125.23%；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得分=（100%-60.00%）/（1-60.00%）×权重=100%×5.00=5分。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工人文化宫财务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工人文化宫财务管理制度》《昌吉工人文化宫政府采购业务管理制度》《昌吉工人文化宫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工人文化宫财务管理制度》《昌吉工人文化宫资产管理制度》《昌吉工人文化宫采购业务管理制度》《昌吉工人文化宫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③该项目是否存在调整，调整手续是否齐全，如未调整，则填“该项目实施过程中不存在调整事项”。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机构运行补助经费项目工作领导小组，由彭浩楠任组长，负责项目的组织工作；马晓琴任副组长，负责项目的实施工作；组员包括：曹倩和王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项目产出类指标由4个二级指标和6个三级指标构成，权重分30.00分，实际得分28分。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“咨询次数”指标：预期指标值为“≥3次”，实际完成指标值为“=3次”，指标完成率为100.00%。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“支付办公费次数”指标：预期指标值为“≥1次”，实际完成指标值为“=3次”，指标完成率为300%。扣分原因分析：在支付办公用品时按办公用品种类开据发票3张分3次支付，故造成偏差。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“支付咨询费完成率”指标：预期指标值为“=100%”，实际完成指标值为“=100%”，指标完成率为100%。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“项目完成时限”指标：预期指标值为“2024年11月30日”，实际完成指标值为“2024年8月30日”，指标完成率为100%。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“咨询费”指标：预期指标值为“&lt;=11.8万元”，实际完成指标值为“=11.8万元”，指标完成率为100%。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“办公费”指标：预期指标值为“&lt;=1.2万元”，实际完成指标值为“=1.2万元”，指标完成率为100%。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“保障单位业务正常运转”指标：预期指标值为“保障正常运转”，实际完成指标值为“达到预期指标”，指标完成率为100.00%。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“职工满意度”指标：预期指标值为“&gt;=95%”，实际完成指标值为“=96.77%”，指标完成率为101.86%。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本项目年初预算资金总额为14万元，全年预算数为13万元，全年执行数为13万元，预算执行率为100%。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本项目共设置三级指标数量19个，满分指标数量18个，扣分指标数量1个，经分析计算所有三级指标完成率得出，本项目总体完成率为110.62%。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10.62%。主要偏差原因是：（1）年初设定支付办公费次数指标值为大于等于1次，实际在支付办公用品费用时，按办公用品种类开据发票3张分3次支付；（2）年初设定职工满意度指标值为大于等于95%，实际该项目完成较好，职工满意度较高达到100%，年初设置指标值过低。</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建立健全了预算管理规章制度，各部门严格按预算编制的原则和要求做好当年预算编制工作，在预算绩效管理工作中，做到合理安排各项资金，重点保障基本支出，按轻重缓急顺序原则，优先安排了昌吉工人文化宫事业发展中关系民生与稳定的项目，切实优化资源配置，提高了资金使用的效率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部分业务人员绩效管理意识有待增强，未能全面深入理解绩效管理工作的意义。绩效管理工作经验不足，预算绩效管理工作有待进一步落实；绩效指标的明确性、相关性还需进一步提升，预算绩效管理精细化不需进一步完善，预算绩效编制管理水平仍有提升空间。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支出绩效评价存在局限，客观性有待加强。绩效指标的明确性、相关性还需进一步提升，预算绩效管理精细化不需进一步完善，预算绩效编制管理水平仍有提升空间。绩效管理工作经验不足，预算绩效管理工作有待进一步落实。部分业务人员绩效管理意识有待增强，未能全面深入理解绩效管理工作的意义。绩效预算认识不够充分，绩效理念有待进一步强化，业务人员业务能力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单位对绩效监控管理认识不足，绩效管理理念尚未牢固树立，存在片面性。在组织实施绩效管理监控时，对该项工作的重视和支持程度不够，认为仅仅是资金的申请。由于我单位在职人员少，人员结构年龄偏大，绩效管理专业人员匮乏，绩效管理人员调整频繁，绩效交接工作不到位，管理政策等因素变化，导致在预算绩效监控综合性评价方面仍有欠缺和不足。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预算绩效管理目标管理工作，明确预算绩效目标编制要求，分类别科学合理、细化量化、可比可测预算绩效指标体系，突出结果导向，重点考核绩效。提高绩效业务工作人员意识，进一步加强预算绩效管理工作，优化项目支出绩效指标体系，完善绩效管理制度，有效推动我单位下一年度预算绩效管理工作常态化、规范化。借助第三方力量，贯彻落实全面预算绩效管理工作，建立全过程预算绩效管理链条，将绩效管理工作各个环节紧密贯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预算绩效目标编制的培训学习，财政部《中央部门项目支出核心绩效目标和指标设臵及取值指引（试行）》（财预〔2021〕101号）、《自治区分行业分领域共性项目绩效指标体系（2021年度）》、2021年9月3日自治区财政厅绩效评价中心下发的《关于2022年度部门预算项目支出绩效目标设置及审核要求的提示通知》，提高绩效目标编制质量，确保绩效目标“够得着、能实现”。通过强化专业培训，学习考察、交流业务等措施，帮助和推进我单位现有人员提高绩效管理业务水平、实际工作能力。强化预算绩效管理工作落实执行，指定专人负责单位预算绩效管理监督，进一步推进预算绩效管理工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