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特种设备检验检测经费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昌吉回族自治州特种设备检验检测所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昌吉回族自治州特种设备检验检测所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丁志辉</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实施&lt;特种设备安全监督检测办法&gt;若干问题的意见》（市监特设发〔2022〕59号）文件指出：？市级（含直辖市的区、县，下同）市场监管部门负责制定年度常规监督检查计划，确定辖区内市场监管部门任务分工，并分级负责实施。同一年度常规监督检查计划与各级市场监管部门证后监督检查计划有重复的，在工作实施过程中应当及时进行相应调整，根据需要可以增补其他单位作为常规监督检查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为贯彻上述文件精神，我所根据本地实际和工作需要，组织对本辖区内跨区域施工的特种设备安装、改造、修理、维护保养等施工单位以及跨区域开展业务的检验、检测机构实施专项监督检查，制定专门的监督检查项目和内容。认真贯彻落实中央和自治区各项规定，切实履行职责，依照政策、标准、人数等足额安排检验专项业务经费1560.00万元，保障全州特种设备安全运行，为企业生产提供安全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（1）项目名称：特种设备检验检测经费项目（以下简称“该项目”或“项目”）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用于全州锅炉、压力容器（含气瓶）、压力管道、电梯、起重机械、场（厂）内机动车辆的监督检验和定期检验及安全阀校验、锅炉水处理设备检验、工业锅炉水（介）值的监测过程中产生的成本费。为我所全年的检验业务正常开展运行提供保障,并保质保量完成特种设备监督检验和定期检验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w:t>
      </w:r>
      <w:r>
        <w:rPr>
          <w:rStyle w:val="18"/>
          <w:rFonts w:hint="eastAsia" w:ascii="楷体" w:hAnsi="楷体" w:eastAsia="楷体"/>
          <w:b w:val="0"/>
          <w:bCs w:val="0"/>
          <w:spacing w:val="-4"/>
          <w:sz w:val="32"/>
          <w:szCs w:val="32"/>
          <w:lang w:eastAsia="zh-CN"/>
        </w:rPr>
        <w:t>昌吉回族自治州</w:t>
      </w:r>
      <w:r>
        <w:rPr>
          <w:rStyle w:val="18"/>
          <w:rFonts w:hint="eastAsia" w:ascii="楷体" w:hAnsi="楷体" w:eastAsia="楷体"/>
          <w:b w:val="0"/>
          <w:bCs w:val="0"/>
          <w:spacing w:val="-4"/>
          <w:sz w:val="32"/>
          <w:szCs w:val="32"/>
        </w:rPr>
        <w:t>特种设备检验检测所。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我所根据《关于下达昌吉州本级预算单位2023年部门预算的通知》（昌州财行〔2023〕1号）文件下达的项目预算，计划于2023年1月开始实施，特征设备监督检查、定期检查，全年计划完成33000台次，保障办公人员人71人员；特种设备合格率达到100.00%；保障特种设备检验成本支出680万元；保障检验检测办公经费支出880万元；保障全州特种设备安全运行；服务企业满意度达到95.00%。截止2023年12月已全部完成，通过本项目的实施，我所已经在昌吉州范围内开展了锅炉检验、压力容器检验、压力管道、电梯检验、起重机械检验、安全阀校验、水处理设备检验、锅炉水质检验工作，已完成监督检验和定期检验41261台次。检验过程中产生的培训费、差旅费、车辆运行费、无损检测委托检验费及购买专用材料等成本费用，共计支出1507.45万元。特种设备合格率达到100.00%、保障全州特种设备安全运行；服务企业满意度达到95.00%。项目的实施提高了“提供良好履职基础，提高服务社会能力”。通过项目的实施，对全州范围内到期的特种设备进行了检验检测，为安全生产打下牢固基础，保障了全州特种设备安全运行。对昌吉州范围内特种设备的安全进行了监管，为企业生产提供了安全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保障昌吉州五县、两市、三个园区及准东6个单位10个作业区的锅炉、压力容器（含气瓶）、压力管道、电梯、起重机械、场（厂）内机动车辆的监督检验和定期检验及安全阀校验、锅炉水处理设备检验、工业锅炉水（介）值的检验监测工作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（2）机构设置情况:编制人数为50人，其中：事业编制50人。实有在职人数39人，其中：事业在职39人。离退休人员18人，其中：事业退休18人。聘用人员71人。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本项目预算安排总额为1560.00万元，资金来源为财政资金，其中：财政资金1560.00万元，其他资金0.00万元，2023年实际收到预算资金1560.00万元，预算资金到位率为100.00%。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截至2023年12月31日，本项目实际支付资金1507.45万元，预算执行率96.63%，结余资金52.55万元。本项目资金主要用于特种设备检验检测经费支付财政资金业务经费费用1227.09万元、仪器设备购置费费用280.36万元。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保障全年昌吉州五县、两市、三个园区及准东6个单位10个作业区的锅炉、压力容器（含气瓶）、压力管道、电梯、起重机械、场（厂）内机动车辆的监督检验和定期检验及安全阀校验、锅炉水处理设备检验、工业锅炉水（介）值的检验检测工作任务。2、保质保量完成特种设备监督检验和定期检验33000台次。3、保障办公人员开展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“特种设备检验台次”指标，预期指标值为“大于等于33000台”；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“保障办公人员人数”指标，预期指标值为“大于等于71人”；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“特种设备合格率”指标，预期指标值为“100.00%”；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“特种设备检验成本支出”指标，预期指标值为“小于等于680.00万元”；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“保障检验检测办公经费支出”指标，预期指标值为“小于等于880.00万元”；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“保障全州特种设备安全运行”指标，预期指标值为“保障”；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“服务企业满意度”指标，预期指标值为“大于等于95.00%”。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此次我单位根据《财政支出绩效评价管理暂行办法》（财预〔2020〕10号）文件要求实施评价工作，本次评价对象为特种设备检验检测经费项目，评价核心为项目资金、项目产出、项目效益。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5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姚勇辉（评价小组组长）：主要负责项目策划和监督，全面负责项目绩效评价办稿的最终质量，对评估人员出具的最终报告质量进行复核，确保评估结果的客观性；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侯庆辉（评价小组组员）：主要负责资料的收集，取证、数据统计分析；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李艳霞（评价小组组员）：主要负责主要负责项目报告的制定，指标的研判，数据分析及报告撰写。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2024年3月6日-3月13日，评价工作进入实施阶段。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调研了解，该项目主要受益群体包括昌吉州五县、两市、三个园区及准东6个单位10个作业区。我们根据绩效评价目标和绩效指标体系，设计满意度调查问卷进行问卷调查，其中昌吉州五县、两市、三个园区及准东6个单位10个作业区受益对象共选取样本100人，共发放问卷100份，最终收回95份。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2024年3月14日-3月25日，评价小组按照绩效评价的原则和规范，对取得的资料进行审查核实，对采集的数据进行分析，按照绩效评价指标评分表逐项进行打分、分析、汇总各方评价结果。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2024年3月26日-4月3日，评价小组撰写绩效评价报告，按照新疆维吾尔自治区财政绩效管理信息系统绩效评价模块中统一格式和文本框架撰写绩效评价报告并提交审核。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较大程度达成年初设立的绩效目标，在实施过程中取得了良好的成效，具体表现在：通过项目的实施，完成了特种设备检验检测产出目标，发挥了提高该项目预算编制合理性、资金使用合规性、项目管理的规范性、绩效目标的实现情况、服务对象的满意度等，通过本次部门绩效评价来总结经验和教训，促进项目成果转化和应用，为今后类似项目的长效管理效益。但在实施过程中也存在一些不足：加大预算绩效管理培训力度，贯彻落实相关办法及制度。采取集中学习、讲座、专题会议等方式，加大对参与绩效管理工作的人员培训力度，进一步统一认识，充实业务知识。以提高工作人员素质，以达到预算绩效管理标准化、常态化的要求，最终实现提高绩效管理工作效率及质量的目标。通过项目支出绩效评价报告，发现我单位财务与各相关业务科室的沟通不够密切，还需加紧沟通交流，需要做到及时了解项目实施情况，及时更新上报项目进度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18个，实现三级指标数量16个，总体完成率为88.89%。最终评分结果：总分为99.48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过程管理类指标共设置5个，满分指标4个，得分率99.11%；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项目产出类指标共设置5个，满分指标4个，得分率98.83%；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关于实施&lt;特种设备安全监督检测办法&gt;若干问题的意见》（市监特设发〔2022〕59号）中：？市级（含直辖市的区、县，下同）市场监管部门负责制定年度常规监督检查计划，确定辖区内市场监管部门任务分工，并分级负责实施。同一年度常规监督检查计划与各级市场监管部门证后监督检查计划有重复的，在工作实施过程中应当及时进行相应调整，根据需要可以增补其他单位作为常规监督检查对象的内容，符合行业发展规划和政策要求；本项目立项符合《昌吉回族自治州特种设备检验检测所单位配置内设机构和人员编制规定》中“承担锅炉、压力容器、电梯、起重机械安装、维修、改造监督检验；承担压力管道安装监督检验；承担锅炉、压力容器、压力管道、电梯、起重机械和场（厂）内机电车辆的定期检验；承担锅炉介质的定期检验；承担安全阀定期检验；各类气瓶检验”的职责范围，属于我单位履职所需；根据《财政资金直接支付申请书》，本项目资金性质为“公共财政预算”；功能分类为“市场监督管理事务”；经济分类为“其他市场监督管理”；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属于专项资金安排项目，不涉及事前绩效评估、可行性研究以及风险评估，由我单位严格按照《关于下达昌吉州本级预算单位2023年部门预算的通知》（昌州财行〔2023〕1号）文件要求实施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1、保障全年昌吉州五县、两市、三个园区及准东6个单位10个作业区的锅炉、压力容器（含气瓶）、压力管道、电梯、起重机械、场（厂）内机动车辆的监督检验和定期检验及安全阀校验、锅炉水处理设备检验、工业锅炉水（介）值的检验检测工作任务。2、保质保量完成特种设备监督检验和定期检验33000台次。3、保障办公人员开展工作”；本项目实际工作内容为：特种设备检验检测；绩效目标与实际工作内容一致，两者具有相关性;本项目按照绩效目标完成了数量指标、质量指标、时效指标、成本指标，有效保障了为全州设备安全监察提供技术保障和技术支撑，为全州企业安全生产保驾护航，为全州安全生产、贸易结算、民生保障和环境保护作出了有力技术保障。达到中心各项工作顺利开展的目的，项目产出与效果具有关联性。年度绩效目标完成，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3个，二级指标5个，三级指标7个，定量指标6个，定性指标1个，指标量化率为85.71%，量化率达70.00%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本项目预算编制通过2023年度特种设备检验检测业务量得出，即预算编制较科学且经过论证；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预算申请内容为特种设备检验检测，项目实际内容为特种设备检验检测，预算申请与《特种设备检验检测经费项目实施方案》中涉及的项目内容匹配；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1560.00万元，我单位在预算申请中严格按照单位标准和数量进行核算，其中：特种设备检验成本支出680.00万元、保障检验检测办公经费支出880.00万元，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综上所述，本指标满分为4.00分，根据评分标准4.00分，本项目预算编制科学。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特种设备检验检测经费项目资金的请示》和《特种设备检验检测经费项目实施方案》为依据进行资金分配，预算资金分配依据充分。《关于下达昌吉州本级预算单位2023年部门预算的通知》（昌州财行〔2023〕1号）文件显示，本项目实际到位资金1560.00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项目过程管理类指标由2个二级指标和5个三级指标构成，权重分19.00分，实际得分18.83分。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本项目预算资金为1560.00万元，其中：本级财政安排资金1560.00万元，其他资金0.00万元，实际到位资金1560.00万元，资金到位率=（实际到位资金/预算资金）×100.00%=100.00%。得分=资金到位率*分值=4.00分。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本项目实际支出资金1507.45万元，预算执行率=（实际支出资金/实际到位资金）×100.00%=96.63%。得分=预算执行率*分值=4.83分。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综上所述，本指标满分为5.00分，根据评分标准得4.83分，本项目资金分配合理。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昌吉州特所资金管理办法》《昌吉州特所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昌吉州特所资金管理办法》《昌吉州特所收支业务管理制度》《昌吉州特所政府采购业务管理制度》《昌吉州特所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特种设备检验检测项目工作领导小组，由所长丁志辉任组长，负责项目的组织工作；候庆辉任副组长，负责项目的实施工作；组员包括：李艳霞和闵洁，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项目产出类指标由3个二级指标和5个三级指标构成，权重分30.00分，实际得分29.65分。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“特种设备检验台次”指标：预期指标值为“大于等于33000台”，实际完成指标值为“41261台”，指标完成率为100.00%。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综上所述，本指标满分为9.00分，根据评分标准得9.00分。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“保障办公人员人数”指标：预期指标值为“大于等于71人”，实际完成指标值为“66人”，指标完成率为92.96%。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综上所述，本指标满分为5.00分，根据评分标准得4.65分。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“特种设备合格率”指标：预期指标值为“100.00%”，实际完成指标值为“100.00%”，指标完成率为100.00%。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“特种设备检验成本支出”指标：预期指标值为“小于等于680.00万元”，实际完成指标值为“680.00万元”，指标完成率为100.00%。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“保障检验检测办公经费支出”指标：预期指标值为“小于等于880.00万元”，实际完成指标值为“827.45万元”，指标完成率为100.00%。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综上所述，本指标满分为6.00分，根据评分标准得6.00分。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项目效益类指标由2个二级指标和2个三级指标构成，权重分30.00分，实际得分30.00分。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“保障全州特种设备安全运行”指标：预期指标值为“保障”，实际完成指标值为“基本达成目标”，指标完成率为100.00%。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综上所述，本指标满分为20.00分，根据评分标准得20.00分。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“服务企业满意度”指标：预期指标值为“大于等于95.00%”，实际完成指标值为“95.00%”，指标完成率为100.00%。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本项目年初预算资金总额为1560.00万元，全年预算数为1560.00万元，全年执行数为1507.24万元，预算执行率为96.63%。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本项目共设置三级指标数量18个，满分指标数量16个，扣分指标数量2个，经分析计算所有三级指标完成率得出，本项目总体完成率为88.89%。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7.74%。主要偏差原因是：昌吉州特种设备检验检测所建立健全了预算管理规章制度，各部门严格按预算编制的原则和要求做好当年预算编制工作，在预算绩效管理工作中，做到合理安排各项资金，特种设备检验检测经费项目截止2023年年末，办公人员66人，由于2023年长聘人员5人辞职，导致未按预算指标完成，形成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1.办公室建立健全了预算管理规章制度，各部门严格按预算编制和要求做好当年预算编制工作，在预算绩效管理工作中，做到合理安排各项资金，切实优化资源配置，提高了资金使用的效率和效果。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所设定的绩效目标依据充分，绩效目标设定的绩效指标明确，预算编制具有合理性，制度建设完全，相关制度执行有效，资金到位不及时，但未影响项目进度。项目资金严格按照预算管理规定开支，项目能够按时开展，并及时完成，总体完成质量较好，达成了既定的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1）根据部门工作性质申报立项依据，做到立项依据充分，有资金管理办法且符合规范等；（2）根据部门工作性质合理分配项目资金，做到重点突出，公平公正，资金分配和使用方向与资金管理办法相符，无散小差现象。（3）项目资金要做到使用严格执行各项财经纪律，符合规范，无截留、挪用等现象，资金使用对经济社会产生积极效益。（4）运用绩效评价结果，改进管理、合理预算安排、根据评价结果落实修正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预算认识不够充分，项目预算资金1560.00万元，执行1507.45万元，结余52.55万元，由于聘用人员离职，形成结余资金，在有聘用人员辞职，按预算执行率，及时调整绩效指标值。对预算执行率缺少统筹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2.项目支出绩效评价存在局限，客观性有待加强，聘用人员减少时，未及时调整绩效指标值，针对项目支出存在自我审定的局限性，未按完成率及时调整绩效指标值。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3.在预算执行过程中，未按年初提前计划好资金的使用进度，未合理规划资金执行率。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4.各项工作计划制订得不够细，不实用，存在计划与实际工作脱节的现象。</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1.2023年，我所共检验检测压力容器、电梯、锅炉、安全阀等特种设备4万余台、压力管道1193公里；上缴财政非税收入3649.39万元，为全州经济社会高质量发展作出积极贡献。2024年初步测算各种检测需求增长约10%，随着社会新型业态和国家标准规范的变化提升，机构精简与检测需求增加的矛盾凸显，技术能力与产业发展的要求差距加大，中心各实验室现有设备老化陈旧、损坏失灵，难以满足正常检验检测需求。为确保工作质量，增加检验检查人员经费、检验检测设备购置经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继续加强《预算法》及《预算法实施条例》的宣传、学习贯彻力度。。科学合理编制预算，要做好编制前的调查研究和分析工作，进一步提高预算的准确性和科学性，减少预算编制的随意性。在对预算年度的经济状况进行全面科学分析的基础上，按照“ 量入为出、收支平衡、统筹兼顾，确保重点 ” 的原则，合理安排预算收支，将预算资金尽量落实到具体项目，争取做到每个支出项目都能在预算中有所反映，使预算充分反映以政府为主体的资金收支活动全貌，保证预算的可执行性。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管理方面，加强对预算的监督管理，同时加强预算资金管理的执行力度，完善预算资金的监督体系，要加强各部门之间的联系，使各部门共同参与财政预算资金监督管理，强化单位财政资金的跟踪监察，对资金的申报、拨付及使用情况进行监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4.加强项目执行人预算绩效学习，从而提高绩效目标编制质量，确保绩效目标“够得着、能实现”，加强绩效目标管理。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加强工程管理，强化目标审核，绩效目标编制培训，提高绩效目标编制质量，确保绩效目标“够得着、能实现”。加大对绩效评价满意度的调查，在检验员中广泛宣传，让大家了解各种设备检验检测经费的全过程以及开展特种设备检验检测的重大意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6.为了能更好的完成项目绩效评价工作，希望财政每年多举办培训班，覆盖到具体业务工作人员，来提高绩效评价工作的质量和准确性。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7.按照项目支出目标，合理安排支出节奏。进一步加强单位内部机构各科室的预算管理意识、绩效监控意识，严格按照预算编制的相关制度和要求进行预算编制。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8.进一步加强预算管理，预算编制依据充分合理，避免预算统筹考虑不足，出现预算执行不均衡现象。</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0BC603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2025-09-18T10:24:02Z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C734C92AAAF24344A0E4232D8EB3359B</vt:lpwstr>
  </property>
</Properties>
</file>