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rPr>
          <w:rFonts w:hint="eastAsia"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培训经费项目</w:t>
      </w:r>
    </w:p>
    <w:p>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社会主义学院</w:t>
      </w:r>
    </w:p>
    <w:p>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社会主义学院</w:t>
      </w:r>
    </w:p>
    <w:p>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刘晓成</w:t>
      </w:r>
    </w:p>
    <w:p>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int="eastAsia" w:hAnsi="宋体" w:eastAsia="仿宋_GB2312" w:cs="宋体"/>
          <w:kern w:val="0"/>
          <w:sz w:val="30"/>
          <w:szCs w:val="30"/>
        </w:rPr>
      </w:pPr>
    </w:p>
    <w:p>
      <w:pPr>
        <w:spacing w:line="540" w:lineRule="exact"/>
        <w:rPr>
          <w:rStyle w:val="18"/>
          <w:rFonts w:hint="eastAsia"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社会主义学院是昌吉州统一战线三支队伍政治培训机构，在州党委、州人民政府的正确领导和大力支持下，把党的路线方针政策，特别是统一战线理论、党的民族宗教理论、政策、法律法规以及区州有关重要会议精神，作为教育培训的重要内容。经学院分院承担全区国语系宗教人士学历教育，通过集中培训、日常培训和有针对性的培训，使党的路线方针政策、法律法规进宗教场所、进社区、进民族聚居区、进信教群众家庭，把统一战线成员和宗教教职人员的思想和行动统一到中央、区州重大决策部署上来，为维护自治州发展、团结、稳定大局，实现建成小康社会的宏伟目标发挥积极作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（1）项目名称：培训经费项目（以下简称“该项目”或“项目”）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按照区、州党委统战部要求和工作重点，开展统一战线各领域人士分层分类培训，进一步提升思想引领的针对性和有效性。组织新的社会阶层人士开展坚持和发展中国特色社会主义主题教育培训。组织党外知识分子开展</w:t>
      </w:r>
      <w:r>
        <w:rPr>
          <w:rStyle w:val="18"/>
          <w:rFonts w:hint="eastAsia" w:ascii="楷体" w:hAnsi="楷体" w:eastAsia="楷体"/>
          <w:b w:val="0"/>
          <w:bCs w:val="0"/>
          <w:spacing w:val="-4"/>
          <w:sz w:val="32"/>
          <w:szCs w:val="32"/>
          <w:lang w:eastAsia="zh-CN"/>
        </w:rPr>
        <w:t>党的二十大</w:t>
      </w:r>
      <w:r>
        <w:rPr>
          <w:rStyle w:val="18"/>
          <w:rFonts w:hint="eastAsia" w:ascii="楷体" w:hAnsi="楷体" w:eastAsia="楷体"/>
          <w:b w:val="0"/>
          <w:bCs w:val="0"/>
          <w:spacing w:val="-4"/>
          <w:sz w:val="32"/>
          <w:szCs w:val="32"/>
        </w:rPr>
        <w:t>系列主题教育培训。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实施主体：昌吉回族自治州社会主义学院。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于2023年1月开始实施，共举办各类培训班20期（批），培训共计765人。开展现场观摩教学9次，案例教学和现场答疑课4次，情景实操课程比赛3次，组织分组讨论3次、学员论坛6次、学员问卷3次等，形式更灵活、吸引力更强。常态化开展周一升国旗、唱国歌、国旗下宣讲，在保证人员安全的前提下，大部分班次开展军训及团建活动，强化爱国主义、集体主义教育。开展进班级活动120人次、进宿舍活动120人次、进食堂活动82人次，联系结对家庭成员82人次，逐步形成“全员育人、全方位育人、全过程育人”的格局，推动铸牢中华民族共同体意识教育有形有感有效。完成总教学课时1927.7节，较好地发挥了学院统一战线人才教育培养主阵地作用。学院领导、教师进行宣讲10场次，受教育干部、群众达2886人次。常态化开展中华传统文化教育，开设中华优秀传统文化系列专题讲座。在4期干部班开展工作情景展示比赛，完成了21个主题节目，加强工作交流，展现了精神风貌，丰富校园文化生活。与课堂教学紧密衔接，在各类班次中开展现场教学活动。加强学生管理工作，强化入学教育，上好“开学第一课”。全年召开6次班主任工作会议，定期分析研判，总结经验，有力提升班主任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社会主义学院负责教育培训民主党派、无党派人士和新阶层人士；负责教育培训统一战线其他方面的代表人士；负责教育培训从事统战、民族宗教工作的干部；学习、研究和宣传马克思列宁主义、毛泽东思想、邓小平理论、“三个代表”重要思想、科学发展观及习近平新时代中国特色社会主义思想；学习、研究和宣传党的传统一战线、民族宗教理论、方针政策；负责少数民族专业技能培训。新疆伊斯兰教经学院昌吉分院根据党的宗教政策和宗教院校办学方针，承担宗教人士学历教育，开展在职宗教人员的培养培训；努力培养一支热爱祖国、拥护党的领导和社会主义制度、维护祖国统一和民族团结的高素质宗教教职人员队伍，促进宗教和睦和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昌吉州社会主义学院（分院）设下列内设机构：办公室、总务科、教务科、学生科、思政科、教研室。</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本项目预算安排总额为720万元，资金来源为财政资金，其中：财政资金720万元，其他资金0万元，2023年实际收到预算资金720万元，预算资金到位率为100%。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426.68万元，预算执行率59.26%。本项目资金主要用于支付办公设备购置费用4.95万元、其他商品服务支出费用20.97万元、其他交通费用2.67万元、委托业务费用117.92万元、劳务费用13.81万元、维修费5万元、差旅费3万元、物业管理费196万元、邮电费4.54万元、电费15万元、水费16.47万元、印刷费1.88万元、办公费8.58万元、其他对个人和家庭的补助费用15.89万元（误工补贴发放标准：40元/人/天；发放人次：72人次）。</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社会主义学院（分院）负责教育培训民主党派、无党派人士和新阶层人士；负责教育培训统一战线其他方面的代表人士；负责教育培训从事统战、民族宗教工作的干部；承担宗教人士学历教育，开展在职宗教人员的培养培训。全年培训学员人数1288人，全年培训班26次，培训天数250天，常态化培训保障新疆长治久安，可持续为新疆大局稳定做贡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“全年培训学员人数”指标，预期指标值为“大于等于1288人”；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“全年培训班次”指标，预期指标值为“大于等于26期”；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“培训天数”指标，预期指标值为“大于等于250天”；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“学员毕业合格率”指标，预期指标值为“大于等于95%”；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“学员培训出勤率”指标，预期指标值为“大于等于98%”；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“培训课时完成及时率”指标，预期指标值为“大于等于95%”；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“预算成本控制率”指标，预期指标值为“小于等于100%”；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“常态化培训可持续为新疆大局稳定做贡献”指标，预期指标值为“持续”；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“参训人员满意度（%）”指标，预期指标值为“大于等于95%”。</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此次我单位根据《财政支出绩效评价管理暂行办法》（财预〔2020〕10号）文件要求实施评价工作，本次评价对象为培训经费项目，评价核心为项目资金、项目产出、项目成本、项目效益、项目满意度。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（5）《昌吉州社会主义学院预算管理制度》；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（6）《昌吉州社会主义学院资金管理办法》；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（7）《昌吉州社会主义学院收支业务管理制度》；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（8）《昌吉州社会主义学院采购管理制度》；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（9）《昌吉州社会主义学院合同管理制度》；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（10）《新疆维吾尔自治区国民经济和社会发展第十四个五年规划和2035年远景目标纲要》。</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印证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20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赛力克江（评价小组组长）：主要负责项目策划和监督，全面负责项目绩效评价办稿的最终质量，对评估人员出具的最终报告质量进行复核，确保评估结果的客观性；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马飞（评价小组组员）：主要负责资料的收集，取证、数据统计分析；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李静（评价小组组员）：主要负责主要负责项目报告的制定，指标的研判，数据分析及报告撰写。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2024年3月21日-3月31日，评价工作进入实施阶段。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2024年4月1日-4月15日，评价小组按照绩效评价的原则和规范，对取得的资料进行审查核实，对采集的数据进行分析，按照绩效评价指标评分表逐项进行打分、分析、汇总各方评价结果。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2024年4月16日-4月30日，评价小组撰写绩效评价报告，按照新疆维吾尔自治区财政绩效管理信息系统绩效评价模块中统一格式和文本框架撰写绩效评价报告并提交审核。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质量、时效产出目标，为维护自治州发展、团结、稳定大局，实现建成小康社会的宏伟目标发挥积极作用。但在实施过程中也存在一些不足：1.需要科学设置课程,优化教学内容;2.科学设置交流研讨和学员论坛，提供交流平台，实现教学相长。</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20个，实现三级指标数量17个，总体完成率为91.27%。最终评分结果：总分为91.27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过程管理类指标共设置5个，满分指标4个，得分率89.47%；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项目产出类指标共设置7个，满分指标7个，得分率87.57%；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新疆维吾尔自治区国民经济和社会发展第十四个五年规划和2035年远景目标纲要》中：全面贯彻党的宗教工作基本方针，引导宗教与社会主义社会相适应。加强爱国宗教界人士培养，建设一支政治上靠得住、宗教上由造诣、品德上能服众、关键时起作用的宗教教职人员队伍的内容，符合行业发展规划和政策要求；本项目立项符合《昌吉州社会主义学院单位配置内设机构和人员编制规定》中职责范围中的“负责教育培训民主党派、无党派人士和新阶层人士；负责教育培训统一战线其他方面的代表人士；负责教育培训从事统战、民族宗教工作的干部；承担宗教人士学历教育，开展在职宗教人员的培养培训”，属于我单位履职所需；根据《财政资金直接支付申请书》，本项目资金性质为“公共财政预算”功能分类为“2050199其他教育管理事务支出”经济分类为“31002办公设备购置、30399其他对个人和家庭的补助、30299其他商品服务支出、30239其他交通费用、30227委托业务费、30226劳务费、30213维修（护）费、30211差旅费、30209物业管理费、30207邮电费、30206电费、30205水费、30202印刷费、30201办公费”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经常性项目，不涉及事前绩效评估、可行性研究以及风险评估，由我单位严格按照《关于下达昌吉州本级预算单位2023年部门预算的通知》（昌州财行〔2023〕1号）、《新疆维吾尔自治区国民经济和社会发展第十四个五年规划和2035年远景目标纲要》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教育培训民主党派、无党派人士和新阶层人士；教育培训统一战线其他方面的代表人士；教育培训从事统战、民族宗教工作的干部；承担宗教人士学历教育；本项目实际工作内容为：教育培训民主党派、无党派人士和新阶层人士；教育培训统一战线其他方面的代表人士；教育培训从事统战、民族宗教工作的干部；承担宗教人士学历教育，开展在职宗教人员的培养培训；绩效目标与实际工作内容一致，两者具有相关性;本项目按照绩效目标完成了数量指标、质量指标、时效指标、成本指标，有效保障了新疆长治久安，可持续为新疆大局稳定做贡献，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8个，定性指标1个，指标量化率为89%，量化率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本项目预算编制结合往年项目数据，测算培训班班次及人数得出，即预算编制较科学且经过论证；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预算申请内容为培训经费，项目实际内容为培训经费，预算申请与《培训经费项目实施方案》中涉及的项目内容匹配；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720万元，我单位在预算申请中严格按照单位标准和数量进行核算，其中：单位标准为1288人次，数量为学员人数。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培训经费项目资金的请示》和《培训经费项目实施方案》为依据进行资金分配，预算资金分配依据充分。根据《关于下达昌吉州本级预算单位2023年部门预算的通知》（昌州财行〔2023〕1号）文件显示，本项目实际到位资金720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本项目预算资金为720万元，其中：本级财政安排资金720万元，其他资金0万元，实际到位资金720万元，资金到位率100%。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本项目实际支出资金426.68万元，预算执行率=（实际支出资金/实际到位资金）×100.00%=（426.68/720）*100.00%=59.26%。根据评分标准，项目未完成，执行率小于60%，不得分。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预算管理制度》《财务收入管理办法》《采购管理制度》《合同管理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预算管理制度》《资金管理办法》《收支业务管理制度》《政府采购管理制度》《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培训经费项目工作领导小组，由党支部副书记书记、院长刘晓成任组长，负责项目的组织工作；高永吉任副组长，负责项目的实施工作；组员包括：马晓宇、且雪源，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综上所述，本指标满分为4.00分，根据评分标准得4分，本项目所建立制度执行有效。</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项目产出类指标由4个二级指标和7个三级指标构成，权重分30.0分，实际得分26.27分。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“全年培训学员人数”指标：预期指标值为“大于等于1288人”，实际完成指标值为“765人”，指标完成率为59.39%。偏差原因主要为：自治州党委统战部及组织部2023年工作安排，取消部分班次培训任务。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综上所述，本指标满分为2分，根据评分标准得0分。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“全年培训班次”指标，预期指标值为“大于等于26期”，实际完成指标值为“20期”，指标完成率为76.92%。偏差原因主要为：自治州党委统战部及组织部2023年工作安排，取消部分班次培训任务。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综上所述，本指标满分为3分，根据评分标准得1.27分。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“培训天数”指标，预期指标值为“大于等于250天”，实际完成指标值为“496.20天”，指标完成率为100%。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“学员毕业合格率”指标：预期指标值为“大于等于95%”，实际完成指标值为“99.64%”，指标完成率为100%。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“学员培训出勤率”指标：预期指标值为“大于等于98%”，实际完成指标值为“99.88%”，指标完成率为100%。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“培训课时完成及时率”指标：预期指标值为“大于等于95%”，实际完成指标值为“100%”，指标完成率为100%。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“预算成本控制率”指标：预期指标值为“小于等于100%”，实际完成指标值为“59.26%”，指标完成率为100%。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项目产出类指标由4个二级指标和7个三级指标构成，权重分30.0分，实际得分26.27分。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“全年培训学员人数”指标：预期指标值为“大于等于1288人”，实际完成指标值为“765人”，指标完成率为59.39%。偏差原因主要为：自治州党委统战部及组织部2023年工作安排，取消部分班次培训任务。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综上所述，本指标满分为2分，根据评分标准得0分。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“全年培训班次”指标，预期指标值为“大于等于26期”，实际完成指标值为“20期”，指标完成率为76.92%。偏差原因主要为：自治州党委统战部及组织部2023年工作安排，取消部分班次培训任务。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综上所述，本指标满分为3分，根据评分标准得1.27分。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“培训天数”指标，预期指标值为“大于等于250天”，实际完成指标值为“496.20天”，指标完成率为100%。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“学员毕业合格率”指标：预期指标值为“大于等于95%”，实际完成指标值为“99.64%”，指标完成率为100%。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“学员培训出勤率”指标：预期指标值为“大于等于98%”，实际完成指标值为“99.88%”，指标完成率为100%。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“培训课时完成及时率”指标：预期指标值为“大于等于95%”，实际完成指标值为“100%”，指标完成率为100%。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“预算成本控制率”指标：预期指标值为“小于等于100%”，实际完成指标值为“59.26%”，指标完成率为100%。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pPr>
        <w:spacing w:line="540" w:lineRule="exact"/>
        <w:ind w:firstLine="567"/>
        <w:rPr>
          <w:rStyle w:val="18"/>
          <w:rFonts w:hint="eastAsia"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本项目年初预算资金总额为720万元，全年预算数为720万元，全年执行数为426.68万元，预算执行率为59.26%。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本项目共设置三级指标数量20个，满分指标数量17个，扣分指标数量3个，经分析计算所有三级指标完成率得出，本项目总体完成率为91.27%。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32.01%。主要偏差原因是：因自治州党委统战部及组织部2023年工作安排，取消部分班次培训任务，导致任务未完成，资金未全部支付；在绩效评价过程中，关于后期效益测评中仅按照已完成的培训任务进行评价，导致总体完成率偏高，出现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审计、纪检、监察等职能部门全面参与资金事前、事中和事后全过程的监管。把资金的执行、拨付、管理作为监督的重点；在监督环节上，实行关口前移，从事后监督管理转向事前审核，事中监督和事后检查稽核相结合的监督制度上来，形成多环节全过程的监督管理格局，尽量早发现问题，早解决问题，提高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年初设定绩效指标未达成，主要指标如下：“全年培训学员人数”指标：预期指标值为“大于等于1288人”，实际完成指标值为“765人”，“全年培训班次”指标，预期指标值为“大于等于26期”，实际完成指标值为“20期”。指标未达成的原因为教育培训计划的调整，导致一部分班次取消，故未完成上述预期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绩效档案归档工作有待提高，单位人员对绩效档案管理工作重视程度不够，不注重关键时间节点材料的鉴定归档，对档案管理工作缺少针对性和目的性，对绩效档案工作重要性的认识不足，缺乏熟练的业务知识，使绩效档案管理与实际业务存在一定偏差，未发挥其综合价值。</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加强同自治区、州党委统战部门对接沟通，科学规划2024年培训任务，把铸牢中华民族共同体意识为主线贯穿教育培训全过程、各方面，坚持伊斯兰教中国化方向，认真落实培训要求，圆满完成教育培训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我单位将加强培训，提高相关人员工作水平，进一步树牢绩效观念，提高本单位工作人员的绩效管理能力和工作水平。并且扎实推进档案规范化建设，提升档案管理水平，项目启动时同步做好档案的归纳与整理，及时整理、收集、汇总，健全档案资料。为做好预算绩效管理相关工作提供保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55CCC"/>
    <w:rsid w:val="00291BC0"/>
    <w:rsid w:val="00311DBE"/>
    <w:rsid w:val="004366A8"/>
    <w:rsid w:val="00502BA7"/>
    <w:rsid w:val="005162F1"/>
    <w:rsid w:val="00535153"/>
    <w:rsid w:val="00554F82"/>
    <w:rsid w:val="0056390D"/>
    <w:rsid w:val="005719B0"/>
    <w:rsid w:val="005A1E2E"/>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D7A5C"/>
    <w:rsid w:val="00CE2FD9"/>
    <w:rsid w:val="00D17F2E"/>
    <w:rsid w:val="00D30354"/>
    <w:rsid w:val="00D304E9"/>
    <w:rsid w:val="00DF42A0"/>
    <w:rsid w:val="00E30E91"/>
    <w:rsid w:val="00E769FE"/>
    <w:rsid w:val="00EA2CBE"/>
    <w:rsid w:val="00F32FEE"/>
    <w:rsid w:val="00FB10BB"/>
    <w:rsid w:val="0856517C"/>
    <w:rsid w:val="0BFB189F"/>
    <w:rsid w:val="11BD75F7"/>
    <w:rsid w:val="13BE561A"/>
    <w:rsid w:val="15392994"/>
    <w:rsid w:val="18FE139B"/>
    <w:rsid w:val="1FFD0F71"/>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1775</Words>
  <Characters>10121</Characters>
  <Lines>84</Lines>
  <Paragraphs>23</Paragraphs>
  <TotalTime>2</TotalTime>
  <ScaleCrop>false</ScaleCrop>
  <LinksUpToDate>false</LinksUpToDate>
  <CharactersWithSpaces>11873</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2025-09-18T10:23:06Z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C734C92AAAF24344A0E4232D8EB3359B</vt:lpwstr>
  </property>
</Properties>
</file>