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7F4E3">
      <w:pPr>
        <w:ind w:firstLine="0" w:firstLineChars="0"/>
        <w:jc w:val="center"/>
        <w:rPr>
          <w:rFonts w:ascii="宋体" w:hAnsi="宋体" w:eastAsia="宋体" w:cs="Arial"/>
          <w:b/>
          <w:bCs/>
          <w:sz w:val="36"/>
          <w:szCs w:val="36"/>
        </w:rPr>
      </w:pPr>
      <w:bookmarkStart w:id="15" w:name="_GoBack"/>
      <w:bookmarkEnd w:id="15"/>
    </w:p>
    <w:p w14:paraId="63BE8957">
      <w:pPr>
        <w:ind w:firstLine="0" w:firstLineChars="0"/>
        <w:jc w:val="center"/>
        <w:rPr>
          <w:rFonts w:ascii="宋体" w:hAnsi="宋体" w:eastAsia="宋体" w:cs="Arial"/>
          <w:b/>
          <w:bCs/>
          <w:sz w:val="36"/>
          <w:szCs w:val="36"/>
        </w:rPr>
      </w:pPr>
    </w:p>
    <w:p w14:paraId="30163E4E">
      <w:pPr>
        <w:ind w:firstLine="0" w:firstLineChars="0"/>
        <w:jc w:val="center"/>
        <w:rPr>
          <w:rFonts w:ascii="宋体" w:hAnsi="宋体" w:eastAsia="宋体" w:cs="Arial"/>
          <w:b/>
          <w:bCs/>
          <w:sz w:val="36"/>
          <w:szCs w:val="36"/>
        </w:rPr>
      </w:pPr>
    </w:p>
    <w:p w14:paraId="35330DC1">
      <w:pPr>
        <w:spacing w:line="240" w:lineRule="atLeast"/>
        <w:ind w:firstLine="0" w:firstLineChars="0"/>
        <w:jc w:val="center"/>
        <w:outlineLvl w:val="0"/>
        <w:rPr>
          <w:rFonts w:ascii="Times New Roman" w:hAnsi="Times New Roman" w:eastAsia="方正小标宋_GBK"/>
          <w:kern w:val="0"/>
          <w:sz w:val="44"/>
          <w:szCs w:val="44"/>
          <w:shd w:val="clear" w:color="auto" w:fill="FFFFFF"/>
        </w:rPr>
      </w:pPr>
      <w:r>
        <w:rPr>
          <w:rFonts w:hint="eastAsia" w:ascii="Times New Roman" w:hAnsi="Times New Roman" w:eastAsia="方正小标宋_GBK"/>
          <w:kern w:val="0"/>
          <w:sz w:val="44"/>
          <w:szCs w:val="44"/>
          <w:shd w:val="clear" w:color="auto" w:fill="FFFFFF"/>
        </w:rPr>
        <w:t>昌吉州农业生产新型经营主体培训项目支出</w:t>
      </w:r>
    </w:p>
    <w:p w14:paraId="1DB0066B">
      <w:pPr>
        <w:spacing w:line="240" w:lineRule="atLeast"/>
        <w:ind w:firstLine="0" w:firstLineChars="0"/>
        <w:jc w:val="center"/>
        <w:outlineLvl w:val="0"/>
        <w:rPr>
          <w:rFonts w:ascii="Times New Roman" w:hAnsi="Times New Roman" w:eastAsia="方正小标宋_GBK"/>
          <w:kern w:val="0"/>
          <w:sz w:val="44"/>
          <w:szCs w:val="44"/>
          <w:shd w:val="clear" w:color="auto" w:fill="FFFFFF"/>
        </w:rPr>
      </w:pPr>
      <w:r>
        <w:rPr>
          <w:rFonts w:hint="eastAsia" w:ascii="Times New Roman" w:hAnsi="Times New Roman" w:eastAsia="方正小标宋_GBK"/>
          <w:kern w:val="0"/>
          <w:sz w:val="44"/>
          <w:szCs w:val="44"/>
          <w:shd w:val="clear" w:color="auto" w:fill="FFFFFF"/>
        </w:rPr>
        <w:t>绩效评价报告</w:t>
      </w:r>
    </w:p>
    <w:p w14:paraId="59363144">
      <w:pPr>
        <w:spacing w:line="240" w:lineRule="atLeast"/>
        <w:ind w:firstLine="0" w:firstLineChars="0"/>
        <w:jc w:val="center"/>
        <w:rPr>
          <w:rFonts w:ascii="宋体" w:hAnsi="宋体" w:eastAsia="宋体" w:cs="Arial"/>
          <w:b/>
          <w:bCs/>
          <w:sz w:val="36"/>
          <w:szCs w:val="36"/>
        </w:rPr>
      </w:pPr>
    </w:p>
    <w:p w14:paraId="0DA5FFA0">
      <w:pPr>
        <w:spacing w:line="240" w:lineRule="atLeast"/>
        <w:ind w:firstLine="0" w:firstLineChars="0"/>
        <w:jc w:val="center"/>
        <w:rPr>
          <w:rFonts w:ascii="宋体" w:hAnsi="宋体" w:eastAsia="宋体" w:cs="Arial"/>
          <w:b/>
          <w:bCs/>
          <w:sz w:val="36"/>
          <w:szCs w:val="36"/>
        </w:rPr>
      </w:pPr>
    </w:p>
    <w:p w14:paraId="7A714EE1">
      <w:pPr>
        <w:spacing w:line="240" w:lineRule="atLeast"/>
        <w:ind w:firstLine="0" w:firstLineChars="0"/>
        <w:jc w:val="center"/>
        <w:rPr>
          <w:rFonts w:ascii="宋体" w:hAnsi="宋体" w:eastAsia="宋体" w:cs="Arial"/>
          <w:b/>
          <w:bCs/>
          <w:sz w:val="36"/>
          <w:szCs w:val="36"/>
        </w:rPr>
      </w:pPr>
    </w:p>
    <w:p w14:paraId="7006230D">
      <w:pPr>
        <w:spacing w:line="240" w:lineRule="atLeast"/>
        <w:ind w:firstLine="0" w:firstLineChars="0"/>
        <w:jc w:val="center"/>
        <w:rPr>
          <w:rFonts w:ascii="宋体" w:hAnsi="宋体" w:eastAsia="宋体" w:cs="Arial"/>
          <w:b/>
          <w:bCs/>
          <w:sz w:val="36"/>
          <w:szCs w:val="36"/>
        </w:rPr>
      </w:pPr>
    </w:p>
    <w:p w14:paraId="51DD6BFB">
      <w:pPr>
        <w:spacing w:line="240" w:lineRule="atLeast"/>
        <w:ind w:firstLine="0" w:firstLineChars="0"/>
        <w:jc w:val="center"/>
        <w:rPr>
          <w:rFonts w:ascii="宋体" w:hAnsi="宋体" w:eastAsia="宋体" w:cs="Arial"/>
          <w:b/>
          <w:bCs/>
          <w:sz w:val="36"/>
          <w:szCs w:val="36"/>
        </w:rPr>
      </w:pPr>
    </w:p>
    <w:p w14:paraId="17F9B4FF">
      <w:pPr>
        <w:spacing w:line="240" w:lineRule="atLeast"/>
        <w:ind w:firstLine="0" w:firstLineChars="0"/>
        <w:jc w:val="center"/>
        <w:rPr>
          <w:rFonts w:ascii="宋体" w:hAnsi="宋体" w:eastAsia="宋体" w:cs="Arial"/>
          <w:b/>
          <w:bCs/>
          <w:sz w:val="36"/>
          <w:szCs w:val="36"/>
        </w:rPr>
      </w:pPr>
    </w:p>
    <w:p w14:paraId="0F957F59">
      <w:pPr>
        <w:ind w:firstLine="0" w:firstLineChars="0"/>
      </w:pPr>
    </w:p>
    <w:p w14:paraId="0316467C">
      <w:pPr>
        <w:spacing w:line="360" w:lineRule="auto"/>
        <w:ind w:firstLine="602"/>
        <w:jc w:val="left"/>
        <w:rPr>
          <w:rFonts w:ascii="黑体" w:hAnsi="Times New Roman" w:eastAsia="黑体"/>
          <w:b/>
          <w:sz w:val="30"/>
          <w:szCs w:val="30"/>
        </w:rPr>
      </w:pPr>
      <w:r>
        <w:rPr>
          <w:rFonts w:hint="eastAsia" w:ascii="黑体" w:hAnsi="Times New Roman" w:eastAsia="黑体"/>
          <w:b/>
          <w:sz w:val="30"/>
          <w:szCs w:val="30"/>
        </w:rPr>
        <w:t>项目名称：昌吉州农业生产新型经营主体培训项目</w:t>
      </w:r>
    </w:p>
    <w:p w14:paraId="54315E3E">
      <w:pPr>
        <w:spacing w:line="360" w:lineRule="auto"/>
        <w:ind w:firstLine="602"/>
        <w:jc w:val="left"/>
        <w:rPr>
          <w:rFonts w:ascii="黑体" w:hAnsi="Times New Roman" w:eastAsia="黑体"/>
          <w:b/>
          <w:sz w:val="30"/>
          <w:szCs w:val="30"/>
        </w:rPr>
      </w:pPr>
      <w:r>
        <w:rPr>
          <w:rFonts w:hint="eastAsia" w:ascii="黑体" w:hAnsi="Times New Roman" w:eastAsia="黑体"/>
          <w:b/>
          <w:sz w:val="30"/>
          <w:szCs w:val="30"/>
        </w:rPr>
        <w:t>实施单位：昌吉州农村合作经济发展指导中心</w:t>
      </w:r>
    </w:p>
    <w:p w14:paraId="00C78086">
      <w:pPr>
        <w:spacing w:line="360" w:lineRule="auto"/>
        <w:ind w:firstLine="602"/>
        <w:jc w:val="left"/>
        <w:rPr>
          <w:rFonts w:ascii="黑体" w:hAnsi="Times New Roman" w:eastAsia="黑体"/>
          <w:b/>
          <w:sz w:val="30"/>
          <w:szCs w:val="30"/>
        </w:rPr>
      </w:pPr>
      <w:r>
        <w:rPr>
          <w:rFonts w:hint="eastAsia" w:ascii="黑体" w:hAnsi="Times New Roman" w:eastAsia="黑体"/>
          <w:b/>
          <w:sz w:val="30"/>
          <w:szCs w:val="30"/>
        </w:rPr>
        <w:t>主管部门：昌吉州农业农村局</w:t>
      </w:r>
    </w:p>
    <w:p w14:paraId="787B7042">
      <w:pPr>
        <w:spacing w:line="360" w:lineRule="auto"/>
        <w:ind w:firstLine="602"/>
        <w:jc w:val="left"/>
        <w:rPr>
          <w:rFonts w:ascii="黑体" w:hAnsi="Times New Roman" w:eastAsia="黑体"/>
          <w:b/>
          <w:sz w:val="30"/>
          <w:szCs w:val="30"/>
        </w:rPr>
      </w:pPr>
      <w:r>
        <w:rPr>
          <w:rFonts w:hint="eastAsia" w:ascii="黑体" w:hAnsi="Times New Roman" w:eastAsia="黑体"/>
          <w:b/>
          <w:sz w:val="30"/>
          <w:szCs w:val="30"/>
        </w:rPr>
        <w:t>项目负责人：郑标</w:t>
      </w:r>
    </w:p>
    <w:p w14:paraId="4D3F28A2">
      <w:pPr>
        <w:spacing w:line="360" w:lineRule="auto"/>
        <w:ind w:firstLine="602"/>
        <w:jc w:val="left"/>
      </w:pPr>
      <w:r>
        <w:rPr>
          <w:rFonts w:hint="eastAsia" w:ascii="黑体" w:hAnsi="Times New Roman" w:eastAsia="黑体"/>
          <w:b/>
          <w:sz w:val="30"/>
          <w:szCs w:val="30"/>
        </w:rPr>
        <w:t>填报时间：2024年4月30日</w:t>
      </w:r>
    </w:p>
    <w:p w14:paraId="4C6D17E4">
      <w:pPr>
        <w:ind w:firstLine="0" w:firstLineChars="0"/>
        <w:jc w:val="center"/>
        <w:rPr>
          <w:b/>
          <w:bCs/>
          <w:sz w:val="32"/>
          <w:szCs w:val="28"/>
        </w:rPr>
      </w:pPr>
    </w:p>
    <w:p w14:paraId="25681ACA">
      <w:pPr>
        <w:ind w:firstLine="0" w:firstLineChars="0"/>
        <w:jc w:val="center"/>
        <w:rPr>
          <w:b/>
          <w:bCs/>
          <w:sz w:val="32"/>
          <w:szCs w:val="28"/>
        </w:rPr>
      </w:pPr>
    </w:p>
    <w:p w14:paraId="49726302">
      <w:pPr>
        <w:pStyle w:val="4"/>
        <w:ind w:firstLine="643"/>
      </w:pPr>
      <w:r>
        <w:rPr>
          <w:rFonts w:hint="eastAsia"/>
        </w:rPr>
        <w:t>一、基本情况</w:t>
      </w:r>
    </w:p>
    <w:p w14:paraId="56590867">
      <w:pPr>
        <w:pStyle w:val="5"/>
        <w:ind w:firstLine="643"/>
      </w:pPr>
      <w:r>
        <w:rPr>
          <w:rFonts w:hint="eastAsia"/>
        </w:rPr>
        <w:t>（一）项目概况</w:t>
      </w:r>
    </w:p>
    <w:p w14:paraId="22EEB027">
      <w:pPr>
        <w:pStyle w:val="6"/>
        <w:ind w:firstLine="562"/>
      </w:pPr>
      <w:r>
        <w:rPr>
          <w:rFonts w:hint="eastAsia"/>
        </w:rPr>
        <w:t>1.项目背景</w:t>
      </w:r>
    </w:p>
    <w:p w14:paraId="6A991154">
      <w:pPr>
        <w:pStyle w:val="14"/>
        <w:widowControl/>
        <w:spacing w:beforeAutospacing="0" w:afterAutospacing="0"/>
        <w:ind w:firstLine="560"/>
        <w:rPr>
          <w:rFonts w:ascii="黑体" w:hAnsi="黑体" w:eastAsia="黑体" w:cs="黑体"/>
          <w:sz w:val="28"/>
          <w:szCs w:val="28"/>
        </w:rPr>
      </w:pPr>
      <w:r>
        <w:rPr>
          <w:rFonts w:hint="eastAsia" w:ascii="Times New Roman" w:hAnsi="Times New Roman" w:eastAsia="仿宋_GB2312"/>
          <w:sz w:val="28"/>
          <w:szCs w:val="28"/>
        </w:rPr>
        <w:t>根据（新农财〔2021〕126号）文件，</w:t>
      </w:r>
      <w:r>
        <w:rPr>
          <w:rFonts w:hint="eastAsia" w:ascii="仿宋_GB2312" w:hAnsi="仿宋_GB2312" w:eastAsia="仿宋_GB2312" w:cs="仿宋_GB2312"/>
          <w:sz w:val="28"/>
          <w:szCs w:val="28"/>
        </w:rPr>
        <w:t>2022年</w:t>
      </w:r>
      <w:r>
        <w:rPr>
          <w:rFonts w:hint="eastAsia" w:ascii="Times New Roman" w:hAnsi="Times New Roman" w:eastAsia="仿宋_GB2312"/>
          <w:kern w:val="2"/>
          <w:sz w:val="28"/>
          <w:szCs w:val="28"/>
        </w:rPr>
        <w:t>分配给</w:t>
      </w:r>
      <w:r>
        <w:rPr>
          <w:rFonts w:hint="eastAsia" w:ascii="仿宋_GB2312" w:hAnsi="仿宋_GB2312" w:eastAsia="仿宋_GB2312" w:cs="仿宋_GB2312"/>
          <w:kern w:val="2"/>
          <w:sz w:val="28"/>
          <w:szCs w:val="28"/>
        </w:rPr>
        <w:t>我州农</w:t>
      </w:r>
      <w:r>
        <w:rPr>
          <w:rFonts w:hint="eastAsia" w:ascii="Times New Roman" w:hAnsi="Times New Roman" w:eastAsia="仿宋_GB2312"/>
          <w:kern w:val="2"/>
          <w:sz w:val="28"/>
          <w:szCs w:val="28"/>
        </w:rPr>
        <w:t>业生产新型经营主体培训项目资金20.00万元。按照区、州党委、人民政府安排部署，促进新型农业经营主体人才培育和规范运行，为</w:t>
      </w:r>
      <w:r>
        <w:rPr>
          <w:rFonts w:hint="eastAsia" w:ascii="仿宋_GB2312" w:hAnsi="仿宋_GB2312" w:eastAsia="仿宋_GB2312" w:cs="仿宋_GB2312"/>
          <w:sz w:val="28"/>
          <w:szCs w:val="28"/>
        </w:rPr>
        <w:t>全州各县（市）农经局</w:t>
      </w:r>
      <w:r>
        <w:rPr>
          <w:rFonts w:hint="eastAsia" w:ascii="Times New Roman" w:hAnsi="Times New Roman" w:eastAsia="仿宋_GB2312"/>
          <w:kern w:val="2"/>
          <w:sz w:val="28"/>
          <w:szCs w:val="28"/>
        </w:rPr>
        <w:t>完成好对农民合作社、家庭农场、农村集体经济组织、农业社会化服务组织等新型农业经营主体开展培训、督导检查、项目审计、财务代理等指导服务工作提供保障，推动乡村振兴取得新进展、农业农村现代化迈出新步伐。</w:t>
      </w:r>
    </w:p>
    <w:p w14:paraId="587E1528">
      <w:pPr>
        <w:pStyle w:val="6"/>
        <w:ind w:firstLine="562"/>
      </w:pPr>
      <w:r>
        <w:rPr>
          <w:rFonts w:hint="eastAsia"/>
        </w:rPr>
        <w:t>2.主要内容</w:t>
      </w:r>
    </w:p>
    <w:p w14:paraId="6831089D">
      <w:pPr>
        <w:ind w:firstLine="560"/>
      </w:pPr>
      <w:r>
        <w:rPr>
          <w:rFonts w:hint="eastAsia"/>
        </w:rPr>
        <w:t>（1）项目名称：2022年昌吉州农业生产新型经营主体培训项目</w:t>
      </w:r>
    </w:p>
    <w:p w14:paraId="13F95D63">
      <w:pPr>
        <w:widowControl/>
        <w:ind w:firstLine="560"/>
        <w:textAlignment w:val="baseline"/>
        <w:rPr>
          <w:rFonts w:cs="仿宋_GB2312"/>
          <w:szCs w:val="28"/>
        </w:rPr>
      </w:pPr>
      <w:r>
        <w:rPr>
          <w:rFonts w:hint="eastAsia"/>
        </w:rPr>
        <w:t>（2）项目主要内容：</w:t>
      </w:r>
      <w:r>
        <w:rPr>
          <w:rFonts w:hint="eastAsia" w:cs="仿宋_GB2312"/>
          <w:szCs w:val="28"/>
        </w:rPr>
        <w:t>项目支持州本级对农民合作社、家庭农场和社会化服务组织等新型农业经营主体开展培训，培训人数90人以上，费用共10.80万元；</w:t>
      </w:r>
      <w:r>
        <w:rPr>
          <w:rFonts w:hint="eastAsia" w:ascii="Times New Roman" w:hAnsi="Times New Roman"/>
          <w:szCs w:val="28"/>
        </w:rPr>
        <w:t>聘请第三方机构开展2021、2022年项目审计</w:t>
      </w:r>
      <w:r>
        <w:rPr>
          <w:rFonts w:hint="eastAsia" w:cs="仿宋_GB2312"/>
          <w:szCs w:val="28"/>
        </w:rPr>
        <w:t>9.20万元。</w:t>
      </w:r>
    </w:p>
    <w:p w14:paraId="016470E9">
      <w:pPr>
        <w:pStyle w:val="6"/>
        <w:ind w:firstLine="562"/>
        <w:jc w:val="left"/>
      </w:pPr>
      <w:r>
        <w:rPr>
          <w:rFonts w:hint="eastAsia"/>
        </w:rPr>
        <w:t>3.实施情况</w:t>
      </w:r>
    </w:p>
    <w:p w14:paraId="11B60841">
      <w:pPr>
        <w:ind w:firstLine="560"/>
        <w:jc w:val="left"/>
      </w:pPr>
      <w:r>
        <w:t>实施主体：</w:t>
      </w:r>
      <w:r>
        <w:rPr>
          <w:rFonts w:hint="eastAsia"/>
        </w:rPr>
        <w:t>昌吉州农村合作经济发展指导中心</w:t>
      </w:r>
      <w:r>
        <w:t>。</w:t>
      </w:r>
    </w:p>
    <w:p w14:paraId="1B517377">
      <w:pPr>
        <w:ind w:firstLine="560"/>
      </w:pPr>
      <w:r>
        <w:t>实施时间：</w:t>
      </w:r>
      <w:r>
        <w:rPr>
          <w:rFonts w:hint="eastAsia"/>
        </w:rPr>
        <w:t>本项目实施周期为2023年3月-2023年12月</w:t>
      </w:r>
      <w:r>
        <w:t>。</w:t>
      </w:r>
    </w:p>
    <w:p w14:paraId="74875BE4">
      <w:pPr>
        <w:widowControl/>
        <w:ind w:firstLine="560"/>
        <w:textAlignment w:val="baseline"/>
        <w:rPr>
          <w:rFonts w:hAnsi="仿宋" w:cs="仿宋_GB2312"/>
          <w:bCs/>
          <w:szCs w:val="28"/>
        </w:rPr>
      </w:pPr>
      <w:r>
        <w:t>实施</w:t>
      </w:r>
      <w:r>
        <w:rPr>
          <w:rFonts w:hint="eastAsia"/>
        </w:rPr>
        <w:t>情况</w:t>
      </w:r>
      <w:r>
        <w:t>：</w:t>
      </w:r>
      <w:r>
        <w:rPr>
          <w:rFonts w:hint="eastAsia" w:cs="仿宋_GB2312"/>
          <w:bCs/>
          <w:szCs w:val="28"/>
        </w:rPr>
        <w:t>一是编制方案。明确了项目具体承担单位、实施目标、实施内容、资金使用明细、保障措施、考核指标等。二是准确选择项目实施单位</w:t>
      </w:r>
      <w:r>
        <w:rPr>
          <w:rFonts w:hint="eastAsia" w:hAnsi="仿宋"/>
          <w:bCs/>
          <w:szCs w:val="28"/>
        </w:rPr>
        <w:t>。按照公开、公平的原则、通过遴选的形式择优选择第三方培训和项目资金审计机构，制定具体的方案，由农业农村局对培训机构制定的方案进行审核，确保培训项目顺利实施。</w:t>
      </w:r>
      <w:r>
        <w:rPr>
          <w:rFonts w:hint="eastAsia" w:cs="仿宋_GB2312"/>
          <w:bCs/>
          <w:szCs w:val="28"/>
        </w:rPr>
        <w:t>三是落实项目实施内容。州农业农村局农经部门作为项目承办单位，组织相关人员进行了认真的研究讨论，明确项目实施目标和内容，细化项目资金使用明细和完成时限，根据自治区实施方案要求，合理分配项目资金，对利用项目资金开展培训和项目审计的第三方机构进行监督指导，确保项目实施规范、资金使用安全。</w:t>
      </w:r>
      <w:r>
        <w:rPr>
          <w:rFonts w:hint="eastAsia"/>
          <w:bCs/>
          <w:szCs w:val="28"/>
        </w:rPr>
        <w:t>通过项目资金的实施，新型农业经营主体管理得到加强，进一步规范了管理行为，建立起了规范、高效、统一的管理体系，全面提升了新型农业经营主体的管理质量和水平。</w:t>
      </w:r>
    </w:p>
    <w:p w14:paraId="0A58DB53">
      <w:pPr>
        <w:pStyle w:val="6"/>
        <w:ind w:firstLine="562"/>
        <w:jc w:val="left"/>
      </w:pPr>
      <w:r>
        <w:rPr>
          <w:rFonts w:hint="eastAsia"/>
        </w:rPr>
        <w:t>4.项目实施主体</w:t>
      </w:r>
    </w:p>
    <w:p w14:paraId="14621AAA">
      <w:pPr>
        <w:widowControl/>
        <w:ind w:firstLine="560"/>
        <w:textAlignment w:val="baseline"/>
        <w:rPr>
          <w:rFonts w:cs="仿宋_GB2312"/>
          <w:bCs/>
          <w:szCs w:val="28"/>
        </w:rPr>
      </w:pPr>
      <w:r>
        <w:rPr>
          <w:rFonts w:hint="eastAsia" w:cs="仿宋_GB2312"/>
          <w:bCs/>
          <w:szCs w:val="28"/>
        </w:rPr>
        <w:t>（1）主要职能：</w:t>
      </w:r>
    </w:p>
    <w:p w14:paraId="687C3EA9">
      <w:pPr>
        <w:widowControl/>
        <w:ind w:firstLine="560"/>
        <w:textAlignment w:val="baseline"/>
        <w:rPr>
          <w:rFonts w:cs="仿宋_GB2312"/>
          <w:bCs/>
          <w:szCs w:val="28"/>
        </w:rPr>
      </w:pPr>
      <w:r>
        <w:rPr>
          <w:rFonts w:hint="eastAsia" w:cs="仿宋_GB2312"/>
          <w:bCs/>
          <w:szCs w:val="28"/>
        </w:rPr>
        <w:t>(一)贯彻执行党和国家、自治区关于“三农”工作的方针、政策、法律法规。</w:t>
      </w:r>
    </w:p>
    <w:p w14:paraId="4227C90A">
      <w:pPr>
        <w:widowControl/>
        <w:ind w:firstLine="560"/>
        <w:textAlignment w:val="baseline"/>
        <w:rPr>
          <w:rFonts w:cs="仿宋_GB2312"/>
          <w:bCs/>
          <w:szCs w:val="28"/>
        </w:rPr>
      </w:pPr>
      <w:r>
        <w:rPr>
          <w:rFonts w:hint="eastAsia" w:cs="仿宋_GB2312"/>
          <w:bCs/>
          <w:szCs w:val="28"/>
        </w:rPr>
        <w:t>(二)承担农民承包地改革及管理有关工作；指导全州农村土地经营权流转；指导农村土地承包经营纠纷调解仲裁；协助开展工商企业等社会资本租赁农地资格审查、项目审核和风险防范工作。</w:t>
      </w:r>
    </w:p>
    <w:p w14:paraId="429DF700">
      <w:pPr>
        <w:widowControl/>
        <w:ind w:firstLine="560"/>
        <w:textAlignment w:val="baseline"/>
        <w:rPr>
          <w:rFonts w:cs="仿宋_GB2312"/>
          <w:bCs/>
          <w:szCs w:val="28"/>
        </w:rPr>
      </w:pPr>
      <w:r>
        <w:rPr>
          <w:rFonts w:hint="eastAsia" w:cs="仿宋_GB2312"/>
          <w:bCs/>
          <w:szCs w:val="28"/>
        </w:rPr>
        <w:t>(三)指导全州农村集体产权制度改革成果巩固提升工作;指导落实发展壮大集体经济相关政策;承担农村集体经济组织规范化建设工作。</w:t>
      </w:r>
    </w:p>
    <w:p w14:paraId="2F345F8A">
      <w:pPr>
        <w:widowControl/>
        <w:ind w:firstLine="560"/>
        <w:textAlignment w:val="baseline"/>
        <w:rPr>
          <w:rFonts w:cs="仿宋_GB2312"/>
          <w:bCs/>
          <w:szCs w:val="28"/>
        </w:rPr>
      </w:pPr>
      <w:r>
        <w:rPr>
          <w:rFonts w:hint="eastAsia" w:cs="仿宋_GB2312"/>
          <w:bCs/>
          <w:szCs w:val="28"/>
        </w:rPr>
        <w:t>(四)承担农村集体资产和财务管理工作;指导开展全州农村集体经济审计;指导农村综合产权交易市场建设运行和管理;承担农村宅基地管理的辅助工作。</w:t>
      </w:r>
    </w:p>
    <w:p w14:paraId="7184ED52">
      <w:pPr>
        <w:widowControl/>
        <w:ind w:firstLine="560"/>
        <w:textAlignment w:val="baseline"/>
        <w:rPr>
          <w:rFonts w:cs="仿宋_GB2312"/>
          <w:bCs/>
          <w:szCs w:val="28"/>
        </w:rPr>
      </w:pPr>
      <w:r>
        <w:rPr>
          <w:rFonts w:hint="eastAsia" w:cs="仿宋_GB2312"/>
          <w:bCs/>
          <w:szCs w:val="28"/>
        </w:rPr>
        <w:t>(五)</w:t>
      </w:r>
      <w:bookmarkStart w:id="0" w:name="_Hlk166863815"/>
      <w:r>
        <w:rPr>
          <w:rFonts w:hint="eastAsia" w:cs="仿宋_GB2312"/>
          <w:bCs/>
          <w:szCs w:val="28"/>
        </w:rPr>
        <w:t>承担农业新型经营主体规范化运行及人才队伍建设工作,组织开展示范性农民专业合作社、家庭农场监测评定等。</w:t>
      </w:r>
    </w:p>
    <w:p w14:paraId="24A8F720">
      <w:pPr>
        <w:widowControl/>
        <w:ind w:firstLine="560"/>
        <w:textAlignment w:val="baseline"/>
        <w:rPr>
          <w:rFonts w:cs="仿宋_GB2312"/>
          <w:bCs/>
          <w:szCs w:val="28"/>
        </w:rPr>
      </w:pPr>
      <w:r>
        <w:rPr>
          <w:rFonts w:hint="eastAsia" w:cs="仿宋_GB2312"/>
          <w:bCs/>
          <w:szCs w:val="28"/>
        </w:rPr>
        <w:t>(六)指导开展农业社会化服务体系建设</w:t>
      </w:r>
    </w:p>
    <w:bookmarkEnd w:id="0"/>
    <w:p w14:paraId="6F4136CF">
      <w:pPr>
        <w:widowControl/>
        <w:ind w:firstLine="560"/>
        <w:textAlignment w:val="baseline"/>
        <w:rPr>
          <w:rFonts w:cs="仿宋_GB2312"/>
          <w:bCs/>
          <w:szCs w:val="28"/>
        </w:rPr>
      </w:pPr>
      <w:r>
        <w:rPr>
          <w:rFonts w:hint="eastAsia" w:cs="仿宋_GB2312"/>
          <w:bCs/>
          <w:szCs w:val="28"/>
        </w:rPr>
        <w:t>(七)协助开展减轻农民负担和村级“一事一议”筹资筹劳管理工作。</w:t>
      </w:r>
    </w:p>
    <w:p w14:paraId="5AF35499">
      <w:pPr>
        <w:widowControl/>
        <w:ind w:firstLine="560"/>
        <w:textAlignment w:val="baseline"/>
        <w:rPr>
          <w:rFonts w:cs="仿宋_GB2312"/>
          <w:bCs/>
          <w:szCs w:val="28"/>
        </w:rPr>
      </w:pPr>
      <w:r>
        <w:rPr>
          <w:rFonts w:hint="eastAsia" w:cs="仿宋_GB2312"/>
          <w:bCs/>
          <w:szCs w:val="28"/>
        </w:rPr>
        <w:t>(八)承担农村合作经济发展相关业务培训工作；开展农村经营管理统计相关工作。</w:t>
      </w:r>
    </w:p>
    <w:p w14:paraId="066A06A0">
      <w:pPr>
        <w:widowControl/>
        <w:ind w:firstLine="560"/>
        <w:textAlignment w:val="baseline"/>
        <w:rPr>
          <w:rFonts w:cs="仿宋_GB2312"/>
          <w:bCs/>
          <w:szCs w:val="28"/>
        </w:rPr>
      </w:pPr>
      <w:r>
        <w:rPr>
          <w:rFonts w:hint="eastAsia" w:cs="仿宋_GB2312"/>
          <w:bCs/>
          <w:szCs w:val="28"/>
        </w:rPr>
        <w:t>(九)完成自治州农业农村局交办的其他任务。</w:t>
      </w:r>
    </w:p>
    <w:p w14:paraId="2759C4EB">
      <w:pPr>
        <w:widowControl/>
        <w:ind w:firstLine="560"/>
        <w:textAlignment w:val="baseline"/>
        <w:rPr>
          <w:rFonts w:cs="仿宋_GB2312"/>
          <w:bCs/>
          <w:szCs w:val="28"/>
        </w:rPr>
      </w:pPr>
      <w:r>
        <w:rPr>
          <w:rFonts w:hint="eastAsia" w:cs="仿宋_GB2312"/>
          <w:bCs/>
          <w:szCs w:val="28"/>
        </w:rPr>
        <w:t>（2）机构设置情况</w:t>
      </w:r>
    </w:p>
    <w:p w14:paraId="3BAE06A5">
      <w:pPr>
        <w:ind w:firstLine="560"/>
      </w:pPr>
      <w:r>
        <w:t>昌吉州农村合作经济发展指导中心机构设置：无下属预算单位，内设4个科室，分别是：农村土地承包管理科、农村集体经济指导科、农村合作经济（社会化服务）指导科、综合科。昌吉州农村合作经济发展指导中心人员总数19名，其中：在职9名，退休10名，离休0名。实有人员19人。</w:t>
      </w:r>
    </w:p>
    <w:p w14:paraId="77A18D22">
      <w:pPr>
        <w:pStyle w:val="6"/>
        <w:ind w:firstLine="562"/>
      </w:pPr>
      <w:r>
        <w:rPr>
          <w:rFonts w:hint="eastAsia"/>
        </w:rPr>
        <w:t>5.资金投入和使用情况</w:t>
      </w:r>
    </w:p>
    <w:p w14:paraId="6FAE423B">
      <w:pPr>
        <w:ind w:firstLine="560"/>
      </w:pPr>
      <w:r>
        <w:rPr>
          <w:rFonts w:hint="eastAsia"/>
        </w:rPr>
        <w:t>（1）项目资金安排落实、总投入等情况分析</w:t>
      </w:r>
    </w:p>
    <w:p w14:paraId="62EE3EB8">
      <w:pPr>
        <w:ind w:firstLine="560"/>
      </w:pPr>
      <w:r>
        <w:rPr>
          <w:rFonts w:hint="eastAsia"/>
        </w:rPr>
        <w:t>本</w:t>
      </w:r>
      <w:r>
        <w:t>项目预算安排总额为</w:t>
      </w:r>
      <w:r>
        <w:rPr>
          <w:rFonts w:hint="eastAsia"/>
        </w:rPr>
        <w:t>20.00</w:t>
      </w:r>
      <w:r>
        <w:t>万元，</w:t>
      </w:r>
      <w:r>
        <w:rPr>
          <w:rFonts w:hint="eastAsia"/>
        </w:rPr>
        <w:t>资金来源为自治区农业发展资金，</w:t>
      </w:r>
      <w:r>
        <w:t>其中</w:t>
      </w:r>
      <w:r>
        <w:rPr>
          <w:rFonts w:hint="eastAsia"/>
        </w:rPr>
        <w:t>：</w:t>
      </w:r>
      <w:r>
        <w:t>财政资金</w:t>
      </w:r>
      <w:r>
        <w:rPr>
          <w:rFonts w:hint="eastAsia"/>
        </w:rPr>
        <w:t>20.00</w:t>
      </w:r>
      <w:r>
        <w:t>万元，</w:t>
      </w:r>
      <w:r>
        <w:rPr>
          <w:rFonts w:hint="eastAsia"/>
        </w:rPr>
        <w:t>2023年</w:t>
      </w:r>
      <w:r>
        <w:t>实际收到预算资金</w:t>
      </w:r>
      <w:r>
        <w:rPr>
          <w:rFonts w:hint="eastAsia"/>
        </w:rPr>
        <w:t>20.00</w:t>
      </w:r>
      <w:r>
        <w:t>万元，预算资金到位率为</w:t>
      </w:r>
      <w:r>
        <w:rPr>
          <w:rFonts w:hint="eastAsia"/>
        </w:rPr>
        <w:t>100.00</w:t>
      </w:r>
      <w:r>
        <w:t>%。</w:t>
      </w:r>
    </w:p>
    <w:p w14:paraId="17B80BF1">
      <w:pPr>
        <w:ind w:firstLine="560"/>
      </w:pPr>
      <w:r>
        <w:rPr>
          <w:rFonts w:hint="eastAsia"/>
        </w:rPr>
        <w:t>（2）项目资金实际使用情况分析</w:t>
      </w:r>
    </w:p>
    <w:p w14:paraId="4FDEF8B6">
      <w:pPr>
        <w:spacing w:line="520" w:lineRule="exact"/>
        <w:ind w:firstLine="560"/>
        <w:rPr>
          <w:rFonts w:cs="仿宋_GB2312"/>
          <w:bCs/>
        </w:rPr>
      </w:pPr>
      <w:r>
        <w:rPr>
          <w:rFonts w:hint="eastAsia"/>
        </w:rPr>
        <w:t>截至2023年12月31日，本项目实际支付资金20.00万元，预算执行率100.00</w:t>
      </w:r>
      <w:r>
        <w:t>%</w:t>
      </w:r>
      <w:r>
        <w:rPr>
          <w:rFonts w:hint="eastAsia"/>
        </w:rPr>
        <w:t>。本项目资金主要用于支付新型农业经营主体培训费用10.80万元（</w:t>
      </w:r>
      <w:r>
        <w:rPr>
          <w:rFonts w:hint="eastAsia" w:ascii="仿宋" w:hAnsi="仿宋" w:eastAsia="仿宋"/>
          <w:kern w:val="0"/>
          <w:szCs w:val="28"/>
        </w:rPr>
        <w:t>培训90人，200.00元/人/天,培训学制6天,使用项目资金</w:t>
      </w:r>
      <w:r>
        <w:rPr>
          <w:rFonts w:hint="eastAsia"/>
        </w:rPr>
        <w:t>10.80万元）、项目资金审计费用9.20万元（</w:t>
      </w:r>
      <w:r>
        <w:rPr>
          <w:rFonts w:hint="eastAsia" w:cs="仿宋_GB2312"/>
          <w:bCs/>
        </w:rPr>
        <w:t>审计2021、2022年扶持新型农业经营主体发展、农业社会化服务项目4677.00万元资金总额的50%以上，按照千分之三点五的收费标准，使用项目资金9.20万元</w:t>
      </w:r>
      <w:r>
        <w:rPr>
          <w:rFonts w:hint="eastAsia"/>
        </w:rPr>
        <w:t>）。</w:t>
      </w:r>
    </w:p>
    <w:p w14:paraId="3A322A02">
      <w:pPr>
        <w:pStyle w:val="5"/>
        <w:numPr>
          <w:ilvl w:val="0"/>
          <w:numId w:val="2"/>
        </w:numPr>
        <w:ind w:firstLine="643" w:firstLineChars="0"/>
      </w:pPr>
      <w:r>
        <w:rPr>
          <w:rFonts w:hint="eastAsia"/>
        </w:rPr>
        <w:t>项目绩效目标</w:t>
      </w:r>
    </w:p>
    <w:p w14:paraId="4FD786A7">
      <w:pPr>
        <w:pStyle w:val="6"/>
        <w:ind w:firstLine="562"/>
      </w:pPr>
      <w:r>
        <w:rPr>
          <w:rFonts w:hint="eastAsia"/>
        </w:rPr>
        <w:t>1.总体目标</w:t>
      </w:r>
    </w:p>
    <w:p w14:paraId="3CB738F1">
      <w:pPr>
        <w:ind w:firstLine="560"/>
        <w:rPr>
          <w:rFonts w:ascii="Times New Roman" w:hAnsi="Times New Roman"/>
          <w:szCs w:val="28"/>
        </w:rPr>
      </w:pPr>
      <w:r>
        <w:rPr>
          <w:rFonts w:hint="eastAsia" w:ascii="Times New Roman" w:hAnsi="Times New Roman"/>
          <w:szCs w:val="28"/>
        </w:rPr>
        <w:t>该项目计划完成州本级对农民合作社、家庭农场和社会化服务组织等新型农业经营主体开展培训，培训人数90人以上，费用共10.80万元；支持各项目聘请第三方机构开展项目审计费用共9.20万元。规范新型农业经营主体管理水平，提升示范带动能力。</w:t>
      </w:r>
    </w:p>
    <w:p w14:paraId="66201103">
      <w:pPr>
        <w:pStyle w:val="6"/>
        <w:ind w:firstLine="562"/>
      </w:pPr>
      <w:r>
        <w:rPr>
          <w:rFonts w:hint="eastAsia"/>
        </w:rPr>
        <w:t>2.阶段性目标</w:t>
      </w:r>
    </w:p>
    <w:p w14:paraId="63B34C3B">
      <w:pPr>
        <w:ind w:firstLine="560"/>
      </w:pPr>
      <w:r>
        <w:rPr>
          <w:rFonts w:hint="eastAsia"/>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w:t>
      </w:r>
      <w:r>
        <w:t>《自治区财政支出绩效评价管理暂行办法》</w:t>
      </w:r>
      <w:r>
        <w:rPr>
          <w:rFonts w:hint="eastAsia"/>
        </w:rPr>
        <w:t>（新财预〔2018〕189号）的规定，结合我单位的规章制度以及项目实施和财务相关资料，评价小组对项目绩效指标进行了进一步的完善，完善后绩效指标如下：</w:t>
      </w:r>
    </w:p>
    <w:p w14:paraId="28D6C78C">
      <w:pPr>
        <w:ind w:firstLine="560"/>
      </w:pPr>
      <w:r>
        <w:rPr>
          <w:rFonts w:hint="eastAsia"/>
        </w:rPr>
        <w:t>（1）项目产出指标</w:t>
      </w:r>
    </w:p>
    <w:p w14:paraId="3E061667">
      <w:pPr>
        <w:ind w:firstLine="560"/>
      </w:pPr>
      <w:r>
        <w:rPr>
          <w:rFonts w:hint="eastAsia"/>
        </w:rPr>
        <w:t>①数量指标</w:t>
      </w:r>
    </w:p>
    <w:p w14:paraId="10B52F12">
      <w:pPr>
        <w:ind w:firstLine="560"/>
        <w:rPr>
          <w:szCs w:val="28"/>
        </w:rPr>
      </w:pPr>
      <w:r>
        <w:rPr>
          <w:rFonts w:hint="eastAsia"/>
        </w:rPr>
        <w:t>“</w:t>
      </w:r>
      <w:r>
        <w:rPr>
          <w:rFonts w:hint="eastAsia" w:ascii="Times New Roman" w:hAnsi="Times New Roman"/>
          <w:szCs w:val="28"/>
        </w:rPr>
        <w:t>培训人数</w:t>
      </w:r>
      <w:r>
        <w:rPr>
          <w:rFonts w:hint="eastAsia"/>
          <w:szCs w:val="28"/>
        </w:rPr>
        <w:t>”指标，预期指标值为“大于等于90人”；</w:t>
      </w:r>
    </w:p>
    <w:p w14:paraId="6714C171">
      <w:pPr>
        <w:ind w:firstLine="560"/>
        <w:rPr>
          <w:szCs w:val="28"/>
        </w:rPr>
      </w:pPr>
      <w:r>
        <w:rPr>
          <w:rFonts w:hint="eastAsia"/>
          <w:szCs w:val="28"/>
        </w:rPr>
        <w:t>“</w:t>
      </w:r>
      <w:r>
        <w:rPr>
          <w:rFonts w:hint="eastAsia" w:ascii="Times New Roman" w:hAnsi="Times New Roman"/>
          <w:szCs w:val="28"/>
        </w:rPr>
        <w:t>开展项目审计</w:t>
      </w:r>
      <w:r>
        <w:rPr>
          <w:rFonts w:hint="eastAsia"/>
          <w:szCs w:val="28"/>
        </w:rPr>
        <w:t>”指标，预期指标值为“大于等于1次”；</w:t>
      </w:r>
    </w:p>
    <w:p w14:paraId="2B25AF11">
      <w:pPr>
        <w:ind w:firstLine="560"/>
        <w:rPr>
          <w:szCs w:val="28"/>
        </w:rPr>
      </w:pPr>
      <w:r>
        <w:rPr>
          <w:rFonts w:hint="eastAsia"/>
          <w:szCs w:val="28"/>
        </w:rPr>
        <w:t>②质量指标</w:t>
      </w:r>
    </w:p>
    <w:p w14:paraId="32F646A9">
      <w:pPr>
        <w:ind w:firstLine="560"/>
        <w:rPr>
          <w:szCs w:val="28"/>
        </w:rPr>
      </w:pPr>
      <w:r>
        <w:rPr>
          <w:rFonts w:hint="eastAsia"/>
          <w:szCs w:val="28"/>
        </w:rPr>
        <w:t>“</w:t>
      </w:r>
      <w:r>
        <w:rPr>
          <w:rFonts w:hint="eastAsia" w:ascii="Times New Roman" w:hAnsi="Times New Roman"/>
          <w:szCs w:val="28"/>
        </w:rPr>
        <w:t>项目实施完成率</w:t>
      </w:r>
      <w:r>
        <w:rPr>
          <w:rFonts w:hint="eastAsia"/>
          <w:szCs w:val="28"/>
        </w:rPr>
        <w:t>”指标，预期指标值为“大于等于95.00%”；</w:t>
      </w:r>
    </w:p>
    <w:p w14:paraId="05330FB8">
      <w:pPr>
        <w:ind w:firstLine="560"/>
      </w:pPr>
      <w:r>
        <w:rPr>
          <w:rFonts w:hint="eastAsia"/>
          <w:szCs w:val="28"/>
        </w:rPr>
        <w:t>“</w:t>
      </w:r>
      <w:r>
        <w:rPr>
          <w:rFonts w:hint="eastAsia" w:ascii="Times New Roman" w:hAnsi="Times New Roman"/>
          <w:szCs w:val="28"/>
        </w:rPr>
        <w:t>参训率</w:t>
      </w:r>
      <w:r>
        <w:rPr>
          <w:rFonts w:hint="eastAsia"/>
          <w:szCs w:val="28"/>
        </w:rPr>
        <w:t>”指标，预期指标值为“大于等于95.00%”；</w:t>
      </w:r>
    </w:p>
    <w:p w14:paraId="26D1AAE3">
      <w:pPr>
        <w:ind w:firstLine="560"/>
      </w:pPr>
      <w:r>
        <w:rPr>
          <w:rFonts w:hint="eastAsia"/>
        </w:rPr>
        <w:t>③时效指标</w:t>
      </w:r>
    </w:p>
    <w:p w14:paraId="4F52A6B5">
      <w:pPr>
        <w:ind w:firstLine="560"/>
        <w:rPr>
          <w:szCs w:val="28"/>
        </w:rPr>
      </w:pPr>
      <w:r>
        <w:rPr>
          <w:rFonts w:hint="eastAsia"/>
          <w:szCs w:val="28"/>
        </w:rPr>
        <w:t>“</w:t>
      </w:r>
      <w:r>
        <w:rPr>
          <w:rFonts w:hint="eastAsia" w:ascii="Times New Roman" w:hAnsi="Times New Roman"/>
          <w:szCs w:val="28"/>
        </w:rPr>
        <w:t>年度培训任务完成率</w:t>
      </w:r>
      <w:r>
        <w:rPr>
          <w:rFonts w:hint="eastAsia"/>
          <w:szCs w:val="28"/>
        </w:rPr>
        <w:t>”指标，预期指标值为“大于等于95.00%”；</w:t>
      </w:r>
    </w:p>
    <w:p w14:paraId="5F1655F8">
      <w:pPr>
        <w:ind w:firstLine="560"/>
        <w:rPr>
          <w:szCs w:val="28"/>
        </w:rPr>
      </w:pPr>
      <w:r>
        <w:rPr>
          <w:rFonts w:hint="eastAsia"/>
          <w:szCs w:val="28"/>
        </w:rPr>
        <w:t>“</w:t>
      </w:r>
      <w:r>
        <w:rPr>
          <w:rFonts w:hint="eastAsia" w:ascii="Times New Roman" w:hAnsi="Times New Roman"/>
          <w:szCs w:val="28"/>
        </w:rPr>
        <w:t>规划按时完成率</w:t>
      </w:r>
      <w:r>
        <w:rPr>
          <w:rFonts w:hint="eastAsia"/>
          <w:szCs w:val="28"/>
        </w:rPr>
        <w:t>”指标，预期指标值为“大于等于95.00%”；</w:t>
      </w:r>
    </w:p>
    <w:p w14:paraId="143E7F80">
      <w:pPr>
        <w:ind w:firstLine="560"/>
      </w:pPr>
      <w:r>
        <w:rPr>
          <w:rFonts w:hint="eastAsia"/>
        </w:rPr>
        <w:t>（2）项目成本指标指标</w:t>
      </w:r>
    </w:p>
    <w:p w14:paraId="6AE88791">
      <w:pPr>
        <w:ind w:firstLine="560"/>
      </w:pPr>
      <w:r>
        <w:rPr>
          <w:rFonts w:hint="eastAsia"/>
        </w:rPr>
        <w:t>①经济成本指标</w:t>
      </w:r>
    </w:p>
    <w:p w14:paraId="0A3EC9B2">
      <w:pPr>
        <w:ind w:firstLine="560"/>
      </w:pPr>
      <w:r>
        <w:rPr>
          <w:rFonts w:hint="eastAsia"/>
        </w:rPr>
        <w:t>“培训经费”指标，预期指标值为“小于等于10.80万元”；</w:t>
      </w:r>
    </w:p>
    <w:p w14:paraId="70016EDF">
      <w:pPr>
        <w:ind w:firstLine="560"/>
      </w:pPr>
      <w:r>
        <w:rPr>
          <w:rFonts w:hint="eastAsia"/>
        </w:rPr>
        <w:t>“开展审计经费”指标，预期指标值为“小于等于9.20万元”；</w:t>
      </w:r>
    </w:p>
    <w:p w14:paraId="48A6230A">
      <w:pPr>
        <w:ind w:firstLine="560"/>
      </w:pPr>
      <w:r>
        <w:rPr>
          <w:rFonts w:hint="eastAsia"/>
        </w:rPr>
        <w:t>②社会成本指标</w:t>
      </w:r>
    </w:p>
    <w:p w14:paraId="479E9445">
      <w:pPr>
        <w:pStyle w:val="8"/>
        <w:ind w:firstLine="560"/>
      </w:pPr>
      <w:r>
        <w:rPr>
          <w:rFonts w:hint="eastAsia"/>
        </w:rPr>
        <w:t>“无此类指标”</w:t>
      </w:r>
    </w:p>
    <w:p w14:paraId="3CA311BF">
      <w:pPr>
        <w:ind w:firstLine="560"/>
      </w:pPr>
      <w:r>
        <w:rPr>
          <w:rFonts w:hint="eastAsia"/>
        </w:rPr>
        <w:t>③生态环境成本指标</w:t>
      </w:r>
    </w:p>
    <w:p w14:paraId="5A25FD64">
      <w:pPr>
        <w:ind w:firstLine="560"/>
      </w:pPr>
      <w:r>
        <w:rPr>
          <w:rFonts w:hint="eastAsia"/>
        </w:rPr>
        <w:t>“无此类指标”</w:t>
      </w:r>
    </w:p>
    <w:p w14:paraId="23697C29">
      <w:pPr>
        <w:ind w:firstLine="560"/>
      </w:pPr>
      <w:r>
        <w:rPr>
          <w:rFonts w:hint="eastAsia"/>
        </w:rPr>
        <w:t>（3）项目效益指标</w:t>
      </w:r>
    </w:p>
    <w:p w14:paraId="53D5C2B1">
      <w:pPr>
        <w:ind w:firstLine="560"/>
      </w:pPr>
      <w:r>
        <w:rPr>
          <w:rFonts w:hint="eastAsia"/>
        </w:rPr>
        <w:t>①经济效益指标</w:t>
      </w:r>
    </w:p>
    <w:p w14:paraId="07182086">
      <w:pPr>
        <w:ind w:firstLine="560"/>
        <w:rPr>
          <w:rFonts w:ascii="Times New Roman" w:hAnsi="Times New Roman"/>
          <w:szCs w:val="28"/>
        </w:rPr>
      </w:pPr>
      <w:r>
        <w:rPr>
          <w:rFonts w:hint="eastAsia" w:ascii="Times New Roman" w:hAnsi="Times New Roman"/>
          <w:szCs w:val="28"/>
        </w:rPr>
        <w:t>“新型农业经营主体主营业务收入较上年有所增加”，</w:t>
      </w:r>
      <w:r>
        <w:rPr>
          <w:rFonts w:hint="eastAsia"/>
          <w:szCs w:val="28"/>
        </w:rPr>
        <w:t>预期指标值为“</w:t>
      </w:r>
      <w:r>
        <w:rPr>
          <w:rFonts w:hint="eastAsia" w:ascii="Times New Roman" w:hAnsi="Times New Roman"/>
          <w:szCs w:val="28"/>
        </w:rPr>
        <w:t>提高</w:t>
      </w:r>
      <w:r>
        <w:rPr>
          <w:rFonts w:hint="eastAsia"/>
          <w:szCs w:val="28"/>
        </w:rPr>
        <w:t>”。</w:t>
      </w:r>
    </w:p>
    <w:p w14:paraId="0A66E959">
      <w:pPr>
        <w:ind w:firstLine="560"/>
      </w:pPr>
      <w:r>
        <w:rPr>
          <w:rFonts w:hint="eastAsia"/>
        </w:rPr>
        <w:t>②社会效益指标</w:t>
      </w:r>
    </w:p>
    <w:p w14:paraId="13A620B3">
      <w:pPr>
        <w:ind w:firstLine="560"/>
      </w:pPr>
      <w:r>
        <w:rPr>
          <w:rFonts w:hint="eastAsia"/>
          <w:szCs w:val="28"/>
        </w:rPr>
        <w:t>“</w:t>
      </w:r>
      <w:r>
        <w:rPr>
          <w:rFonts w:hint="eastAsia" w:ascii="Times New Roman" w:hAnsi="Times New Roman"/>
          <w:szCs w:val="28"/>
        </w:rPr>
        <w:t>规范新型农业经营主体管理水平,提升示范带动能力</w:t>
      </w:r>
      <w:r>
        <w:rPr>
          <w:rFonts w:hint="eastAsia"/>
          <w:szCs w:val="28"/>
        </w:rPr>
        <w:t>”</w:t>
      </w:r>
      <w:r>
        <w:rPr>
          <w:rFonts w:hint="eastAsia"/>
        </w:rPr>
        <w:t>指标，预期指标值为“提高”；</w:t>
      </w:r>
    </w:p>
    <w:p w14:paraId="551223D7">
      <w:pPr>
        <w:ind w:firstLine="560"/>
      </w:pPr>
      <w:r>
        <w:rPr>
          <w:rFonts w:hint="eastAsia"/>
        </w:rPr>
        <w:t>（4）项目满意度指标</w:t>
      </w:r>
    </w:p>
    <w:p w14:paraId="7D276710">
      <w:pPr>
        <w:pStyle w:val="8"/>
        <w:ind w:firstLine="560"/>
      </w:pPr>
      <w:r>
        <w:rPr>
          <w:rFonts w:hint="eastAsia"/>
        </w:rPr>
        <w:t>①满意度指标</w:t>
      </w:r>
    </w:p>
    <w:p w14:paraId="1C8CA921">
      <w:pPr>
        <w:pStyle w:val="8"/>
        <w:ind w:firstLine="560"/>
      </w:pPr>
      <w:r>
        <w:rPr>
          <w:rFonts w:hint="eastAsia"/>
        </w:rPr>
        <w:t>“无此类指标”</w:t>
      </w:r>
    </w:p>
    <w:p w14:paraId="40E3A4FD">
      <w:pPr>
        <w:pStyle w:val="4"/>
        <w:ind w:firstLine="643"/>
      </w:pPr>
      <w:r>
        <w:rPr>
          <w:rFonts w:hint="eastAsia"/>
        </w:rPr>
        <w:t>二、绩效评价工作开展情况</w:t>
      </w:r>
    </w:p>
    <w:p w14:paraId="486ACAC7">
      <w:pPr>
        <w:pStyle w:val="5"/>
        <w:ind w:firstLine="643"/>
      </w:pPr>
      <w:bookmarkStart w:id="1" w:name="_Toc22169_WPSOffice_Level2"/>
      <w:bookmarkStart w:id="2" w:name="_Toc5462343"/>
      <w:bookmarkStart w:id="3" w:name="_Toc5258"/>
      <w:bookmarkStart w:id="4" w:name="_Toc22922"/>
      <w:bookmarkStart w:id="5" w:name="_Toc12868"/>
      <w:bookmarkStart w:id="6" w:name="_Toc26632"/>
      <w:bookmarkStart w:id="7" w:name="_Toc480473081"/>
      <w:bookmarkStart w:id="8" w:name="_Toc21664"/>
      <w:r>
        <w:rPr>
          <w:rFonts w:hint="eastAsia"/>
        </w:rPr>
        <w:t>（一）绩效评价的目的</w:t>
      </w:r>
      <w:bookmarkEnd w:id="1"/>
      <w:bookmarkEnd w:id="2"/>
      <w:bookmarkEnd w:id="3"/>
      <w:bookmarkEnd w:id="4"/>
      <w:bookmarkEnd w:id="5"/>
      <w:bookmarkEnd w:id="6"/>
      <w:bookmarkEnd w:id="7"/>
      <w:bookmarkEnd w:id="8"/>
      <w:r>
        <w:rPr>
          <w:rFonts w:hint="eastAsia"/>
        </w:rPr>
        <w:t>、对象和范围</w:t>
      </w:r>
    </w:p>
    <w:p w14:paraId="7F9C3C04">
      <w:pPr>
        <w:pStyle w:val="6"/>
        <w:ind w:firstLine="562"/>
      </w:pPr>
      <w:r>
        <w:rPr>
          <w:rFonts w:hint="eastAsia"/>
        </w:rPr>
        <w:t>1.</w:t>
      </w:r>
      <w:r>
        <w:rPr>
          <w:rFonts w:hint="eastAsia" w:ascii="楷体" w:hAnsi="楷体" w:eastAsia="楷体" w:cs="楷体"/>
          <w:sz w:val="32"/>
        </w:rPr>
        <w:t>绩效评价的目的</w:t>
      </w:r>
    </w:p>
    <w:p w14:paraId="2473E1F3">
      <w:pPr>
        <w:ind w:firstLine="560"/>
      </w:pPr>
      <w:r>
        <w:rPr>
          <w:rFonts w:hint="eastAsia"/>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绩效评价，促进本单位总结经验、发现问题、改进工作，旨在评价本项目前期审批、实施过程及实施效果，促进预算管理不断完善，加快绩效目标的实现，保证财政资金有效、合理使用。</w:t>
      </w:r>
    </w:p>
    <w:p w14:paraId="48B8BD89">
      <w:pPr>
        <w:pStyle w:val="6"/>
        <w:ind w:firstLine="562"/>
      </w:pPr>
      <w:r>
        <w:rPr>
          <w:rFonts w:hint="eastAsia"/>
        </w:rPr>
        <w:t>2.绩效评价对象</w:t>
      </w:r>
    </w:p>
    <w:p w14:paraId="48E15106">
      <w:pPr>
        <w:ind w:firstLine="560"/>
      </w:pPr>
      <w:r>
        <w:rPr>
          <w:rFonts w:hint="eastAsia"/>
        </w:rPr>
        <w:t>此次我单位根据《财政支出绩效评价管理暂行办法》（财预〔2020〕10号）文件要求实施评价工作，本次评价对象为新型农业经营主体培训项目，评价核心为项目资金、项目产出、项目效益。</w:t>
      </w:r>
    </w:p>
    <w:p w14:paraId="0BAB95F0">
      <w:pPr>
        <w:pStyle w:val="6"/>
        <w:ind w:firstLine="562"/>
      </w:pPr>
      <w:r>
        <w:rPr>
          <w:rFonts w:hint="eastAsia"/>
        </w:rPr>
        <w:t>3.绩效评价范围</w:t>
      </w:r>
    </w:p>
    <w:p w14:paraId="30C480B1">
      <w:pPr>
        <w:ind w:firstLine="560"/>
      </w:pPr>
      <w:r>
        <w:rPr>
          <w:rFonts w:hint="eastAsia"/>
        </w:rPr>
        <w:t>本次绩效评价主要围绕项目</w:t>
      </w:r>
      <w:r>
        <w:t>资金使用情况</w:t>
      </w:r>
      <w:r>
        <w:rPr>
          <w:rFonts w:hint="eastAsia"/>
        </w:rPr>
        <w:t>和</w:t>
      </w:r>
      <w:r>
        <w:t>财务管理状况</w:t>
      </w:r>
      <w:r>
        <w:rPr>
          <w:rFonts w:hint="eastAsia"/>
        </w:rPr>
        <w:t>；</w:t>
      </w:r>
      <w:r>
        <w:t>资产配置、使用、处置</w:t>
      </w:r>
      <w:r>
        <w:rPr>
          <w:rFonts w:hint="eastAsia"/>
        </w:rPr>
        <w:t>及</w:t>
      </w:r>
      <w:r>
        <w:t>其收益管理情况</w:t>
      </w:r>
      <w:r>
        <w:rPr>
          <w:rFonts w:hint="eastAsia"/>
        </w:rPr>
        <w:t>；项目管理</w:t>
      </w:r>
      <w:r>
        <w:t>相关制度</w:t>
      </w:r>
      <w:r>
        <w:rPr>
          <w:rFonts w:hint="eastAsia"/>
        </w:rPr>
        <w:t>及</w:t>
      </w:r>
      <w:r>
        <w:t>措施</w:t>
      </w:r>
      <w:r>
        <w:rPr>
          <w:rFonts w:hint="eastAsia"/>
        </w:rPr>
        <w:t>是否被认真执行</w:t>
      </w:r>
      <w:r>
        <w:t>；绩效目标的实现程度</w:t>
      </w:r>
      <w:r>
        <w:rPr>
          <w:rFonts w:hint="eastAsia"/>
        </w:rPr>
        <w:t>（</w:t>
      </w:r>
      <w:r>
        <w:t>包括是否达到预定产出和效果</w:t>
      </w:r>
      <w:r>
        <w:rPr>
          <w:rFonts w:hint="eastAsia"/>
        </w:rPr>
        <w:t>）</w:t>
      </w:r>
      <w:r>
        <w:t>等</w:t>
      </w:r>
      <w:r>
        <w:rPr>
          <w:rFonts w:hint="eastAsia"/>
        </w:rPr>
        <w:t>方面进行综合绩效评价。</w:t>
      </w:r>
    </w:p>
    <w:p w14:paraId="177A2244">
      <w:pPr>
        <w:pStyle w:val="6"/>
        <w:numPr>
          <w:ilvl w:val="0"/>
          <w:numId w:val="0"/>
        </w:numPr>
        <w:ind w:firstLine="562" w:firstLineChars="200"/>
        <w:rPr>
          <w:rFonts w:hint="eastAsia"/>
        </w:rPr>
      </w:pPr>
      <w:r>
        <w:rPr>
          <w:rFonts w:hint="eastAsia"/>
          <w:lang w:val="en-US" w:eastAsia="zh-CN"/>
        </w:rPr>
        <w:t>4.</w:t>
      </w:r>
      <w:r>
        <w:rPr>
          <w:rFonts w:hint="eastAsia"/>
        </w:rPr>
        <w:t>绩效评价依据</w:t>
      </w:r>
    </w:p>
    <w:p w14:paraId="681962A3">
      <w:pPr>
        <w:pStyle w:val="6"/>
        <w:numPr>
          <w:ilvl w:val="0"/>
          <w:numId w:val="0"/>
        </w:numPr>
        <w:ind w:firstLine="560" w:firstLineChars="200"/>
        <w:rPr>
          <w:rFonts w:ascii="Times New Roman" w:hAnsi="Times New Roman"/>
        </w:rPr>
      </w:pPr>
      <w:r>
        <w:rPr>
          <w:rFonts w:hint="eastAsia" w:ascii="Times New Roman" w:hAnsi="Times New Roman"/>
          <w:b w:val="0"/>
          <w:bCs w:val="0"/>
          <w:lang w:val="en-US" w:eastAsia="zh-CN"/>
        </w:rPr>
        <w:t>(1)</w:t>
      </w:r>
      <w:r>
        <w:rPr>
          <w:b w:val="0"/>
          <w:bCs w:val="0"/>
        </w:rPr>
        <w:t>《中华人民共和国预算法》；</w:t>
      </w:r>
    </w:p>
    <w:p w14:paraId="569041C1">
      <w:pPr>
        <w:numPr>
          <w:ilvl w:val="0"/>
          <w:numId w:val="0"/>
        </w:numPr>
        <w:ind w:firstLine="560" w:firstLineChars="200"/>
        <w:rPr>
          <w:rFonts w:ascii="Times New Roman" w:hAnsi="Times New Roman"/>
        </w:rPr>
      </w:pPr>
      <w:r>
        <w:rPr>
          <w:rFonts w:hint="eastAsia" w:ascii="Times New Roman" w:hAnsi="Times New Roman"/>
          <w:lang w:val="en-US" w:eastAsia="zh-CN"/>
        </w:rPr>
        <w:t>(2)</w:t>
      </w:r>
      <w:r>
        <w:rPr>
          <w:rFonts w:ascii="Times New Roman" w:hAnsi="Times New Roman"/>
        </w:rPr>
        <w:t>《中共中央国务院关于全面实施预算绩效管理的意见》（中发〔2018〕34号）；</w:t>
      </w:r>
    </w:p>
    <w:p w14:paraId="23851DDA">
      <w:pPr>
        <w:numPr>
          <w:ilvl w:val="0"/>
          <w:numId w:val="0"/>
        </w:numPr>
        <w:ind w:firstLine="560" w:firstLineChars="200"/>
        <w:rPr>
          <w:rFonts w:hint="eastAsia" w:ascii="Times New Roman" w:hAnsi="Times New Roman" w:eastAsia="仿宋_GB2312"/>
          <w:lang w:val="en-US" w:eastAsia="zh-CN"/>
        </w:rPr>
      </w:pPr>
      <w:r>
        <w:rPr>
          <w:rFonts w:hint="eastAsia" w:ascii="Times New Roman" w:hAnsi="Times New Roman"/>
          <w:lang w:val="en-US" w:eastAsia="zh-CN"/>
        </w:rPr>
        <w:t>(3)</w:t>
      </w:r>
      <w:r>
        <w:rPr>
          <w:rFonts w:ascii="Times New Roman" w:hAnsi="Times New Roman"/>
        </w:rPr>
        <w:t>《项目支出绩效评价管理办法》（财预〔2020〕10号）</w:t>
      </w:r>
      <w:r>
        <w:rPr>
          <w:rFonts w:hint="eastAsia" w:ascii="Times New Roman" w:hAnsi="Times New Roman"/>
          <w:lang w:val="en-US" w:eastAsia="zh-CN"/>
        </w:rPr>
        <w:t>;</w:t>
      </w:r>
    </w:p>
    <w:p w14:paraId="3025EFFA">
      <w:pPr>
        <w:numPr>
          <w:ilvl w:val="0"/>
          <w:numId w:val="0"/>
        </w:numPr>
        <w:ind w:firstLine="560" w:firstLineChars="200"/>
        <w:rPr>
          <w:rFonts w:ascii="Times New Roman" w:hAnsi="Times New Roman"/>
        </w:rPr>
      </w:pPr>
      <w:r>
        <w:rPr>
          <w:rFonts w:hint="eastAsia" w:ascii="Times New Roman" w:hAnsi="Times New Roman"/>
          <w:lang w:val="en-US" w:eastAsia="zh-CN"/>
        </w:rPr>
        <w:t>(4)</w:t>
      </w:r>
      <w:r>
        <w:rPr>
          <w:rFonts w:hint="eastAsia"/>
        </w:rPr>
        <w:t>《自治区财政支出绩效评价管理暂行办法》（新财预〔2018〕189号）</w:t>
      </w:r>
      <w:r>
        <w:rPr>
          <w:rFonts w:ascii="Times New Roman" w:hAnsi="Times New Roman"/>
        </w:rPr>
        <w:t>；</w:t>
      </w:r>
    </w:p>
    <w:p w14:paraId="4B6E1079">
      <w:pPr>
        <w:numPr>
          <w:ilvl w:val="0"/>
          <w:numId w:val="0"/>
        </w:numPr>
        <w:ind w:firstLine="560" w:firstLineChars="200"/>
        <w:rPr>
          <w:rFonts w:ascii="Times New Roman" w:hAnsi="Times New Roman"/>
        </w:rPr>
      </w:pPr>
      <w:r>
        <w:rPr>
          <w:rFonts w:hint="eastAsia" w:ascii="Times New Roman" w:hAnsi="Times New Roman"/>
          <w:lang w:val="en-US" w:eastAsia="zh-CN"/>
        </w:rPr>
        <w:t>(5)</w:t>
      </w:r>
      <w:r>
        <w:rPr>
          <w:rFonts w:hint="eastAsia"/>
        </w:rPr>
        <w:t>《2022年自治区农业生产新型经营主体培训项目实施方案》《2022年昌吉州农业生产新型经营主体培训项目实施方案》。</w:t>
      </w:r>
    </w:p>
    <w:p w14:paraId="615D402E">
      <w:pPr>
        <w:pStyle w:val="5"/>
        <w:ind w:firstLine="643"/>
        <w:rPr>
          <w:rFonts w:eastAsia="楷体"/>
        </w:rPr>
      </w:pPr>
      <w:r>
        <w:rPr>
          <w:rFonts w:hint="eastAsia"/>
        </w:rPr>
        <w:t>（二）绩效评价原则、评价指标体系</w:t>
      </w:r>
    </w:p>
    <w:p w14:paraId="0038A464">
      <w:pPr>
        <w:pStyle w:val="6"/>
        <w:ind w:firstLine="562"/>
      </w:pPr>
      <w:r>
        <w:rPr>
          <w:rFonts w:hint="eastAsia"/>
        </w:rPr>
        <w:t>1.绩效评价原则</w:t>
      </w:r>
    </w:p>
    <w:p w14:paraId="6E3E75E0">
      <w:pPr>
        <w:ind w:firstLine="560"/>
      </w:pPr>
      <w:r>
        <w:rPr>
          <w:rFonts w:hint="eastAsia"/>
        </w:rP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w:t>
      </w:r>
      <w:r>
        <w:rPr>
          <w:rFonts w:ascii="Times New Roman" w:hAnsi="Times New Roman"/>
        </w:rPr>
        <w:t>通过绩效评价反思项目实施和管理中的问题，总结经验和教训，</w:t>
      </w:r>
      <w:r>
        <w:rPr>
          <w:rFonts w:hint="eastAsia" w:ascii="Times New Roman" w:hAnsi="Times New Roman"/>
        </w:rPr>
        <w:t>为</w:t>
      </w:r>
      <w:r>
        <w:rPr>
          <w:rFonts w:ascii="Times New Roman" w:hAnsi="Times New Roman"/>
        </w:rPr>
        <w:t>提升财政资金</w:t>
      </w:r>
      <w:r>
        <w:rPr>
          <w:rFonts w:hint="eastAsia" w:ascii="Times New Roman" w:hAnsi="Times New Roman"/>
        </w:rPr>
        <w:t>使用效益</w:t>
      </w:r>
      <w:r>
        <w:rPr>
          <w:rFonts w:ascii="Times New Roman" w:hAnsi="Times New Roman"/>
        </w:rPr>
        <w:t>，提供可行性参考建议</w:t>
      </w:r>
      <w:r>
        <w:rPr>
          <w:rFonts w:hint="eastAsia"/>
        </w:rPr>
        <w:t>。绩效评价应遵循如下原则：</w:t>
      </w:r>
    </w:p>
    <w:p w14:paraId="2FCF311D">
      <w:pPr>
        <w:ind w:firstLine="560"/>
      </w:pPr>
      <w:bookmarkStart w:id="9" w:name="_Toc419984722"/>
      <w:bookmarkStart w:id="10" w:name="_Toc1913"/>
      <w:bookmarkStart w:id="11" w:name="_Toc428278230"/>
      <w:bookmarkStart w:id="12" w:name="_Toc26131"/>
      <w:r>
        <w:rPr>
          <w:rFonts w:hint="eastAsia"/>
        </w:rPr>
        <w:t>（1）科学公正。绩效评价应当运用科学合理的方法，按照规范的程序，对项目绩效进行客观、公正的反映。</w:t>
      </w:r>
    </w:p>
    <w:p w14:paraId="63759FCB">
      <w:pPr>
        <w:snapToGrid w:val="0"/>
        <w:ind w:firstLine="560"/>
      </w:pPr>
      <w:r>
        <w:rPr>
          <w:rFonts w:hint="eastAsia"/>
        </w:rPr>
        <w:t>（2）统筹兼顾。单位自评、部门评价和财政评价应职责明确，各有侧重，相互衔接。单位自评应由项目单位自主实施，即“谁支出、谁自评”。部门评价和财政评价应在单位自评的基础上开展，必要时可委托第三方机构实施。</w:t>
      </w:r>
    </w:p>
    <w:p w14:paraId="3BEAD60B">
      <w:pPr>
        <w:snapToGrid w:val="0"/>
        <w:ind w:firstLine="560"/>
      </w:pPr>
      <w:r>
        <w:rPr>
          <w:rFonts w:hint="eastAsia"/>
        </w:rPr>
        <w:t>（3）激励约束。绩效评价结果应与预算安排、政策调整、改进管理实质性挂钩，体现奖优罚劣和激励相容导向，有效要安排、低效要压减、无效要问责。</w:t>
      </w:r>
    </w:p>
    <w:p w14:paraId="0890C5C0">
      <w:pPr>
        <w:snapToGrid w:val="0"/>
        <w:ind w:firstLine="560"/>
      </w:pPr>
      <w:r>
        <w:rPr>
          <w:rFonts w:hint="eastAsia"/>
        </w:rPr>
        <w:t>（4）公开透明。绩效评价结果应依法依规公开，并自觉接受社会监督。</w:t>
      </w:r>
    </w:p>
    <w:p w14:paraId="297A90FC">
      <w:pPr>
        <w:pStyle w:val="6"/>
        <w:ind w:firstLine="562"/>
      </w:pPr>
      <w:r>
        <w:rPr>
          <w:rFonts w:hint="eastAsia"/>
        </w:rPr>
        <w:t>2.绩效评价指标体系</w:t>
      </w:r>
      <w:bookmarkEnd w:id="9"/>
      <w:bookmarkEnd w:id="10"/>
      <w:bookmarkEnd w:id="11"/>
      <w:bookmarkEnd w:id="12"/>
    </w:p>
    <w:p w14:paraId="3A82F190">
      <w:pPr>
        <w:ind w:firstLine="560"/>
      </w:pPr>
      <w:r>
        <w:rPr>
          <w:rFonts w:hint="eastAsia"/>
        </w:rPr>
        <w:t>我单位通过实施</w:t>
      </w:r>
      <w:r>
        <w:rPr>
          <w:rFonts w:hint="eastAsia"/>
          <w:lang w:val="zh-TW" w:eastAsia="zh-TW"/>
        </w:rPr>
        <w:t>资料研读及前期调研，结合项目的实际开展情况，</w:t>
      </w:r>
      <w:r>
        <w:rPr>
          <w:rFonts w:hint="eastAsia"/>
        </w:rPr>
        <w:t>按照《项目支出绩效评价管理办法》（财预〔2020〕10号）文件要求，</w:t>
      </w:r>
      <w:r>
        <w:rPr>
          <w:rFonts w:ascii="Times New Roman" w:hAnsi="Times New Roman"/>
          <w:lang w:val="zh-TW" w:eastAsia="zh-TW"/>
        </w:rPr>
        <w:t>全面反映项目决策、项目和资金管理、产出和效益</w:t>
      </w:r>
      <w:r>
        <w:rPr>
          <w:rFonts w:hint="eastAsia" w:ascii="Times New Roman" w:hAnsi="Times New Roman"/>
          <w:lang w:val="zh-TW"/>
        </w:rPr>
        <w:t>，</w:t>
      </w:r>
      <w:r>
        <w:rPr>
          <w:rFonts w:ascii="Times New Roman" w:hAnsi="Times New Roman"/>
          <w:lang w:val="zh-TW" w:eastAsia="zh-TW"/>
        </w:rPr>
        <w:t>优先选取最具代表性、最能直接反映产出和效益的核心指标，精简实用</w:t>
      </w:r>
      <w:r>
        <w:rPr>
          <w:rFonts w:hint="eastAsia" w:ascii="Times New Roman" w:hAnsi="Times New Roman"/>
          <w:lang w:val="zh-TW"/>
        </w:rPr>
        <w:t>，</w:t>
      </w:r>
      <w:r>
        <w:rPr>
          <w:rFonts w:hint="eastAsia" w:ascii="Times New Roman" w:hAnsi="Times New Roman"/>
        </w:rPr>
        <w:t>绩效</w:t>
      </w:r>
      <w:r>
        <w:rPr>
          <w:rFonts w:ascii="Times New Roman" w:hAnsi="Times New Roman"/>
        </w:rPr>
        <w:t>评价小组结合项目的实际情况，综合考虑</w:t>
      </w:r>
      <w:r>
        <w:rPr>
          <w:rFonts w:hint="eastAsia" w:ascii="Times New Roman" w:hAnsi="Times New Roman"/>
        </w:rPr>
        <w:t>相关性、重要性、可衡量性</w:t>
      </w:r>
      <w:r>
        <w:rPr>
          <w:rFonts w:ascii="Times New Roman" w:hAnsi="Times New Roman"/>
        </w:rPr>
        <w:t>、可操作性和可实现性，按照逻辑分析法设计本次绩效评价指标体系，</w:t>
      </w:r>
      <w:r>
        <w:rPr>
          <w:rFonts w:hint="eastAsia" w:ascii="Times New Roman" w:hAnsi="Times New Roman"/>
        </w:rPr>
        <w:t>绩效评价指标的权重设计突出结果导向，</w:t>
      </w:r>
      <w:r>
        <w:rPr>
          <w:rFonts w:hint="eastAsia"/>
        </w:rPr>
        <w:t>设置指标体系结构如下：设置一级指标共4个，包括：决策指标（21.0%）、过程指标（19.0%）、产出指标（30.0%）、效益指标（30.0%）四类指标；</w:t>
      </w:r>
      <w:r>
        <w:rPr>
          <w:rFonts w:ascii="Times New Roman" w:hAnsi="Times New Roman"/>
        </w:rPr>
        <w:t>二级和三级指标</w:t>
      </w:r>
      <w:r>
        <w:rPr>
          <w:rFonts w:hint="eastAsia" w:ascii="Times New Roman" w:hAnsi="Times New Roman"/>
        </w:rPr>
        <w:t>根据各项指标在评价体系中的重要程度确定，</w:t>
      </w:r>
      <w:r>
        <w:rPr>
          <w:rFonts w:ascii="Times New Roman" w:hAnsi="Times New Roman"/>
        </w:rPr>
        <w:t>考虑项目实施和管理对项目绩效的影响等因素赋予相应的权重分值</w:t>
      </w:r>
      <w:r>
        <w:rPr>
          <w:rFonts w:ascii="Times New Roman" w:hAnsi="Times New Roman"/>
          <w:lang w:val="zh-TW"/>
        </w:rPr>
        <w:t>。</w:t>
      </w:r>
      <w:r>
        <w:rPr>
          <w:rFonts w:ascii="Times New Roman" w:hAnsi="Times New Roman"/>
          <w:bCs/>
        </w:rPr>
        <w:t>绩效评价小组</w:t>
      </w:r>
      <w:r>
        <w:rPr>
          <w:rFonts w:ascii="Times New Roman" w:hAnsi="Times New Roman"/>
          <w:lang w:val="zh-TW"/>
        </w:rPr>
        <w:t>围绕</w:t>
      </w:r>
      <w:r>
        <w:rPr>
          <w:rFonts w:hint="eastAsia" w:ascii="Times New Roman" w:hAnsi="Times New Roman"/>
        </w:rPr>
        <w:t>项目总体绩效目标</w:t>
      </w:r>
      <w:r>
        <w:rPr>
          <w:rFonts w:ascii="Times New Roman" w:hAnsi="Times New Roman"/>
          <w:lang w:val="zh-TW"/>
        </w:rPr>
        <w:t>，</w:t>
      </w:r>
      <w:r>
        <w:rPr>
          <w:rFonts w:hint="eastAsia" w:ascii="Times New Roman" w:hAnsi="Times New Roman"/>
        </w:rPr>
        <w:t>将</w:t>
      </w:r>
      <w:r>
        <w:rPr>
          <w:rFonts w:ascii="Times New Roman" w:hAnsi="Times New Roman"/>
          <w:lang w:val="zh-TW"/>
        </w:rPr>
        <w:t>梳理后的</w:t>
      </w:r>
      <w:r>
        <w:rPr>
          <w:rFonts w:hint="eastAsia" w:ascii="Times New Roman" w:hAnsi="Times New Roman"/>
        </w:rPr>
        <w:t>年度</w:t>
      </w:r>
      <w:r>
        <w:rPr>
          <w:rFonts w:ascii="Times New Roman" w:hAnsi="Times New Roman"/>
          <w:lang w:val="zh-TW"/>
        </w:rPr>
        <w:t>绩效目标</w:t>
      </w:r>
      <w:r>
        <w:rPr>
          <w:rFonts w:ascii="Times New Roman" w:hAnsi="Times New Roman"/>
          <w:bCs/>
        </w:rPr>
        <w:t>细化分解为</w:t>
      </w:r>
      <w:r>
        <w:rPr>
          <w:rFonts w:ascii="Times New Roman" w:hAnsi="Times New Roman"/>
          <w:lang w:val="zh-TW"/>
        </w:rPr>
        <w:t>个性化产出和效益</w:t>
      </w:r>
      <w:r>
        <w:rPr>
          <w:rFonts w:ascii="Times New Roman" w:hAnsi="Times New Roman"/>
          <w:bCs/>
        </w:rPr>
        <w:t>指标，</w:t>
      </w:r>
      <w:r>
        <w:rPr>
          <w:rFonts w:ascii="Times New Roman" w:hAnsi="Times New Roman"/>
        </w:rPr>
        <w:t>与共性指标共同构成该项目</w:t>
      </w:r>
      <w:r>
        <w:rPr>
          <w:rFonts w:hint="eastAsia" w:ascii="Times New Roman" w:hAnsi="Times New Roman"/>
        </w:rPr>
        <w:t>绩效评价</w:t>
      </w:r>
      <w:r>
        <w:rPr>
          <w:rFonts w:ascii="Times New Roman" w:hAnsi="Times New Roman"/>
        </w:rPr>
        <w:t>指标体系</w:t>
      </w:r>
      <w:r>
        <w:rPr>
          <w:rFonts w:hint="eastAsia"/>
        </w:rPr>
        <w:t>详见“附件1：项目支出绩效评价绩效评价体系”。</w:t>
      </w:r>
    </w:p>
    <w:p w14:paraId="06E4C97D">
      <w:pPr>
        <w:pStyle w:val="6"/>
        <w:ind w:firstLine="562"/>
      </w:pPr>
      <w:r>
        <w:rPr>
          <w:rFonts w:hint="eastAsia"/>
        </w:rPr>
        <w:t>3.评价方法</w:t>
      </w:r>
    </w:p>
    <w:p w14:paraId="7B15D2A4">
      <w:pPr>
        <w:ind w:firstLine="560"/>
      </w:pPr>
      <w:r>
        <w:rPr>
          <w:rFonts w:hint="eastAsia"/>
        </w:rPr>
        <w:t>正确的评价方法是评价工作顺利开展的保障，在结合实际经验的情况下，绩效评价小组根据该项目资金的性质和特点，选用比较法、公众评判法以及文献法对项目进行评价，旨在通过综合分析影响绩效目标实现、实施效果的内外部因素，从而评价本项目绩效。三级指标分析环节：总体采用比较法，同时辅以文献法、以及公众评判法。</w:t>
      </w:r>
    </w:p>
    <w:p w14:paraId="5264BEF9">
      <w:pPr>
        <w:pStyle w:val="6"/>
        <w:ind w:firstLine="562"/>
      </w:pPr>
      <w:r>
        <w:rPr>
          <w:rFonts w:hint="eastAsia"/>
        </w:rPr>
        <w:t>4.评价标准</w:t>
      </w:r>
    </w:p>
    <w:p w14:paraId="23D3A2B1">
      <w:pPr>
        <w:ind w:firstLine="560"/>
      </w:pPr>
      <w:r>
        <w:rPr>
          <w:rFonts w:hint="eastAsia"/>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258DCEF6">
      <w:pPr>
        <w:pStyle w:val="5"/>
        <w:ind w:firstLine="643"/>
      </w:pPr>
      <w:r>
        <w:rPr>
          <w:rFonts w:hint="eastAsia"/>
        </w:rPr>
        <w:t>（三）绩效评价工作过程</w:t>
      </w:r>
    </w:p>
    <w:p w14:paraId="48C465C4">
      <w:pPr>
        <w:pStyle w:val="6"/>
        <w:ind w:firstLine="562"/>
      </w:pPr>
      <w:r>
        <w:rPr>
          <w:rFonts w:hint="eastAsia"/>
        </w:rPr>
        <w:t>1.前期准备</w:t>
      </w:r>
    </w:p>
    <w:p w14:paraId="03D5B02E">
      <w:pPr>
        <w:ind w:firstLine="560"/>
      </w:pPr>
      <w:r>
        <w:rPr>
          <w:rFonts w:hint="eastAsia"/>
        </w:rPr>
        <w:t>我单位于2024年3月10日，确定绩效评价工作小组，正式开始前期准备工作，通过对评价对象前期调研，确定了评价的目的、方法以及评价的原则，根据项目的内容和特征制定了评价指标体系及评价标准。绩效评价工作小组人员名单及分工如下：</w:t>
      </w:r>
    </w:p>
    <w:p w14:paraId="753E3A80">
      <w:pPr>
        <w:ind w:firstLine="560"/>
      </w:pPr>
      <w:r>
        <w:rPr>
          <w:rFonts w:hint="eastAsia"/>
        </w:rPr>
        <w:t>杨海鹏（评价小组组长）：主要负责项目策划和监督，全面负责项目绩效评价办稿的最终质量，对评估人员出具的最终报告质量进行复核，确保评估结果的客观性；</w:t>
      </w:r>
    </w:p>
    <w:p w14:paraId="412B487F">
      <w:pPr>
        <w:ind w:firstLine="560"/>
      </w:pPr>
      <w:r>
        <w:rPr>
          <w:rFonts w:hint="eastAsia"/>
        </w:rPr>
        <w:t>阮桂云（评价小组组员）：主要负责资料的收集，取证、数据统计分析；</w:t>
      </w:r>
    </w:p>
    <w:p w14:paraId="41E79C10">
      <w:pPr>
        <w:ind w:firstLine="560"/>
        <w:rPr>
          <w:highlight w:val="yellow"/>
        </w:rPr>
      </w:pPr>
      <w:r>
        <w:rPr>
          <w:rFonts w:hint="eastAsia"/>
        </w:rPr>
        <w:t>陈晓果（评价小组组员）：主要负责主要负责项目报告的制定，指标的研判，数据分析及报告撰写。</w:t>
      </w:r>
    </w:p>
    <w:p w14:paraId="19471C80">
      <w:pPr>
        <w:pStyle w:val="6"/>
        <w:ind w:firstLine="562"/>
      </w:pPr>
      <w:r>
        <w:rPr>
          <w:rFonts w:hint="eastAsia"/>
        </w:rPr>
        <w:t>2.组织实施</w:t>
      </w:r>
    </w:p>
    <w:p w14:paraId="024EC174">
      <w:pPr>
        <w:ind w:firstLine="560"/>
      </w:pPr>
      <w:r>
        <w:rPr>
          <w:rFonts w:hint="eastAsia"/>
        </w:rPr>
        <w:t>2024年3月15日-3月18日，评价工作进入实施阶段。</w:t>
      </w:r>
    </w:p>
    <w:p w14:paraId="36EB3129">
      <w:pPr>
        <w:ind w:firstLine="560"/>
      </w:pPr>
      <w:r>
        <w:rPr>
          <w:rFonts w:hint="eastAsia"/>
        </w:rPr>
        <w:t>在数据采集方面，评价小组项目负责人、财务人员</w:t>
      </w:r>
      <w:r>
        <w:rPr>
          <w:rFonts w:ascii="Times New Roman" w:hAnsi="Times New Roman"/>
        </w:rPr>
        <w:t>进行访谈沟通，全面了解</w:t>
      </w:r>
      <w:r>
        <w:rPr>
          <w:rFonts w:hint="eastAsia"/>
        </w:rPr>
        <w:t>项目实施的目的</w:t>
      </w:r>
      <w:r>
        <w:rPr>
          <w:rFonts w:ascii="Times New Roman" w:hAnsi="Times New Roman"/>
        </w:rPr>
        <w:t>、预算安排、实施内容、组织管理、</w:t>
      </w:r>
      <w:r>
        <w:rPr>
          <w:rFonts w:hint="eastAsia"/>
        </w:rPr>
        <w:t>实施</w:t>
      </w:r>
      <w:r>
        <w:rPr>
          <w:rFonts w:ascii="Times New Roman" w:hAnsi="Times New Roman"/>
        </w:rPr>
        <w:t>结果等方面的内容；全面收集项目</w:t>
      </w:r>
      <w:r>
        <w:rPr>
          <w:rFonts w:hint="eastAsia"/>
        </w:rPr>
        <w:t>决策过程、</w:t>
      </w:r>
      <w:r>
        <w:rPr>
          <w:rFonts w:ascii="Times New Roman" w:hAnsi="Times New Roman"/>
        </w:rPr>
        <w:t>资金使用</w:t>
      </w:r>
      <w:r>
        <w:rPr>
          <w:rFonts w:hint="eastAsia"/>
        </w:rPr>
        <w:t>管理</w:t>
      </w:r>
      <w:r>
        <w:rPr>
          <w:rFonts w:ascii="Times New Roman" w:hAnsi="Times New Roman"/>
        </w:rPr>
        <w:t>、制度</w:t>
      </w:r>
      <w:r>
        <w:rPr>
          <w:rFonts w:hint="eastAsia"/>
        </w:rPr>
        <w:t>建设</w:t>
      </w:r>
      <w:r>
        <w:rPr>
          <w:rFonts w:ascii="Times New Roman" w:hAnsi="Times New Roman"/>
        </w:rPr>
        <w:t>与执行情况</w:t>
      </w:r>
      <w:r>
        <w:rPr>
          <w:rFonts w:hint="eastAsia"/>
        </w:rPr>
        <w:t>、</w:t>
      </w:r>
    </w:p>
    <w:p w14:paraId="30C205BE">
      <w:pPr>
        <w:ind w:firstLine="0" w:firstLineChars="0"/>
      </w:pPr>
      <w:r>
        <w:rPr>
          <w:rFonts w:hint="eastAsia"/>
        </w:rPr>
        <w:t>质量管理、</w:t>
      </w:r>
      <w:r>
        <w:rPr>
          <w:rFonts w:ascii="Times New Roman" w:hAnsi="Times New Roman"/>
        </w:rPr>
        <w:t>项目建设</w:t>
      </w:r>
      <w:r>
        <w:rPr>
          <w:rFonts w:hint="eastAsia"/>
        </w:rPr>
        <w:t>及</w:t>
      </w:r>
      <w:r>
        <w:rPr>
          <w:rFonts w:ascii="Times New Roman" w:hAnsi="Times New Roman"/>
        </w:rPr>
        <w:t>验收等相关资料</w:t>
      </w:r>
      <w:r>
        <w:rPr>
          <w:rFonts w:hint="eastAsia"/>
        </w:rPr>
        <w:t>，</w:t>
      </w:r>
      <w:r>
        <w:rPr>
          <w:rFonts w:ascii="Times New Roman" w:hAnsi="Times New Roman"/>
        </w:rPr>
        <w:t>完成</w:t>
      </w:r>
      <w:r>
        <w:rPr>
          <w:rFonts w:hint="eastAsia"/>
        </w:rPr>
        <w:t>绩效评价</w:t>
      </w:r>
      <w:r>
        <w:rPr>
          <w:rFonts w:ascii="Times New Roman" w:hAnsi="Times New Roman"/>
        </w:rPr>
        <w:t>内容所需的印证资料整理</w:t>
      </w:r>
      <w:r>
        <w:rPr>
          <w:rFonts w:hint="eastAsia" w:ascii="Times New Roman" w:hAnsi="Times New Roman"/>
        </w:rPr>
        <w:t>，</w:t>
      </w:r>
      <w:r>
        <w:rPr>
          <w:rFonts w:ascii="Times New Roman" w:hAnsi="Times New Roman"/>
        </w:rPr>
        <w:t>所有数据经核查后</w:t>
      </w:r>
      <w:r>
        <w:rPr>
          <w:rFonts w:hint="eastAsia"/>
        </w:rPr>
        <w:t>统计</w:t>
      </w:r>
      <w:r>
        <w:rPr>
          <w:rFonts w:ascii="Times New Roman" w:hAnsi="Times New Roman"/>
        </w:rPr>
        <w:t>汇总</w:t>
      </w:r>
      <w:r>
        <w:rPr>
          <w:rFonts w:hint="eastAsia"/>
        </w:rPr>
        <w:t>。</w:t>
      </w:r>
    </w:p>
    <w:p w14:paraId="63CC0F44">
      <w:pPr>
        <w:ind w:firstLine="560"/>
      </w:pPr>
      <w:r>
        <w:rPr>
          <w:rFonts w:hint="eastAsia"/>
        </w:rPr>
        <w:t>经调研了解，该项目主要受益群体包括农民合作社、家庭农场、农业社会化服务主体。我们根据绩效评价</w:t>
      </w:r>
      <w:r>
        <w:rPr>
          <w:rFonts w:hint="eastAsia" w:ascii="Times New Roman" w:hAnsi="Times New Roman"/>
        </w:rPr>
        <w:t>目标</w:t>
      </w:r>
      <w:r>
        <w:rPr>
          <w:rFonts w:ascii="Times New Roman" w:hAnsi="Times New Roman"/>
        </w:rPr>
        <w:t>和</w:t>
      </w:r>
      <w:r>
        <w:rPr>
          <w:rFonts w:hint="eastAsia" w:ascii="Times New Roman" w:hAnsi="Times New Roman"/>
        </w:rPr>
        <w:t>绩效指标体系，设计</w:t>
      </w:r>
      <w:r>
        <w:rPr>
          <w:rFonts w:ascii="Times New Roman" w:hAnsi="Times New Roman"/>
        </w:rPr>
        <w:t>满意度</w:t>
      </w:r>
      <w:r>
        <w:rPr>
          <w:rFonts w:hint="eastAsia"/>
        </w:rPr>
        <w:t>调查</w:t>
      </w:r>
      <w:r>
        <w:rPr>
          <w:rFonts w:ascii="Times New Roman" w:hAnsi="Times New Roman"/>
        </w:rPr>
        <w:t>问卷</w:t>
      </w:r>
      <w:r>
        <w:rPr>
          <w:rFonts w:hint="eastAsia" w:ascii="Times New Roman" w:hAnsi="Times New Roman"/>
        </w:rPr>
        <w:t>进行问卷调查，</w:t>
      </w:r>
      <w:r>
        <w:rPr>
          <w:rFonts w:hint="eastAsia"/>
          <w:szCs w:val="28"/>
        </w:rPr>
        <w:t>其中</w:t>
      </w:r>
      <w:r>
        <w:rPr>
          <w:rFonts w:hint="eastAsia" w:ascii="Times New Roman" w:hAnsi="Times New Roman"/>
          <w:szCs w:val="28"/>
        </w:rPr>
        <w:t>农民合作社</w:t>
      </w:r>
      <w:r>
        <w:rPr>
          <w:rFonts w:ascii="Times New Roman" w:hAnsi="Times New Roman"/>
          <w:szCs w:val="28"/>
        </w:rPr>
        <w:t>受益</w:t>
      </w:r>
      <w:r>
        <w:rPr>
          <w:rFonts w:hint="eastAsia"/>
          <w:szCs w:val="28"/>
        </w:rPr>
        <w:t>对象共选取样本</w:t>
      </w:r>
      <w:r>
        <w:rPr>
          <w:rFonts w:hint="eastAsia" w:ascii="Times New Roman" w:hAnsi="Times New Roman"/>
          <w:szCs w:val="28"/>
        </w:rPr>
        <w:t>43</w:t>
      </w:r>
      <w:r>
        <w:rPr>
          <w:rFonts w:hint="eastAsia"/>
          <w:szCs w:val="28"/>
        </w:rPr>
        <w:t>人</w:t>
      </w:r>
      <w:r>
        <w:rPr>
          <w:rFonts w:ascii="Times New Roman" w:hAnsi="Times New Roman"/>
          <w:szCs w:val="28"/>
          <w:lang w:val="zh-TW"/>
        </w:rPr>
        <w:t>，</w:t>
      </w:r>
      <w:r>
        <w:rPr>
          <w:rFonts w:ascii="Times New Roman" w:hAnsi="Times New Roman"/>
          <w:szCs w:val="28"/>
        </w:rPr>
        <w:t>共发放问卷</w:t>
      </w:r>
      <w:r>
        <w:rPr>
          <w:rFonts w:hint="eastAsia" w:ascii="Times New Roman" w:hAnsi="Times New Roman"/>
          <w:szCs w:val="28"/>
        </w:rPr>
        <w:t>43</w:t>
      </w:r>
      <w:r>
        <w:rPr>
          <w:rFonts w:ascii="Times New Roman" w:hAnsi="Times New Roman"/>
          <w:szCs w:val="28"/>
        </w:rPr>
        <w:t>份，最终收回</w:t>
      </w:r>
      <w:r>
        <w:rPr>
          <w:rFonts w:hint="eastAsia" w:ascii="Times New Roman" w:hAnsi="Times New Roman"/>
          <w:szCs w:val="28"/>
        </w:rPr>
        <w:t>43</w:t>
      </w:r>
      <w:r>
        <w:rPr>
          <w:rFonts w:ascii="Times New Roman" w:hAnsi="Times New Roman"/>
          <w:szCs w:val="28"/>
        </w:rPr>
        <w:t>份</w:t>
      </w:r>
      <w:r>
        <w:rPr>
          <w:rFonts w:hint="eastAsia" w:ascii="Times New Roman" w:hAnsi="Times New Roman"/>
          <w:szCs w:val="28"/>
        </w:rPr>
        <w:t>；家庭农场</w:t>
      </w:r>
      <w:r>
        <w:rPr>
          <w:rFonts w:ascii="Times New Roman" w:hAnsi="Times New Roman"/>
          <w:szCs w:val="28"/>
        </w:rPr>
        <w:t>受益</w:t>
      </w:r>
      <w:r>
        <w:rPr>
          <w:rFonts w:hint="eastAsia"/>
          <w:szCs w:val="28"/>
        </w:rPr>
        <w:t>对象共选取样本</w:t>
      </w:r>
      <w:r>
        <w:rPr>
          <w:rFonts w:hint="eastAsia" w:ascii="Times New Roman" w:hAnsi="Times New Roman"/>
          <w:szCs w:val="28"/>
        </w:rPr>
        <w:t>37</w:t>
      </w:r>
      <w:r>
        <w:rPr>
          <w:rFonts w:hint="eastAsia"/>
          <w:szCs w:val="28"/>
        </w:rPr>
        <w:t>人</w:t>
      </w:r>
      <w:r>
        <w:rPr>
          <w:rFonts w:ascii="Times New Roman" w:hAnsi="Times New Roman"/>
          <w:szCs w:val="28"/>
          <w:lang w:val="zh-TW"/>
        </w:rPr>
        <w:t>，</w:t>
      </w:r>
      <w:r>
        <w:rPr>
          <w:rFonts w:ascii="Times New Roman" w:hAnsi="Times New Roman"/>
          <w:szCs w:val="28"/>
        </w:rPr>
        <w:t>共发放问卷</w:t>
      </w:r>
      <w:r>
        <w:rPr>
          <w:rFonts w:hint="eastAsia" w:ascii="Times New Roman" w:hAnsi="Times New Roman"/>
          <w:szCs w:val="28"/>
        </w:rPr>
        <w:t>37</w:t>
      </w:r>
      <w:r>
        <w:rPr>
          <w:rFonts w:ascii="Times New Roman" w:hAnsi="Times New Roman"/>
          <w:szCs w:val="28"/>
        </w:rPr>
        <w:t>份，最终收回</w:t>
      </w:r>
      <w:r>
        <w:rPr>
          <w:rFonts w:hint="eastAsia" w:ascii="Times New Roman" w:hAnsi="Times New Roman"/>
          <w:szCs w:val="28"/>
        </w:rPr>
        <w:t>37</w:t>
      </w:r>
      <w:r>
        <w:rPr>
          <w:rFonts w:ascii="Times New Roman" w:hAnsi="Times New Roman"/>
          <w:szCs w:val="28"/>
        </w:rPr>
        <w:t>份。</w:t>
      </w:r>
      <w:r>
        <w:rPr>
          <w:rFonts w:hint="eastAsia"/>
        </w:rPr>
        <w:t xml:space="preserve"> </w:t>
      </w:r>
    </w:p>
    <w:p w14:paraId="7E0A294C">
      <w:pPr>
        <w:pStyle w:val="6"/>
        <w:ind w:firstLine="562"/>
      </w:pPr>
      <w:r>
        <w:rPr>
          <w:rFonts w:hint="eastAsia"/>
        </w:rPr>
        <w:t>3.分析评价</w:t>
      </w:r>
    </w:p>
    <w:p w14:paraId="7AD7ECED">
      <w:pPr>
        <w:ind w:firstLine="560"/>
      </w:pPr>
      <w:r>
        <w:rPr>
          <w:rFonts w:hint="eastAsia"/>
        </w:rPr>
        <w:t>2024年3月19日-3月24日，评价小组按照绩效评价的原则和规范，对取得的资料进行审查核实，对采集的数据进行分析，按照绩效评价指标评分表逐项进行打分、分析、汇总各方评价结果。　</w:t>
      </w:r>
    </w:p>
    <w:p w14:paraId="43C7E2EB">
      <w:pPr>
        <w:pStyle w:val="8"/>
        <w:ind w:firstLine="562"/>
        <w:rPr>
          <w:b/>
          <w:bCs/>
        </w:rPr>
      </w:pPr>
      <w:r>
        <w:rPr>
          <w:b/>
          <w:bCs/>
        </w:rPr>
        <w:t>4</w:t>
      </w:r>
      <w:r>
        <w:rPr>
          <w:rFonts w:hint="eastAsia"/>
          <w:b/>
          <w:bCs/>
        </w:rPr>
        <w:t>.</w:t>
      </w:r>
      <w:r>
        <w:rPr>
          <w:b/>
          <w:bCs/>
        </w:rPr>
        <w:t>撰写与提交评价报告</w:t>
      </w:r>
    </w:p>
    <w:p w14:paraId="1604091E">
      <w:pPr>
        <w:ind w:firstLine="560"/>
      </w:pPr>
      <w:r>
        <w:rPr>
          <w:rFonts w:hint="eastAsia"/>
        </w:rPr>
        <w:t>2024年3月25日-4月24日，评价小组</w:t>
      </w:r>
      <w:r>
        <w:t>撰写绩效评价报告，按照</w:t>
      </w:r>
      <w:r>
        <w:rPr>
          <w:rFonts w:hint="eastAsia"/>
        </w:rPr>
        <w:t>新疆维吾尔自治区财政绩效管理信息系统绩效评价</w:t>
      </w:r>
      <w:r>
        <w:t>模块中统一格式和文本框架撰写绩效评价报告</w:t>
      </w:r>
      <w:r>
        <w:rPr>
          <w:rFonts w:hint="eastAsia"/>
        </w:rPr>
        <w:t>并提交审核。</w:t>
      </w:r>
    </w:p>
    <w:p w14:paraId="7917F6E0">
      <w:pPr>
        <w:pStyle w:val="8"/>
        <w:ind w:firstLine="562"/>
        <w:rPr>
          <w:b/>
          <w:bCs/>
        </w:rPr>
      </w:pPr>
      <w:r>
        <w:rPr>
          <w:b/>
          <w:bCs/>
        </w:rPr>
        <w:t>5</w:t>
      </w:r>
      <w:r>
        <w:rPr>
          <w:rFonts w:hint="eastAsia"/>
          <w:b/>
          <w:bCs/>
        </w:rPr>
        <w:t>.问题整改</w:t>
      </w:r>
    </w:p>
    <w:p w14:paraId="2203F568">
      <w:pPr>
        <w:ind w:firstLine="560"/>
      </w:pPr>
      <w:r>
        <w:rPr>
          <w:rFonts w:hint="eastAsia"/>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p>
    <w:p w14:paraId="41460EBF">
      <w:pPr>
        <w:ind w:firstLine="562"/>
        <w:rPr>
          <w:b/>
          <w:bCs/>
        </w:rPr>
      </w:pPr>
      <w:r>
        <w:rPr>
          <w:rFonts w:hint="eastAsia"/>
          <w:b/>
          <w:bCs/>
        </w:rPr>
        <w:t>6.</w:t>
      </w:r>
      <w:r>
        <w:rPr>
          <w:b/>
          <w:bCs/>
        </w:rPr>
        <w:t>档案</w:t>
      </w:r>
      <w:r>
        <w:rPr>
          <w:rFonts w:hint="eastAsia"/>
          <w:b/>
          <w:bCs/>
        </w:rPr>
        <w:t>整理</w:t>
      </w:r>
    </w:p>
    <w:p w14:paraId="4C6D8CD9">
      <w:pPr>
        <w:ind w:firstLine="560"/>
      </w:pPr>
      <w:r>
        <w:t>建立和落实档案管理制度，将项目相关资料存档，包括但不限于：评价项目基本情况和相关文件、评价实施方案、项目支付资料等相关档案。</w:t>
      </w:r>
    </w:p>
    <w:p w14:paraId="20B869CC">
      <w:pPr>
        <w:pStyle w:val="4"/>
        <w:numPr>
          <w:ilvl w:val="0"/>
          <w:numId w:val="3"/>
        </w:numPr>
        <w:ind w:firstLine="643"/>
      </w:pPr>
      <w:r>
        <w:rPr>
          <w:rFonts w:hint="eastAsia"/>
        </w:rPr>
        <w:t>综合评价情况及评价结论</w:t>
      </w:r>
    </w:p>
    <w:p w14:paraId="3F5B3F55">
      <w:pPr>
        <w:pStyle w:val="5"/>
        <w:ind w:firstLine="643"/>
        <w:rPr>
          <w:b w:val="0"/>
        </w:rPr>
      </w:pPr>
      <w:r>
        <w:rPr>
          <w:rFonts w:hint="eastAsia"/>
        </w:rPr>
        <w:t>（一）综合评价情况</w:t>
      </w:r>
    </w:p>
    <w:p w14:paraId="316329B5">
      <w:pPr>
        <w:spacing w:line="600" w:lineRule="exact"/>
        <w:ind w:firstLine="560"/>
        <w:rPr>
          <w:rFonts w:cs="仿宋_GB2312"/>
          <w:szCs w:val="28"/>
        </w:rPr>
      </w:pPr>
      <w:r>
        <w:rPr>
          <w:rFonts w:hint="eastAsia"/>
        </w:rPr>
        <w:t>经评价，本</w:t>
      </w:r>
      <w:r>
        <w:rPr>
          <w:rFonts w:hint="eastAsia"/>
          <w:lang w:val="zh-TW" w:eastAsia="zh-TW"/>
        </w:rPr>
        <w:t>项目</w:t>
      </w:r>
      <w:r>
        <w:rPr>
          <w:rFonts w:hint="eastAsia"/>
        </w:rPr>
        <w:t>达成</w:t>
      </w:r>
      <w:r>
        <w:rPr>
          <w:rFonts w:hint="eastAsia"/>
          <w:lang w:val="zh-TW" w:eastAsia="zh-TW"/>
        </w:rPr>
        <w:t>年初设立的绩效目标，在实施过程中取得了良好的成效，具体表现在</w:t>
      </w:r>
      <w:r>
        <w:rPr>
          <w:rFonts w:hint="eastAsia"/>
          <w:lang w:val="zh-TW"/>
        </w:rPr>
        <w:t>：通过项目的实施，完成了</w:t>
      </w:r>
      <w:r>
        <w:rPr>
          <w:rFonts w:hint="eastAsia"/>
        </w:rPr>
        <w:t>培训新型农业经营主体90人以上；对项目资金开展1次审计的</w:t>
      </w:r>
      <w:r>
        <w:rPr>
          <w:rFonts w:hint="eastAsia"/>
          <w:lang w:val="zh-TW"/>
        </w:rPr>
        <w:t>产出目标，发挥了</w:t>
      </w:r>
      <w:r>
        <w:rPr>
          <w:rFonts w:hint="eastAsia"/>
        </w:rPr>
        <w:t>规范提升新型农业经营主体经营管理能力</w:t>
      </w:r>
      <w:r>
        <w:rPr>
          <w:rFonts w:hint="eastAsia"/>
          <w:lang w:val="zh-TW"/>
        </w:rPr>
        <w:t>效益。但在实施过程中也存在一些不足：</w:t>
      </w:r>
      <w:r>
        <w:rPr>
          <w:rFonts w:hint="eastAsia" w:cs="仿宋_GB2312"/>
          <w:kern w:val="0"/>
          <w:szCs w:val="28"/>
        </w:rPr>
        <w:t>绩效预算认识不够充分，绩效理念有待进一步强化。</w:t>
      </w:r>
    </w:p>
    <w:p w14:paraId="18F44F83">
      <w:pPr>
        <w:pStyle w:val="5"/>
        <w:ind w:left="560" w:leftChars="200" w:firstLine="0" w:firstLineChars="0"/>
      </w:pPr>
      <w:r>
        <w:rPr>
          <w:rFonts w:hint="eastAsia"/>
        </w:rPr>
        <w:t>（二）评价结论</w:t>
      </w:r>
    </w:p>
    <w:p w14:paraId="7262A143">
      <w:pPr>
        <w:ind w:firstLine="560"/>
        <w:rPr>
          <w:lang w:val="zh-TW" w:eastAsia="zh-TW"/>
        </w:rPr>
      </w:pPr>
      <w:r>
        <w:rPr>
          <w:rFonts w:hint="eastAsia"/>
        </w:rPr>
        <w:t>此次绩效评价</w:t>
      </w:r>
      <w:r>
        <w:rPr>
          <w:rFonts w:hint="eastAsia"/>
          <w:lang w:val="zh-TW" w:eastAsia="zh-TW"/>
        </w:rPr>
        <w:t>通过</w:t>
      </w:r>
      <w:r>
        <w:rPr>
          <w:rFonts w:hint="eastAsia"/>
        </w:rPr>
        <w:t>绩效评价小</w:t>
      </w:r>
      <w:r>
        <w:rPr>
          <w:rFonts w:hint="eastAsia"/>
          <w:lang w:val="zh-TW" w:eastAsia="zh-TW"/>
        </w:rPr>
        <w:t>组论证的评价指标体系及评分标准，</w:t>
      </w:r>
      <w:r>
        <w:rPr>
          <w:rFonts w:hint="eastAsia"/>
        </w:rPr>
        <w:t>采用因素分析法和比较法</w:t>
      </w:r>
      <w:r>
        <w:rPr>
          <w:rFonts w:hint="eastAsia"/>
          <w:lang w:val="zh-TW" w:eastAsia="zh-TW"/>
        </w:rPr>
        <w:t>对</w:t>
      </w:r>
      <w:r>
        <w:rPr>
          <w:rFonts w:hint="eastAsia"/>
        </w:rPr>
        <w:t>本项目</w:t>
      </w:r>
      <w:r>
        <w:rPr>
          <w:rFonts w:hint="eastAsia"/>
          <w:lang w:val="zh-TW" w:eastAsia="zh-TW"/>
        </w:rPr>
        <w:t>绩效进行客观评价，</w:t>
      </w:r>
      <w:r>
        <w:rPr>
          <w:rFonts w:hint="eastAsia"/>
        </w:rPr>
        <w:t>本</w:t>
      </w:r>
      <w:r>
        <w:rPr>
          <w:rFonts w:hint="eastAsia"/>
          <w:lang w:val="zh-TW" w:eastAsia="zh-TW"/>
        </w:rPr>
        <w:t>项目共设置</w:t>
      </w:r>
      <w:r>
        <w:rPr>
          <w:rFonts w:hint="eastAsia"/>
        </w:rPr>
        <w:t>三级指标数量21</w:t>
      </w:r>
      <w:r>
        <w:rPr>
          <w:rFonts w:hint="eastAsia"/>
          <w:lang w:val="zh-TW" w:eastAsia="zh-TW"/>
        </w:rPr>
        <w:t>个，实现</w:t>
      </w:r>
      <w:r>
        <w:rPr>
          <w:rFonts w:hint="eastAsia"/>
        </w:rPr>
        <w:t>三级指标数量21</w:t>
      </w:r>
      <w:r>
        <w:rPr>
          <w:rFonts w:hint="eastAsia"/>
          <w:lang w:val="zh-TW" w:eastAsia="zh-TW"/>
        </w:rPr>
        <w:t>个，</w:t>
      </w:r>
      <w:r>
        <w:rPr>
          <w:rFonts w:hint="eastAsia"/>
        </w:rPr>
        <w:t>总体完成率为100.00</w:t>
      </w:r>
      <w:r>
        <w:rPr>
          <w:rFonts w:hint="eastAsia"/>
          <w:lang w:val="zh-TW" w:eastAsia="zh-TW"/>
        </w:rPr>
        <w:t>%。最终评分结果：总分为</w:t>
      </w:r>
      <w:r>
        <w:rPr>
          <w:rFonts w:hint="eastAsia"/>
        </w:rPr>
        <w:t>100.00</w:t>
      </w:r>
      <w:r>
        <w:rPr>
          <w:rFonts w:hint="eastAsia"/>
          <w:lang w:val="zh-TW" w:eastAsia="zh-TW"/>
        </w:rPr>
        <w:t>分，绩效评级为“</w:t>
      </w:r>
      <w:r>
        <w:rPr>
          <w:rFonts w:hint="eastAsia"/>
        </w:rPr>
        <w:t>优</w:t>
      </w:r>
      <w:r>
        <w:rPr>
          <w:rFonts w:hint="eastAsia"/>
          <w:lang w:val="zh-TW" w:eastAsia="zh-TW"/>
        </w:rPr>
        <w:t>”。综合评价结论如下：</w:t>
      </w:r>
    </w:p>
    <w:p w14:paraId="5E902FBE">
      <w:pPr>
        <w:ind w:firstLine="560"/>
        <w:rPr>
          <w:lang w:val="zh-TW"/>
        </w:rPr>
      </w:pPr>
      <w:r>
        <w:rPr>
          <w:rFonts w:hint="eastAsia"/>
        </w:rPr>
        <w:t>项目决策类指标</w:t>
      </w:r>
      <w:r>
        <w:rPr>
          <w:rFonts w:hint="eastAsia"/>
          <w:lang w:val="zh-TW" w:eastAsia="zh-TW"/>
        </w:rPr>
        <w:t>共设置</w:t>
      </w:r>
      <w:r>
        <w:rPr>
          <w:rFonts w:hint="eastAsia"/>
        </w:rPr>
        <w:t>6</w:t>
      </w:r>
      <w:r>
        <w:rPr>
          <w:rFonts w:hint="eastAsia"/>
          <w:lang w:val="zh-TW" w:eastAsia="zh-TW"/>
        </w:rPr>
        <w:t>个，满分指标</w:t>
      </w:r>
      <w:r>
        <w:rPr>
          <w:rFonts w:hint="eastAsia"/>
        </w:rPr>
        <w:t>6</w:t>
      </w:r>
      <w:r>
        <w:rPr>
          <w:rFonts w:hint="eastAsia"/>
          <w:lang w:val="zh-TW" w:eastAsia="zh-TW"/>
        </w:rPr>
        <w:t>个，得分率</w:t>
      </w:r>
      <w:r>
        <w:rPr>
          <w:rFonts w:hint="eastAsia"/>
        </w:rPr>
        <w:t>100.00</w:t>
      </w:r>
      <w:r>
        <w:rPr>
          <w:rFonts w:hint="eastAsia"/>
          <w:lang w:val="zh-TW" w:eastAsia="zh-TW"/>
        </w:rPr>
        <w:t>%</w:t>
      </w:r>
      <w:r>
        <w:rPr>
          <w:rFonts w:hint="eastAsia"/>
          <w:lang w:val="zh-TW"/>
        </w:rPr>
        <w:t>；</w:t>
      </w:r>
    </w:p>
    <w:p w14:paraId="33F8E039">
      <w:pPr>
        <w:ind w:firstLine="560"/>
        <w:rPr>
          <w:lang w:val="zh-TW"/>
        </w:rPr>
      </w:pPr>
      <w:r>
        <w:rPr>
          <w:rFonts w:hint="eastAsia"/>
        </w:rPr>
        <w:t>过程管理类指标</w:t>
      </w:r>
      <w:r>
        <w:rPr>
          <w:rFonts w:hint="eastAsia"/>
          <w:lang w:val="zh-TW" w:eastAsia="zh-TW"/>
        </w:rPr>
        <w:t>共设置</w:t>
      </w:r>
      <w:r>
        <w:rPr>
          <w:rFonts w:hint="eastAsia"/>
        </w:rPr>
        <w:t>5</w:t>
      </w:r>
      <w:r>
        <w:rPr>
          <w:rFonts w:hint="eastAsia"/>
          <w:lang w:val="zh-TW" w:eastAsia="zh-TW"/>
        </w:rPr>
        <w:t>个，满分指标</w:t>
      </w:r>
      <w:r>
        <w:rPr>
          <w:rFonts w:hint="eastAsia"/>
        </w:rPr>
        <w:t>5</w:t>
      </w:r>
      <w:r>
        <w:rPr>
          <w:rFonts w:hint="eastAsia"/>
          <w:lang w:val="zh-TW" w:eastAsia="zh-TW"/>
        </w:rPr>
        <w:t>个，得分率</w:t>
      </w:r>
      <w:r>
        <w:rPr>
          <w:rFonts w:hint="eastAsia"/>
        </w:rPr>
        <w:t>100.00</w:t>
      </w:r>
      <w:r>
        <w:rPr>
          <w:rFonts w:hint="eastAsia"/>
          <w:lang w:val="zh-TW" w:eastAsia="zh-TW"/>
        </w:rPr>
        <w:t>%</w:t>
      </w:r>
      <w:r>
        <w:rPr>
          <w:rFonts w:hint="eastAsia"/>
          <w:lang w:val="zh-TW"/>
        </w:rPr>
        <w:t>；</w:t>
      </w:r>
    </w:p>
    <w:p w14:paraId="3574AC2B">
      <w:pPr>
        <w:ind w:firstLine="560"/>
        <w:rPr>
          <w:lang w:val="zh-TW"/>
        </w:rPr>
      </w:pPr>
      <w:r>
        <w:rPr>
          <w:rFonts w:hint="eastAsia"/>
          <w:lang w:val="zh-TW" w:eastAsia="zh-TW"/>
        </w:rPr>
        <w:t>项目产出</w:t>
      </w:r>
      <w:r>
        <w:rPr>
          <w:rFonts w:hint="eastAsia"/>
        </w:rPr>
        <w:t>类</w:t>
      </w:r>
      <w:r>
        <w:rPr>
          <w:rFonts w:hint="eastAsia"/>
          <w:lang w:val="zh-TW" w:eastAsia="zh-TW"/>
        </w:rPr>
        <w:t>指标共设置</w:t>
      </w:r>
      <w:r>
        <w:rPr>
          <w:rFonts w:hint="eastAsia"/>
        </w:rPr>
        <w:t>8</w:t>
      </w:r>
      <w:r>
        <w:rPr>
          <w:rFonts w:hint="eastAsia"/>
          <w:lang w:val="zh-TW" w:eastAsia="zh-TW"/>
        </w:rPr>
        <w:t>个，满分指标</w:t>
      </w:r>
      <w:r>
        <w:rPr>
          <w:rFonts w:hint="eastAsia"/>
        </w:rPr>
        <w:t>8</w:t>
      </w:r>
      <w:r>
        <w:rPr>
          <w:rFonts w:hint="eastAsia"/>
          <w:lang w:val="zh-TW" w:eastAsia="zh-TW"/>
        </w:rPr>
        <w:t>个，得分率</w:t>
      </w:r>
      <w:r>
        <w:rPr>
          <w:rFonts w:hint="eastAsia"/>
        </w:rPr>
        <w:t>100.00</w:t>
      </w:r>
      <w:r>
        <w:rPr>
          <w:rFonts w:hint="eastAsia"/>
          <w:lang w:val="zh-TW" w:eastAsia="zh-TW"/>
        </w:rPr>
        <w:t>%</w:t>
      </w:r>
      <w:r>
        <w:rPr>
          <w:rFonts w:hint="eastAsia"/>
          <w:lang w:val="zh-TW"/>
        </w:rPr>
        <w:t>；</w:t>
      </w:r>
    </w:p>
    <w:p w14:paraId="14E19A4F">
      <w:pPr>
        <w:ind w:firstLine="560"/>
        <w:rPr>
          <w:lang w:val="zh-TW"/>
        </w:rPr>
      </w:pPr>
      <w:r>
        <w:rPr>
          <w:rFonts w:hint="eastAsia"/>
          <w:lang w:val="zh-TW" w:eastAsia="zh-TW"/>
        </w:rPr>
        <w:t>项目效益</w:t>
      </w:r>
      <w:r>
        <w:rPr>
          <w:rFonts w:hint="eastAsia"/>
        </w:rPr>
        <w:t>类</w:t>
      </w:r>
      <w:r>
        <w:rPr>
          <w:rFonts w:hint="eastAsia"/>
          <w:lang w:val="zh-TW" w:eastAsia="zh-TW"/>
        </w:rPr>
        <w:t>指标共设置</w:t>
      </w:r>
      <w:r>
        <w:rPr>
          <w:rFonts w:hint="eastAsia"/>
        </w:rPr>
        <w:t>2</w:t>
      </w:r>
      <w:r>
        <w:rPr>
          <w:rFonts w:hint="eastAsia"/>
          <w:lang w:val="zh-TW" w:eastAsia="zh-TW"/>
        </w:rPr>
        <w:t>个，满分指标</w:t>
      </w:r>
      <w:r>
        <w:rPr>
          <w:rFonts w:hint="eastAsia"/>
        </w:rPr>
        <w:t>2</w:t>
      </w:r>
      <w:r>
        <w:rPr>
          <w:rFonts w:hint="eastAsia"/>
          <w:lang w:val="zh-TW" w:eastAsia="zh-TW"/>
        </w:rPr>
        <w:t>个，得分率</w:t>
      </w:r>
      <w:r>
        <w:rPr>
          <w:rFonts w:hint="eastAsia"/>
        </w:rPr>
        <w:t>100.00</w:t>
      </w:r>
      <w:r>
        <w:rPr>
          <w:rFonts w:hint="eastAsia"/>
          <w:lang w:val="zh-TW" w:eastAsia="zh-TW"/>
        </w:rPr>
        <w:t>%</w:t>
      </w:r>
      <w:r>
        <w:rPr>
          <w:rFonts w:hint="eastAsia"/>
          <w:lang w:val="zh-TW"/>
        </w:rPr>
        <w:t>。</w:t>
      </w:r>
    </w:p>
    <w:p w14:paraId="2B76142E">
      <w:pPr>
        <w:pStyle w:val="4"/>
        <w:numPr>
          <w:ilvl w:val="0"/>
          <w:numId w:val="3"/>
        </w:numPr>
        <w:ind w:firstLine="643"/>
      </w:pPr>
      <w:r>
        <w:rPr>
          <w:rFonts w:hint="eastAsia"/>
        </w:rPr>
        <w:t>绩效评价指标分析</w:t>
      </w:r>
    </w:p>
    <w:p w14:paraId="1EED1C7A">
      <w:pPr>
        <w:pStyle w:val="5"/>
        <w:ind w:firstLine="643"/>
      </w:pPr>
      <w:r>
        <w:rPr>
          <w:rFonts w:hint="eastAsia"/>
        </w:rPr>
        <w:t>（一）项目决策情况</w:t>
      </w:r>
    </w:p>
    <w:p w14:paraId="4801CD40">
      <w:pPr>
        <w:ind w:firstLine="560"/>
        <w:rPr>
          <w:rFonts w:ascii="Times New Roman" w:hAnsi="Times New Roman"/>
        </w:rPr>
      </w:pPr>
      <w:r>
        <w:rPr>
          <w:rFonts w:hint="eastAsia" w:cs="仿宋_GB2312"/>
        </w:rPr>
        <w:t>项目决策类指标由3个二级指标和6个三级指标构成，权重分</w:t>
      </w:r>
      <w:r>
        <w:rPr>
          <w:rFonts w:cs="仿宋_GB2312"/>
        </w:rPr>
        <w:t>21.00</w:t>
      </w:r>
      <w:r>
        <w:rPr>
          <w:rFonts w:hint="eastAsia" w:cs="仿宋_GB2312"/>
        </w:rPr>
        <w:t>分，实际得分21.00分。</w:t>
      </w:r>
    </w:p>
    <w:p w14:paraId="38520A6E">
      <w:pPr>
        <w:pStyle w:val="6"/>
        <w:ind w:firstLine="562"/>
      </w:pPr>
      <w:r>
        <w:rPr>
          <w:rFonts w:hint="eastAsia"/>
        </w:rPr>
        <w:t>1.项目立项情况分析</w:t>
      </w:r>
    </w:p>
    <w:p w14:paraId="7F2B6FBF">
      <w:pPr>
        <w:ind w:firstLine="562"/>
        <w:rPr>
          <w:b/>
          <w:bCs/>
        </w:rPr>
      </w:pPr>
      <w:r>
        <w:rPr>
          <w:rFonts w:hint="eastAsia"/>
          <w:b/>
          <w:bCs/>
        </w:rPr>
        <w:t>（1）立项依据充分性</w:t>
      </w:r>
    </w:p>
    <w:p w14:paraId="7BDC1357">
      <w:pPr>
        <w:ind w:firstLine="560"/>
      </w:pPr>
      <w:r>
        <w:rPr>
          <w:rFonts w:hint="eastAsia"/>
        </w:rPr>
        <w:t>本项目立项符合《2</w:t>
      </w:r>
      <w:r>
        <w:rPr>
          <w:rFonts w:hint="eastAsia"/>
          <w:szCs w:val="28"/>
        </w:rPr>
        <w:t>022年自治区农业生产新型经营主体培训项目实施方案》中：“</w:t>
      </w:r>
      <w:r>
        <w:rPr>
          <w:rFonts w:hint="eastAsia" w:ascii="Times New Roman" w:hAnsi="Times New Roman"/>
          <w:szCs w:val="28"/>
        </w:rPr>
        <w:t>为各级农业农村部门完成好对农民合作社、家庭农场、农村集体经济组织、农业社会化服务组织等新型农业经营主体开展培训、督导检查、项目审计、财务代理等指导服务工作提供保障</w:t>
      </w:r>
      <w:r>
        <w:rPr>
          <w:rFonts w:hint="eastAsia"/>
          <w:szCs w:val="28"/>
        </w:rPr>
        <w:t>”内容，符合行业发展规划和政策要求</w:t>
      </w:r>
      <w:r>
        <w:rPr>
          <w:rFonts w:hint="eastAsia"/>
        </w:rPr>
        <w:t>。本项目立项符合《昌吉州农业农村局单位配置内设机构和人员编制规定》中职责范围中的“农业新型经营主体规范化运行”，属于我单位履职所需；根据《财政资金直接支付申请书》，本项目资金性质为“公共财政预算”功能分类为“2130199其它农业农村支出”经济分类为“培训费、劳务费”属于公共财政支持范围，符合中央、地方事权支出责任划分原则；经检查我单位财政</w:t>
      </w:r>
      <w:r>
        <w:t>应用平台</w:t>
      </w:r>
      <w:r>
        <w:rPr>
          <w:rFonts w:hint="eastAsia"/>
        </w:rPr>
        <w:t>指标，本项目不存在重复。</w:t>
      </w:r>
    </w:p>
    <w:p w14:paraId="396C7537">
      <w:pPr>
        <w:ind w:firstLine="560"/>
        <w:rPr>
          <w:b/>
          <w:bCs/>
        </w:rPr>
      </w:pPr>
      <w:r>
        <w:rPr>
          <w:rFonts w:hint="eastAsia"/>
        </w:rPr>
        <w:t>综上所述，本指标满分为5</w:t>
      </w:r>
      <w:r>
        <w:t>.00</w:t>
      </w:r>
      <w:r>
        <w:rPr>
          <w:rFonts w:hint="eastAsia"/>
        </w:rPr>
        <w:t>分，根据评分标准得5.00分，本项目立项依据充分。</w:t>
      </w:r>
    </w:p>
    <w:p w14:paraId="638A0C31">
      <w:pPr>
        <w:ind w:firstLine="562"/>
        <w:rPr>
          <w:b/>
          <w:bCs/>
        </w:rPr>
      </w:pPr>
      <w:r>
        <w:rPr>
          <w:rFonts w:hint="eastAsia"/>
          <w:b/>
          <w:bCs/>
        </w:rPr>
        <w:t>（2）立项程序规范性</w:t>
      </w:r>
    </w:p>
    <w:p w14:paraId="6DC05619">
      <w:pPr>
        <w:ind w:firstLine="560"/>
      </w:pPr>
      <w:r>
        <w:rPr>
          <w:rFonts w:hint="eastAsia"/>
        </w:rPr>
        <w:t>本项目为非基础建设类项目</w:t>
      </w:r>
      <w:r>
        <w:t>，</w:t>
      </w:r>
      <w:r>
        <w:rPr>
          <w:rFonts w:hint="eastAsia"/>
        </w:rPr>
        <w:t>不涉及发改立项批复流程</w:t>
      </w:r>
      <w:r>
        <w:t>，</w:t>
      </w:r>
      <w:r>
        <w:rPr>
          <w:rFonts w:hint="eastAsia"/>
        </w:rPr>
        <w:t>由我单位自行编制项目实施方案和项目预算申请计划</w:t>
      </w:r>
      <w:r>
        <w:t>，经过与党</w:t>
      </w:r>
      <w:r>
        <w:rPr>
          <w:rFonts w:hint="eastAsia"/>
        </w:rPr>
        <w:t>组</w:t>
      </w:r>
      <w:r>
        <w:t>会研究确定最终预算方案。经查看，该项目</w:t>
      </w:r>
      <w:r>
        <w:rPr>
          <w:rFonts w:hint="eastAsia"/>
        </w:rPr>
        <w:t>申请设立</w:t>
      </w:r>
      <w:r>
        <w:t>过程产生的相关文件，符合相关要求</w:t>
      </w:r>
      <w:r>
        <w:rPr>
          <w:rFonts w:hint="eastAsia"/>
        </w:rPr>
        <w:t>。</w:t>
      </w:r>
    </w:p>
    <w:p w14:paraId="7A53FA5E">
      <w:pPr>
        <w:ind w:firstLine="560"/>
      </w:pPr>
      <w:r>
        <w:rPr>
          <w:rFonts w:hint="eastAsia"/>
        </w:rPr>
        <w:t>本项目为非基础建设类项目，属于专项资金安排项目，不涉及事前绩效评估</w:t>
      </w:r>
      <w:r>
        <w:t>、</w:t>
      </w:r>
      <w:r>
        <w:rPr>
          <w:rFonts w:hint="eastAsia"/>
        </w:rPr>
        <w:t>可行性研究以及风险评估</w:t>
      </w:r>
      <w:r>
        <w:t>，</w:t>
      </w:r>
      <w:r>
        <w:rPr>
          <w:rFonts w:hint="eastAsia"/>
        </w:rPr>
        <w:t>由我单位严格按照《关于印发2022年自治区现代种业发展等12个项目实施方案的通知》(新农计〔2022〕40号)文件要求实施项目。</w:t>
      </w:r>
    </w:p>
    <w:p w14:paraId="26E053CC">
      <w:pPr>
        <w:ind w:firstLine="560"/>
      </w:pPr>
      <w:r>
        <w:rPr>
          <w:rFonts w:hint="eastAsia"/>
        </w:rPr>
        <w:t>综上所述，本指标满分为3</w:t>
      </w:r>
      <w:r>
        <w:t>.00</w:t>
      </w:r>
      <w:r>
        <w:rPr>
          <w:rFonts w:hint="eastAsia"/>
        </w:rPr>
        <w:t>分，根据评分标准得3.00分，本项目立项程序规范。</w:t>
      </w:r>
    </w:p>
    <w:p w14:paraId="15513B9D">
      <w:pPr>
        <w:pStyle w:val="6"/>
        <w:ind w:firstLine="562"/>
      </w:pPr>
      <w:r>
        <w:rPr>
          <w:rFonts w:hint="eastAsia"/>
        </w:rPr>
        <w:t>2.绩效目标情况分析</w:t>
      </w:r>
    </w:p>
    <w:p w14:paraId="5A4C92E0">
      <w:pPr>
        <w:ind w:firstLine="562"/>
        <w:rPr>
          <w:b/>
          <w:bCs/>
        </w:rPr>
      </w:pPr>
      <w:r>
        <w:rPr>
          <w:rFonts w:hint="eastAsia"/>
          <w:b/>
          <w:bCs/>
        </w:rPr>
        <w:t>（1）绩效目标合理性</w:t>
      </w:r>
    </w:p>
    <w:p w14:paraId="633C55BA">
      <w:pPr>
        <w:ind w:firstLine="560"/>
      </w:pPr>
      <w:r>
        <w:rPr>
          <w:rFonts w:hint="eastAsia"/>
        </w:rPr>
        <w:t>本项目已设置年度绩效目标，具体内容为“培训人数90人，开展1次项目审计”；本项目实际工作内容为：培训人数90人，开展1次项目审计</w:t>
      </w:r>
      <w:r>
        <w:t>；</w:t>
      </w:r>
      <w:r>
        <w:rPr>
          <w:rFonts w:hint="eastAsia"/>
        </w:rPr>
        <w:t>绩效目标与实际工作内容一致，两者具有相关性;本项目按照绩效目标完成了数量指标、质量指标、时效指标、成本指标，有效保障了新型农业经营主体管理水平，提升示范带动能力，年度绩效目标完成，预期产出效益和效果符合正常的业绩水平。</w:t>
      </w:r>
    </w:p>
    <w:p w14:paraId="248984FA">
      <w:pPr>
        <w:ind w:firstLine="560"/>
      </w:pPr>
      <w:r>
        <w:rPr>
          <w:rFonts w:hint="eastAsia"/>
        </w:rPr>
        <w:t>综上所述，本指标满分为4</w:t>
      </w:r>
      <w:r>
        <w:t>.00</w:t>
      </w:r>
      <w:r>
        <w:rPr>
          <w:rFonts w:hint="eastAsia"/>
        </w:rPr>
        <w:t>分，根据评分标准得4.00分，本项目绩效目标设置合理。</w:t>
      </w:r>
    </w:p>
    <w:p w14:paraId="5349229D">
      <w:pPr>
        <w:ind w:firstLine="562"/>
        <w:rPr>
          <w:b/>
          <w:bCs/>
        </w:rPr>
      </w:pPr>
      <w:r>
        <w:rPr>
          <w:rFonts w:hint="eastAsia"/>
          <w:b/>
          <w:bCs/>
        </w:rPr>
        <w:t>（2）绩效指标明确性</w:t>
      </w:r>
    </w:p>
    <w:p w14:paraId="45CFCCB6">
      <w:pPr>
        <w:ind w:firstLine="560"/>
      </w:pPr>
      <w:r>
        <w:rPr>
          <w:rFonts w:hint="eastAsia"/>
        </w:rPr>
        <w:t>经检查我单位年初设置的《项目支出绩效目标表》，得出如下结论：本项目已将年度绩效目标进行细化为绩效指标体系，共设置一级指标3个，二级指标6个，三级指标10个，定量指标8个，定性指标2个，指标量化率为80.00%，量化率达70</w:t>
      </w:r>
      <w:r>
        <w:t>.00%</w:t>
      </w:r>
      <w:r>
        <w:rPr>
          <w:rFonts w:hint="eastAsia"/>
        </w:rPr>
        <w:t>以上。</w:t>
      </w:r>
    </w:p>
    <w:p w14:paraId="3AFC58F3">
      <w:pPr>
        <w:ind w:firstLine="560"/>
      </w:pPr>
      <w:r>
        <w:rPr>
          <w:rFonts w:hint="eastAsia"/>
        </w:rPr>
        <w:t>综上所述，本指标满分为3</w:t>
      </w:r>
      <w:r>
        <w:t>.00</w:t>
      </w:r>
      <w:r>
        <w:rPr>
          <w:rFonts w:hint="eastAsia"/>
        </w:rPr>
        <w:t>分，根据评分标准得3.00分，本项目所设置绩效指标明确。</w:t>
      </w:r>
    </w:p>
    <w:p w14:paraId="2EE7F28E">
      <w:pPr>
        <w:pStyle w:val="6"/>
        <w:ind w:firstLine="562"/>
      </w:pPr>
      <w:r>
        <w:rPr>
          <w:rFonts w:hint="eastAsia"/>
        </w:rPr>
        <w:t>3.资金投入情况分析</w:t>
      </w:r>
    </w:p>
    <w:p w14:paraId="7BC210F4">
      <w:pPr>
        <w:ind w:firstLine="562"/>
        <w:rPr>
          <w:b/>
          <w:bCs/>
        </w:rPr>
      </w:pPr>
      <w:r>
        <w:rPr>
          <w:rFonts w:hint="eastAsia"/>
          <w:b/>
          <w:bCs/>
        </w:rPr>
        <w:t>（1）预算编制科学性</w:t>
      </w:r>
    </w:p>
    <w:p w14:paraId="51B5BE8B">
      <w:pPr>
        <w:ind w:firstLine="560"/>
      </w:pPr>
      <w:r>
        <w:rPr>
          <w:rFonts w:hint="eastAsia"/>
        </w:rPr>
        <w:t>本项目预算编制通过市场询价得出，即预算编制较科学且经过论证；</w:t>
      </w:r>
    </w:p>
    <w:p w14:paraId="18B90633">
      <w:pPr>
        <w:ind w:firstLine="560"/>
      </w:pPr>
      <w:r>
        <w:rPr>
          <w:rFonts w:hint="eastAsia"/>
        </w:rPr>
        <w:t>预算申请内容昌吉州农业生产新型经营主体培训，项目实际内容为昌吉州农业生产新型经营主体培训，预算申请与《2022年昌吉州农业生产新型经营主体培训项目实施方案》中涉及的项目内容匹配；</w:t>
      </w:r>
    </w:p>
    <w:p w14:paraId="28BD7513">
      <w:pPr>
        <w:ind w:firstLine="560"/>
      </w:pPr>
      <w:r>
        <w:rPr>
          <w:rFonts w:hint="eastAsia"/>
        </w:rPr>
        <w:t>本项目预算申请资金20.00万元，我单位在预算申请中严格按照单位标准和数量进行核算，其中：培训资金10.80万元，审计费用9.20万元。本项目预算额度测算依据充分，严格按照标准编制，预算确定资金量与实际工作任务相匹配；</w:t>
      </w:r>
    </w:p>
    <w:p w14:paraId="51C79634">
      <w:pPr>
        <w:ind w:firstLine="560"/>
      </w:pPr>
      <w:r>
        <w:rPr>
          <w:rFonts w:hint="eastAsia"/>
        </w:rPr>
        <w:t>综上所述，本指标满分为4</w:t>
      </w:r>
      <w:r>
        <w:t>.00</w:t>
      </w:r>
      <w:r>
        <w:rPr>
          <w:rFonts w:hint="eastAsia"/>
        </w:rPr>
        <w:t>分，根据评分标准4.00分，本项目预算编制科学。</w:t>
      </w:r>
    </w:p>
    <w:p w14:paraId="2E499993">
      <w:pPr>
        <w:ind w:firstLine="562"/>
        <w:rPr>
          <w:b/>
          <w:bCs/>
        </w:rPr>
      </w:pPr>
      <w:r>
        <w:rPr>
          <w:rFonts w:hint="eastAsia"/>
          <w:b/>
          <w:bCs/>
        </w:rPr>
        <w:t>（2）资金分配合理性</w:t>
      </w:r>
    </w:p>
    <w:p w14:paraId="6827ED1C">
      <w:pPr>
        <w:ind w:firstLine="560"/>
      </w:pPr>
      <w:r>
        <w:rPr>
          <w:rFonts w:hint="eastAsia" w:cs="仿宋_GB2312"/>
        </w:rPr>
        <w:t>本</w:t>
      </w:r>
      <w:r>
        <w:rPr>
          <w:rFonts w:hint="eastAsia"/>
        </w:rPr>
        <w:t>项目实际分配资金以《2022年昌吉州农业生产新型经营主体培训项目实施方案》为依据进行资金分配，预算资金分配依据充分。根据《关于提前下达昌吉州农业生产发展资金下达文件》文件显示，本项目实际到位资金20.00万元，实际分配资金与我单位提交申请的资金额度一致，资金分配额度合理，与我单位实际需求相适应。</w:t>
      </w:r>
    </w:p>
    <w:p w14:paraId="4A5ABB7F">
      <w:pPr>
        <w:ind w:firstLine="560"/>
      </w:pPr>
      <w:r>
        <w:rPr>
          <w:rFonts w:hint="eastAsia"/>
        </w:rPr>
        <w:t>综上所述，本指标满分为2</w:t>
      </w:r>
      <w:r>
        <w:t>.00</w:t>
      </w:r>
      <w:r>
        <w:rPr>
          <w:rFonts w:hint="eastAsia"/>
        </w:rPr>
        <w:t>分，根据评分标准得2.00分，本项目资金分配合理。</w:t>
      </w:r>
    </w:p>
    <w:p w14:paraId="54D062AB">
      <w:pPr>
        <w:pStyle w:val="5"/>
        <w:ind w:firstLine="643"/>
      </w:pPr>
      <w:r>
        <w:rPr>
          <w:rFonts w:hint="eastAsia"/>
        </w:rPr>
        <w:t>（二）项目过程情况</w:t>
      </w:r>
    </w:p>
    <w:p w14:paraId="1DDA1508">
      <w:pPr>
        <w:ind w:firstLine="560"/>
        <w:rPr>
          <w:rFonts w:cs="仿宋_GB2312"/>
          <w:u w:color="000000"/>
          <w:lang w:val="zh-TW"/>
        </w:rPr>
      </w:pPr>
      <w:r>
        <w:rPr>
          <w:rFonts w:hint="eastAsia" w:cs="仿宋_GB2312"/>
          <w:u w:color="000000"/>
          <w:lang w:val="zh-TW" w:eastAsia="zh-TW"/>
        </w:rPr>
        <w:t>项目</w:t>
      </w:r>
      <w:r>
        <w:rPr>
          <w:rFonts w:hint="eastAsia" w:cs="仿宋_GB2312"/>
        </w:rPr>
        <w:t>过程</w:t>
      </w:r>
      <w:r>
        <w:rPr>
          <w:rFonts w:hint="eastAsia" w:cs="仿宋_GB2312"/>
          <w:u w:color="000000"/>
        </w:rPr>
        <w:t>管理</w:t>
      </w:r>
      <w:r>
        <w:rPr>
          <w:rFonts w:hint="eastAsia" w:cs="仿宋_GB2312"/>
          <w:u w:color="000000"/>
          <w:lang w:val="zh-TW" w:eastAsia="zh-TW"/>
        </w:rPr>
        <w:t>类指标由</w:t>
      </w:r>
      <w:r>
        <w:rPr>
          <w:rFonts w:hint="eastAsia" w:cs="仿宋_GB2312"/>
          <w:u w:color="000000"/>
        </w:rPr>
        <w:t>2</w:t>
      </w:r>
      <w:r>
        <w:rPr>
          <w:rFonts w:hint="eastAsia" w:cs="仿宋_GB2312"/>
          <w:u w:color="000000"/>
          <w:lang w:val="zh-TW" w:eastAsia="zh-TW"/>
        </w:rPr>
        <w:t>个</w:t>
      </w:r>
      <w:r>
        <w:rPr>
          <w:rFonts w:hint="eastAsia" w:cs="仿宋_GB2312"/>
          <w:u w:color="000000"/>
          <w:lang w:val="zh-TW"/>
        </w:rPr>
        <w:t>二</w:t>
      </w:r>
      <w:r>
        <w:rPr>
          <w:rFonts w:hint="eastAsia" w:cs="仿宋_GB2312"/>
          <w:u w:color="000000"/>
          <w:lang w:val="zh-TW" w:eastAsia="zh-TW"/>
        </w:rPr>
        <w:t>级指标和</w:t>
      </w:r>
      <w:r>
        <w:rPr>
          <w:rFonts w:hint="eastAsia" w:cs="仿宋_GB2312"/>
          <w:u w:color="000000"/>
        </w:rPr>
        <w:t>5</w:t>
      </w:r>
      <w:r>
        <w:rPr>
          <w:rFonts w:hint="eastAsia" w:cs="仿宋_GB2312"/>
          <w:u w:color="000000"/>
          <w:lang w:val="zh-TW" w:eastAsia="zh-TW"/>
        </w:rPr>
        <w:t>个</w:t>
      </w:r>
      <w:r>
        <w:rPr>
          <w:rFonts w:hint="eastAsia" w:cs="仿宋_GB2312"/>
          <w:u w:color="000000"/>
        </w:rPr>
        <w:t>三</w:t>
      </w:r>
      <w:r>
        <w:rPr>
          <w:rFonts w:hint="eastAsia" w:cs="仿宋_GB2312"/>
          <w:u w:color="000000"/>
          <w:lang w:val="zh-TW" w:eastAsia="zh-TW"/>
        </w:rPr>
        <w:t>级指标构成，权重分</w:t>
      </w:r>
      <w:r>
        <w:rPr>
          <w:rFonts w:hint="eastAsia" w:cs="仿宋_GB2312"/>
          <w:u w:color="000000"/>
        </w:rPr>
        <w:t>19</w:t>
      </w:r>
      <w:r>
        <w:rPr>
          <w:rFonts w:cs="仿宋_GB2312"/>
          <w:u w:color="000000"/>
        </w:rPr>
        <w:t>.00</w:t>
      </w:r>
      <w:r>
        <w:rPr>
          <w:rFonts w:hint="eastAsia" w:cs="仿宋_GB2312"/>
          <w:u w:color="000000"/>
          <w:lang w:val="zh-TW" w:eastAsia="zh-TW"/>
        </w:rPr>
        <w:t>分，实际得分</w:t>
      </w:r>
      <w:r>
        <w:rPr>
          <w:rFonts w:hint="eastAsia" w:cs="仿宋_GB2312"/>
          <w:u w:color="000000"/>
        </w:rPr>
        <w:t>19.00</w:t>
      </w:r>
      <w:r>
        <w:rPr>
          <w:rFonts w:hint="eastAsia" w:cs="仿宋_GB2312"/>
          <w:u w:color="000000"/>
          <w:lang w:val="zh-TW" w:eastAsia="zh-TW"/>
        </w:rPr>
        <w:t>分</w:t>
      </w:r>
      <w:r>
        <w:rPr>
          <w:rFonts w:hint="eastAsia" w:cs="仿宋_GB2312"/>
          <w:u w:color="000000"/>
          <w:lang w:val="zh-TW"/>
        </w:rPr>
        <w:t>。</w:t>
      </w:r>
    </w:p>
    <w:p w14:paraId="0A007C4F">
      <w:pPr>
        <w:pStyle w:val="6"/>
        <w:ind w:firstLine="562"/>
      </w:pPr>
      <w:r>
        <w:rPr>
          <w:rFonts w:hint="eastAsia"/>
        </w:rPr>
        <w:t>1.资金管理情况分析</w:t>
      </w:r>
    </w:p>
    <w:p w14:paraId="78D55192">
      <w:pPr>
        <w:ind w:firstLine="562"/>
        <w:rPr>
          <w:b/>
          <w:bCs/>
        </w:rPr>
      </w:pPr>
      <w:r>
        <w:rPr>
          <w:rFonts w:hint="eastAsia"/>
          <w:b/>
          <w:bCs/>
        </w:rPr>
        <w:t>（1）资金到位率</w:t>
      </w:r>
    </w:p>
    <w:p w14:paraId="3B78B387">
      <w:pPr>
        <w:ind w:firstLine="560"/>
      </w:pPr>
      <w:r>
        <w:rPr>
          <w:rFonts w:hint="eastAsia"/>
        </w:rPr>
        <w:t>本项目预算资金为20.00万元，其中：自治区财政安排资金20.00万元，其他资金0.00万元，实际到位资金20.00万元，资金到位率=（实际到位资金/预算资金）×</w:t>
      </w:r>
      <w:r>
        <w:t>100.00%</w:t>
      </w:r>
      <w:r>
        <w:rPr>
          <w:rFonts w:hint="eastAsia"/>
        </w:rPr>
        <w:t>=（20/20）*</w:t>
      </w:r>
      <w:r>
        <w:t>100.00%</w:t>
      </w:r>
      <w:r>
        <w:rPr>
          <w:rFonts w:hint="eastAsia"/>
        </w:rPr>
        <w:t>=100%。得分=资金到位率*分值=100%*4=4分。</w:t>
      </w:r>
    </w:p>
    <w:p w14:paraId="1A1598A5">
      <w:pPr>
        <w:ind w:firstLine="560"/>
      </w:pPr>
      <w:r>
        <w:rPr>
          <w:rFonts w:hint="eastAsia"/>
        </w:rPr>
        <w:t>综上所述，本指标满分为4</w:t>
      </w:r>
      <w:r>
        <w:t>.00</w:t>
      </w:r>
      <w:r>
        <w:rPr>
          <w:rFonts w:hint="eastAsia"/>
        </w:rPr>
        <w:t>分，根据评分标准得4.00分，本项目资金分配合理。</w:t>
      </w:r>
    </w:p>
    <w:p w14:paraId="55618E48">
      <w:pPr>
        <w:ind w:firstLine="562"/>
      </w:pPr>
      <w:r>
        <w:rPr>
          <w:rFonts w:hint="eastAsia"/>
          <w:b/>
          <w:bCs/>
        </w:rPr>
        <w:t>（2）预算执行率</w:t>
      </w:r>
    </w:p>
    <w:p w14:paraId="32A102E6">
      <w:pPr>
        <w:ind w:firstLine="560"/>
      </w:pPr>
      <w:r>
        <w:rPr>
          <w:rFonts w:hint="eastAsia"/>
        </w:rPr>
        <w:t>本项目实际支出资金20.00万元，预算执行率=（实际支出资金/实际到位资金）×</w:t>
      </w:r>
      <w:r>
        <w:t>100.00%</w:t>
      </w:r>
      <w:r>
        <w:rPr>
          <w:rFonts w:hint="eastAsia"/>
        </w:rPr>
        <w:t>=（20/20）*</w:t>
      </w:r>
      <w:r>
        <w:t>100.00%</w:t>
      </w:r>
      <w:r>
        <w:rPr>
          <w:rFonts w:hint="eastAsia"/>
        </w:rPr>
        <w:t>=100%。得分=预算执行率*分值=100%*5=5分。</w:t>
      </w:r>
    </w:p>
    <w:p w14:paraId="546C48F7">
      <w:pPr>
        <w:ind w:firstLine="560"/>
      </w:pPr>
      <w:r>
        <w:rPr>
          <w:rFonts w:hint="eastAsia"/>
        </w:rPr>
        <w:t>综上所述，本指标满分为5</w:t>
      </w:r>
      <w:r>
        <w:t>.00</w:t>
      </w:r>
      <w:r>
        <w:rPr>
          <w:rFonts w:hint="eastAsia"/>
        </w:rPr>
        <w:t>分，根据评分标准得5.00分，本项目资金分配合理。</w:t>
      </w:r>
    </w:p>
    <w:p w14:paraId="54B4D49B">
      <w:pPr>
        <w:ind w:firstLine="562"/>
        <w:rPr>
          <w:b/>
          <w:bCs/>
        </w:rPr>
      </w:pPr>
      <w:r>
        <w:rPr>
          <w:rFonts w:hint="eastAsia"/>
          <w:b/>
          <w:bCs/>
        </w:rPr>
        <w:t>（3）资金使用合规性</w:t>
      </w:r>
    </w:p>
    <w:p w14:paraId="1100782B">
      <w:pPr>
        <w:ind w:firstLine="560"/>
      </w:pPr>
      <w:r>
        <w:rPr>
          <w:rFonts w:hint="eastAsia"/>
        </w:rPr>
        <w:t>通过检查本</w:t>
      </w:r>
      <w:r>
        <w:t>项目</w:t>
      </w:r>
      <w:r>
        <w:rPr>
          <w:rFonts w:hint="eastAsia"/>
        </w:rPr>
        <w:t>签订的</w:t>
      </w:r>
      <w:r>
        <w:t>合同、</w:t>
      </w:r>
      <w:r>
        <w:rPr>
          <w:rFonts w:hint="eastAsia"/>
        </w:rPr>
        <w:t>资金申请文件、发票</w:t>
      </w:r>
      <w:r>
        <w:t>等</w:t>
      </w:r>
      <w:r>
        <w:rPr>
          <w:rFonts w:hint="eastAsia"/>
        </w:rPr>
        <w:t>财务付款凭证</w:t>
      </w:r>
      <w:r>
        <w:t>，</w:t>
      </w:r>
      <w:r>
        <w:rPr>
          <w:rFonts w:hint="eastAsia"/>
        </w:rPr>
        <w:t>得出本</w:t>
      </w:r>
      <w:r>
        <w:t>项目资金</w:t>
      </w:r>
      <w:r>
        <w:rPr>
          <w:rFonts w:hint="eastAsia"/>
        </w:rPr>
        <w:t>支出</w:t>
      </w:r>
      <w:r>
        <w:t>符合国家财经法规</w:t>
      </w:r>
      <w:r>
        <w:rPr>
          <w:rFonts w:hint="eastAsia"/>
        </w:rPr>
        <w:t>、《政府会计制度》以及</w:t>
      </w:r>
      <w:r>
        <w:t>《</w:t>
      </w:r>
      <w:r>
        <w:rPr>
          <w:rFonts w:hint="eastAsia"/>
        </w:rPr>
        <w:t>昌吉州农经局项目</w:t>
      </w:r>
      <w:r>
        <w:t>管理办法》</w:t>
      </w:r>
      <w:r>
        <w:rPr>
          <w:rFonts w:hint="eastAsia"/>
        </w:rPr>
        <w:t>，</w:t>
      </w:r>
      <w:r>
        <w:t>资金的拨付有完整的审批程序和手续</w:t>
      </w:r>
      <w:r>
        <w:rPr>
          <w:rFonts w:hint="eastAsia"/>
        </w:rPr>
        <w:t>，资金实际使用方向与预算批复用途一致，</w:t>
      </w:r>
      <w:r>
        <w:t>不存在截留、挤占、挪用、虚列支出的情况。</w:t>
      </w:r>
    </w:p>
    <w:p w14:paraId="741F7859">
      <w:pPr>
        <w:ind w:firstLine="560"/>
      </w:pPr>
      <w:r>
        <w:rPr>
          <w:rFonts w:hint="eastAsia"/>
        </w:rPr>
        <w:t>综上所述，本指标满分为4</w:t>
      </w:r>
      <w:r>
        <w:t>.00</w:t>
      </w:r>
      <w:r>
        <w:rPr>
          <w:rFonts w:hint="eastAsia"/>
        </w:rPr>
        <w:t>分，根据评分标准得4.00分，资金支出符合我单位财务管理制度规定。</w:t>
      </w:r>
    </w:p>
    <w:p w14:paraId="1C9AABD7">
      <w:pPr>
        <w:pStyle w:val="6"/>
        <w:ind w:firstLine="562"/>
      </w:pPr>
      <w:r>
        <w:rPr>
          <w:rFonts w:hint="eastAsia"/>
        </w:rPr>
        <w:t>2.组织实施情况分析</w:t>
      </w:r>
    </w:p>
    <w:p w14:paraId="3A8BA5D2">
      <w:pPr>
        <w:ind w:firstLine="562"/>
        <w:rPr>
          <w:b/>
          <w:bCs/>
        </w:rPr>
      </w:pPr>
      <w:r>
        <w:rPr>
          <w:rFonts w:hint="eastAsia"/>
          <w:b/>
          <w:bCs/>
        </w:rPr>
        <w:t>（1）管理制度健全性</w:t>
      </w:r>
    </w:p>
    <w:p w14:paraId="72CA7953">
      <w:pPr>
        <w:ind w:firstLine="560"/>
      </w:pPr>
      <w:r>
        <w:rPr>
          <w:rFonts w:hint="eastAsia"/>
        </w:rPr>
        <w:t>我单位已制定《昌吉州农经局项目管理办法》，建立的制度均符合行政事业单位内控管理要求，财务和业务管理制度合法、合规、完整，本项目执行符合上述制度规定</w:t>
      </w:r>
      <w:r>
        <w:t>。</w:t>
      </w:r>
    </w:p>
    <w:p w14:paraId="6AE9A78A">
      <w:pPr>
        <w:ind w:firstLine="560"/>
      </w:pPr>
      <w:r>
        <w:rPr>
          <w:rFonts w:hint="eastAsia"/>
        </w:rPr>
        <w:t>综上所述，本指标满分为2</w:t>
      </w:r>
      <w:r>
        <w:t>.00</w:t>
      </w:r>
      <w:r>
        <w:rPr>
          <w:rFonts w:hint="eastAsia"/>
        </w:rPr>
        <w:t>分，根据评分标准得2.00分，项目制度建设健全。</w:t>
      </w:r>
    </w:p>
    <w:p w14:paraId="43591094">
      <w:pPr>
        <w:ind w:firstLine="562"/>
        <w:rPr>
          <w:b/>
          <w:bCs/>
        </w:rPr>
      </w:pPr>
      <w:r>
        <w:rPr>
          <w:rFonts w:hint="eastAsia"/>
          <w:b/>
          <w:bCs/>
        </w:rPr>
        <w:t>（2）</w:t>
      </w:r>
      <w:r>
        <w:rPr>
          <w:b/>
          <w:bCs/>
        </w:rPr>
        <w:t>制度执行有效性</w:t>
      </w:r>
    </w:p>
    <w:p w14:paraId="2E2AA1E8">
      <w:pPr>
        <w:ind w:firstLine="560"/>
      </w:pPr>
      <w:r>
        <w:rPr>
          <w:rFonts w:hint="eastAsia"/>
        </w:rPr>
        <w:t>经对比分析本项目实际执行过程资料和已建立的项目管理制度和财务管理制度，得出本项目严格按照本单位已建立制度执行。项目资金支出严格按照自治区、地区、市以及本单位资金管理办法执行，项目启动实施后，为了加快本项目的实施，成立了培训项目工作领导小组，由党支部书记杨海鹏任组长，负责项目的组织工作；郑标任副组长，负责项目的实施工作；组员包括：阮桂云、陈晓果，主要负责项目监督管理、验收以及资金核拨等工作。</w:t>
      </w:r>
    </w:p>
    <w:p w14:paraId="3C33150D">
      <w:pPr>
        <w:ind w:firstLine="560"/>
      </w:pPr>
      <w:r>
        <w:rPr>
          <w:rFonts w:hint="eastAsia"/>
        </w:rPr>
        <w:t>综上所述，本指标满分为4</w:t>
      </w:r>
      <w:r>
        <w:t>.00</w:t>
      </w:r>
      <w:r>
        <w:rPr>
          <w:rFonts w:hint="eastAsia"/>
        </w:rPr>
        <w:t>分，根据评分标准得4.00分，本项目所建立制度执行有效。</w:t>
      </w:r>
    </w:p>
    <w:p w14:paraId="3F993FC2">
      <w:pPr>
        <w:pStyle w:val="5"/>
        <w:ind w:left="560" w:leftChars="200" w:firstLine="0" w:firstLineChars="0"/>
      </w:pPr>
      <w:r>
        <w:rPr>
          <w:rFonts w:hint="eastAsia"/>
        </w:rPr>
        <w:t>（三）项目产出情况</w:t>
      </w:r>
    </w:p>
    <w:p w14:paraId="4D9B9B4F">
      <w:pPr>
        <w:ind w:firstLine="560"/>
        <w:rPr>
          <w:rFonts w:cs="仿宋_GB2312"/>
          <w:u w:color="000000"/>
          <w:lang w:val="zh-TW"/>
        </w:rPr>
      </w:pPr>
      <w:r>
        <w:rPr>
          <w:rFonts w:hint="eastAsia" w:cs="仿宋_GB2312"/>
          <w:u w:color="000000"/>
          <w:lang w:val="zh-TW" w:eastAsia="zh-TW"/>
        </w:rPr>
        <w:t>项目</w:t>
      </w:r>
      <w:r>
        <w:rPr>
          <w:rFonts w:hint="eastAsia" w:cs="仿宋_GB2312"/>
        </w:rPr>
        <w:t>产出</w:t>
      </w:r>
      <w:r>
        <w:rPr>
          <w:rFonts w:hint="eastAsia" w:cs="仿宋_GB2312"/>
          <w:u w:color="000000"/>
          <w:lang w:val="zh-TW" w:eastAsia="zh-TW"/>
        </w:rPr>
        <w:t>类指标由</w:t>
      </w:r>
      <w:r>
        <w:rPr>
          <w:rFonts w:hint="eastAsia" w:cs="仿宋_GB2312"/>
          <w:u w:color="000000"/>
        </w:rPr>
        <w:t>4</w:t>
      </w:r>
      <w:r>
        <w:rPr>
          <w:rFonts w:hint="eastAsia" w:cs="仿宋_GB2312"/>
          <w:u w:color="000000"/>
          <w:lang w:val="zh-TW" w:eastAsia="zh-TW"/>
        </w:rPr>
        <w:t>个</w:t>
      </w:r>
      <w:r>
        <w:rPr>
          <w:rFonts w:hint="eastAsia" w:cs="仿宋_GB2312"/>
          <w:u w:color="000000"/>
          <w:lang w:val="zh-TW"/>
        </w:rPr>
        <w:t>二</w:t>
      </w:r>
      <w:r>
        <w:rPr>
          <w:rFonts w:hint="eastAsia" w:cs="仿宋_GB2312"/>
          <w:u w:color="000000"/>
          <w:lang w:val="zh-TW" w:eastAsia="zh-TW"/>
        </w:rPr>
        <w:t>级指标和</w:t>
      </w:r>
      <w:r>
        <w:rPr>
          <w:rFonts w:hint="eastAsia" w:cs="仿宋_GB2312"/>
          <w:u w:color="000000"/>
        </w:rPr>
        <w:t>8</w:t>
      </w:r>
      <w:r>
        <w:rPr>
          <w:rFonts w:hint="eastAsia" w:cs="仿宋_GB2312"/>
          <w:u w:color="000000"/>
          <w:lang w:val="zh-TW" w:eastAsia="zh-TW"/>
        </w:rPr>
        <w:t>个</w:t>
      </w:r>
      <w:r>
        <w:rPr>
          <w:rFonts w:hint="eastAsia" w:cs="仿宋_GB2312"/>
          <w:u w:color="000000"/>
        </w:rPr>
        <w:t>三</w:t>
      </w:r>
      <w:r>
        <w:rPr>
          <w:rFonts w:hint="eastAsia" w:cs="仿宋_GB2312"/>
          <w:u w:color="000000"/>
          <w:lang w:val="zh-TW" w:eastAsia="zh-TW"/>
        </w:rPr>
        <w:t>级指标构成，权重分</w:t>
      </w:r>
      <w:r>
        <w:rPr>
          <w:rFonts w:hint="eastAsia" w:cs="仿宋_GB2312"/>
          <w:u w:color="000000"/>
        </w:rPr>
        <w:t>30</w:t>
      </w:r>
      <w:r>
        <w:rPr>
          <w:rFonts w:hint="eastAsia"/>
        </w:rPr>
        <w:t>.00</w:t>
      </w:r>
      <w:r>
        <w:rPr>
          <w:rFonts w:hint="eastAsia" w:cs="仿宋_GB2312"/>
          <w:u w:color="000000"/>
          <w:lang w:val="zh-TW" w:eastAsia="zh-TW"/>
        </w:rPr>
        <w:t>分，实际得分</w:t>
      </w:r>
      <w:r>
        <w:rPr>
          <w:rFonts w:hint="eastAsia" w:cs="仿宋_GB2312"/>
        </w:rPr>
        <w:t>30.00</w:t>
      </w:r>
      <w:r>
        <w:rPr>
          <w:rFonts w:hint="eastAsia" w:cs="仿宋_GB2312"/>
          <w:u w:color="000000"/>
          <w:lang w:val="zh-TW" w:eastAsia="zh-TW"/>
        </w:rPr>
        <w:t>分</w:t>
      </w:r>
      <w:r>
        <w:rPr>
          <w:rFonts w:hint="eastAsia" w:cs="仿宋_GB2312"/>
          <w:u w:color="000000"/>
          <w:lang w:val="zh-TW"/>
        </w:rPr>
        <w:t>。</w:t>
      </w:r>
    </w:p>
    <w:p w14:paraId="69DA98C4">
      <w:pPr>
        <w:pStyle w:val="6"/>
        <w:ind w:firstLine="562"/>
      </w:pPr>
      <w:r>
        <w:rPr>
          <w:rFonts w:hint="eastAsia"/>
        </w:rPr>
        <w:t>1.数量指标完成情况分析</w:t>
      </w:r>
    </w:p>
    <w:p w14:paraId="25635BFC">
      <w:pPr>
        <w:ind w:firstLine="560"/>
      </w:pPr>
      <w:r>
        <w:rPr>
          <w:rFonts w:hint="eastAsia"/>
        </w:rPr>
        <w:t>“培训人数”指标：预期指标值为“大于等于90人”，实际完成指标值为“90人”，指标完成率为100.00%。</w:t>
      </w:r>
    </w:p>
    <w:p w14:paraId="714B2A5A">
      <w:pPr>
        <w:pStyle w:val="8"/>
        <w:ind w:firstLine="560"/>
      </w:pPr>
      <w:r>
        <w:rPr>
          <w:rFonts w:hint="eastAsia"/>
        </w:rPr>
        <w:t>综上所述，本指标满分为</w:t>
      </w:r>
      <w:r>
        <w:rPr>
          <w:rFonts w:hint="eastAsia" w:cs="仿宋_GB2312"/>
        </w:rPr>
        <w:t>5.00</w:t>
      </w:r>
      <w:r>
        <w:rPr>
          <w:rFonts w:hint="eastAsia"/>
        </w:rPr>
        <w:t>分，根据评分标准得</w:t>
      </w:r>
      <w:r>
        <w:rPr>
          <w:rFonts w:hint="eastAsia" w:cs="仿宋_GB2312"/>
        </w:rPr>
        <w:t>5.00</w:t>
      </w:r>
      <w:r>
        <w:rPr>
          <w:rFonts w:hint="eastAsia"/>
        </w:rPr>
        <w:t>分</w:t>
      </w:r>
      <w:r>
        <w:t>。</w:t>
      </w:r>
    </w:p>
    <w:p w14:paraId="5D49A0D4">
      <w:pPr>
        <w:ind w:firstLine="560"/>
      </w:pPr>
      <w:r>
        <w:rPr>
          <w:rFonts w:hint="eastAsia"/>
        </w:rPr>
        <w:t>“开展项目审计”指标：预期指标值为“大于等于1次”，实际完成指标值为“1次”，指标完成率为100.00%。</w:t>
      </w:r>
    </w:p>
    <w:p w14:paraId="03AB0A2D">
      <w:pPr>
        <w:pStyle w:val="8"/>
        <w:ind w:firstLine="560"/>
      </w:pPr>
      <w:r>
        <w:rPr>
          <w:rFonts w:hint="eastAsia"/>
        </w:rPr>
        <w:t>综上所述，本指标满分为4</w:t>
      </w:r>
      <w:r>
        <w:rPr>
          <w:rFonts w:hint="eastAsia" w:cs="仿宋_GB2312"/>
        </w:rPr>
        <w:t>.00</w:t>
      </w:r>
      <w:r>
        <w:rPr>
          <w:rFonts w:hint="eastAsia"/>
        </w:rPr>
        <w:t>分，根据评分标准得4</w:t>
      </w:r>
      <w:r>
        <w:rPr>
          <w:rFonts w:hint="eastAsia" w:cs="仿宋_GB2312"/>
        </w:rPr>
        <w:t>.00</w:t>
      </w:r>
      <w:r>
        <w:rPr>
          <w:rFonts w:hint="eastAsia"/>
        </w:rPr>
        <w:t>分</w:t>
      </w:r>
      <w:r>
        <w:t>。</w:t>
      </w:r>
    </w:p>
    <w:p w14:paraId="11FF80A0">
      <w:pPr>
        <w:pStyle w:val="6"/>
        <w:ind w:firstLine="562"/>
      </w:pPr>
      <w:r>
        <w:rPr>
          <w:rFonts w:hint="eastAsia"/>
        </w:rPr>
        <w:t>2.质量指标完成情况分析</w:t>
      </w:r>
    </w:p>
    <w:p w14:paraId="05808804">
      <w:pPr>
        <w:ind w:firstLine="560"/>
      </w:pPr>
      <w:r>
        <w:rPr>
          <w:rFonts w:hint="eastAsia"/>
        </w:rPr>
        <w:t>“项目实施完成率”指标：预期指标值为“大于等于95.00%”，实际完成指标值为“95.00%”，指标完成率为100.00%。</w:t>
      </w:r>
    </w:p>
    <w:p w14:paraId="7A24B9FF">
      <w:pPr>
        <w:pStyle w:val="8"/>
        <w:ind w:firstLine="560"/>
      </w:pPr>
      <w:r>
        <w:rPr>
          <w:rFonts w:hint="eastAsia"/>
        </w:rPr>
        <w:t>综上所述，本指标满分为3.00分，根据评分标准得3.00分</w:t>
      </w:r>
      <w:r>
        <w:t>。</w:t>
      </w:r>
    </w:p>
    <w:p w14:paraId="2356F8A3">
      <w:pPr>
        <w:ind w:firstLine="560"/>
      </w:pPr>
      <w:r>
        <w:rPr>
          <w:rFonts w:hint="eastAsia"/>
        </w:rPr>
        <w:t>“参训率”指标：预期指标值为“大于等于95.00%”，实际完成指标值为“95.00%”，指标完成率为100.00%。</w:t>
      </w:r>
    </w:p>
    <w:p w14:paraId="5DE50AC8">
      <w:pPr>
        <w:pStyle w:val="8"/>
        <w:ind w:firstLine="560"/>
      </w:pPr>
      <w:r>
        <w:rPr>
          <w:rFonts w:hint="eastAsia"/>
        </w:rPr>
        <w:t>综上所述，本指标满分为3.00分，根据评分标准得3.00分</w:t>
      </w:r>
      <w:r>
        <w:t>。</w:t>
      </w:r>
    </w:p>
    <w:p w14:paraId="1182DAFD">
      <w:pPr>
        <w:pStyle w:val="6"/>
        <w:ind w:firstLine="562"/>
      </w:pPr>
      <w:r>
        <w:rPr>
          <w:rFonts w:hint="eastAsia"/>
        </w:rPr>
        <w:t>3.时效指标完成情况分析</w:t>
      </w:r>
    </w:p>
    <w:p w14:paraId="4EC9ABF8">
      <w:pPr>
        <w:ind w:firstLine="560"/>
      </w:pPr>
      <w:r>
        <w:rPr>
          <w:rFonts w:hint="eastAsia"/>
        </w:rPr>
        <w:t>“年度培训任务完成率”指标：预期指标值为“大于等于95%”，实际完成指标值为“95.00%”，指标完成率为100.00%。</w:t>
      </w:r>
    </w:p>
    <w:p w14:paraId="632466B0">
      <w:pPr>
        <w:pStyle w:val="8"/>
        <w:ind w:firstLine="560"/>
      </w:pPr>
      <w:r>
        <w:rPr>
          <w:rFonts w:hint="eastAsia"/>
        </w:rPr>
        <w:t>综上所述，本指标满分为3.00分，根据评分标准得3.00分</w:t>
      </w:r>
      <w:r>
        <w:t>。</w:t>
      </w:r>
    </w:p>
    <w:p w14:paraId="1DAC487C">
      <w:pPr>
        <w:ind w:firstLine="560"/>
      </w:pPr>
      <w:r>
        <w:rPr>
          <w:rFonts w:hint="eastAsia"/>
        </w:rPr>
        <w:t>“规划按时完成率”指标：预期指标值为“大于等于95%”，实际完成指标值为“95.00%”，指标完成率为100.00%。</w:t>
      </w:r>
    </w:p>
    <w:p w14:paraId="202B6FE3">
      <w:pPr>
        <w:pStyle w:val="8"/>
        <w:ind w:firstLine="560"/>
      </w:pPr>
      <w:r>
        <w:rPr>
          <w:rFonts w:hint="eastAsia"/>
        </w:rPr>
        <w:t>综上所述，本指标满分为2.00分，根据评分标准得2.00分</w:t>
      </w:r>
      <w:r>
        <w:t>。</w:t>
      </w:r>
    </w:p>
    <w:p w14:paraId="5F7F7BD1">
      <w:pPr>
        <w:pStyle w:val="6"/>
        <w:numPr>
          <w:ilvl w:val="0"/>
          <w:numId w:val="4"/>
        </w:numPr>
        <w:ind w:firstLine="562"/>
      </w:pPr>
      <w:r>
        <w:rPr>
          <w:rFonts w:hint="eastAsia"/>
        </w:rPr>
        <w:t>成本指标完成情况分析</w:t>
      </w:r>
    </w:p>
    <w:p w14:paraId="32BE60DA">
      <w:pPr>
        <w:ind w:firstLine="560"/>
      </w:pPr>
      <w:r>
        <w:rPr>
          <w:rFonts w:hint="eastAsia"/>
        </w:rPr>
        <w:t>“培训经费”指标：预期指标值为“小于等于10.80万元”，实际完成指标值为“10.80万元”，指标完成率为100.00%。</w:t>
      </w:r>
    </w:p>
    <w:p w14:paraId="5A1609BD">
      <w:pPr>
        <w:pStyle w:val="8"/>
        <w:ind w:firstLine="560"/>
      </w:pPr>
      <w:r>
        <w:rPr>
          <w:rFonts w:hint="eastAsia"/>
        </w:rPr>
        <w:t>综上所述，本指标满分为</w:t>
      </w:r>
      <w:r>
        <w:rPr>
          <w:rFonts w:hint="eastAsia" w:cs="仿宋_GB2312"/>
        </w:rPr>
        <w:t>5.00</w:t>
      </w:r>
      <w:r>
        <w:rPr>
          <w:rFonts w:hint="eastAsia"/>
        </w:rPr>
        <w:t>分，根据评分标准得</w:t>
      </w:r>
      <w:r>
        <w:rPr>
          <w:rFonts w:hint="eastAsia" w:cs="仿宋_GB2312"/>
        </w:rPr>
        <w:t>5.00</w:t>
      </w:r>
      <w:r>
        <w:rPr>
          <w:rFonts w:hint="eastAsia"/>
        </w:rPr>
        <w:t>分</w:t>
      </w:r>
      <w:r>
        <w:t>。</w:t>
      </w:r>
    </w:p>
    <w:p w14:paraId="5EB89340">
      <w:pPr>
        <w:ind w:firstLine="560"/>
      </w:pPr>
      <w:r>
        <w:rPr>
          <w:rFonts w:hint="eastAsia"/>
        </w:rPr>
        <w:t>“开展培训审计费”指标：预期指标值为“20万元”，实际完成指标值为“20万元”，指标完成率为100%。</w:t>
      </w:r>
    </w:p>
    <w:p w14:paraId="7BB5282C">
      <w:pPr>
        <w:pStyle w:val="8"/>
        <w:ind w:firstLine="560"/>
      </w:pPr>
      <w:r>
        <w:rPr>
          <w:rFonts w:hint="eastAsia"/>
        </w:rPr>
        <w:t>综上所述，本指标满分为</w:t>
      </w:r>
      <w:r>
        <w:rPr>
          <w:rFonts w:hint="eastAsia" w:cs="仿宋_GB2312"/>
        </w:rPr>
        <w:t>5.00</w:t>
      </w:r>
      <w:r>
        <w:rPr>
          <w:rFonts w:hint="eastAsia"/>
        </w:rPr>
        <w:t>分，根据评分标准得</w:t>
      </w:r>
      <w:r>
        <w:rPr>
          <w:rFonts w:hint="eastAsia" w:cs="仿宋_GB2312"/>
        </w:rPr>
        <w:t>5.00</w:t>
      </w:r>
      <w:r>
        <w:rPr>
          <w:rFonts w:hint="eastAsia"/>
        </w:rPr>
        <w:t>分</w:t>
      </w:r>
      <w:r>
        <w:t>。</w:t>
      </w:r>
    </w:p>
    <w:p w14:paraId="49042D51">
      <w:pPr>
        <w:pStyle w:val="5"/>
        <w:ind w:firstLine="643"/>
      </w:pPr>
      <w:r>
        <w:rPr>
          <w:rFonts w:hint="eastAsia"/>
        </w:rPr>
        <w:t>（四）项目效益情况</w:t>
      </w:r>
    </w:p>
    <w:p w14:paraId="460457CF">
      <w:pPr>
        <w:ind w:firstLine="560"/>
        <w:rPr>
          <w:rFonts w:cs="仿宋_GB2312"/>
          <w:u w:color="000000"/>
          <w:lang w:val="zh-TW"/>
        </w:rPr>
      </w:pPr>
      <w:r>
        <w:rPr>
          <w:rFonts w:hint="eastAsia" w:cs="仿宋_GB2312"/>
          <w:u w:color="000000"/>
          <w:lang w:val="zh-TW" w:eastAsia="zh-TW"/>
        </w:rPr>
        <w:t>项目</w:t>
      </w:r>
      <w:r>
        <w:rPr>
          <w:rFonts w:hint="eastAsia" w:cs="仿宋_GB2312"/>
        </w:rPr>
        <w:t>效益</w:t>
      </w:r>
      <w:r>
        <w:rPr>
          <w:rFonts w:hint="eastAsia" w:cs="仿宋_GB2312"/>
          <w:u w:color="000000"/>
          <w:lang w:val="zh-TW" w:eastAsia="zh-TW"/>
        </w:rPr>
        <w:t>类指标由</w:t>
      </w:r>
      <w:r>
        <w:rPr>
          <w:rFonts w:hint="eastAsia" w:cs="仿宋_GB2312"/>
          <w:u w:color="000000"/>
        </w:rPr>
        <w:t>2</w:t>
      </w:r>
      <w:r>
        <w:rPr>
          <w:rFonts w:hint="eastAsia" w:cs="仿宋_GB2312"/>
          <w:u w:color="000000"/>
          <w:lang w:val="zh-TW" w:eastAsia="zh-TW"/>
        </w:rPr>
        <w:t>个</w:t>
      </w:r>
      <w:r>
        <w:rPr>
          <w:rFonts w:hint="eastAsia" w:cs="仿宋_GB2312"/>
          <w:u w:color="000000"/>
          <w:lang w:val="zh-TW"/>
        </w:rPr>
        <w:t>二</w:t>
      </w:r>
      <w:r>
        <w:rPr>
          <w:rFonts w:hint="eastAsia" w:cs="仿宋_GB2312"/>
          <w:u w:color="000000"/>
          <w:lang w:val="zh-TW" w:eastAsia="zh-TW"/>
        </w:rPr>
        <w:t>级指标和</w:t>
      </w:r>
      <w:r>
        <w:rPr>
          <w:rFonts w:hint="eastAsia" w:cs="仿宋_GB2312"/>
        </w:rPr>
        <w:t>2</w:t>
      </w:r>
      <w:r>
        <w:rPr>
          <w:rFonts w:hint="eastAsia" w:cs="仿宋_GB2312"/>
          <w:u w:color="000000"/>
          <w:lang w:val="zh-TW" w:eastAsia="zh-TW"/>
        </w:rPr>
        <w:t>个</w:t>
      </w:r>
      <w:r>
        <w:rPr>
          <w:rFonts w:hint="eastAsia" w:cs="仿宋_GB2312"/>
          <w:u w:color="000000"/>
        </w:rPr>
        <w:t>三</w:t>
      </w:r>
      <w:r>
        <w:rPr>
          <w:rFonts w:hint="eastAsia" w:cs="仿宋_GB2312"/>
          <w:u w:color="000000"/>
          <w:lang w:val="zh-TW" w:eastAsia="zh-TW"/>
        </w:rPr>
        <w:t>级指标构成，权重分</w:t>
      </w:r>
      <w:r>
        <w:rPr>
          <w:rFonts w:hint="eastAsia" w:cs="仿宋_GB2312"/>
          <w:u w:color="000000"/>
        </w:rPr>
        <w:t>30</w:t>
      </w:r>
      <w:r>
        <w:rPr>
          <w:rFonts w:hint="eastAsia"/>
        </w:rPr>
        <w:t>.00</w:t>
      </w:r>
      <w:r>
        <w:rPr>
          <w:rFonts w:hint="eastAsia" w:cs="仿宋_GB2312"/>
          <w:u w:color="000000"/>
          <w:lang w:val="zh-TW" w:eastAsia="zh-TW"/>
        </w:rPr>
        <w:t>分，实际得分</w:t>
      </w:r>
      <w:r>
        <w:rPr>
          <w:rFonts w:hint="eastAsia" w:cs="仿宋_GB2312"/>
        </w:rPr>
        <w:t>30.00</w:t>
      </w:r>
      <w:r>
        <w:rPr>
          <w:rFonts w:hint="eastAsia" w:cs="仿宋_GB2312"/>
          <w:u w:color="000000"/>
          <w:lang w:val="zh-TW" w:eastAsia="zh-TW"/>
        </w:rPr>
        <w:t>分</w:t>
      </w:r>
      <w:r>
        <w:rPr>
          <w:rFonts w:hint="eastAsia" w:cs="仿宋_GB2312"/>
          <w:u w:color="000000"/>
          <w:lang w:val="zh-TW"/>
        </w:rPr>
        <w:t>。</w:t>
      </w:r>
    </w:p>
    <w:p w14:paraId="0BC55917">
      <w:pPr>
        <w:pStyle w:val="6"/>
        <w:ind w:firstLine="562"/>
      </w:pPr>
      <w:r>
        <w:rPr>
          <w:rFonts w:hint="eastAsia"/>
        </w:rPr>
        <w:t>1.经济效益完成情况分析</w:t>
      </w:r>
    </w:p>
    <w:p w14:paraId="2B7A5DF1">
      <w:pPr>
        <w:ind w:firstLine="560"/>
      </w:pPr>
      <w:r>
        <w:rPr>
          <w:rFonts w:hint="eastAsia"/>
        </w:rPr>
        <w:t>“新型农业经营主体主营业务收入较上年有所增加”指标：预期指标值为“提高”，实际完成指标值为“提高”，指标完成率为100.00%。</w:t>
      </w:r>
    </w:p>
    <w:p w14:paraId="35D9A32A">
      <w:pPr>
        <w:pStyle w:val="8"/>
        <w:ind w:firstLine="560"/>
      </w:pPr>
      <w:r>
        <w:rPr>
          <w:rFonts w:hint="eastAsia"/>
        </w:rPr>
        <w:t>综上所述，本指标满分为</w:t>
      </w:r>
      <w:r>
        <w:rPr>
          <w:rFonts w:hint="eastAsia" w:cs="仿宋_GB2312"/>
        </w:rPr>
        <w:t>15.00</w:t>
      </w:r>
      <w:r>
        <w:rPr>
          <w:rFonts w:hint="eastAsia"/>
        </w:rPr>
        <w:t>分，根据评分标准得</w:t>
      </w:r>
      <w:r>
        <w:rPr>
          <w:rFonts w:hint="eastAsia" w:cs="仿宋_GB2312"/>
        </w:rPr>
        <w:t>15.00</w:t>
      </w:r>
      <w:r>
        <w:rPr>
          <w:rFonts w:hint="eastAsia"/>
        </w:rPr>
        <w:t>分</w:t>
      </w:r>
      <w:r>
        <w:t>。</w:t>
      </w:r>
    </w:p>
    <w:p w14:paraId="6599E639">
      <w:pPr>
        <w:pStyle w:val="6"/>
        <w:ind w:firstLine="562"/>
      </w:pPr>
      <w:r>
        <w:rPr>
          <w:rFonts w:hint="eastAsia"/>
        </w:rPr>
        <w:t>2.社会效益完成情况分析</w:t>
      </w:r>
    </w:p>
    <w:p w14:paraId="1F29D783">
      <w:pPr>
        <w:ind w:firstLine="560"/>
      </w:pPr>
      <w:r>
        <w:rPr>
          <w:rFonts w:hint="eastAsia"/>
        </w:rPr>
        <w:t>“规范新型农业经营主体管理水平，提升示范带动能力”指标：预期指标值为“提高”，实际完成指标值为“提高”，指标完成率为100.00%。</w:t>
      </w:r>
    </w:p>
    <w:p w14:paraId="7683FCE2">
      <w:pPr>
        <w:pStyle w:val="8"/>
        <w:ind w:firstLine="560"/>
      </w:pPr>
      <w:r>
        <w:rPr>
          <w:rFonts w:hint="eastAsia"/>
        </w:rPr>
        <w:t>综上所述，本指标满分为</w:t>
      </w:r>
      <w:r>
        <w:rPr>
          <w:rFonts w:hint="eastAsia" w:cs="仿宋_GB2312"/>
        </w:rPr>
        <w:t>15.00</w:t>
      </w:r>
      <w:r>
        <w:rPr>
          <w:rFonts w:hint="eastAsia"/>
        </w:rPr>
        <w:t>分，根据评分标准得</w:t>
      </w:r>
      <w:r>
        <w:rPr>
          <w:rFonts w:hint="eastAsia" w:cs="仿宋_GB2312"/>
        </w:rPr>
        <w:t>15.00</w:t>
      </w:r>
      <w:r>
        <w:rPr>
          <w:rFonts w:hint="eastAsia"/>
        </w:rPr>
        <w:t>分</w:t>
      </w:r>
      <w:r>
        <w:t>。</w:t>
      </w:r>
    </w:p>
    <w:p w14:paraId="72AE7B81">
      <w:pPr>
        <w:pStyle w:val="6"/>
        <w:ind w:firstLine="562"/>
      </w:pPr>
      <w:r>
        <w:rPr>
          <w:rFonts w:hint="eastAsia"/>
        </w:rPr>
        <w:t>3.生态效益完成情况分析</w:t>
      </w:r>
    </w:p>
    <w:p w14:paraId="0A1CE36D">
      <w:pPr>
        <w:pStyle w:val="6"/>
        <w:ind w:firstLine="560"/>
        <w:rPr>
          <w:b w:val="0"/>
          <w:bCs w:val="0"/>
        </w:rPr>
      </w:pPr>
      <w:r>
        <w:rPr>
          <w:rFonts w:hint="eastAsia"/>
          <w:b w:val="0"/>
          <w:bCs w:val="0"/>
        </w:rPr>
        <w:t>本项目无该指标</w:t>
      </w:r>
    </w:p>
    <w:p w14:paraId="5680B52D">
      <w:pPr>
        <w:pStyle w:val="6"/>
        <w:ind w:firstLine="562"/>
      </w:pPr>
      <w:r>
        <w:rPr>
          <w:rFonts w:hint="eastAsia"/>
        </w:rPr>
        <w:t>4.满意度完成情况分析</w:t>
      </w:r>
    </w:p>
    <w:p w14:paraId="68D14A8D">
      <w:pPr>
        <w:pStyle w:val="8"/>
        <w:ind w:firstLine="560"/>
      </w:pPr>
      <w:r>
        <w:rPr>
          <w:rFonts w:hint="eastAsia"/>
        </w:rPr>
        <w:t>本项目无该指标</w:t>
      </w:r>
    </w:p>
    <w:p w14:paraId="307DD782">
      <w:pPr>
        <w:pStyle w:val="4"/>
        <w:ind w:firstLine="643"/>
      </w:pPr>
      <w:r>
        <w:rPr>
          <w:rFonts w:hint="eastAsia"/>
        </w:rPr>
        <w:t>五、预算执行进度与绩效指标偏差</w:t>
      </w:r>
    </w:p>
    <w:p w14:paraId="3E8D9610">
      <w:pPr>
        <w:ind w:firstLine="560"/>
      </w:pPr>
      <w:r>
        <w:rPr>
          <w:rFonts w:hint="eastAsia"/>
        </w:rPr>
        <w:t>本项目年初预算资金总额为20.00万元，全年预算数为20.00万元，全年执行数为20.00万元，预算执行率为100.00%。</w:t>
      </w:r>
    </w:p>
    <w:p w14:paraId="59E051E1">
      <w:pPr>
        <w:pStyle w:val="8"/>
        <w:ind w:firstLine="560"/>
        <w:rPr>
          <w:lang w:val="zh-TW" w:eastAsia="zh-TW"/>
        </w:rPr>
      </w:pPr>
      <w:r>
        <w:rPr>
          <w:rFonts w:hint="eastAsia"/>
        </w:rPr>
        <w:t>本</w:t>
      </w:r>
      <w:r>
        <w:rPr>
          <w:rFonts w:hint="eastAsia"/>
          <w:lang w:val="zh-TW" w:eastAsia="zh-TW"/>
        </w:rPr>
        <w:t>项目共设置</w:t>
      </w:r>
      <w:r>
        <w:rPr>
          <w:rFonts w:hint="eastAsia"/>
        </w:rPr>
        <w:t>三级指标数量21</w:t>
      </w:r>
      <w:r>
        <w:rPr>
          <w:rFonts w:hint="eastAsia"/>
          <w:lang w:val="zh-TW" w:eastAsia="zh-TW"/>
        </w:rPr>
        <w:t>个，</w:t>
      </w:r>
      <w:r>
        <w:rPr>
          <w:rFonts w:hint="eastAsia"/>
          <w:lang w:val="zh-TW"/>
        </w:rPr>
        <w:t>满分指标数量</w:t>
      </w:r>
      <w:r>
        <w:rPr>
          <w:rFonts w:hint="eastAsia"/>
        </w:rPr>
        <w:t>21个，扣分指标数量0个，经分析计算所有三级指标完成率得出，本项目总体完成率为100.00</w:t>
      </w:r>
      <w:r>
        <w:rPr>
          <w:rFonts w:hint="eastAsia"/>
          <w:lang w:val="zh-TW" w:eastAsia="zh-TW"/>
        </w:rPr>
        <w:t>%。</w:t>
      </w:r>
    </w:p>
    <w:p w14:paraId="21EA2033">
      <w:pPr>
        <w:pStyle w:val="8"/>
        <w:ind w:firstLine="560"/>
      </w:pPr>
      <w:r>
        <w:rPr>
          <w:rFonts w:hint="eastAsia"/>
        </w:rPr>
        <w:t>项目预算执行进度与绩效指标完成进度无偏差。</w:t>
      </w:r>
    </w:p>
    <w:p w14:paraId="73435C11">
      <w:pPr>
        <w:pStyle w:val="4"/>
        <w:ind w:firstLine="643"/>
      </w:pPr>
      <w:r>
        <w:rPr>
          <w:rFonts w:hint="eastAsia"/>
        </w:rPr>
        <w:t>六、主要经验及做法、存在的问题及原因分析</w:t>
      </w:r>
    </w:p>
    <w:p w14:paraId="7B6DF8AF">
      <w:pPr>
        <w:pStyle w:val="5"/>
        <w:numPr>
          <w:ilvl w:val="0"/>
          <w:numId w:val="5"/>
        </w:numPr>
        <w:ind w:firstLine="643"/>
      </w:pPr>
      <w:bookmarkStart w:id="13" w:name="_Toc28290"/>
      <w:bookmarkStart w:id="14" w:name="_Toc1921"/>
      <w:r>
        <w:rPr>
          <w:rFonts w:hint="eastAsia"/>
        </w:rPr>
        <w:t>主要经验及做法</w:t>
      </w:r>
    </w:p>
    <w:bookmarkEnd w:id="13"/>
    <w:bookmarkEnd w:id="14"/>
    <w:p w14:paraId="3E82180C">
      <w:pPr>
        <w:widowControl/>
        <w:ind w:firstLine="560"/>
        <w:textAlignment w:val="baseline"/>
        <w:rPr>
          <w:rFonts w:hAnsi="仿宋" w:cs="仿宋_GB2312"/>
          <w:bCs/>
          <w:szCs w:val="28"/>
        </w:rPr>
      </w:pPr>
      <w:r>
        <w:rPr>
          <w:rFonts w:hint="eastAsia" w:hAnsi="仿宋" w:cs="仿宋_GB2312"/>
          <w:bCs/>
          <w:szCs w:val="28"/>
        </w:rPr>
        <w:t>按照区、州党委政府关于项目监督管理的要求，州农业农村局（农经局）通过</w:t>
      </w:r>
      <w:r>
        <w:rPr>
          <w:rFonts w:hint="eastAsia" w:cs="仿宋_GB2312"/>
          <w:bCs/>
          <w:szCs w:val="28"/>
        </w:rPr>
        <w:t>加强项目管理，规范项目运行。一是编制方案。昌吉州农经局负责项目工作的具体落实，制定全州项目实施方案。实施方案明确了项目具体承担单位、实施目标、实施内容、资金使用明细、保障措施、考核指标等。二是落实项目实施内容。州农业农村局农经部门作为项目承办单位，组织相关人员进行了认真的研究讨论，明确项目实施目标和内容，细化项目资金使用明细和完成时限，根据自治区实施方案要求，合理分配项目资金，对利用项目资金开展培训的第三方培训机构进行监督指导，确保项目实施规范、资金使用安全。三是准确选择项目实施单位</w:t>
      </w:r>
      <w:r>
        <w:rPr>
          <w:rFonts w:hint="eastAsia" w:hAnsi="仿宋"/>
          <w:bCs/>
          <w:szCs w:val="28"/>
        </w:rPr>
        <w:t>。按照公开、公平的原则、通过遴选的形式择优选择第三方培训机构，制定具体的培训方案，由农业农村局对培训机构制定的方案进行审核，确保培训项目顺利实施。</w:t>
      </w:r>
    </w:p>
    <w:p w14:paraId="1300A388">
      <w:pPr>
        <w:pStyle w:val="5"/>
        <w:numPr>
          <w:ilvl w:val="0"/>
          <w:numId w:val="5"/>
        </w:numPr>
        <w:ind w:firstLine="643"/>
      </w:pPr>
      <w:r>
        <w:rPr>
          <w:rFonts w:hint="eastAsia"/>
        </w:rPr>
        <w:t>存在的问题及原因分析</w:t>
      </w:r>
    </w:p>
    <w:p w14:paraId="35127447">
      <w:pPr>
        <w:spacing w:line="600" w:lineRule="exact"/>
        <w:ind w:firstLine="560"/>
        <w:rPr>
          <w:rFonts w:cs="仿宋_GB2312"/>
          <w:kern w:val="0"/>
          <w:szCs w:val="28"/>
        </w:rPr>
      </w:pPr>
      <w:r>
        <w:rPr>
          <w:rFonts w:hint="eastAsia" w:cs="仿宋_GB2312"/>
          <w:kern w:val="0"/>
          <w:szCs w:val="28"/>
        </w:rPr>
        <w:t>1.绩效预算认识不够充分，绩效理念有待进一步强化</w:t>
      </w:r>
    </w:p>
    <w:p w14:paraId="24DEC224">
      <w:pPr>
        <w:spacing w:line="600" w:lineRule="exact"/>
        <w:ind w:firstLine="560"/>
        <w:rPr>
          <w:rFonts w:cs="仿宋_GB2312"/>
          <w:kern w:val="0"/>
          <w:szCs w:val="28"/>
        </w:rPr>
      </w:pPr>
      <w:r>
        <w:rPr>
          <w:rFonts w:hint="eastAsia" w:cs="仿宋_GB2312"/>
          <w:kern w:val="0"/>
          <w:szCs w:val="28"/>
        </w:rPr>
        <w:t>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w:t>
      </w:r>
    </w:p>
    <w:p w14:paraId="21845D61">
      <w:pPr>
        <w:spacing w:line="600" w:lineRule="exact"/>
        <w:ind w:firstLine="560"/>
        <w:rPr>
          <w:rFonts w:cs="仿宋_GB2312"/>
          <w:kern w:val="0"/>
          <w:szCs w:val="28"/>
        </w:rPr>
      </w:pPr>
      <w:r>
        <w:rPr>
          <w:rFonts w:hint="eastAsia" w:cs="仿宋_GB2312"/>
          <w:kern w:val="0"/>
          <w:szCs w:val="28"/>
        </w:rPr>
        <w:t>2.绩效档案归档工作有待提高</w:t>
      </w:r>
    </w:p>
    <w:p w14:paraId="5328DD92">
      <w:pPr>
        <w:spacing w:line="600" w:lineRule="exact"/>
        <w:ind w:firstLine="560"/>
        <w:rPr>
          <w:rFonts w:cs="仿宋_GB2312"/>
          <w:szCs w:val="28"/>
        </w:rPr>
      </w:pPr>
      <w:r>
        <w:rPr>
          <w:rFonts w:hint="eastAsia" w:cs="仿宋_GB2312"/>
          <w:kern w:val="0"/>
          <w:szCs w:val="28"/>
        </w:rPr>
        <w:t>一是对档案工作重视程度不高，意识淡薄。单位人员对绩效档案管理工作重视程度不够，不注重关键时间节点材料的鉴定归档，造成绩效管理工作档案缺失。二是单位人员对档案管理工作缺少针对性和目的性，对绩效档案工作重要性的认识不足，缺乏熟练的业务知识，使绩效档案管</w:t>
      </w:r>
      <w:r>
        <w:rPr>
          <w:rFonts w:hint="eastAsia" w:cs="仿宋_GB2312"/>
          <w:szCs w:val="28"/>
        </w:rPr>
        <w:t>理与实际业务存在一定偏差，未发挥其综合价值。</w:t>
      </w:r>
    </w:p>
    <w:p w14:paraId="50649E0B">
      <w:pPr>
        <w:pStyle w:val="4"/>
        <w:ind w:firstLine="562"/>
        <w:rPr>
          <w:sz w:val="28"/>
          <w:szCs w:val="28"/>
        </w:rPr>
      </w:pPr>
      <w:r>
        <w:rPr>
          <w:rFonts w:hint="eastAsia"/>
          <w:sz w:val="28"/>
          <w:szCs w:val="28"/>
        </w:rPr>
        <w:t>七、有关建议</w:t>
      </w:r>
    </w:p>
    <w:p w14:paraId="64A29B2C">
      <w:pPr>
        <w:spacing w:line="600" w:lineRule="exact"/>
        <w:ind w:firstLine="560"/>
        <w:rPr>
          <w:rFonts w:hAnsi="Calibri"/>
          <w:szCs w:val="28"/>
        </w:rPr>
      </w:pPr>
      <w:r>
        <w:rPr>
          <w:rFonts w:hint="eastAsia" w:cs="仿宋_GB2312"/>
          <w:szCs w:val="28"/>
        </w:rPr>
        <w:t xml:space="preserve"> </w:t>
      </w:r>
      <w:r>
        <w:rPr>
          <w:rFonts w:hint="eastAsia" w:hAnsi="Calibri"/>
          <w:szCs w:val="28"/>
        </w:rPr>
        <w:t>1.加强培训，提高相关人员工作水平</w:t>
      </w:r>
    </w:p>
    <w:p w14:paraId="43BF993E">
      <w:pPr>
        <w:spacing w:line="600" w:lineRule="exact"/>
        <w:ind w:firstLine="560"/>
        <w:rPr>
          <w:rFonts w:ascii="Times New Roman" w:hAnsi="Calibri"/>
          <w:szCs w:val="28"/>
        </w:rPr>
      </w:pPr>
      <w:r>
        <w:rPr>
          <w:rFonts w:hint="eastAsia" w:hAnsi="Calibri"/>
          <w:szCs w:val="28"/>
        </w:rPr>
        <w:t>采取多种培训形式对单位财务人员、业务科室人员进行集中培训，进一步树牢绩效观念，提高本单位工作人员的绩效管理能力和工作水平，为预算绩效管理相关工作的顺利开展提供保障。</w:t>
      </w:r>
    </w:p>
    <w:p w14:paraId="45EA2CB2">
      <w:pPr>
        <w:spacing w:line="600" w:lineRule="exact"/>
        <w:ind w:firstLine="560"/>
        <w:rPr>
          <w:rFonts w:hAnsi="Calibri"/>
          <w:szCs w:val="28"/>
        </w:rPr>
      </w:pPr>
      <w:r>
        <w:rPr>
          <w:rFonts w:hint="eastAsia" w:hAnsi="Calibri"/>
          <w:szCs w:val="28"/>
        </w:rPr>
        <w:t>2.扎实推进档案规范化建设，提升档案管理水平</w:t>
      </w:r>
    </w:p>
    <w:p w14:paraId="3F6A2E66">
      <w:pPr>
        <w:spacing w:line="600" w:lineRule="exact"/>
        <w:ind w:firstLine="560"/>
        <w:rPr>
          <w:rFonts w:cs="仿宋_GB2312"/>
          <w:szCs w:val="28"/>
        </w:rPr>
      </w:pPr>
      <w:r>
        <w:rPr>
          <w:rFonts w:hint="eastAsia" w:cs="仿宋_GB2312"/>
          <w:szCs w:val="28"/>
        </w:rPr>
        <w:t>一是进一步完善项目评价资料。项目启动时同步做好档案的归纳与整理，及时整理、收集、汇总，健全档案资料。二是严格落实自治区关于绩效管理工作档案资料归档的相关要求，强化收集力度，确保归档资料的完整齐全。</w:t>
      </w:r>
    </w:p>
    <w:p w14:paraId="3316EFEB">
      <w:pPr>
        <w:spacing w:line="600" w:lineRule="exact"/>
        <w:ind w:firstLine="560"/>
        <w:rPr>
          <w:rFonts w:hAnsi="Times New Roman"/>
          <w:szCs w:val="28"/>
        </w:rPr>
      </w:pPr>
      <w:r>
        <w:rPr>
          <w:rFonts w:hint="eastAsia" w:hAnsi="Calibri"/>
          <w:szCs w:val="28"/>
        </w:rPr>
        <w:t>3. 高度重视，加强领导</w:t>
      </w:r>
    </w:p>
    <w:p w14:paraId="24C5432C">
      <w:pPr>
        <w:spacing w:line="600" w:lineRule="exact"/>
        <w:ind w:firstLine="560"/>
        <w:rPr>
          <w:rFonts w:ascii="Times New Roman" w:hAnsi="Calibri"/>
          <w:szCs w:val="28"/>
        </w:rPr>
      </w:pPr>
      <w:r>
        <w:rPr>
          <w:rFonts w:hint="eastAsia" w:hAnsi="Calibri"/>
          <w:szCs w:val="28"/>
        </w:rPr>
        <w:t>高度重视，加强领导，精心组织。项目绩效领导小组对绩效评价工作进行指导、监督、检查，确保项目绩效评价反映项目完成真实情况。严格执行项目绩效评价工作要求，切实提高项目绩效报告的</w:t>
      </w:r>
      <w:r>
        <w:rPr>
          <w:rFonts w:hint="eastAsia" w:cs="仿宋_GB2312"/>
          <w:szCs w:val="28"/>
        </w:rPr>
        <w:t>客观性和公正性。</w:t>
      </w:r>
    </w:p>
    <w:p w14:paraId="6E490DAA">
      <w:pPr>
        <w:pStyle w:val="4"/>
        <w:ind w:firstLine="643"/>
      </w:pPr>
      <w:r>
        <w:rPr>
          <w:rFonts w:hint="eastAsia"/>
        </w:rPr>
        <w:t>八、其他需要说明的问题</w:t>
      </w:r>
    </w:p>
    <w:p w14:paraId="365A1656">
      <w:pPr>
        <w:ind w:firstLine="560"/>
      </w:pPr>
      <w:r>
        <w:rPr>
          <w:rFonts w:hint="eastAsia"/>
        </w:rPr>
        <w:t>（一）本项目部分间接产生的效果无法准确在短期内衡量，因此很难认定项目产生的全部效果。通过指标来反映绩效，指标的科学性和全面性需要不断地完善和研究。</w:t>
      </w:r>
    </w:p>
    <w:p w14:paraId="4FE85FF3">
      <w:pPr>
        <w:ind w:firstLine="560"/>
      </w:pPr>
      <w:r>
        <w:rPr>
          <w:rFonts w:hint="eastAsia"/>
        </w:rPr>
        <w:t>（二）评价结果作为安排政府预算、完善政策和改进管理的重要依据。原则上，对评价等级为优、良的，根据情况予以支持；对评价等级为中、差的，要完善政策、改进管理，根据情况核减预算。</w:t>
      </w:r>
    </w:p>
    <w:p w14:paraId="7B7A9CA3">
      <w:pPr>
        <w:ind w:firstLine="560"/>
      </w:pPr>
      <w:r>
        <w:rPr>
          <w:rFonts w:hint="eastAsia"/>
        </w:rPr>
        <w:t>（三）评价结果分别编入政府决算和部门预算，报送本级人民代表大会常务委员会，并依法予以公开。</w:t>
      </w:r>
    </w:p>
    <w:p w14:paraId="4B315744">
      <w:pPr>
        <w:ind w:firstLine="560"/>
      </w:pPr>
      <w:r>
        <w:rPr>
          <w:rFonts w:hint="eastAsia"/>
        </w:rPr>
        <w:t>（四）我单位对上述项目支出绩效评价报告内反映内容的真实性、完整性负责，接受上级部门及社会公众监督。</w:t>
      </w:r>
    </w:p>
    <w:sectPr>
      <w:footerReference r:id="rId5" w:type="default"/>
      <w:pgSz w:w="11906" w:h="16838"/>
      <w:pgMar w:top="1928" w:right="1531" w:bottom="1701" w:left="1531" w:header="737" w:footer="851" w:gutter="0"/>
      <w:pgNumType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B9A23">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2F72E4">
                          <w:pPr>
                            <w:pStyle w:val="11"/>
                            <w:ind w:firstLine="36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92F72E4">
                    <w:pPr>
                      <w:pStyle w:val="11"/>
                      <w:ind w:firstLine="36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83"/>
      </w:pPr>
      <w:rPr>
        <w:rFonts w:hint="eastAsia"/>
      </w:rPr>
    </w:lvl>
  </w:abstractNum>
  <w:abstractNum w:abstractNumId="1">
    <w:nsid w:val="F8E64B2D"/>
    <w:multiLevelType w:val="singleLevel"/>
    <w:tmpl w:val="F8E64B2D"/>
    <w:lvl w:ilvl="0" w:tentative="0">
      <w:start w:val="3"/>
      <w:numFmt w:val="chineseCounting"/>
      <w:suff w:val="nothing"/>
      <w:lvlText w:val="%1、"/>
      <w:lvlJc w:val="left"/>
      <w:rPr>
        <w:rFonts w:hint="eastAsia"/>
      </w:rPr>
    </w:lvl>
  </w:abstractNum>
  <w:abstractNum w:abstractNumId="2">
    <w:nsid w:val="3A7260C0"/>
    <w:multiLevelType w:val="multilevel"/>
    <w:tmpl w:val="3A7260C0"/>
    <w:lvl w:ilvl="0" w:tentative="0">
      <w:start w:val="1"/>
      <w:numFmt w:val="chineseCountingThousand"/>
      <w:pStyle w:val="22"/>
      <w:lvlText w:val="(%1)"/>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0675A3"/>
    <w:multiLevelType w:val="singleLevel"/>
    <w:tmpl w:val="3B0675A3"/>
    <w:lvl w:ilvl="0" w:tentative="0">
      <w:start w:val="4"/>
      <w:numFmt w:val="decimal"/>
      <w:lvlText w:val="%1."/>
      <w:lvlJc w:val="left"/>
      <w:pPr>
        <w:tabs>
          <w:tab w:val="left" w:pos="312"/>
        </w:tabs>
      </w:pPr>
    </w:lvl>
  </w:abstractNum>
  <w:abstractNum w:abstractNumId="4">
    <w:nsid w:val="4166511E"/>
    <w:multiLevelType w:val="singleLevel"/>
    <w:tmpl w:val="4166511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T"/>
  </w:docVars>
  <w:rsids>
    <w:rsidRoot w:val="68291A1A"/>
    <w:rsid w:val="00081E34"/>
    <w:rsid w:val="001638C0"/>
    <w:rsid w:val="001C088B"/>
    <w:rsid w:val="001F5546"/>
    <w:rsid w:val="00225856"/>
    <w:rsid w:val="00272D23"/>
    <w:rsid w:val="00420987"/>
    <w:rsid w:val="0069310C"/>
    <w:rsid w:val="00885A15"/>
    <w:rsid w:val="00901E3E"/>
    <w:rsid w:val="00A43D0F"/>
    <w:rsid w:val="00A83364"/>
    <w:rsid w:val="00DA0BA5"/>
    <w:rsid w:val="00E01AC9"/>
    <w:rsid w:val="00EC4605"/>
    <w:rsid w:val="00F77FAE"/>
    <w:rsid w:val="00FA25DA"/>
    <w:rsid w:val="00FB5B81"/>
    <w:rsid w:val="00FE2E85"/>
    <w:rsid w:val="01145B7B"/>
    <w:rsid w:val="011C15F3"/>
    <w:rsid w:val="01210E75"/>
    <w:rsid w:val="041E35C4"/>
    <w:rsid w:val="04FF572D"/>
    <w:rsid w:val="052B6055"/>
    <w:rsid w:val="057B7A05"/>
    <w:rsid w:val="06756D61"/>
    <w:rsid w:val="06BE7BF7"/>
    <w:rsid w:val="07416A2C"/>
    <w:rsid w:val="081B7838"/>
    <w:rsid w:val="099075D3"/>
    <w:rsid w:val="099D6902"/>
    <w:rsid w:val="09DB3C99"/>
    <w:rsid w:val="0A401CF1"/>
    <w:rsid w:val="0AFC4726"/>
    <w:rsid w:val="0CBE7D01"/>
    <w:rsid w:val="0CEE5B51"/>
    <w:rsid w:val="0D3E59B4"/>
    <w:rsid w:val="0D537DC9"/>
    <w:rsid w:val="0D80365E"/>
    <w:rsid w:val="0E003C0E"/>
    <w:rsid w:val="0E6F340A"/>
    <w:rsid w:val="0E760F4E"/>
    <w:rsid w:val="0EAF6971"/>
    <w:rsid w:val="0EE4504F"/>
    <w:rsid w:val="0FDA3F59"/>
    <w:rsid w:val="103D30D7"/>
    <w:rsid w:val="10974859"/>
    <w:rsid w:val="10D10E21"/>
    <w:rsid w:val="128D4CBE"/>
    <w:rsid w:val="12F1313F"/>
    <w:rsid w:val="131037AA"/>
    <w:rsid w:val="13174AE5"/>
    <w:rsid w:val="13C022ED"/>
    <w:rsid w:val="152F6B69"/>
    <w:rsid w:val="171668A1"/>
    <w:rsid w:val="17AF7810"/>
    <w:rsid w:val="18FF04F5"/>
    <w:rsid w:val="1A041D47"/>
    <w:rsid w:val="1A9812FC"/>
    <w:rsid w:val="1B132BF4"/>
    <w:rsid w:val="1C5A616E"/>
    <w:rsid w:val="1D044315"/>
    <w:rsid w:val="1EE52BF7"/>
    <w:rsid w:val="1F3C5FFF"/>
    <w:rsid w:val="1F930655"/>
    <w:rsid w:val="20A32962"/>
    <w:rsid w:val="20A55464"/>
    <w:rsid w:val="20E64474"/>
    <w:rsid w:val="21A87E9B"/>
    <w:rsid w:val="223741ED"/>
    <w:rsid w:val="245E1E24"/>
    <w:rsid w:val="25145328"/>
    <w:rsid w:val="255A40F3"/>
    <w:rsid w:val="25852050"/>
    <w:rsid w:val="259A4982"/>
    <w:rsid w:val="26767E58"/>
    <w:rsid w:val="2A053F0F"/>
    <w:rsid w:val="2A5C3075"/>
    <w:rsid w:val="2B1F5779"/>
    <w:rsid w:val="2B277B63"/>
    <w:rsid w:val="2C103347"/>
    <w:rsid w:val="2C3551D2"/>
    <w:rsid w:val="2CF326C3"/>
    <w:rsid w:val="2D2F3108"/>
    <w:rsid w:val="2E483E7E"/>
    <w:rsid w:val="2EFF4953"/>
    <w:rsid w:val="2F45680A"/>
    <w:rsid w:val="2F8022EC"/>
    <w:rsid w:val="2FCE2953"/>
    <w:rsid w:val="318E1E2D"/>
    <w:rsid w:val="31E600FA"/>
    <w:rsid w:val="332F7DDD"/>
    <w:rsid w:val="33944516"/>
    <w:rsid w:val="346C11F8"/>
    <w:rsid w:val="36185B49"/>
    <w:rsid w:val="361A74F3"/>
    <w:rsid w:val="365F469F"/>
    <w:rsid w:val="3698689B"/>
    <w:rsid w:val="36FA437E"/>
    <w:rsid w:val="372035BF"/>
    <w:rsid w:val="373A29CC"/>
    <w:rsid w:val="377834F5"/>
    <w:rsid w:val="3834332F"/>
    <w:rsid w:val="387B14EE"/>
    <w:rsid w:val="38CC7587"/>
    <w:rsid w:val="38D17360"/>
    <w:rsid w:val="395F2303"/>
    <w:rsid w:val="3AEF393C"/>
    <w:rsid w:val="3B320ACA"/>
    <w:rsid w:val="3D170C47"/>
    <w:rsid w:val="3D1E4B3E"/>
    <w:rsid w:val="3E28748D"/>
    <w:rsid w:val="3E482AA0"/>
    <w:rsid w:val="3EC22E91"/>
    <w:rsid w:val="3F0C2153"/>
    <w:rsid w:val="3F892FDC"/>
    <w:rsid w:val="411A00BF"/>
    <w:rsid w:val="413E2617"/>
    <w:rsid w:val="4255600D"/>
    <w:rsid w:val="44575845"/>
    <w:rsid w:val="44B00772"/>
    <w:rsid w:val="44FF337F"/>
    <w:rsid w:val="46D44283"/>
    <w:rsid w:val="48B86E33"/>
    <w:rsid w:val="48C23F09"/>
    <w:rsid w:val="48EB14DD"/>
    <w:rsid w:val="4A94466D"/>
    <w:rsid w:val="4A996944"/>
    <w:rsid w:val="4C7958ED"/>
    <w:rsid w:val="4D657A3F"/>
    <w:rsid w:val="4E4A6D47"/>
    <w:rsid w:val="4E515A41"/>
    <w:rsid w:val="4F5665CD"/>
    <w:rsid w:val="4F583EE0"/>
    <w:rsid w:val="4F733A2D"/>
    <w:rsid w:val="4FB67747"/>
    <w:rsid w:val="4FD56C07"/>
    <w:rsid w:val="502B33A2"/>
    <w:rsid w:val="511FF2A1"/>
    <w:rsid w:val="53595CCC"/>
    <w:rsid w:val="53FA3D1F"/>
    <w:rsid w:val="545033D7"/>
    <w:rsid w:val="55A5494A"/>
    <w:rsid w:val="55F7743D"/>
    <w:rsid w:val="56024BA5"/>
    <w:rsid w:val="56803BC3"/>
    <w:rsid w:val="56FD7960"/>
    <w:rsid w:val="57E26A3C"/>
    <w:rsid w:val="58475487"/>
    <w:rsid w:val="584C14C9"/>
    <w:rsid w:val="5A2C4B33"/>
    <w:rsid w:val="5A3F0176"/>
    <w:rsid w:val="5AB67D0C"/>
    <w:rsid w:val="5AF86FAC"/>
    <w:rsid w:val="5BF60D08"/>
    <w:rsid w:val="5C1318BA"/>
    <w:rsid w:val="5C971A34"/>
    <w:rsid w:val="5DD21301"/>
    <w:rsid w:val="5E47584B"/>
    <w:rsid w:val="5F330C6D"/>
    <w:rsid w:val="5F71037C"/>
    <w:rsid w:val="606B6954"/>
    <w:rsid w:val="60A25BAB"/>
    <w:rsid w:val="618129F7"/>
    <w:rsid w:val="62113DC0"/>
    <w:rsid w:val="62164F2C"/>
    <w:rsid w:val="62EE2619"/>
    <w:rsid w:val="63B877EE"/>
    <w:rsid w:val="64B82F21"/>
    <w:rsid w:val="64F55E60"/>
    <w:rsid w:val="653A5570"/>
    <w:rsid w:val="671F55B7"/>
    <w:rsid w:val="6779E203"/>
    <w:rsid w:val="68291A1A"/>
    <w:rsid w:val="691B1594"/>
    <w:rsid w:val="69957CC8"/>
    <w:rsid w:val="6AB44342"/>
    <w:rsid w:val="6B4E4142"/>
    <w:rsid w:val="6C8C390A"/>
    <w:rsid w:val="6E1D3ED3"/>
    <w:rsid w:val="6ECD4BA8"/>
    <w:rsid w:val="6F0D6C22"/>
    <w:rsid w:val="6FD57E76"/>
    <w:rsid w:val="6FE32EFA"/>
    <w:rsid w:val="70974410"/>
    <w:rsid w:val="73645306"/>
    <w:rsid w:val="74370315"/>
    <w:rsid w:val="74C17348"/>
    <w:rsid w:val="76717C3A"/>
    <w:rsid w:val="76D2301A"/>
    <w:rsid w:val="774329A8"/>
    <w:rsid w:val="77861774"/>
    <w:rsid w:val="78025D12"/>
    <w:rsid w:val="78670B6C"/>
    <w:rsid w:val="78EA43A4"/>
    <w:rsid w:val="79300B45"/>
    <w:rsid w:val="79A17504"/>
    <w:rsid w:val="79BF50D2"/>
    <w:rsid w:val="79D941CC"/>
    <w:rsid w:val="79FF3433"/>
    <w:rsid w:val="7B4E7AF0"/>
    <w:rsid w:val="7B686778"/>
    <w:rsid w:val="7B973F20"/>
    <w:rsid w:val="7BBD6A93"/>
    <w:rsid w:val="7C9E08D4"/>
    <w:rsid w:val="7CF54763"/>
    <w:rsid w:val="7E617414"/>
    <w:rsid w:val="7EE30820"/>
    <w:rsid w:val="7F477752"/>
    <w:rsid w:val="7F840255"/>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3" w:firstLineChars="200"/>
      <w:jc w:val="both"/>
    </w:pPr>
    <w:rPr>
      <w:rFonts w:ascii="仿宋_GB2312" w:hAnsi="仿宋_GB2312" w:eastAsia="仿宋_GB2312" w:cs="Times New Roman"/>
      <w:kern w:val="2"/>
      <w:sz w:val="28"/>
      <w:szCs w:val="24"/>
      <w:lang w:val="en-US" w:eastAsia="zh-CN" w:bidi="ar-SA"/>
    </w:rPr>
  </w:style>
  <w:style w:type="paragraph" w:styleId="4">
    <w:name w:val="heading 1"/>
    <w:basedOn w:val="1"/>
    <w:next w:val="1"/>
    <w:qFormat/>
    <w:uiPriority w:val="0"/>
    <w:pPr>
      <w:keepNext/>
      <w:keepLines/>
      <w:ind w:firstLine="964"/>
      <w:outlineLvl w:val="0"/>
    </w:pPr>
    <w:rPr>
      <w:rFonts w:ascii="Times New Roman" w:hAnsi="Times New Roman" w:eastAsia="黑体"/>
      <w:b/>
      <w:kern w:val="44"/>
      <w:sz w:val="32"/>
      <w:szCs w:val="22"/>
    </w:rPr>
  </w:style>
  <w:style w:type="paragraph" w:styleId="5">
    <w:name w:val="heading 2"/>
    <w:basedOn w:val="1"/>
    <w:next w:val="1"/>
    <w:unhideWhenUsed/>
    <w:qFormat/>
    <w:uiPriority w:val="0"/>
    <w:pPr>
      <w:keepNext/>
      <w:keepLines/>
      <w:ind w:firstLine="964"/>
      <w:outlineLvl w:val="1"/>
    </w:pPr>
    <w:rPr>
      <w:rFonts w:ascii="Arial" w:hAnsi="Arial" w:eastAsia="楷体_GB2312"/>
      <w:b/>
      <w:sz w:val="32"/>
    </w:rPr>
  </w:style>
  <w:style w:type="paragraph" w:styleId="6">
    <w:name w:val="heading 3"/>
    <w:basedOn w:val="1"/>
    <w:next w:val="1"/>
    <w:qFormat/>
    <w:uiPriority w:val="99"/>
    <w:pPr>
      <w:keepNext/>
      <w:keepLines/>
      <w:ind w:firstLine="883"/>
      <w:outlineLvl w:val="2"/>
    </w:pPr>
    <w:rPr>
      <w:b/>
      <w:bCs/>
      <w:kern w:val="0"/>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style>
  <w:style w:type="paragraph" w:customStyle="1" w:styleId="3">
    <w:name w:val="Body Text Indent1"/>
    <w:basedOn w:val="1"/>
    <w:qFormat/>
    <w:uiPriority w:val="0"/>
    <w:pPr>
      <w:ind w:left="420" w:leftChars="200"/>
    </w:pPr>
  </w:style>
  <w:style w:type="paragraph" w:styleId="7">
    <w:name w:val="annotation text"/>
    <w:basedOn w:val="1"/>
    <w:qFormat/>
    <w:uiPriority w:val="0"/>
    <w:pPr>
      <w:jc w:val="left"/>
    </w:pPr>
  </w:style>
  <w:style w:type="paragraph" w:styleId="8">
    <w:name w:val="Body Text"/>
    <w:basedOn w:val="1"/>
    <w:next w:val="9"/>
    <w:qFormat/>
    <w:uiPriority w:val="0"/>
  </w:style>
  <w:style w:type="paragraph" w:styleId="9">
    <w:name w:val="Body Text 2"/>
    <w:basedOn w:val="1"/>
    <w:qFormat/>
    <w:uiPriority w:val="0"/>
    <w:pPr>
      <w:spacing w:after="120" w:line="480" w:lineRule="auto"/>
    </w:pPr>
    <w:rPr>
      <w:rFonts w:ascii="Times New Roman" w:hAnsi="Times New Roman" w:eastAsia="宋体"/>
    </w:rPr>
  </w:style>
  <w:style w:type="paragraph" w:styleId="10">
    <w:name w:val="Balloon Text"/>
    <w:basedOn w:val="1"/>
    <w:link w:val="26"/>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footnote text"/>
    <w:basedOn w:val="1"/>
    <w:unhideWhenUsed/>
    <w:qFormat/>
    <w:uiPriority w:val="0"/>
    <w:pPr>
      <w:snapToGrid w:val="0"/>
    </w:pPr>
    <w:rPr>
      <w:sz w:val="18"/>
      <w:szCs w:val="18"/>
    </w:rPr>
  </w:style>
  <w:style w:type="paragraph" w:styleId="14">
    <w:name w:val="Normal (Web)"/>
    <w:basedOn w:val="1"/>
    <w:qFormat/>
    <w:uiPriority w:val="0"/>
    <w:pPr>
      <w:spacing w:beforeAutospacing="1" w:afterAutospacing="1"/>
      <w:jc w:val="left"/>
    </w:pPr>
    <w:rPr>
      <w:rFonts w:ascii="Calibri" w:hAnsi="Calibri" w:eastAsia="宋体"/>
      <w:kern w:val="0"/>
      <w:sz w:val="24"/>
      <w:szCs w:val="2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Hyperlink"/>
    <w:basedOn w:val="17"/>
    <w:qFormat/>
    <w:uiPriority w:val="0"/>
    <w:rPr>
      <w:color w:val="CCCC00" w:themeColor="hyperlink"/>
      <w:u w:val="single"/>
      <w14:textFill>
        <w14:solidFill>
          <w14:schemeClr w14:val="hlink"/>
        </w14:solidFill>
      </w14:textFill>
    </w:rPr>
  </w:style>
  <w:style w:type="character" w:styleId="20">
    <w:name w:val="annotation reference"/>
    <w:basedOn w:val="17"/>
    <w:qFormat/>
    <w:uiPriority w:val="0"/>
    <w:rPr>
      <w:sz w:val="21"/>
      <w:szCs w:val="21"/>
    </w:rPr>
  </w:style>
  <w:style w:type="paragraph" w:customStyle="1" w:styleId="21">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paragraph" w:customStyle="1" w:styleId="22">
    <w:name w:val="标题2"/>
    <w:basedOn w:val="5"/>
    <w:qFormat/>
    <w:uiPriority w:val="0"/>
    <w:pPr>
      <w:numPr>
        <w:ilvl w:val="0"/>
        <w:numId w:val="1"/>
      </w:numPr>
      <w:spacing w:before="120" w:after="120" w:line="500" w:lineRule="exact"/>
    </w:pPr>
    <w:rPr>
      <w:rFonts w:ascii="仿宋_GB2312" w:eastAsia="仿宋_GB2312"/>
    </w:rPr>
  </w:style>
  <w:style w:type="paragraph" w:customStyle="1" w:styleId="23">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24">
    <w:name w:val="闻政正文"/>
    <w:basedOn w:val="1"/>
    <w:qFormat/>
    <w:uiPriority w:val="99"/>
    <w:pPr>
      <w:spacing w:line="500" w:lineRule="exact"/>
      <w:ind w:firstLine="883"/>
    </w:pPr>
    <w:rPr>
      <w:rFonts w:ascii="Times New Roman" w:hAnsi="Times New Roman"/>
      <w:kern w:val="0"/>
      <w:szCs w:val="28"/>
    </w:rPr>
  </w:style>
  <w:style w:type="paragraph" w:customStyle="1" w:styleId="25">
    <w:name w:val="闻政-正文段落文字"/>
    <w:basedOn w:val="1"/>
    <w:qFormat/>
    <w:uiPriority w:val="3"/>
    <w:pPr>
      <w:spacing w:line="500" w:lineRule="exact"/>
      <w:ind w:firstLine="200"/>
    </w:pPr>
    <w:rPr>
      <w:rFonts w:ascii="Times New Roman" w:hAnsi="Times New Roman"/>
      <w:kern w:val="0"/>
      <w:szCs w:val="28"/>
    </w:rPr>
  </w:style>
  <w:style w:type="character" w:customStyle="1" w:styleId="26">
    <w:name w:val="批注框文本 Char"/>
    <w:basedOn w:val="17"/>
    <w:link w:val="10"/>
    <w:qFormat/>
    <w:uiPriority w:val="0"/>
    <w:rPr>
      <w:rFonts w:ascii="仿宋_GB2312" w:hAnsi="仿宋_GB2312" w:eastAsia="仿宋_GB2312"/>
      <w:kern w:val="2"/>
      <w:sz w:val="18"/>
      <w:szCs w:val="18"/>
    </w:rPr>
  </w:style>
  <w:style w:type="paragraph" w:customStyle="1" w:styleId="27">
    <w:name w:val="正文文字 1"/>
    <w:basedOn w:val="1"/>
    <w:next w:val="1"/>
    <w:qFormat/>
    <w:uiPriority w:val="0"/>
    <w:pPr>
      <w:ind w:left="24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21</Pages>
  <Words>2988</Words>
  <Characters>3208</Characters>
  <Lines>79</Lines>
  <Paragraphs>22</Paragraphs>
  <TotalTime>11</TotalTime>
  <ScaleCrop>false</ScaleCrop>
  <LinksUpToDate>false</LinksUpToDate>
  <CharactersWithSpaces>3208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2024-05-17T10:54:00Z</dcterms:created>
  <dc:creator>驰远天合-柴万顺-18690160103</dc:creator>
  <cp:lastModifiedBy>胡图图</cp:lastModifiedBy>
  <dcterms:modified xsi:type="dcterms:W3CDTF">2025-09-04T09:28:40Z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9790F66163DE420ABF239FD9A8CE7006_13</vt:lpwstr>
  </property>
  <property fmtid="{D5CDD505-2E9C-101B-9397-08002B2CF9AE}" pid="4" name="KSOTemplateDocerSaveRecord">
    <vt:lpwstr>eyJoZGlkIjoiMWIzNWNhNDc1OGYzZmVkYmFmOWUyNGM0YzEyMzlhZDQiLCJ1c2VySWQiOiIzODUwNTg1MTkifQ==</vt:lpwstr>
  </property>
</Properties>
</file>