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FA8EC" w14:textId="77777777" w:rsidR="005948FA" w:rsidRPr="00DF07BA" w:rsidRDefault="00000000">
      <w:pPr>
        <w:spacing w:line="540" w:lineRule="exact"/>
        <w:jc w:val="left"/>
        <w:rPr>
          <w:rFonts w:ascii="仿宋" w:eastAsia="仿宋" w:hAnsi="仿宋" w:cs="宋体" w:hint="eastAsia"/>
          <w:kern w:val="0"/>
          <w:sz w:val="32"/>
          <w:szCs w:val="32"/>
        </w:rPr>
      </w:pPr>
      <w:r w:rsidRPr="00DF07BA">
        <w:rPr>
          <w:rFonts w:ascii="仿宋" w:eastAsia="仿宋" w:hAnsi="仿宋" w:cs="宋体" w:hint="eastAsia"/>
          <w:kern w:val="0"/>
          <w:sz w:val="32"/>
          <w:szCs w:val="32"/>
        </w:rPr>
        <w:t>附件2：</w:t>
      </w:r>
    </w:p>
    <w:p w14:paraId="27E0347C"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5F4A4F36"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40CDC679"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3143F377"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16DFD81A"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247215F1"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47C096BE" w14:textId="77777777" w:rsidR="005948FA" w:rsidRPr="00DF07BA" w:rsidRDefault="00000000">
      <w:pPr>
        <w:spacing w:line="540" w:lineRule="exact"/>
        <w:jc w:val="center"/>
        <w:rPr>
          <w:rFonts w:ascii="方正小标宋_GBK" w:eastAsia="方正小标宋_GBK" w:hAnsi="华文中宋" w:cs="宋体" w:hint="eastAsia"/>
          <w:b/>
          <w:kern w:val="0"/>
          <w:sz w:val="48"/>
          <w:szCs w:val="48"/>
        </w:rPr>
      </w:pPr>
      <w:r w:rsidRPr="00DF07BA">
        <w:rPr>
          <w:rFonts w:ascii="方正小标宋_GBK" w:eastAsia="方正小标宋_GBK" w:hAnsi="华文中宋" w:cs="宋体" w:hint="eastAsia"/>
          <w:b/>
          <w:kern w:val="0"/>
          <w:sz w:val="48"/>
          <w:szCs w:val="48"/>
        </w:rPr>
        <w:t>项目支出绩效自评报告</w:t>
      </w:r>
    </w:p>
    <w:p w14:paraId="4263C8D8" w14:textId="77777777" w:rsidR="005948FA" w:rsidRPr="00DF07BA" w:rsidRDefault="005948FA">
      <w:pPr>
        <w:spacing w:line="540" w:lineRule="exact"/>
        <w:jc w:val="center"/>
        <w:rPr>
          <w:rFonts w:ascii="华文中宋" w:eastAsia="华文中宋" w:hAnsi="华文中宋" w:cs="宋体" w:hint="eastAsia"/>
          <w:b/>
          <w:kern w:val="0"/>
          <w:sz w:val="52"/>
          <w:szCs w:val="52"/>
        </w:rPr>
      </w:pPr>
    </w:p>
    <w:p w14:paraId="091CEDCC" w14:textId="77777777" w:rsidR="005948FA" w:rsidRPr="00DF07BA" w:rsidRDefault="00000000">
      <w:pPr>
        <w:spacing w:line="540" w:lineRule="exact"/>
        <w:jc w:val="center"/>
        <w:rPr>
          <w:rFonts w:eastAsia="仿宋_GB2312" w:hAnsi="宋体" w:cs="宋体" w:hint="eastAsia"/>
          <w:kern w:val="0"/>
          <w:sz w:val="36"/>
          <w:szCs w:val="36"/>
        </w:rPr>
      </w:pPr>
      <w:r w:rsidRPr="00DF07BA">
        <w:rPr>
          <w:rFonts w:eastAsia="仿宋_GB2312" w:hAnsi="宋体" w:cs="宋体" w:hint="eastAsia"/>
          <w:kern w:val="0"/>
          <w:sz w:val="36"/>
          <w:szCs w:val="36"/>
        </w:rPr>
        <w:t>（</w:t>
      </w:r>
      <w:r w:rsidRPr="00DF07BA">
        <w:rPr>
          <w:rFonts w:eastAsia="仿宋_GB2312" w:hAnsi="宋体" w:cs="宋体" w:hint="eastAsia"/>
          <w:kern w:val="0"/>
          <w:sz w:val="36"/>
          <w:szCs w:val="36"/>
        </w:rPr>
        <w:t xml:space="preserve">   </w:t>
      </w:r>
      <w:r w:rsidRPr="00DF07BA">
        <w:rPr>
          <w:rStyle w:val="ad"/>
          <w:rFonts w:ascii="楷体" w:eastAsia="楷体" w:hAnsi="楷体" w:hint="eastAsia"/>
          <w:spacing w:val="-4"/>
          <w:sz w:val="32"/>
          <w:szCs w:val="32"/>
        </w:rPr>
        <w:t>2023</w:t>
      </w:r>
      <w:r w:rsidRPr="00DF07BA">
        <w:rPr>
          <w:rFonts w:eastAsia="仿宋_GB2312" w:hAnsi="宋体" w:cs="宋体" w:hint="eastAsia"/>
          <w:kern w:val="0"/>
          <w:sz w:val="36"/>
          <w:szCs w:val="36"/>
        </w:rPr>
        <w:t xml:space="preserve">  </w:t>
      </w:r>
      <w:r w:rsidRPr="00DF07BA">
        <w:rPr>
          <w:rFonts w:eastAsia="仿宋_GB2312" w:hAnsi="宋体" w:cs="宋体" w:hint="eastAsia"/>
          <w:kern w:val="0"/>
          <w:sz w:val="36"/>
          <w:szCs w:val="36"/>
        </w:rPr>
        <w:t>年度）</w:t>
      </w:r>
    </w:p>
    <w:p w14:paraId="35DB7118" w14:textId="77777777" w:rsidR="005948FA" w:rsidRPr="00DF07BA" w:rsidRDefault="005948FA">
      <w:pPr>
        <w:spacing w:line="540" w:lineRule="exact"/>
        <w:jc w:val="center"/>
        <w:rPr>
          <w:rFonts w:eastAsia="仿宋_GB2312" w:hAnsi="宋体" w:cs="宋体" w:hint="eastAsia"/>
          <w:kern w:val="0"/>
          <w:sz w:val="30"/>
          <w:szCs w:val="30"/>
        </w:rPr>
      </w:pPr>
    </w:p>
    <w:p w14:paraId="3E8E7239" w14:textId="77777777" w:rsidR="005948FA" w:rsidRPr="00DF07BA" w:rsidRDefault="005948FA">
      <w:pPr>
        <w:spacing w:line="540" w:lineRule="exact"/>
        <w:jc w:val="center"/>
        <w:rPr>
          <w:rFonts w:eastAsia="仿宋_GB2312" w:hAnsi="宋体" w:cs="宋体" w:hint="eastAsia"/>
          <w:kern w:val="0"/>
          <w:sz w:val="30"/>
          <w:szCs w:val="30"/>
        </w:rPr>
      </w:pPr>
    </w:p>
    <w:p w14:paraId="79C0B9A3" w14:textId="77777777" w:rsidR="005948FA" w:rsidRPr="00DF07BA" w:rsidRDefault="005948FA">
      <w:pPr>
        <w:spacing w:line="540" w:lineRule="exact"/>
        <w:jc w:val="center"/>
        <w:rPr>
          <w:rFonts w:eastAsia="仿宋_GB2312" w:hAnsi="宋体" w:cs="宋体" w:hint="eastAsia"/>
          <w:kern w:val="0"/>
          <w:sz w:val="30"/>
          <w:szCs w:val="30"/>
        </w:rPr>
      </w:pPr>
    </w:p>
    <w:p w14:paraId="719EA69C" w14:textId="77777777" w:rsidR="005948FA" w:rsidRPr="00DF07BA" w:rsidRDefault="005948FA">
      <w:pPr>
        <w:spacing w:line="540" w:lineRule="exact"/>
        <w:jc w:val="center"/>
        <w:rPr>
          <w:rFonts w:eastAsia="仿宋_GB2312" w:hAnsi="宋体" w:cs="宋体" w:hint="eastAsia"/>
          <w:kern w:val="0"/>
          <w:sz w:val="30"/>
          <w:szCs w:val="30"/>
        </w:rPr>
      </w:pPr>
    </w:p>
    <w:p w14:paraId="6E6AAD60" w14:textId="77777777" w:rsidR="005948FA" w:rsidRPr="00DF07BA" w:rsidRDefault="005948FA">
      <w:pPr>
        <w:spacing w:line="540" w:lineRule="exact"/>
        <w:jc w:val="center"/>
        <w:rPr>
          <w:rFonts w:eastAsia="仿宋_GB2312" w:hAnsi="宋体" w:cs="宋体" w:hint="eastAsia"/>
          <w:kern w:val="0"/>
          <w:sz w:val="30"/>
          <w:szCs w:val="30"/>
        </w:rPr>
      </w:pPr>
    </w:p>
    <w:p w14:paraId="0D8A1BB6" w14:textId="77777777" w:rsidR="005948FA" w:rsidRPr="00DF07BA" w:rsidRDefault="005948FA">
      <w:pPr>
        <w:spacing w:line="540" w:lineRule="exact"/>
        <w:jc w:val="center"/>
        <w:rPr>
          <w:rFonts w:eastAsia="仿宋_GB2312" w:hAnsi="宋体" w:cs="宋体" w:hint="eastAsia"/>
          <w:kern w:val="0"/>
          <w:sz w:val="30"/>
          <w:szCs w:val="30"/>
        </w:rPr>
      </w:pPr>
    </w:p>
    <w:p w14:paraId="0655D4E3" w14:textId="77777777" w:rsidR="005948FA" w:rsidRPr="00DF07BA" w:rsidRDefault="005948FA">
      <w:pPr>
        <w:spacing w:line="540" w:lineRule="exact"/>
        <w:rPr>
          <w:rFonts w:eastAsia="仿宋_GB2312" w:hAnsi="宋体" w:cs="宋体" w:hint="eastAsia"/>
          <w:kern w:val="0"/>
          <w:sz w:val="30"/>
          <w:szCs w:val="30"/>
        </w:rPr>
      </w:pPr>
    </w:p>
    <w:p w14:paraId="25D4ABAF" w14:textId="77777777" w:rsidR="005948FA" w:rsidRPr="00DF07BA" w:rsidRDefault="00000000">
      <w:pPr>
        <w:spacing w:line="700" w:lineRule="exact"/>
        <w:jc w:val="left"/>
        <w:rPr>
          <w:rFonts w:eastAsia="仿宋_GB2312" w:hAnsi="宋体" w:cs="宋体" w:hint="eastAsia"/>
          <w:kern w:val="0"/>
          <w:sz w:val="36"/>
          <w:szCs w:val="36"/>
        </w:rPr>
      </w:pPr>
      <w:r w:rsidRPr="00DF07BA">
        <w:rPr>
          <w:rFonts w:eastAsia="仿宋_GB2312" w:hAnsi="宋体" w:cs="宋体" w:hint="eastAsia"/>
          <w:kern w:val="0"/>
          <w:sz w:val="36"/>
          <w:szCs w:val="36"/>
        </w:rPr>
        <w:t xml:space="preserve">     </w:t>
      </w:r>
    </w:p>
    <w:p w14:paraId="6ACB1A49" w14:textId="77777777" w:rsidR="005948FA" w:rsidRPr="00DF07BA" w:rsidRDefault="00000000">
      <w:pPr>
        <w:spacing w:line="700" w:lineRule="exact"/>
        <w:ind w:firstLineChars="250" w:firstLine="900"/>
        <w:jc w:val="left"/>
        <w:rPr>
          <w:rFonts w:eastAsia="仿宋_GB2312" w:hAnsi="宋体" w:cs="宋体" w:hint="eastAsia"/>
          <w:kern w:val="0"/>
          <w:sz w:val="36"/>
          <w:szCs w:val="36"/>
        </w:rPr>
      </w:pPr>
      <w:r w:rsidRPr="00DF07BA">
        <w:rPr>
          <w:rFonts w:eastAsia="仿宋_GB2312" w:hAnsi="宋体" w:cs="宋体" w:hint="eastAsia"/>
          <w:kern w:val="0"/>
          <w:sz w:val="36"/>
          <w:szCs w:val="36"/>
        </w:rPr>
        <w:t>项目名称：</w:t>
      </w:r>
      <w:r w:rsidRPr="00DF07BA">
        <w:rPr>
          <w:rStyle w:val="ad"/>
          <w:rFonts w:ascii="楷体" w:eastAsia="楷体" w:hAnsi="楷体" w:hint="eastAsia"/>
          <w:spacing w:val="-4"/>
          <w:sz w:val="32"/>
          <w:szCs w:val="32"/>
        </w:rPr>
        <w:t>2023年文化馆免费开放补助经费</w:t>
      </w:r>
    </w:p>
    <w:p w14:paraId="0CBC47D3" w14:textId="77777777" w:rsidR="005948FA" w:rsidRPr="00DF07BA" w:rsidRDefault="00000000">
      <w:pPr>
        <w:spacing w:line="540" w:lineRule="exact"/>
        <w:ind w:firstLine="567"/>
        <w:rPr>
          <w:rFonts w:ascii="楷体" w:eastAsia="楷体" w:hAnsi="楷体" w:hint="eastAsia"/>
          <w:b/>
          <w:bCs/>
          <w:spacing w:val="-4"/>
          <w:sz w:val="32"/>
          <w:szCs w:val="32"/>
        </w:rPr>
      </w:pPr>
      <w:r w:rsidRPr="00DF07BA">
        <w:rPr>
          <w:rFonts w:eastAsia="仿宋_GB2312" w:hAnsi="宋体" w:cs="宋体" w:hint="eastAsia"/>
          <w:kern w:val="0"/>
          <w:sz w:val="36"/>
          <w:szCs w:val="36"/>
        </w:rPr>
        <w:t xml:space="preserve">  </w:t>
      </w:r>
      <w:r w:rsidRPr="00DF07BA">
        <w:rPr>
          <w:rFonts w:eastAsia="仿宋_GB2312" w:hAnsi="宋体" w:cs="宋体" w:hint="eastAsia"/>
          <w:kern w:val="0"/>
          <w:sz w:val="36"/>
          <w:szCs w:val="36"/>
        </w:rPr>
        <w:t>实施单位（公章）：</w:t>
      </w:r>
      <w:r w:rsidRPr="00DF07BA">
        <w:rPr>
          <w:rStyle w:val="ad"/>
          <w:rFonts w:ascii="楷体" w:eastAsia="楷体" w:hAnsi="楷体" w:hint="eastAsia"/>
          <w:spacing w:val="-4"/>
          <w:sz w:val="28"/>
          <w:szCs w:val="28"/>
        </w:rPr>
        <w:t>昌吉回族自治州文化馆</w:t>
      </w:r>
    </w:p>
    <w:p w14:paraId="2E1C334F" w14:textId="77777777" w:rsidR="005948FA" w:rsidRPr="00DF07BA" w:rsidRDefault="00000000">
      <w:pPr>
        <w:spacing w:line="540" w:lineRule="exact"/>
        <w:ind w:firstLineChars="250" w:firstLine="900"/>
        <w:rPr>
          <w:rFonts w:ascii="楷体" w:eastAsia="楷体" w:hAnsi="楷体" w:hint="eastAsia"/>
          <w:b/>
          <w:bCs/>
          <w:spacing w:val="-4"/>
          <w:sz w:val="28"/>
          <w:szCs w:val="28"/>
        </w:rPr>
      </w:pPr>
      <w:r w:rsidRPr="00DF07BA">
        <w:rPr>
          <w:rFonts w:eastAsia="仿宋_GB2312" w:hAnsi="宋体" w:cs="宋体" w:hint="eastAsia"/>
          <w:kern w:val="0"/>
          <w:sz w:val="36"/>
          <w:szCs w:val="36"/>
        </w:rPr>
        <w:t>主管部门（公章）：</w:t>
      </w:r>
      <w:r w:rsidRPr="00DF07BA">
        <w:rPr>
          <w:rStyle w:val="ad"/>
          <w:rFonts w:ascii="楷体" w:eastAsia="楷体" w:hAnsi="楷体" w:hint="eastAsia"/>
          <w:spacing w:val="-4"/>
          <w:sz w:val="28"/>
          <w:szCs w:val="28"/>
        </w:rPr>
        <w:t>昌吉回族自治州文化馆</w:t>
      </w:r>
    </w:p>
    <w:p w14:paraId="0AE92662" w14:textId="77777777" w:rsidR="005948FA" w:rsidRPr="00DF07BA" w:rsidRDefault="00000000">
      <w:pPr>
        <w:spacing w:line="540" w:lineRule="exact"/>
        <w:ind w:firstLineChars="250" w:firstLine="900"/>
        <w:rPr>
          <w:rFonts w:ascii="楷体" w:eastAsia="楷体" w:hAnsi="楷体" w:hint="eastAsia"/>
          <w:b/>
          <w:bCs/>
          <w:spacing w:val="-4"/>
          <w:sz w:val="32"/>
          <w:szCs w:val="32"/>
        </w:rPr>
      </w:pPr>
      <w:r w:rsidRPr="00DF07BA">
        <w:rPr>
          <w:rFonts w:eastAsia="仿宋_GB2312" w:hAnsi="宋体" w:cs="宋体" w:hint="eastAsia"/>
          <w:kern w:val="0"/>
          <w:sz w:val="36"/>
          <w:szCs w:val="36"/>
        </w:rPr>
        <w:t>项目负责人（签章）：</w:t>
      </w:r>
      <w:r w:rsidRPr="00DF07BA">
        <w:rPr>
          <w:rStyle w:val="ad"/>
          <w:rFonts w:ascii="楷体" w:eastAsia="楷体" w:hAnsi="楷体" w:hint="eastAsia"/>
          <w:spacing w:val="-4"/>
          <w:sz w:val="32"/>
          <w:szCs w:val="32"/>
        </w:rPr>
        <w:t>吴文忠</w:t>
      </w:r>
    </w:p>
    <w:p w14:paraId="2D72386C" w14:textId="77777777" w:rsidR="005948FA" w:rsidRPr="00DF07BA" w:rsidRDefault="00000000">
      <w:pPr>
        <w:spacing w:line="540" w:lineRule="exact"/>
        <w:ind w:left="273" w:firstLine="567"/>
        <w:rPr>
          <w:rStyle w:val="ad"/>
          <w:rFonts w:ascii="楷体" w:eastAsia="楷体" w:hAnsi="楷体" w:hint="eastAsia"/>
          <w:spacing w:val="-4"/>
          <w:sz w:val="32"/>
          <w:szCs w:val="32"/>
        </w:rPr>
      </w:pPr>
      <w:r w:rsidRPr="00DF07BA">
        <w:rPr>
          <w:rFonts w:eastAsia="仿宋_GB2312" w:hAnsi="宋体" w:cs="宋体" w:hint="eastAsia"/>
          <w:kern w:val="0"/>
          <w:sz w:val="36"/>
          <w:szCs w:val="36"/>
        </w:rPr>
        <w:t>填报时间：</w:t>
      </w:r>
      <w:r w:rsidRPr="00DF07BA">
        <w:rPr>
          <w:rStyle w:val="ad"/>
          <w:rFonts w:ascii="楷体" w:eastAsia="楷体" w:hAnsi="楷体" w:hint="eastAsia"/>
          <w:spacing w:val="-4"/>
          <w:sz w:val="32"/>
          <w:szCs w:val="32"/>
        </w:rPr>
        <w:t>2024年03月14日</w:t>
      </w:r>
    </w:p>
    <w:p w14:paraId="11EB5144" w14:textId="77777777" w:rsidR="005948FA" w:rsidRPr="00DF07BA" w:rsidRDefault="005948FA">
      <w:pPr>
        <w:spacing w:line="700" w:lineRule="exact"/>
        <w:ind w:firstLineChars="236" w:firstLine="708"/>
        <w:jc w:val="left"/>
        <w:rPr>
          <w:rFonts w:eastAsia="仿宋_GB2312" w:hAnsi="宋体" w:cs="宋体" w:hint="eastAsia"/>
          <w:kern w:val="0"/>
          <w:sz w:val="30"/>
          <w:szCs w:val="30"/>
        </w:rPr>
      </w:pPr>
    </w:p>
    <w:p w14:paraId="0B9962DE" w14:textId="77777777" w:rsidR="005948FA" w:rsidRPr="00DF07BA" w:rsidRDefault="005948FA">
      <w:pPr>
        <w:spacing w:line="540" w:lineRule="exact"/>
        <w:rPr>
          <w:rStyle w:val="ad"/>
          <w:rFonts w:ascii="黑体" w:eastAsia="黑体" w:hAnsi="黑体" w:hint="eastAsia"/>
          <w:b w:val="0"/>
          <w:spacing w:val="-4"/>
          <w:sz w:val="32"/>
          <w:szCs w:val="32"/>
        </w:rPr>
      </w:pPr>
    </w:p>
    <w:p w14:paraId="167284DD" w14:textId="77777777" w:rsidR="005948FA" w:rsidRPr="00DF07BA" w:rsidRDefault="00000000">
      <w:p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一、基本情况</w:t>
      </w:r>
    </w:p>
    <w:p w14:paraId="425FDE30" w14:textId="77777777" w:rsidR="005948FA" w:rsidRPr="00DF07BA" w:rsidRDefault="00000000">
      <w:pPr>
        <w:spacing w:line="540" w:lineRule="exact"/>
        <w:ind w:firstLine="567"/>
        <w:rPr>
          <w:rStyle w:val="ad"/>
          <w:rFonts w:ascii="楷体" w:eastAsia="楷体" w:hAnsi="楷体" w:hint="eastAsia"/>
          <w:spacing w:val="-4"/>
          <w:sz w:val="32"/>
          <w:szCs w:val="32"/>
        </w:rPr>
      </w:pPr>
      <w:r w:rsidRPr="00DF07BA">
        <w:rPr>
          <w:rStyle w:val="ad"/>
          <w:rFonts w:ascii="楷体" w:eastAsia="楷体" w:hAnsi="楷体" w:hint="eastAsia"/>
          <w:spacing w:val="-4"/>
          <w:sz w:val="32"/>
          <w:szCs w:val="32"/>
        </w:rPr>
        <w:t>（一）项目概况。</w:t>
      </w:r>
    </w:p>
    <w:p w14:paraId="72DBB159"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根据</w:t>
      </w:r>
      <w:proofErr w:type="gramStart"/>
      <w:r w:rsidRPr="00DF07BA">
        <w:rPr>
          <w:rStyle w:val="ad"/>
          <w:rFonts w:ascii="楷体" w:eastAsia="楷体" w:hAnsi="楷体" w:hint="eastAsia"/>
          <w:b w:val="0"/>
          <w:bCs w:val="0"/>
          <w:spacing w:val="-4"/>
          <w:sz w:val="32"/>
          <w:szCs w:val="32"/>
        </w:rPr>
        <w:t>据</w:t>
      </w:r>
      <w:proofErr w:type="gramEnd"/>
      <w:r w:rsidRPr="00DF07BA">
        <w:rPr>
          <w:rStyle w:val="ad"/>
          <w:rFonts w:ascii="楷体" w:eastAsia="楷体" w:hAnsi="楷体" w:hint="eastAsia"/>
          <w:b w:val="0"/>
          <w:bCs w:val="0"/>
          <w:spacing w:val="-4"/>
          <w:sz w:val="32"/>
          <w:szCs w:val="32"/>
        </w:rPr>
        <w:t>昌</w:t>
      </w:r>
      <w:proofErr w:type="gramStart"/>
      <w:r w:rsidRPr="00DF07BA">
        <w:rPr>
          <w:rStyle w:val="ad"/>
          <w:rFonts w:ascii="楷体" w:eastAsia="楷体" w:hAnsi="楷体" w:hint="eastAsia"/>
          <w:b w:val="0"/>
          <w:bCs w:val="0"/>
          <w:spacing w:val="-4"/>
          <w:sz w:val="32"/>
          <w:szCs w:val="32"/>
        </w:rPr>
        <w:t>州财教</w:t>
      </w:r>
      <w:proofErr w:type="gramEnd"/>
      <w:r w:rsidRPr="00DF07BA">
        <w:rPr>
          <w:rStyle w:val="ad"/>
          <w:rFonts w:ascii="楷体" w:eastAsia="楷体" w:hAnsi="楷体" w:hint="eastAsia"/>
          <w:b w:val="0"/>
          <w:bCs w:val="0"/>
          <w:spacing w:val="-4"/>
          <w:sz w:val="32"/>
          <w:szCs w:val="32"/>
        </w:rPr>
        <w:t>【2022】63号、昌</w:t>
      </w:r>
      <w:proofErr w:type="gramStart"/>
      <w:r w:rsidRPr="00DF07BA">
        <w:rPr>
          <w:rStyle w:val="ad"/>
          <w:rFonts w:ascii="楷体" w:eastAsia="楷体" w:hAnsi="楷体" w:hint="eastAsia"/>
          <w:b w:val="0"/>
          <w:bCs w:val="0"/>
          <w:spacing w:val="-4"/>
          <w:sz w:val="32"/>
          <w:szCs w:val="32"/>
        </w:rPr>
        <w:t>州财教</w:t>
      </w:r>
      <w:proofErr w:type="gramEnd"/>
      <w:r w:rsidRPr="00DF07BA">
        <w:rPr>
          <w:rStyle w:val="ad"/>
          <w:rFonts w:ascii="楷体" w:eastAsia="楷体" w:hAnsi="楷体" w:hint="eastAsia"/>
          <w:b w:val="0"/>
          <w:bCs w:val="0"/>
          <w:spacing w:val="-4"/>
          <w:sz w:val="32"/>
          <w:szCs w:val="32"/>
        </w:rPr>
        <w:t>【2022】71号</w:t>
      </w:r>
      <w:proofErr w:type="gramStart"/>
      <w:r w:rsidRPr="00DF07BA">
        <w:rPr>
          <w:rStyle w:val="ad"/>
          <w:rFonts w:ascii="楷体" w:eastAsia="楷体" w:hAnsi="楷体" w:hint="eastAsia"/>
          <w:b w:val="0"/>
          <w:bCs w:val="0"/>
          <w:spacing w:val="-4"/>
          <w:sz w:val="32"/>
          <w:szCs w:val="32"/>
        </w:rPr>
        <w:t>文文件</w:t>
      </w:r>
      <w:proofErr w:type="gramEnd"/>
      <w:r w:rsidRPr="00DF07BA">
        <w:rPr>
          <w:rStyle w:val="ad"/>
          <w:rFonts w:ascii="楷体" w:eastAsia="楷体" w:hAnsi="楷体" w:hint="eastAsia"/>
          <w:b w:val="0"/>
          <w:bCs w:val="0"/>
          <w:spacing w:val="-4"/>
          <w:sz w:val="32"/>
          <w:szCs w:val="32"/>
        </w:rPr>
        <w:t>要求，对项目实施背景进行分析。</w:t>
      </w:r>
      <w:r w:rsidRPr="00DF07BA">
        <w:rPr>
          <w:rStyle w:val="ad"/>
          <w:rFonts w:ascii="楷体" w:eastAsia="楷体" w:hAnsi="楷体" w:hint="eastAsia"/>
          <w:b w:val="0"/>
          <w:bCs w:val="0"/>
          <w:spacing w:val="-4"/>
          <w:sz w:val="32"/>
          <w:szCs w:val="32"/>
        </w:rPr>
        <w:br/>
        <w:t>文化部、财政部出台的《关于推进全国美术馆、公共图书馆、文化馆(站)免费开放工作的意见》明确指出，2011年底之前国家级、省级美术馆全部对外免费开放:全国所有的公共图书馆、文化馆实行无障碍、零门槛的进入，公共空间设施场地实行全部免费开放，所提供基本的服务项目全部免费。这一面向广大群众免费开放的政策，主要是为群众提供文化服务的公共场所，是群众终身学习、提高文化素质的学校。</w:t>
      </w:r>
      <w:r w:rsidRPr="00DF07BA">
        <w:rPr>
          <w:rStyle w:val="ad"/>
          <w:rFonts w:ascii="楷体" w:eastAsia="楷体" w:hAnsi="楷体" w:hint="eastAsia"/>
          <w:b w:val="0"/>
          <w:bCs w:val="0"/>
          <w:spacing w:val="-4"/>
          <w:sz w:val="32"/>
          <w:szCs w:val="32"/>
        </w:rPr>
        <w:br/>
        <w:t>贯彻落实党中央、自治区党委关于“推进美术馆、图书馆、文化馆（站）免费开放，丰富人民群众精神文化生活”的要求，充分发挥“三馆一站”在提高公民鉴赏能力、提高各族群众思想道德和科学文化素质的作用，保障各族群众基本权益，促进社会和谐稳定。“三馆一站”免费对外开放的重要意义在于美术馆、图书馆、文化馆</w:t>
      </w:r>
      <w:proofErr w:type="gramStart"/>
      <w:r w:rsidRPr="00DF07BA">
        <w:rPr>
          <w:rStyle w:val="ad"/>
          <w:rFonts w:ascii="楷体" w:eastAsia="楷体" w:hAnsi="楷体" w:hint="eastAsia"/>
          <w:b w:val="0"/>
          <w:bCs w:val="0"/>
          <w:spacing w:val="-4"/>
          <w:sz w:val="32"/>
          <w:szCs w:val="32"/>
        </w:rPr>
        <w:t>《</w:t>
      </w:r>
      <w:proofErr w:type="gramEnd"/>
      <w:r w:rsidRPr="00DF07BA">
        <w:rPr>
          <w:rStyle w:val="ad"/>
          <w:rFonts w:ascii="楷体" w:eastAsia="楷体" w:hAnsi="楷体" w:hint="eastAsia"/>
          <w:b w:val="0"/>
          <w:bCs w:val="0"/>
          <w:spacing w:val="-4"/>
          <w:sz w:val="32"/>
          <w:szCs w:val="32"/>
        </w:rPr>
        <w:t>站) 是政府设立的公益性文化事业单位，是开展公共文化服务的重要场所，是保障人民群众基本文化权益的重要阵地。推动“三馆一站”免费开放是党的十七大关于社会主义文化大发展大繁荣的具体实践，是加强社会主义核心价值体系建设和公民思想道德假设的有效手段，是进一步提高政府为全社会提供公共文化服务水平的重要举措，是实现和保障人民群众基本文化权益的积极行动。对于提高广大人民群众思想道德和科学文化素质，保障广大人民群众基本文化权益，促进社会和谐稳定具有重</w:t>
      </w:r>
      <w:r w:rsidRPr="00DF07BA">
        <w:rPr>
          <w:rStyle w:val="ad"/>
          <w:rFonts w:ascii="楷体" w:eastAsia="楷体" w:hAnsi="楷体" w:hint="eastAsia"/>
          <w:b w:val="0"/>
          <w:bCs w:val="0"/>
          <w:spacing w:val="-4"/>
          <w:sz w:val="32"/>
          <w:szCs w:val="32"/>
        </w:rPr>
        <w:lastRenderedPageBreak/>
        <w:t>要意义。</w:t>
      </w:r>
    </w:p>
    <w:p w14:paraId="712FA255" w14:textId="77777777" w:rsidR="005948FA" w:rsidRPr="00DF07BA" w:rsidRDefault="00000000">
      <w:pPr>
        <w:spacing w:line="540" w:lineRule="exact"/>
        <w:ind w:firstLine="567"/>
        <w:rPr>
          <w:rStyle w:val="ad"/>
          <w:rFonts w:ascii="楷体" w:eastAsia="楷体" w:hAnsi="楷体" w:hint="eastAsia"/>
          <w:spacing w:val="-4"/>
          <w:sz w:val="32"/>
          <w:szCs w:val="32"/>
        </w:rPr>
      </w:pPr>
      <w:r w:rsidRPr="00DF07BA">
        <w:rPr>
          <w:rStyle w:val="ad"/>
          <w:rFonts w:ascii="楷体" w:eastAsia="楷体" w:hAnsi="楷体" w:hint="eastAsia"/>
          <w:spacing w:val="-4"/>
          <w:sz w:val="32"/>
          <w:szCs w:val="32"/>
        </w:rPr>
        <w:t>（二）项目绩效目标</w:t>
      </w:r>
    </w:p>
    <w:p w14:paraId="4B739296"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1.总体目标</w:t>
      </w:r>
      <w:r w:rsidRPr="00DF07BA">
        <w:rPr>
          <w:rStyle w:val="ad"/>
          <w:rFonts w:ascii="楷体" w:eastAsia="楷体" w:hAnsi="楷体" w:hint="eastAsia"/>
          <w:b w:val="0"/>
          <w:bCs w:val="0"/>
          <w:spacing w:val="-4"/>
          <w:sz w:val="32"/>
          <w:szCs w:val="32"/>
        </w:rPr>
        <w:br/>
        <w:t>贯彻落实党中央、自治区党委关于“推进美术馆、图书馆、文化馆(站)免费开放，丰富人民群众的精神文化生活”的要求，充分发挥“三馆一站”在提高公民鉴赏能力、提高各族群众思想道德和科学文化素质的作用，保障群众基本文化权益，满足人民精神文化生活新期待，不断增强人民群众的获得感、幸福感。免费开放文化馆个数1个，开放率达到100%，免费开放美术馆、图书馆、文化馆（站），丰富人民群众的精神文化生活，弘扬传承中华优秀传统文化。</w:t>
      </w:r>
      <w:r w:rsidRPr="00DF07BA">
        <w:rPr>
          <w:rStyle w:val="ad"/>
          <w:rFonts w:ascii="楷体" w:eastAsia="楷体" w:hAnsi="楷体" w:hint="eastAsia"/>
          <w:b w:val="0"/>
          <w:bCs w:val="0"/>
          <w:spacing w:val="-4"/>
          <w:sz w:val="32"/>
          <w:szCs w:val="32"/>
        </w:rPr>
        <w:br/>
        <w:t>2.阶段性目标</w:t>
      </w:r>
      <w:r w:rsidRPr="00DF07BA">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DF07BA">
        <w:rPr>
          <w:rStyle w:val="ad"/>
          <w:rFonts w:ascii="楷体" w:eastAsia="楷体" w:hAnsi="楷体" w:hint="eastAsia"/>
          <w:b w:val="0"/>
          <w:bCs w:val="0"/>
          <w:spacing w:val="-4"/>
          <w:sz w:val="32"/>
          <w:szCs w:val="32"/>
        </w:rPr>
        <w:br/>
        <w:t>（1）项目产出指标</w:t>
      </w:r>
      <w:r w:rsidRPr="00DF07BA">
        <w:rPr>
          <w:rStyle w:val="ad"/>
          <w:rFonts w:ascii="楷体" w:eastAsia="楷体" w:hAnsi="楷体" w:hint="eastAsia"/>
          <w:b w:val="0"/>
          <w:bCs w:val="0"/>
          <w:spacing w:val="-4"/>
          <w:sz w:val="32"/>
          <w:szCs w:val="32"/>
        </w:rPr>
        <w:br/>
        <w:t>①数量指标</w:t>
      </w:r>
      <w:r w:rsidRPr="00DF07BA">
        <w:rPr>
          <w:rStyle w:val="ad"/>
          <w:rFonts w:ascii="楷体" w:eastAsia="楷体" w:hAnsi="楷体" w:hint="eastAsia"/>
          <w:b w:val="0"/>
          <w:bCs w:val="0"/>
          <w:spacing w:val="-4"/>
          <w:sz w:val="32"/>
          <w:szCs w:val="32"/>
        </w:rPr>
        <w:br/>
        <w:t>“免费开放文化馆个数”指标，预期指标值为“大于等于1个”；</w:t>
      </w:r>
      <w:r w:rsidRPr="00DF07BA">
        <w:rPr>
          <w:rStyle w:val="ad"/>
          <w:rFonts w:ascii="楷体" w:eastAsia="楷体" w:hAnsi="楷体" w:hint="eastAsia"/>
          <w:b w:val="0"/>
          <w:bCs w:val="0"/>
          <w:spacing w:val="-4"/>
          <w:sz w:val="32"/>
          <w:szCs w:val="32"/>
        </w:rPr>
        <w:br/>
        <w:t>②质量指标</w:t>
      </w:r>
      <w:r w:rsidRPr="00DF07BA">
        <w:rPr>
          <w:rStyle w:val="ad"/>
          <w:rFonts w:ascii="楷体" w:eastAsia="楷体" w:hAnsi="楷体" w:hint="eastAsia"/>
          <w:b w:val="0"/>
          <w:bCs w:val="0"/>
          <w:spacing w:val="-4"/>
          <w:sz w:val="32"/>
          <w:szCs w:val="32"/>
        </w:rPr>
        <w:br/>
        <w:t>“免费开放覆盖率”指标，预期指标值为“等于100.00%”；</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③时效指标</w:t>
      </w:r>
      <w:r w:rsidRPr="00DF07BA">
        <w:rPr>
          <w:rStyle w:val="ad"/>
          <w:rFonts w:ascii="楷体" w:eastAsia="楷体" w:hAnsi="楷体" w:hint="eastAsia"/>
          <w:b w:val="0"/>
          <w:bCs w:val="0"/>
          <w:spacing w:val="-4"/>
          <w:sz w:val="32"/>
          <w:szCs w:val="32"/>
        </w:rPr>
        <w:br/>
        <w:t>③时效指标</w:t>
      </w:r>
      <w:r w:rsidRPr="00DF07BA">
        <w:rPr>
          <w:rStyle w:val="ad"/>
          <w:rFonts w:ascii="楷体" w:eastAsia="楷体" w:hAnsi="楷体" w:hint="eastAsia"/>
          <w:b w:val="0"/>
          <w:bCs w:val="0"/>
          <w:spacing w:val="-4"/>
          <w:sz w:val="32"/>
          <w:szCs w:val="32"/>
        </w:rPr>
        <w:br/>
        <w:t>“资金按时发放率”指标，预期指标值为“等于100.00%”；</w:t>
      </w:r>
      <w:r w:rsidRPr="00DF07BA">
        <w:rPr>
          <w:rStyle w:val="ad"/>
          <w:rFonts w:ascii="楷体" w:eastAsia="楷体" w:hAnsi="楷体" w:hint="eastAsia"/>
          <w:b w:val="0"/>
          <w:bCs w:val="0"/>
          <w:spacing w:val="-4"/>
          <w:sz w:val="32"/>
          <w:szCs w:val="32"/>
        </w:rPr>
        <w:br/>
        <w:t>③时效指标</w:t>
      </w:r>
      <w:r w:rsidRPr="00DF07BA">
        <w:rPr>
          <w:rStyle w:val="ad"/>
          <w:rFonts w:ascii="楷体" w:eastAsia="楷体" w:hAnsi="楷体" w:hint="eastAsia"/>
          <w:b w:val="0"/>
          <w:bCs w:val="0"/>
          <w:spacing w:val="-4"/>
          <w:sz w:val="32"/>
          <w:szCs w:val="32"/>
        </w:rPr>
        <w:br/>
        <w:t>（2）项目成本</w:t>
      </w:r>
      <w:proofErr w:type="gramStart"/>
      <w:r w:rsidRPr="00DF07BA">
        <w:rPr>
          <w:rStyle w:val="ad"/>
          <w:rFonts w:ascii="楷体" w:eastAsia="楷体" w:hAnsi="楷体" w:hint="eastAsia"/>
          <w:b w:val="0"/>
          <w:bCs w:val="0"/>
          <w:spacing w:val="-4"/>
          <w:sz w:val="32"/>
          <w:szCs w:val="32"/>
        </w:rPr>
        <w:t>指标指标</w:t>
      </w:r>
      <w:proofErr w:type="gramEnd"/>
      <w:r w:rsidRPr="00DF07BA">
        <w:rPr>
          <w:rStyle w:val="ad"/>
          <w:rFonts w:ascii="楷体" w:eastAsia="楷体" w:hAnsi="楷体" w:hint="eastAsia"/>
          <w:b w:val="0"/>
          <w:bCs w:val="0"/>
          <w:spacing w:val="-4"/>
          <w:sz w:val="32"/>
          <w:szCs w:val="32"/>
        </w:rPr>
        <w:br/>
        <w:t>①经济成本指标</w:t>
      </w:r>
      <w:r w:rsidRPr="00DF07BA">
        <w:rPr>
          <w:rStyle w:val="ad"/>
          <w:rFonts w:ascii="楷体" w:eastAsia="楷体" w:hAnsi="楷体" w:hint="eastAsia"/>
          <w:b w:val="0"/>
          <w:bCs w:val="0"/>
          <w:spacing w:val="-4"/>
          <w:sz w:val="32"/>
          <w:szCs w:val="32"/>
        </w:rPr>
        <w:br/>
        <w:t>“资金拨付数”指标，预期指标值为“小于等于47.00万元”；</w:t>
      </w:r>
      <w:r w:rsidRPr="00DF07BA">
        <w:rPr>
          <w:rStyle w:val="ad"/>
          <w:rFonts w:ascii="楷体" w:eastAsia="楷体" w:hAnsi="楷体" w:hint="eastAsia"/>
          <w:b w:val="0"/>
          <w:bCs w:val="0"/>
          <w:spacing w:val="-4"/>
          <w:sz w:val="32"/>
          <w:szCs w:val="32"/>
        </w:rPr>
        <w:br/>
        <w:t>“成本控制率”指标，预期指标值为“小于等于100.00%万元”；</w:t>
      </w:r>
      <w:r w:rsidRPr="00DF07BA">
        <w:rPr>
          <w:rStyle w:val="ad"/>
          <w:rFonts w:ascii="楷体" w:eastAsia="楷体" w:hAnsi="楷体" w:hint="eastAsia"/>
          <w:b w:val="0"/>
          <w:bCs w:val="0"/>
          <w:spacing w:val="-4"/>
          <w:sz w:val="32"/>
          <w:szCs w:val="32"/>
        </w:rPr>
        <w:br/>
        <w:t>②社会成本指标</w:t>
      </w:r>
      <w:r w:rsidRPr="00DF07BA">
        <w:rPr>
          <w:rStyle w:val="ad"/>
          <w:rFonts w:ascii="楷体" w:eastAsia="楷体" w:hAnsi="楷体" w:hint="eastAsia"/>
          <w:b w:val="0"/>
          <w:bCs w:val="0"/>
          <w:spacing w:val="-4"/>
          <w:sz w:val="32"/>
          <w:szCs w:val="32"/>
        </w:rPr>
        <w:br/>
        <w:t>无此类指标</w:t>
      </w:r>
      <w:r w:rsidRPr="00DF07BA">
        <w:rPr>
          <w:rStyle w:val="ad"/>
          <w:rFonts w:ascii="楷体" w:eastAsia="楷体" w:hAnsi="楷体" w:hint="eastAsia"/>
          <w:b w:val="0"/>
          <w:bCs w:val="0"/>
          <w:spacing w:val="-4"/>
          <w:sz w:val="32"/>
          <w:szCs w:val="32"/>
        </w:rPr>
        <w:br/>
        <w:t>③生态环境成本指标</w:t>
      </w:r>
      <w:r w:rsidRPr="00DF07BA">
        <w:rPr>
          <w:rStyle w:val="ad"/>
          <w:rFonts w:ascii="楷体" w:eastAsia="楷体" w:hAnsi="楷体" w:hint="eastAsia"/>
          <w:b w:val="0"/>
          <w:bCs w:val="0"/>
          <w:spacing w:val="-4"/>
          <w:sz w:val="32"/>
          <w:szCs w:val="32"/>
        </w:rPr>
        <w:br/>
        <w:t>无此类指标</w:t>
      </w:r>
      <w:r w:rsidRPr="00DF07BA">
        <w:rPr>
          <w:rStyle w:val="ad"/>
          <w:rFonts w:ascii="楷体" w:eastAsia="楷体" w:hAnsi="楷体" w:hint="eastAsia"/>
          <w:b w:val="0"/>
          <w:bCs w:val="0"/>
          <w:spacing w:val="-4"/>
          <w:sz w:val="32"/>
          <w:szCs w:val="32"/>
        </w:rPr>
        <w:br/>
        <w:t>（3）项目效益指标</w:t>
      </w:r>
      <w:r w:rsidRPr="00DF07BA">
        <w:rPr>
          <w:rStyle w:val="ad"/>
          <w:rFonts w:ascii="楷体" w:eastAsia="楷体" w:hAnsi="楷体" w:hint="eastAsia"/>
          <w:b w:val="0"/>
          <w:bCs w:val="0"/>
          <w:spacing w:val="-4"/>
          <w:sz w:val="32"/>
          <w:szCs w:val="32"/>
        </w:rPr>
        <w:br/>
        <w:t>①经济效益指标</w:t>
      </w:r>
      <w:r w:rsidRPr="00DF07BA">
        <w:rPr>
          <w:rStyle w:val="ad"/>
          <w:rFonts w:ascii="楷体" w:eastAsia="楷体" w:hAnsi="楷体" w:hint="eastAsia"/>
          <w:b w:val="0"/>
          <w:bCs w:val="0"/>
          <w:spacing w:val="-4"/>
          <w:sz w:val="32"/>
          <w:szCs w:val="32"/>
        </w:rPr>
        <w:br/>
        <w:t>无此类指标</w:t>
      </w:r>
      <w:r w:rsidRPr="00DF07BA">
        <w:rPr>
          <w:rStyle w:val="ad"/>
          <w:rFonts w:ascii="楷体" w:eastAsia="楷体" w:hAnsi="楷体" w:hint="eastAsia"/>
          <w:b w:val="0"/>
          <w:bCs w:val="0"/>
          <w:spacing w:val="-4"/>
          <w:sz w:val="32"/>
          <w:szCs w:val="32"/>
        </w:rPr>
        <w:br/>
        <w:t>②社会效益指标</w:t>
      </w:r>
      <w:r w:rsidRPr="00DF07BA">
        <w:rPr>
          <w:rStyle w:val="ad"/>
          <w:rFonts w:ascii="楷体" w:eastAsia="楷体" w:hAnsi="楷体" w:hint="eastAsia"/>
          <w:b w:val="0"/>
          <w:bCs w:val="0"/>
          <w:spacing w:val="-4"/>
          <w:sz w:val="32"/>
          <w:szCs w:val="32"/>
        </w:rPr>
        <w:br/>
        <w:t>“弘扬传承中华优秀传统文化”指标，预期指标值为“有效保障”；</w:t>
      </w:r>
      <w:r w:rsidRPr="00DF07BA">
        <w:rPr>
          <w:rStyle w:val="ad"/>
          <w:rFonts w:ascii="楷体" w:eastAsia="楷体" w:hAnsi="楷体" w:hint="eastAsia"/>
          <w:b w:val="0"/>
          <w:bCs w:val="0"/>
          <w:spacing w:val="-4"/>
          <w:sz w:val="32"/>
          <w:szCs w:val="32"/>
        </w:rPr>
        <w:br/>
        <w:t>“保障群众精神文化需求”指标，预期指标值为“有效保障”；</w:t>
      </w:r>
      <w:r w:rsidRPr="00DF07BA">
        <w:rPr>
          <w:rStyle w:val="ad"/>
          <w:rFonts w:ascii="楷体" w:eastAsia="楷体" w:hAnsi="楷体" w:hint="eastAsia"/>
          <w:b w:val="0"/>
          <w:bCs w:val="0"/>
          <w:spacing w:val="-4"/>
          <w:sz w:val="32"/>
          <w:szCs w:val="32"/>
        </w:rPr>
        <w:br/>
        <w:t>③生态效益指标</w:t>
      </w:r>
      <w:r w:rsidRPr="00DF07BA">
        <w:rPr>
          <w:rStyle w:val="ad"/>
          <w:rFonts w:ascii="楷体" w:eastAsia="楷体" w:hAnsi="楷体" w:hint="eastAsia"/>
          <w:b w:val="0"/>
          <w:bCs w:val="0"/>
          <w:spacing w:val="-4"/>
          <w:sz w:val="32"/>
          <w:szCs w:val="32"/>
        </w:rPr>
        <w:br/>
        <w:t>无此类指标</w:t>
      </w:r>
      <w:r w:rsidRPr="00DF07BA">
        <w:rPr>
          <w:rStyle w:val="ad"/>
          <w:rFonts w:ascii="楷体" w:eastAsia="楷体" w:hAnsi="楷体" w:hint="eastAsia"/>
          <w:b w:val="0"/>
          <w:bCs w:val="0"/>
          <w:spacing w:val="-4"/>
          <w:sz w:val="32"/>
          <w:szCs w:val="32"/>
        </w:rPr>
        <w:br/>
        <w:t>（4）项目满意度指标</w:t>
      </w:r>
      <w:r w:rsidRPr="00DF07BA">
        <w:rPr>
          <w:rStyle w:val="ad"/>
          <w:rFonts w:ascii="楷体" w:eastAsia="楷体" w:hAnsi="楷体" w:hint="eastAsia"/>
          <w:b w:val="0"/>
          <w:bCs w:val="0"/>
          <w:spacing w:val="-4"/>
          <w:sz w:val="32"/>
          <w:szCs w:val="32"/>
        </w:rPr>
        <w:br/>
        <w:t>①满意度指标</w:t>
      </w:r>
      <w:r w:rsidRPr="00DF07BA">
        <w:rPr>
          <w:rStyle w:val="ad"/>
          <w:rFonts w:ascii="楷体" w:eastAsia="楷体" w:hAnsi="楷体" w:hint="eastAsia"/>
          <w:b w:val="0"/>
          <w:bCs w:val="0"/>
          <w:spacing w:val="-4"/>
          <w:sz w:val="32"/>
          <w:szCs w:val="32"/>
        </w:rPr>
        <w:br/>
        <w:t>“社会公众满意度”指标，预期指标值为“大于等于85.00%”。</w:t>
      </w:r>
    </w:p>
    <w:p w14:paraId="2BCB5A23" w14:textId="77777777" w:rsidR="005948FA" w:rsidRPr="00DF07BA" w:rsidRDefault="00000000">
      <w:p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二、绩效评价工作开展情况</w:t>
      </w:r>
    </w:p>
    <w:p w14:paraId="334DBBCB" w14:textId="77777777" w:rsidR="005948FA" w:rsidRPr="00DF07BA" w:rsidRDefault="00000000">
      <w:pPr>
        <w:spacing w:line="540" w:lineRule="exact"/>
        <w:ind w:firstLineChars="181" w:firstLine="567"/>
        <w:rPr>
          <w:rStyle w:val="ad"/>
          <w:rFonts w:ascii="楷体" w:eastAsia="楷体" w:hAnsi="楷体" w:hint="eastAsia"/>
          <w:spacing w:val="-4"/>
          <w:sz w:val="32"/>
          <w:szCs w:val="32"/>
        </w:rPr>
      </w:pPr>
      <w:r w:rsidRPr="00DF07BA">
        <w:rPr>
          <w:rStyle w:val="ad"/>
          <w:rFonts w:ascii="楷体" w:eastAsia="楷体" w:hAnsi="楷体" w:hint="eastAsia"/>
          <w:spacing w:val="-4"/>
          <w:sz w:val="32"/>
          <w:szCs w:val="32"/>
        </w:rPr>
        <w:t>（一）绩效评价目的、对象和范围</w:t>
      </w:r>
    </w:p>
    <w:p w14:paraId="482A34BC"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lastRenderedPageBreak/>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w:t>
      </w:r>
      <w:proofErr w:type="gramStart"/>
      <w:r w:rsidRPr="00DF07BA">
        <w:rPr>
          <w:rStyle w:val="ad"/>
          <w:rFonts w:ascii="楷体" w:eastAsia="楷体" w:hAnsi="楷体" w:hint="eastAsia"/>
          <w:b w:val="0"/>
          <w:bCs w:val="0"/>
          <w:spacing w:val="-4"/>
          <w:sz w:val="32"/>
          <w:szCs w:val="32"/>
        </w:rPr>
        <w:t>规</w:t>
      </w:r>
      <w:proofErr w:type="gramEnd"/>
      <w:r w:rsidRPr="00DF07BA">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p>
    <w:p w14:paraId="1635EFE9" w14:textId="77777777" w:rsidR="005948FA" w:rsidRPr="00DF07BA" w:rsidRDefault="00000000">
      <w:pPr>
        <w:spacing w:line="540" w:lineRule="exact"/>
        <w:ind w:firstLine="567"/>
        <w:rPr>
          <w:rStyle w:val="ad"/>
          <w:rFonts w:ascii="楷体" w:eastAsia="楷体" w:hAnsi="楷体" w:hint="eastAsia"/>
          <w:spacing w:val="-4"/>
          <w:sz w:val="32"/>
          <w:szCs w:val="32"/>
        </w:rPr>
      </w:pPr>
      <w:r w:rsidRPr="00DF07BA">
        <w:rPr>
          <w:rStyle w:val="ad"/>
          <w:rFonts w:ascii="楷体" w:eastAsia="楷体" w:hAnsi="楷体" w:hint="eastAsia"/>
          <w:spacing w:val="-4"/>
          <w:sz w:val="32"/>
          <w:szCs w:val="32"/>
        </w:rPr>
        <w:t>（二）绩效评价原则、评价指标体系、评价方法、评价标准</w:t>
      </w:r>
    </w:p>
    <w:p w14:paraId="2E41686E"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DF07BA">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DF07B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DF07B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w:t>
      </w:r>
      <w:r w:rsidRPr="00DF07BA">
        <w:rPr>
          <w:rStyle w:val="ad"/>
          <w:rFonts w:ascii="楷体" w:eastAsia="楷体" w:hAnsi="楷体" w:hint="eastAsia"/>
          <w:b w:val="0"/>
          <w:bCs w:val="0"/>
          <w:spacing w:val="-4"/>
          <w:sz w:val="32"/>
          <w:szCs w:val="32"/>
        </w:rPr>
        <w:lastRenderedPageBreak/>
        <w:t>低效要压减、无效要问责。</w:t>
      </w:r>
      <w:r w:rsidRPr="00DF07BA">
        <w:rPr>
          <w:rStyle w:val="ad"/>
          <w:rFonts w:ascii="楷体" w:eastAsia="楷体" w:hAnsi="楷体" w:hint="eastAsia"/>
          <w:b w:val="0"/>
          <w:bCs w:val="0"/>
          <w:spacing w:val="-4"/>
          <w:sz w:val="32"/>
          <w:szCs w:val="32"/>
        </w:rPr>
        <w:br/>
        <w:t>（4）公开透明。绩效评价结果应依法依规公开，并自觉接受社会监督。</w:t>
      </w:r>
      <w:r w:rsidRPr="00DF07BA">
        <w:rPr>
          <w:rStyle w:val="ad"/>
          <w:rFonts w:ascii="楷体" w:eastAsia="楷体" w:hAnsi="楷体" w:hint="eastAsia"/>
          <w:b w:val="0"/>
          <w:bCs w:val="0"/>
          <w:spacing w:val="-4"/>
          <w:sz w:val="32"/>
          <w:szCs w:val="32"/>
        </w:rPr>
        <w:br/>
        <w:t>2.绩效评价指标体系</w:t>
      </w:r>
      <w:r w:rsidRPr="00DF07BA">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DF07BA">
        <w:rPr>
          <w:rStyle w:val="ad"/>
          <w:rFonts w:ascii="楷体" w:eastAsia="楷体" w:hAnsi="楷体" w:hint="eastAsia"/>
          <w:b w:val="0"/>
          <w:bCs w:val="0"/>
          <w:spacing w:val="-4"/>
          <w:sz w:val="32"/>
          <w:szCs w:val="32"/>
        </w:rPr>
        <w:t>绩效评价绩效评价</w:t>
      </w:r>
      <w:proofErr w:type="gramEnd"/>
      <w:r w:rsidRPr="00DF07BA">
        <w:rPr>
          <w:rStyle w:val="ad"/>
          <w:rFonts w:ascii="楷体" w:eastAsia="楷体" w:hAnsi="楷体" w:hint="eastAsia"/>
          <w:b w:val="0"/>
          <w:bCs w:val="0"/>
          <w:spacing w:val="-4"/>
          <w:sz w:val="32"/>
          <w:szCs w:val="32"/>
        </w:rPr>
        <w:t>体系”。</w:t>
      </w:r>
    </w:p>
    <w:p w14:paraId="1E5012F0" w14:textId="77777777" w:rsidR="005948FA" w:rsidRPr="00DF07BA" w:rsidRDefault="00000000">
      <w:pPr>
        <w:spacing w:line="540" w:lineRule="exact"/>
        <w:ind w:firstLineChars="181" w:firstLine="567"/>
        <w:rPr>
          <w:rStyle w:val="ad"/>
          <w:rFonts w:ascii="楷体" w:eastAsia="楷体" w:hAnsi="楷体" w:hint="eastAsia"/>
          <w:spacing w:val="-4"/>
          <w:sz w:val="32"/>
          <w:szCs w:val="32"/>
        </w:rPr>
      </w:pPr>
      <w:r w:rsidRPr="00DF07BA">
        <w:rPr>
          <w:rStyle w:val="ad"/>
          <w:rFonts w:ascii="楷体" w:eastAsia="楷体" w:hAnsi="楷体" w:hint="eastAsia"/>
          <w:spacing w:val="-4"/>
          <w:sz w:val="32"/>
          <w:szCs w:val="32"/>
        </w:rPr>
        <w:t>（三）绩效评价工作过程</w:t>
      </w:r>
    </w:p>
    <w:p w14:paraId="00F345E7"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1.前期准备</w:t>
      </w:r>
      <w:r w:rsidRPr="00DF07BA">
        <w:rPr>
          <w:rStyle w:val="ad"/>
          <w:rFonts w:ascii="楷体" w:eastAsia="楷体" w:hAnsi="楷体" w:hint="eastAsia"/>
          <w:b w:val="0"/>
          <w:bCs w:val="0"/>
          <w:spacing w:val="-4"/>
          <w:sz w:val="32"/>
          <w:szCs w:val="32"/>
        </w:rPr>
        <w:b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杨永睿（评价小组组长）：主要负责项目策划和监督，全面负责项目绩效评价办稿的最终质量，对评估人员出具的最终报告质量进行复核，确保评估结果的客观性；</w:t>
      </w:r>
      <w:r w:rsidRPr="00DF07BA">
        <w:rPr>
          <w:rStyle w:val="ad"/>
          <w:rFonts w:ascii="楷体" w:eastAsia="楷体" w:hAnsi="楷体" w:hint="eastAsia"/>
          <w:b w:val="0"/>
          <w:bCs w:val="0"/>
          <w:spacing w:val="-4"/>
          <w:sz w:val="32"/>
          <w:szCs w:val="32"/>
        </w:rPr>
        <w:br/>
        <w:t>于晶晶（评价小组组员）：主要负责资料的收集，取证、数据统计分析；</w:t>
      </w:r>
      <w:r w:rsidRPr="00DF07BA">
        <w:rPr>
          <w:rStyle w:val="ad"/>
          <w:rFonts w:ascii="楷体" w:eastAsia="楷体" w:hAnsi="楷体" w:hint="eastAsia"/>
          <w:b w:val="0"/>
          <w:bCs w:val="0"/>
          <w:spacing w:val="-4"/>
          <w:sz w:val="32"/>
          <w:szCs w:val="32"/>
        </w:rPr>
        <w:br/>
        <w:t>王璐（评价小组组员）：</w:t>
      </w:r>
      <w:proofErr w:type="gramStart"/>
      <w:r w:rsidRPr="00DF07BA">
        <w:rPr>
          <w:rStyle w:val="ad"/>
          <w:rFonts w:ascii="楷体" w:eastAsia="楷体" w:hAnsi="楷体" w:hint="eastAsia"/>
          <w:b w:val="0"/>
          <w:bCs w:val="0"/>
          <w:spacing w:val="-4"/>
          <w:sz w:val="32"/>
          <w:szCs w:val="32"/>
        </w:rPr>
        <w:t>主要负责主要负责</w:t>
      </w:r>
      <w:proofErr w:type="gramEnd"/>
      <w:r w:rsidRPr="00DF07BA">
        <w:rPr>
          <w:rStyle w:val="ad"/>
          <w:rFonts w:ascii="楷体" w:eastAsia="楷体" w:hAnsi="楷体" w:hint="eastAsia"/>
          <w:b w:val="0"/>
          <w:bCs w:val="0"/>
          <w:spacing w:val="-4"/>
          <w:sz w:val="32"/>
          <w:szCs w:val="32"/>
        </w:rPr>
        <w:t>项目报告的制定，指标的</w:t>
      </w:r>
      <w:proofErr w:type="gramStart"/>
      <w:r w:rsidRPr="00DF07BA">
        <w:rPr>
          <w:rStyle w:val="ad"/>
          <w:rFonts w:ascii="楷体" w:eastAsia="楷体" w:hAnsi="楷体" w:hint="eastAsia"/>
          <w:b w:val="0"/>
          <w:bCs w:val="0"/>
          <w:spacing w:val="-4"/>
          <w:sz w:val="32"/>
          <w:szCs w:val="32"/>
        </w:rPr>
        <w:t>研</w:t>
      </w:r>
      <w:proofErr w:type="gramEnd"/>
      <w:r w:rsidRPr="00DF07BA">
        <w:rPr>
          <w:rStyle w:val="ad"/>
          <w:rFonts w:ascii="楷体" w:eastAsia="楷体" w:hAnsi="楷体" w:hint="eastAsia"/>
          <w:b w:val="0"/>
          <w:bCs w:val="0"/>
          <w:spacing w:val="-4"/>
          <w:sz w:val="32"/>
          <w:szCs w:val="32"/>
        </w:rPr>
        <w:t>判，数据分析及报告撰写。</w:t>
      </w:r>
      <w:r w:rsidRPr="00DF07BA">
        <w:rPr>
          <w:rStyle w:val="ad"/>
          <w:rFonts w:ascii="楷体" w:eastAsia="楷体" w:hAnsi="楷体" w:hint="eastAsia"/>
          <w:b w:val="0"/>
          <w:bCs w:val="0"/>
          <w:spacing w:val="-4"/>
          <w:sz w:val="32"/>
          <w:szCs w:val="32"/>
        </w:rPr>
        <w:br/>
        <w:t>2.组织实施</w:t>
      </w:r>
      <w:r w:rsidRPr="00DF07BA">
        <w:rPr>
          <w:rStyle w:val="ad"/>
          <w:rFonts w:ascii="楷体" w:eastAsia="楷体" w:hAnsi="楷体" w:hint="eastAsia"/>
          <w:b w:val="0"/>
          <w:bCs w:val="0"/>
          <w:spacing w:val="-4"/>
          <w:sz w:val="32"/>
          <w:szCs w:val="32"/>
        </w:rPr>
        <w:br/>
        <w:t>2024年3月4日-3月15日，评价工作进入实施阶段。</w:t>
      </w:r>
      <w:r w:rsidRPr="00DF07BA">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DF07BA">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DF07BA">
        <w:rPr>
          <w:rStyle w:val="ad"/>
          <w:rFonts w:ascii="楷体" w:eastAsia="楷体" w:hAnsi="楷体" w:hint="eastAsia"/>
          <w:b w:val="0"/>
          <w:bCs w:val="0"/>
          <w:spacing w:val="-4"/>
          <w:sz w:val="32"/>
          <w:szCs w:val="32"/>
        </w:rPr>
        <w:br/>
        <w:t>经调研了解，该项目主要受益群体包括免费参观文化馆人数。我们根据绩效评价目标和绩效指标体系，设计满意度调查问卷进行问卷调查，其中免费参观文化馆受益对象共选取样本150人，共发放问卷150份，最终收回150份，其中满意为135人；良好为15人，汇总分数为90分。</w:t>
      </w:r>
      <w:r w:rsidRPr="00DF07BA">
        <w:rPr>
          <w:rStyle w:val="ad"/>
          <w:rFonts w:ascii="楷体" w:eastAsia="楷体" w:hAnsi="楷体" w:hint="eastAsia"/>
          <w:b w:val="0"/>
          <w:bCs w:val="0"/>
          <w:spacing w:val="-4"/>
          <w:sz w:val="32"/>
          <w:szCs w:val="32"/>
        </w:rPr>
        <w:br/>
        <w:t>3.分析评价</w:t>
      </w:r>
      <w:r w:rsidRPr="00DF07BA">
        <w:rPr>
          <w:rStyle w:val="ad"/>
          <w:rFonts w:ascii="楷体" w:eastAsia="楷体" w:hAnsi="楷体" w:hint="eastAsia"/>
          <w:b w:val="0"/>
          <w:bCs w:val="0"/>
          <w:spacing w:val="-4"/>
          <w:sz w:val="32"/>
          <w:szCs w:val="32"/>
        </w:rPr>
        <w:br/>
        <w:t xml:space="preserve">2024年3月15日-3月26日，评价小组按照绩效评价的原则和规范，对取得的资料进行审查核实，对采集的数据进行分析，按照绩效评价指标评分表逐项进行打分、分析、汇总各方评价结果。　</w:t>
      </w:r>
      <w:r w:rsidRPr="00DF07BA">
        <w:rPr>
          <w:rStyle w:val="ad"/>
          <w:rFonts w:ascii="楷体" w:eastAsia="楷体" w:hAnsi="楷体" w:hint="eastAsia"/>
          <w:b w:val="0"/>
          <w:bCs w:val="0"/>
          <w:spacing w:val="-4"/>
          <w:sz w:val="32"/>
          <w:szCs w:val="32"/>
        </w:rPr>
        <w:br/>
        <w:t>4.撰写与提交评价报告</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2024年3月26-4月20日，评价小组撰写绩效评价报告，按照新疆维吾尔自治区财政绩效管理信息系统绩效评价模块中统</w:t>
      </w:r>
      <w:proofErr w:type="gramStart"/>
      <w:r w:rsidRPr="00DF07BA">
        <w:rPr>
          <w:rStyle w:val="ad"/>
          <w:rFonts w:ascii="楷体" w:eastAsia="楷体" w:hAnsi="楷体" w:hint="eastAsia"/>
          <w:b w:val="0"/>
          <w:bCs w:val="0"/>
          <w:spacing w:val="-4"/>
          <w:sz w:val="32"/>
          <w:szCs w:val="32"/>
        </w:rPr>
        <w:t>一</w:t>
      </w:r>
      <w:proofErr w:type="gramEnd"/>
      <w:r w:rsidRPr="00DF07BA">
        <w:rPr>
          <w:rStyle w:val="ad"/>
          <w:rFonts w:ascii="楷体" w:eastAsia="楷体" w:hAnsi="楷体" w:hint="eastAsia"/>
          <w:b w:val="0"/>
          <w:bCs w:val="0"/>
          <w:spacing w:val="-4"/>
          <w:sz w:val="32"/>
          <w:szCs w:val="32"/>
        </w:rPr>
        <w:t>格式和文本框架撰写绩效评价报告并提交审核。</w:t>
      </w:r>
      <w:r w:rsidRPr="00DF07BA">
        <w:rPr>
          <w:rStyle w:val="ad"/>
          <w:rFonts w:ascii="楷体" w:eastAsia="楷体" w:hAnsi="楷体" w:hint="eastAsia"/>
          <w:b w:val="0"/>
          <w:bCs w:val="0"/>
          <w:spacing w:val="-4"/>
          <w:sz w:val="32"/>
          <w:szCs w:val="32"/>
        </w:rPr>
        <w:br/>
        <w:t>5.问题整改</w:t>
      </w:r>
      <w:r w:rsidRPr="00DF07BA">
        <w:rPr>
          <w:rStyle w:val="ad"/>
          <w:rFonts w:ascii="楷体" w:eastAsia="楷体" w:hAnsi="楷体" w:hint="eastAsia"/>
          <w:b w:val="0"/>
          <w:bCs w:val="0"/>
          <w:spacing w:val="-4"/>
          <w:sz w:val="32"/>
          <w:szCs w:val="32"/>
        </w:rPr>
        <w:br/>
        <w:t>经审核通过后，</w:t>
      </w:r>
      <w:proofErr w:type="gramStart"/>
      <w:r w:rsidRPr="00DF07BA">
        <w:rPr>
          <w:rStyle w:val="ad"/>
          <w:rFonts w:ascii="楷体" w:eastAsia="楷体" w:hAnsi="楷体" w:hint="eastAsia"/>
          <w:b w:val="0"/>
          <w:bCs w:val="0"/>
          <w:spacing w:val="-4"/>
          <w:sz w:val="32"/>
          <w:szCs w:val="32"/>
        </w:rPr>
        <w:t>由评价</w:t>
      </w:r>
      <w:proofErr w:type="gramEnd"/>
      <w:r w:rsidRPr="00DF07BA">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DF07BA">
        <w:rPr>
          <w:rStyle w:val="ad"/>
          <w:rFonts w:ascii="楷体" w:eastAsia="楷体" w:hAnsi="楷体" w:hint="eastAsia"/>
          <w:b w:val="0"/>
          <w:bCs w:val="0"/>
          <w:spacing w:val="-4"/>
          <w:sz w:val="32"/>
          <w:szCs w:val="32"/>
        </w:rPr>
        <w:t>由评价</w:t>
      </w:r>
      <w:proofErr w:type="gramEnd"/>
      <w:r w:rsidRPr="00DF07BA">
        <w:rPr>
          <w:rStyle w:val="ad"/>
          <w:rFonts w:ascii="楷体" w:eastAsia="楷体" w:hAnsi="楷体" w:hint="eastAsia"/>
          <w:b w:val="0"/>
          <w:bCs w:val="0"/>
          <w:spacing w:val="-4"/>
          <w:sz w:val="32"/>
          <w:szCs w:val="32"/>
        </w:rPr>
        <w:t>小组负责监督和核查整改落实情况，确保绩效评价落到实处。</w:t>
      </w:r>
      <w:r w:rsidRPr="00DF07BA">
        <w:rPr>
          <w:rStyle w:val="ad"/>
          <w:rFonts w:ascii="楷体" w:eastAsia="楷体" w:hAnsi="楷体" w:hint="eastAsia"/>
          <w:b w:val="0"/>
          <w:bCs w:val="0"/>
          <w:spacing w:val="-4"/>
          <w:sz w:val="32"/>
          <w:szCs w:val="32"/>
        </w:rPr>
        <w:br/>
        <w:t>6.档案整理</w:t>
      </w:r>
      <w:r w:rsidRPr="00DF07BA">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0FCD51B0" w14:textId="77777777" w:rsidR="005948FA" w:rsidRPr="00DF07BA" w:rsidRDefault="00000000">
      <w:p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三、综合评价情况及评价结论</w:t>
      </w:r>
    </w:p>
    <w:p w14:paraId="52C38B34"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（一）综合评价情况</w:t>
      </w:r>
      <w:r w:rsidRPr="00DF07BA">
        <w:rPr>
          <w:rStyle w:val="ad"/>
          <w:rFonts w:ascii="楷体" w:eastAsia="楷体" w:hAnsi="楷体" w:hint="eastAsia"/>
          <w:b w:val="0"/>
          <w:bCs w:val="0"/>
          <w:spacing w:val="-4"/>
          <w:sz w:val="32"/>
          <w:szCs w:val="32"/>
        </w:rPr>
        <w:br/>
        <w:t>经评价，本项目达成年初设立的绩效目标，在实施过程中取得了良好的成效，具体表现在：通过项目的实施，完成了免费开放文化馆，免费开放率达到100%等产出目标，发挥了保障群众公共文化基本权益，满足群众精神文化需求。</w:t>
      </w:r>
      <w:r w:rsidRPr="00DF07BA">
        <w:rPr>
          <w:rStyle w:val="ad"/>
          <w:rFonts w:ascii="楷体" w:eastAsia="楷体" w:hAnsi="楷体" w:hint="eastAsia"/>
          <w:b w:val="0"/>
          <w:bCs w:val="0"/>
          <w:spacing w:val="-4"/>
          <w:sz w:val="32"/>
          <w:szCs w:val="32"/>
        </w:rPr>
        <w:br/>
        <w:t>（二）评价结论</w:t>
      </w:r>
      <w:r w:rsidRPr="00DF07BA">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19个，实现三级指标数量18个，总体完成率为94.74%。最终评分结果：总分为99.52分，绩效评级为“优”。综合评价结论如下：</w:t>
      </w:r>
      <w:r w:rsidRPr="00DF07BA">
        <w:rPr>
          <w:rStyle w:val="ad"/>
          <w:rFonts w:ascii="楷体" w:eastAsia="楷体" w:hAnsi="楷体" w:hint="eastAsia"/>
          <w:b w:val="0"/>
          <w:bCs w:val="0"/>
          <w:spacing w:val="-4"/>
          <w:sz w:val="32"/>
          <w:szCs w:val="32"/>
        </w:rPr>
        <w:br/>
        <w:t>项目决策类指标共设置6个，满分指标6个，得分率100.00%；</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过程管理类指标共设置5个，满分指标4个，得分率97.47%；</w:t>
      </w:r>
      <w:r w:rsidRPr="00DF07BA">
        <w:rPr>
          <w:rStyle w:val="ad"/>
          <w:rFonts w:ascii="楷体" w:eastAsia="楷体" w:hAnsi="楷体" w:hint="eastAsia"/>
          <w:b w:val="0"/>
          <w:bCs w:val="0"/>
          <w:spacing w:val="-4"/>
          <w:sz w:val="32"/>
          <w:szCs w:val="32"/>
        </w:rPr>
        <w:br/>
        <w:t>项目产出类指标共设置5个，满分指标5个，得分率100.00%；</w:t>
      </w:r>
      <w:r w:rsidRPr="00DF07BA">
        <w:rPr>
          <w:rStyle w:val="ad"/>
          <w:rFonts w:ascii="楷体" w:eastAsia="楷体" w:hAnsi="楷体" w:hint="eastAsia"/>
          <w:b w:val="0"/>
          <w:bCs w:val="0"/>
          <w:spacing w:val="-4"/>
          <w:sz w:val="32"/>
          <w:szCs w:val="32"/>
        </w:rPr>
        <w:br/>
        <w:t>项目效益类指标共设置3个，满分指标3个，得分率100.00%。</w:t>
      </w:r>
    </w:p>
    <w:p w14:paraId="32C02D0F" w14:textId="77777777" w:rsidR="005948FA" w:rsidRPr="00DF07BA" w:rsidRDefault="00000000">
      <w:pPr>
        <w:spacing w:line="540" w:lineRule="exact"/>
        <w:ind w:firstLine="640"/>
        <w:rPr>
          <w:rStyle w:val="ad"/>
          <w:rFonts w:ascii="黑体" w:eastAsia="黑体" w:hAnsi="黑体" w:hint="eastAsia"/>
        </w:rPr>
      </w:pPr>
      <w:r w:rsidRPr="00DF07BA">
        <w:rPr>
          <w:rStyle w:val="ad"/>
          <w:rFonts w:ascii="黑体" w:eastAsia="黑体" w:hAnsi="黑体" w:hint="eastAsia"/>
          <w:b w:val="0"/>
          <w:spacing w:val="-4"/>
          <w:sz w:val="32"/>
          <w:szCs w:val="32"/>
        </w:rPr>
        <w:t>四、绩效评价指标分析</w:t>
      </w:r>
      <w:r w:rsidRPr="00DF07BA">
        <w:rPr>
          <w:rStyle w:val="ad"/>
          <w:rFonts w:ascii="黑体" w:eastAsia="黑体" w:hAnsi="黑体" w:hint="eastAsia"/>
        </w:rPr>
        <w:t xml:space="preserve"> </w:t>
      </w:r>
    </w:p>
    <w:p w14:paraId="118D6E78" w14:textId="77777777" w:rsidR="005948FA" w:rsidRPr="00DF07BA" w:rsidRDefault="00000000">
      <w:pPr>
        <w:spacing w:line="540" w:lineRule="exact"/>
        <w:ind w:firstLineChars="181" w:firstLine="567"/>
        <w:rPr>
          <w:rFonts w:ascii="楷体" w:eastAsia="楷体" w:hAnsi="楷体" w:hint="eastAsia"/>
          <w:b/>
          <w:spacing w:val="-4"/>
          <w:sz w:val="32"/>
          <w:szCs w:val="32"/>
        </w:rPr>
      </w:pPr>
      <w:r w:rsidRPr="00DF07BA">
        <w:rPr>
          <w:rFonts w:ascii="楷体" w:eastAsia="楷体" w:hAnsi="楷体" w:hint="eastAsia"/>
          <w:b/>
          <w:spacing w:val="-4"/>
          <w:sz w:val="32"/>
          <w:szCs w:val="32"/>
        </w:rPr>
        <w:t>（一）</w:t>
      </w:r>
      <w:r w:rsidRPr="00DF07BA">
        <w:rPr>
          <w:rStyle w:val="ad"/>
          <w:rFonts w:ascii="楷体" w:eastAsia="楷体" w:hAnsi="楷体" w:hint="eastAsia"/>
          <w:spacing w:val="-4"/>
          <w:sz w:val="32"/>
          <w:szCs w:val="32"/>
        </w:rPr>
        <w:t>项目决策情况</w:t>
      </w:r>
    </w:p>
    <w:p w14:paraId="79D3B926" w14:textId="77777777" w:rsidR="005948FA" w:rsidRPr="00DF07B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项目决策类指标由3个二级指标和6个三级指标构成，权重分21.00分，实际得分21.00分。</w:t>
      </w:r>
      <w:r w:rsidRPr="00DF07BA">
        <w:rPr>
          <w:rStyle w:val="ad"/>
          <w:rFonts w:ascii="楷体" w:eastAsia="楷体" w:hAnsi="楷体" w:hint="eastAsia"/>
          <w:b w:val="0"/>
          <w:bCs w:val="0"/>
          <w:spacing w:val="-4"/>
          <w:sz w:val="32"/>
          <w:szCs w:val="32"/>
        </w:rPr>
        <w:tab/>
      </w:r>
    </w:p>
    <w:p w14:paraId="4A72D28D" w14:textId="77777777" w:rsidR="005948FA" w:rsidRPr="00DF07BA" w:rsidRDefault="00000000">
      <w:pPr>
        <w:spacing w:line="540" w:lineRule="exact"/>
        <w:ind w:firstLineChars="181" w:firstLine="567"/>
        <w:rPr>
          <w:rStyle w:val="ad"/>
          <w:rFonts w:ascii="楷体" w:eastAsia="楷体" w:hAnsi="楷体" w:hint="eastAsia"/>
          <w:spacing w:val="-4"/>
          <w:sz w:val="32"/>
          <w:szCs w:val="32"/>
        </w:rPr>
      </w:pPr>
      <w:r w:rsidRPr="00DF07BA">
        <w:rPr>
          <w:rFonts w:ascii="楷体" w:eastAsia="楷体" w:hAnsi="楷体" w:hint="eastAsia"/>
          <w:b/>
          <w:spacing w:val="-4"/>
          <w:sz w:val="32"/>
          <w:szCs w:val="32"/>
        </w:rPr>
        <w:t>（二）</w:t>
      </w:r>
      <w:r w:rsidRPr="00DF07BA">
        <w:rPr>
          <w:rStyle w:val="ad"/>
          <w:rFonts w:ascii="楷体" w:eastAsia="楷体" w:hAnsi="楷体" w:hint="eastAsia"/>
          <w:spacing w:val="-4"/>
          <w:sz w:val="32"/>
          <w:szCs w:val="32"/>
        </w:rPr>
        <w:t>项目过程情况</w:t>
      </w:r>
    </w:p>
    <w:p w14:paraId="32044CDB"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项目过程管理类指标由2个二级指标和5个三级指标构成，权重分19.00分，实际得18.52分。</w:t>
      </w:r>
      <w:r w:rsidRPr="00DF07BA">
        <w:rPr>
          <w:rStyle w:val="ad"/>
          <w:rFonts w:ascii="楷体" w:eastAsia="楷体" w:hAnsi="楷体" w:hint="eastAsia"/>
          <w:b w:val="0"/>
          <w:bCs w:val="0"/>
          <w:spacing w:val="-4"/>
          <w:sz w:val="32"/>
          <w:szCs w:val="32"/>
        </w:rPr>
        <w:br/>
        <w:t>1.资金管理情况分析</w:t>
      </w:r>
      <w:r w:rsidRPr="00DF07BA">
        <w:rPr>
          <w:rStyle w:val="ad"/>
          <w:rFonts w:ascii="楷体" w:eastAsia="楷体" w:hAnsi="楷体" w:hint="eastAsia"/>
          <w:b w:val="0"/>
          <w:bCs w:val="0"/>
          <w:spacing w:val="-4"/>
          <w:sz w:val="32"/>
          <w:szCs w:val="32"/>
        </w:rPr>
        <w:br/>
        <w:t>（1）资金到位率</w:t>
      </w:r>
      <w:r w:rsidRPr="00DF07BA">
        <w:rPr>
          <w:rStyle w:val="ad"/>
          <w:rFonts w:ascii="楷体" w:eastAsia="楷体" w:hAnsi="楷体" w:hint="eastAsia"/>
          <w:b w:val="0"/>
          <w:bCs w:val="0"/>
          <w:spacing w:val="-4"/>
          <w:sz w:val="32"/>
          <w:szCs w:val="32"/>
        </w:rPr>
        <w:br/>
        <w:t>本项目预算资金为47.00万元，其中：本级财政安排资金47.00万元，其他资金0.00万元，实际到位资金47.00万元，资金到位率=（实际到位资金/预算资金）×100.00%=（47/47）*100.00%=100%。得分=资金到位率*分值=100.00%*4.00=4.00分。</w:t>
      </w:r>
      <w:r w:rsidRPr="00DF07BA">
        <w:rPr>
          <w:rStyle w:val="ad"/>
          <w:rFonts w:ascii="楷体" w:eastAsia="楷体" w:hAnsi="楷体" w:hint="eastAsia"/>
          <w:b w:val="0"/>
          <w:bCs w:val="0"/>
          <w:spacing w:val="-4"/>
          <w:sz w:val="32"/>
          <w:szCs w:val="32"/>
        </w:rPr>
        <w:br/>
        <w:t>综上所述，本指标满分为4.00分，根据评分标准得4.00分，本项目资金分配合理。</w:t>
      </w:r>
      <w:r w:rsidRPr="00DF07BA">
        <w:rPr>
          <w:rStyle w:val="ad"/>
          <w:rFonts w:ascii="楷体" w:eastAsia="楷体" w:hAnsi="楷体" w:hint="eastAsia"/>
          <w:b w:val="0"/>
          <w:bCs w:val="0"/>
          <w:spacing w:val="-4"/>
          <w:sz w:val="32"/>
          <w:szCs w:val="32"/>
        </w:rPr>
        <w:br/>
        <w:t>（2）预算执行率</w:t>
      </w:r>
      <w:r w:rsidRPr="00DF07BA">
        <w:rPr>
          <w:rStyle w:val="ad"/>
          <w:rFonts w:ascii="楷体" w:eastAsia="楷体" w:hAnsi="楷体" w:hint="eastAsia"/>
          <w:b w:val="0"/>
          <w:bCs w:val="0"/>
          <w:spacing w:val="-4"/>
          <w:sz w:val="32"/>
          <w:szCs w:val="32"/>
        </w:rPr>
        <w:br/>
        <w:t>本项目实际支出资金42.49万元，预算执行率=（实际支出资金/实际到位资金）×100.00%=（42.49/47）*100.00%=90.4%。得分=预算执行率*分值=90.4%*5=4.52分。</w:t>
      </w:r>
      <w:r w:rsidRPr="00DF07BA">
        <w:rPr>
          <w:rStyle w:val="ad"/>
          <w:rFonts w:ascii="楷体" w:eastAsia="楷体" w:hAnsi="楷体" w:hint="eastAsia"/>
          <w:b w:val="0"/>
          <w:bCs w:val="0"/>
          <w:spacing w:val="-4"/>
          <w:sz w:val="32"/>
          <w:szCs w:val="32"/>
        </w:rPr>
        <w:br/>
        <w:t>综上所述，本指标满分为5.00分，根据评分标准得4.52分，本项目资金分配合理。</w:t>
      </w:r>
      <w:r w:rsidRPr="00DF07BA">
        <w:rPr>
          <w:rStyle w:val="ad"/>
          <w:rFonts w:ascii="楷体" w:eastAsia="楷体" w:hAnsi="楷体" w:hint="eastAsia"/>
          <w:b w:val="0"/>
          <w:bCs w:val="0"/>
          <w:spacing w:val="-4"/>
          <w:sz w:val="32"/>
          <w:szCs w:val="32"/>
        </w:rPr>
        <w:br/>
        <w:t>（3）资金使用合</w:t>
      </w:r>
      <w:proofErr w:type="gramStart"/>
      <w:r w:rsidRPr="00DF07BA">
        <w:rPr>
          <w:rStyle w:val="ad"/>
          <w:rFonts w:ascii="楷体" w:eastAsia="楷体" w:hAnsi="楷体" w:hint="eastAsia"/>
          <w:b w:val="0"/>
          <w:bCs w:val="0"/>
          <w:spacing w:val="-4"/>
          <w:sz w:val="32"/>
          <w:szCs w:val="32"/>
        </w:rPr>
        <w:t>规</w:t>
      </w:r>
      <w:proofErr w:type="gramEnd"/>
      <w:r w:rsidRPr="00DF07BA">
        <w:rPr>
          <w:rStyle w:val="ad"/>
          <w:rFonts w:ascii="楷体" w:eastAsia="楷体" w:hAnsi="楷体" w:hint="eastAsia"/>
          <w:b w:val="0"/>
          <w:bCs w:val="0"/>
          <w:spacing w:val="-4"/>
          <w:sz w:val="32"/>
          <w:szCs w:val="32"/>
        </w:rPr>
        <w:t>性</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通过检查本项目签订的合同、资金申请文件、发票等财务付款凭证，得出本项目资金支出符合国家财经法规、《政府会计制度》以及《昌吉回族自治州文化馆单位资金管理办法》《昌吉回族自治州文化馆专项资金管理办法》，资金的拨付有完整的审批程序和手续，资金实际使用方向与预算批复用途一致，不存在截留、挤占、挪用、虚列支出的情况。</w:t>
      </w:r>
      <w:r w:rsidRPr="00DF07BA">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DF07BA">
        <w:rPr>
          <w:rStyle w:val="ad"/>
          <w:rFonts w:ascii="楷体" w:eastAsia="楷体" w:hAnsi="楷体" w:hint="eastAsia"/>
          <w:b w:val="0"/>
          <w:bCs w:val="0"/>
          <w:spacing w:val="-4"/>
          <w:sz w:val="32"/>
          <w:szCs w:val="32"/>
        </w:rPr>
        <w:br/>
        <w:t>2.组织实施情况分析</w:t>
      </w:r>
      <w:r w:rsidRPr="00DF07BA">
        <w:rPr>
          <w:rStyle w:val="ad"/>
          <w:rFonts w:ascii="楷体" w:eastAsia="楷体" w:hAnsi="楷体" w:hint="eastAsia"/>
          <w:b w:val="0"/>
          <w:bCs w:val="0"/>
          <w:spacing w:val="-4"/>
          <w:sz w:val="32"/>
          <w:szCs w:val="32"/>
        </w:rPr>
        <w:br/>
        <w:t>（1）管理制度健全性</w:t>
      </w:r>
      <w:r w:rsidRPr="00DF07BA">
        <w:rPr>
          <w:rStyle w:val="ad"/>
          <w:rFonts w:ascii="楷体" w:eastAsia="楷体" w:hAnsi="楷体" w:hint="eastAsia"/>
          <w:b w:val="0"/>
          <w:bCs w:val="0"/>
          <w:spacing w:val="-4"/>
          <w:sz w:val="32"/>
          <w:szCs w:val="32"/>
        </w:rPr>
        <w:br/>
        <w:t>我单位已制定《昌吉回族自治州文化馆资金管理办法》《昌吉回族自治州文化馆收支业务管理制度》《昌吉回族自治州文化馆政府采购业务管理制度》《昌吉回族自治州文化馆合同管理制度》，上述已建立的制度均符合行政事业单位内控管理要求，财务和业务管理制度合法、合</w:t>
      </w:r>
      <w:proofErr w:type="gramStart"/>
      <w:r w:rsidRPr="00DF07BA">
        <w:rPr>
          <w:rStyle w:val="ad"/>
          <w:rFonts w:ascii="楷体" w:eastAsia="楷体" w:hAnsi="楷体" w:hint="eastAsia"/>
          <w:b w:val="0"/>
          <w:bCs w:val="0"/>
          <w:spacing w:val="-4"/>
          <w:sz w:val="32"/>
          <w:szCs w:val="32"/>
        </w:rPr>
        <w:t>规</w:t>
      </w:r>
      <w:proofErr w:type="gramEnd"/>
      <w:r w:rsidRPr="00DF07BA">
        <w:rPr>
          <w:rStyle w:val="ad"/>
          <w:rFonts w:ascii="楷体" w:eastAsia="楷体" w:hAnsi="楷体" w:hint="eastAsia"/>
          <w:b w:val="0"/>
          <w:bCs w:val="0"/>
          <w:spacing w:val="-4"/>
          <w:sz w:val="32"/>
          <w:szCs w:val="32"/>
        </w:rPr>
        <w:t>、完整，本项目执行符合上述制度规定。</w:t>
      </w:r>
      <w:r w:rsidRPr="00DF07BA">
        <w:rPr>
          <w:rStyle w:val="ad"/>
          <w:rFonts w:ascii="楷体" w:eastAsia="楷体" w:hAnsi="楷体" w:hint="eastAsia"/>
          <w:b w:val="0"/>
          <w:bCs w:val="0"/>
          <w:spacing w:val="-4"/>
          <w:sz w:val="32"/>
          <w:szCs w:val="32"/>
        </w:rPr>
        <w:br/>
        <w:t>综上所述，本指标满分为2.00分，根据评分标准得2.00分，项目制度建设健全。</w:t>
      </w:r>
      <w:r w:rsidRPr="00DF07BA">
        <w:rPr>
          <w:rStyle w:val="ad"/>
          <w:rFonts w:ascii="楷体" w:eastAsia="楷体" w:hAnsi="楷体" w:hint="eastAsia"/>
          <w:b w:val="0"/>
          <w:bCs w:val="0"/>
          <w:spacing w:val="-4"/>
          <w:sz w:val="32"/>
          <w:szCs w:val="32"/>
        </w:rPr>
        <w:br/>
        <w:t>（2）制度执行有效性</w:t>
      </w:r>
      <w:r w:rsidRPr="00DF07BA">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绩效评价项目工作领导小组，由党组书记杨永睿任组长，负责项目的组织工作；吴文忠（任副组长，负责项目的实施工作；组员王璐，主要负责项目监督管理、验收以及资金核拨等工作。</w:t>
      </w:r>
      <w:r w:rsidRPr="00DF07BA">
        <w:rPr>
          <w:rStyle w:val="ad"/>
          <w:rFonts w:ascii="楷体" w:eastAsia="楷体" w:hAnsi="楷体" w:hint="eastAsia"/>
          <w:b w:val="0"/>
          <w:bCs w:val="0"/>
          <w:spacing w:val="-4"/>
          <w:sz w:val="32"/>
          <w:szCs w:val="32"/>
        </w:rPr>
        <w:br/>
      </w:r>
      <w:r w:rsidRPr="00DF07BA">
        <w:rPr>
          <w:rStyle w:val="ad"/>
          <w:rFonts w:ascii="楷体" w:eastAsia="楷体" w:hAnsi="楷体" w:hint="eastAsia"/>
          <w:b w:val="0"/>
          <w:bCs w:val="0"/>
          <w:spacing w:val="-4"/>
          <w:sz w:val="32"/>
          <w:szCs w:val="32"/>
        </w:rPr>
        <w:lastRenderedPageBreak/>
        <w:t>综上所述，本指标满分为4.00分，根据评分标准得4.00分，本项目所建立制度执行有效。</w:t>
      </w:r>
    </w:p>
    <w:p w14:paraId="6A053B08" w14:textId="77777777" w:rsidR="005948FA" w:rsidRPr="00DF07BA" w:rsidRDefault="00000000">
      <w:pPr>
        <w:spacing w:line="540" w:lineRule="exact"/>
        <w:ind w:firstLineChars="181" w:firstLine="567"/>
        <w:rPr>
          <w:rFonts w:ascii="楷体" w:eastAsia="楷体" w:hAnsi="楷体" w:hint="eastAsia"/>
          <w:b/>
          <w:spacing w:val="-4"/>
          <w:sz w:val="32"/>
          <w:szCs w:val="32"/>
        </w:rPr>
      </w:pPr>
      <w:r w:rsidRPr="00DF07BA">
        <w:rPr>
          <w:rFonts w:ascii="楷体" w:eastAsia="楷体" w:hAnsi="楷体" w:hint="eastAsia"/>
          <w:b/>
          <w:spacing w:val="-4"/>
          <w:sz w:val="32"/>
          <w:szCs w:val="32"/>
        </w:rPr>
        <w:t>（三）</w:t>
      </w:r>
      <w:r w:rsidRPr="00DF07BA">
        <w:rPr>
          <w:rStyle w:val="ad"/>
          <w:rFonts w:ascii="楷体" w:eastAsia="楷体" w:hAnsi="楷体" w:hint="eastAsia"/>
          <w:spacing w:val="-4"/>
          <w:sz w:val="32"/>
          <w:szCs w:val="32"/>
        </w:rPr>
        <w:t>项目产出情况</w:t>
      </w:r>
    </w:p>
    <w:p w14:paraId="65B69B10"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项目产出情况</w:t>
      </w:r>
      <w:r w:rsidRPr="00DF07BA">
        <w:rPr>
          <w:rStyle w:val="ad"/>
          <w:rFonts w:ascii="楷体" w:eastAsia="楷体" w:hAnsi="楷体" w:hint="eastAsia"/>
          <w:b w:val="0"/>
          <w:bCs w:val="0"/>
          <w:spacing w:val="-4"/>
          <w:sz w:val="32"/>
          <w:szCs w:val="32"/>
        </w:rPr>
        <w:br/>
        <w:t>项目产出类指标由4个二级指标和5个三级指标构成，权重分30.00分，实际得分30.00分。</w:t>
      </w:r>
      <w:r w:rsidRPr="00DF07BA">
        <w:rPr>
          <w:rStyle w:val="ad"/>
          <w:rFonts w:ascii="楷体" w:eastAsia="楷体" w:hAnsi="楷体" w:hint="eastAsia"/>
          <w:b w:val="0"/>
          <w:bCs w:val="0"/>
          <w:spacing w:val="-4"/>
          <w:sz w:val="32"/>
          <w:szCs w:val="32"/>
        </w:rPr>
        <w:br/>
        <w:t>1.数量指标完成情况分析</w:t>
      </w:r>
      <w:r w:rsidRPr="00DF07BA">
        <w:rPr>
          <w:rStyle w:val="ad"/>
          <w:rFonts w:ascii="楷体" w:eastAsia="楷体" w:hAnsi="楷体" w:hint="eastAsia"/>
          <w:b w:val="0"/>
          <w:bCs w:val="0"/>
          <w:spacing w:val="-4"/>
          <w:sz w:val="32"/>
          <w:szCs w:val="32"/>
        </w:rPr>
        <w:br/>
        <w:t>“免费开放文化馆个数”指标：预期指标值为“大于等于1个”，实际完成指标值为“1个”，指标完成率为100.00%。</w:t>
      </w:r>
      <w:r w:rsidRPr="00DF07BA">
        <w:rPr>
          <w:rStyle w:val="ad"/>
          <w:rFonts w:ascii="楷体" w:eastAsia="楷体" w:hAnsi="楷体" w:hint="eastAsia"/>
          <w:b w:val="0"/>
          <w:bCs w:val="0"/>
          <w:spacing w:val="-4"/>
          <w:sz w:val="32"/>
          <w:szCs w:val="32"/>
        </w:rPr>
        <w:br/>
        <w:t>综上所述，本指标满分为6.00分，根据评分标准得6.00分。</w:t>
      </w:r>
      <w:r w:rsidRPr="00DF07BA">
        <w:rPr>
          <w:rStyle w:val="ad"/>
          <w:rFonts w:ascii="楷体" w:eastAsia="楷体" w:hAnsi="楷体" w:hint="eastAsia"/>
          <w:b w:val="0"/>
          <w:bCs w:val="0"/>
          <w:spacing w:val="-4"/>
          <w:sz w:val="32"/>
          <w:szCs w:val="32"/>
        </w:rPr>
        <w:br/>
        <w:t>2.质量指标完成情况分析</w:t>
      </w:r>
      <w:r w:rsidRPr="00DF07BA">
        <w:rPr>
          <w:rStyle w:val="ad"/>
          <w:rFonts w:ascii="楷体" w:eastAsia="楷体" w:hAnsi="楷体" w:hint="eastAsia"/>
          <w:b w:val="0"/>
          <w:bCs w:val="0"/>
          <w:spacing w:val="-4"/>
          <w:sz w:val="32"/>
          <w:szCs w:val="32"/>
        </w:rPr>
        <w:br/>
        <w:t>“免费开放覆盖率”指标：预期指标值为“等于100.00%”，实际完成指标值为“100.00%”，指标完成率为100.00%。</w:t>
      </w:r>
      <w:r w:rsidRPr="00DF07BA">
        <w:rPr>
          <w:rStyle w:val="ad"/>
          <w:rFonts w:ascii="楷体" w:eastAsia="楷体" w:hAnsi="楷体" w:hint="eastAsia"/>
          <w:b w:val="0"/>
          <w:bCs w:val="0"/>
          <w:spacing w:val="-4"/>
          <w:sz w:val="32"/>
          <w:szCs w:val="32"/>
        </w:rPr>
        <w:br/>
        <w:t>综上所述，本指标满分为6.00分，根据评分标准得6.00分。</w:t>
      </w:r>
      <w:r w:rsidRPr="00DF07BA">
        <w:rPr>
          <w:rStyle w:val="ad"/>
          <w:rFonts w:ascii="楷体" w:eastAsia="楷体" w:hAnsi="楷体" w:hint="eastAsia"/>
          <w:b w:val="0"/>
          <w:bCs w:val="0"/>
          <w:spacing w:val="-4"/>
          <w:sz w:val="32"/>
          <w:szCs w:val="32"/>
        </w:rPr>
        <w:br/>
        <w:t>3.时效指标完成情况分析</w:t>
      </w:r>
      <w:r w:rsidRPr="00DF07BA">
        <w:rPr>
          <w:rStyle w:val="ad"/>
          <w:rFonts w:ascii="楷体" w:eastAsia="楷体" w:hAnsi="楷体" w:hint="eastAsia"/>
          <w:b w:val="0"/>
          <w:bCs w:val="0"/>
          <w:spacing w:val="-4"/>
          <w:sz w:val="32"/>
          <w:szCs w:val="32"/>
        </w:rPr>
        <w:br/>
        <w:t>“资金按时发放率”指标：预期指标值为“等于100.00%”，实际完成指标值为“100.00%”，指标完成率为100.00%。</w:t>
      </w:r>
      <w:r w:rsidRPr="00DF07BA">
        <w:rPr>
          <w:rStyle w:val="ad"/>
          <w:rFonts w:ascii="楷体" w:eastAsia="楷体" w:hAnsi="楷体" w:hint="eastAsia"/>
          <w:b w:val="0"/>
          <w:bCs w:val="0"/>
          <w:spacing w:val="-4"/>
          <w:sz w:val="32"/>
          <w:szCs w:val="32"/>
        </w:rPr>
        <w:br/>
        <w:t>综上所述，本指标满分为6.00分，根据评分标准得6.00分。</w:t>
      </w:r>
      <w:r w:rsidRPr="00DF07BA">
        <w:rPr>
          <w:rStyle w:val="ad"/>
          <w:rFonts w:ascii="楷体" w:eastAsia="楷体" w:hAnsi="楷体" w:hint="eastAsia"/>
          <w:b w:val="0"/>
          <w:bCs w:val="0"/>
          <w:spacing w:val="-4"/>
          <w:sz w:val="32"/>
          <w:szCs w:val="32"/>
        </w:rPr>
        <w:br/>
        <w:t>4.成本指标完成情况分析</w:t>
      </w:r>
      <w:r w:rsidRPr="00DF07BA">
        <w:rPr>
          <w:rStyle w:val="ad"/>
          <w:rFonts w:ascii="楷体" w:eastAsia="楷体" w:hAnsi="楷体" w:hint="eastAsia"/>
          <w:b w:val="0"/>
          <w:bCs w:val="0"/>
          <w:spacing w:val="-4"/>
          <w:sz w:val="32"/>
          <w:szCs w:val="32"/>
        </w:rPr>
        <w:br/>
        <w:t>“资金拨付率”指标，预期指标值为“小于等于47.00万元”，实际完成指标值为42.49万元，指标完成率为100.00%。</w:t>
      </w:r>
      <w:r w:rsidRPr="00DF07BA">
        <w:rPr>
          <w:rStyle w:val="ad"/>
          <w:rFonts w:ascii="楷体" w:eastAsia="楷体" w:hAnsi="楷体" w:hint="eastAsia"/>
          <w:b w:val="0"/>
          <w:bCs w:val="0"/>
          <w:spacing w:val="-4"/>
          <w:sz w:val="32"/>
          <w:szCs w:val="32"/>
        </w:rPr>
        <w:br/>
        <w:t>综上所述，本指标满分为6.00分，根据评分标准得6.00分。</w:t>
      </w:r>
      <w:r w:rsidRPr="00DF07BA">
        <w:rPr>
          <w:rStyle w:val="ad"/>
          <w:rFonts w:ascii="楷体" w:eastAsia="楷体" w:hAnsi="楷体" w:hint="eastAsia"/>
          <w:b w:val="0"/>
          <w:bCs w:val="0"/>
          <w:spacing w:val="-4"/>
          <w:sz w:val="32"/>
          <w:szCs w:val="32"/>
        </w:rPr>
        <w:br/>
        <w:t>“成本控制率”指标，预期指标值为“小于等于100.00%”，实际完成值为90%.00，指标完成率为100.00%。</w:t>
      </w:r>
      <w:r w:rsidRPr="00DF07BA">
        <w:rPr>
          <w:rStyle w:val="ad"/>
          <w:rFonts w:ascii="楷体" w:eastAsia="楷体" w:hAnsi="楷体" w:hint="eastAsia"/>
          <w:b w:val="0"/>
          <w:bCs w:val="0"/>
          <w:spacing w:val="-4"/>
          <w:sz w:val="32"/>
          <w:szCs w:val="32"/>
        </w:rPr>
        <w:br/>
        <w:t>综上所述，本指标满分为6.00分，根据评分标准得6.00分。</w:t>
      </w:r>
    </w:p>
    <w:p w14:paraId="2967AA01" w14:textId="77777777" w:rsidR="005948FA" w:rsidRPr="00DF07BA" w:rsidRDefault="00000000">
      <w:pPr>
        <w:spacing w:line="540" w:lineRule="exact"/>
        <w:ind w:firstLineChars="181" w:firstLine="567"/>
        <w:rPr>
          <w:rFonts w:ascii="楷体" w:eastAsia="楷体" w:hAnsi="楷体" w:hint="eastAsia"/>
          <w:b/>
          <w:spacing w:val="-4"/>
          <w:sz w:val="32"/>
          <w:szCs w:val="32"/>
        </w:rPr>
      </w:pPr>
      <w:r w:rsidRPr="00DF07BA">
        <w:rPr>
          <w:rFonts w:ascii="楷体" w:eastAsia="楷体" w:hAnsi="楷体" w:hint="eastAsia"/>
          <w:b/>
          <w:spacing w:val="-4"/>
          <w:sz w:val="32"/>
          <w:szCs w:val="32"/>
        </w:rPr>
        <w:lastRenderedPageBreak/>
        <w:t>（四）</w:t>
      </w:r>
      <w:r w:rsidRPr="00DF07BA">
        <w:rPr>
          <w:rStyle w:val="ad"/>
          <w:rFonts w:ascii="楷体" w:eastAsia="楷体" w:hAnsi="楷体" w:hint="eastAsia"/>
          <w:spacing w:val="-4"/>
          <w:sz w:val="32"/>
          <w:szCs w:val="32"/>
        </w:rPr>
        <w:t>项目效益情况</w:t>
      </w:r>
    </w:p>
    <w:p w14:paraId="08F19F24"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（四）项目效益情况</w:t>
      </w:r>
      <w:r w:rsidRPr="00DF07BA">
        <w:rPr>
          <w:rStyle w:val="ad"/>
          <w:rFonts w:ascii="楷体" w:eastAsia="楷体" w:hAnsi="楷体" w:hint="eastAsia"/>
          <w:b w:val="0"/>
          <w:bCs w:val="0"/>
          <w:spacing w:val="-4"/>
          <w:sz w:val="32"/>
          <w:szCs w:val="32"/>
        </w:rPr>
        <w:br/>
        <w:t>项目效益类指标由2个二级指标和3个三级指标构成，权重分30.00分，实际得分30.00分。</w:t>
      </w:r>
      <w:r w:rsidRPr="00DF07BA">
        <w:rPr>
          <w:rStyle w:val="ad"/>
          <w:rFonts w:ascii="楷体" w:eastAsia="楷体" w:hAnsi="楷体" w:hint="eastAsia"/>
          <w:b w:val="0"/>
          <w:bCs w:val="0"/>
          <w:spacing w:val="-4"/>
          <w:sz w:val="32"/>
          <w:szCs w:val="32"/>
        </w:rPr>
        <w:br/>
        <w:t>1.经济效益完成情况分析</w:t>
      </w:r>
      <w:r w:rsidRPr="00DF07BA">
        <w:rPr>
          <w:rStyle w:val="ad"/>
          <w:rFonts w:ascii="楷体" w:eastAsia="楷体" w:hAnsi="楷体" w:hint="eastAsia"/>
          <w:b w:val="0"/>
          <w:bCs w:val="0"/>
          <w:spacing w:val="-4"/>
          <w:sz w:val="32"/>
          <w:szCs w:val="32"/>
        </w:rPr>
        <w:br/>
        <w:t>本项目无该指标。</w:t>
      </w:r>
      <w:r w:rsidRPr="00DF07BA">
        <w:rPr>
          <w:rStyle w:val="ad"/>
          <w:rFonts w:ascii="楷体" w:eastAsia="楷体" w:hAnsi="楷体" w:hint="eastAsia"/>
          <w:b w:val="0"/>
          <w:bCs w:val="0"/>
          <w:spacing w:val="-4"/>
          <w:sz w:val="32"/>
          <w:szCs w:val="32"/>
        </w:rPr>
        <w:br/>
        <w:t>2.社会效益完成情况分析</w:t>
      </w:r>
      <w:r w:rsidRPr="00DF07BA">
        <w:rPr>
          <w:rStyle w:val="ad"/>
          <w:rFonts w:ascii="楷体" w:eastAsia="楷体" w:hAnsi="楷体" w:hint="eastAsia"/>
          <w:b w:val="0"/>
          <w:bCs w:val="0"/>
          <w:spacing w:val="-4"/>
          <w:sz w:val="32"/>
          <w:szCs w:val="32"/>
        </w:rPr>
        <w:br/>
        <w:t>“弘扬传承中华优秀传统文化”指标：预期指标值为“有效保障”，实际完成指标值为“有效保障”，指标完成率为100.00%。</w:t>
      </w:r>
      <w:r w:rsidRPr="00DF07BA">
        <w:rPr>
          <w:rStyle w:val="ad"/>
          <w:rFonts w:ascii="楷体" w:eastAsia="楷体" w:hAnsi="楷体" w:hint="eastAsia"/>
          <w:b w:val="0"/>
          <w:bCs w:val="0"/>
          <w:spacing w:val="-4"/>
          <w:sz w:val="32"/>
          <w:szCs w:val="32"/>
        </w:rPr>
        <w:br/>
        <w:t>综上所述，本指标满分为10.00分，根据评分标准得10.00分。</w:t>
      </w:r>
      <w:r w:rsidRPr="00DF07BA">
        <w:rPr>
          <w:rStyle w:val="ad"/>
          <w:rFonts w:ascii="楷体" w:eastAsia="楷体" w:hAnsi="楷体" w:hint="eastAsia"/>
          <w:b w:val="0"/>
          <w:bCs w:val="0"/>
          <w:spacing w:val="-4"/>
          <w:sz w:val="32"/>
          <w:szCs w:val="32"/>
        </w:rPr>
        <w:br/>
        <w:t>“保障群众精神文化需求”指标：预期指标值为“有效保障”，实际完成指标值为“有效保障”，指标完成率为100.00%。</w:t>
      </w:r>
      <w:r w:rsidRPr="00DF07BA">
        <w:rPr>
          <w:rStyle w:val="ad"/>
          <w:rFonts w:ascii="楷体" w:eastAsia="楷体" w:hAnsi="楷体" w:hint="eastAsia"/>
          <w:b w:val="0"/>
          <w:bCs w:val="0"/>
          <w:spacing w:val="-4"/>
          <w:sz w:val="32"/>
          <w:szCs w:val="32"/>
        </w:rPr>
        <w:br/>
        <w:t>综上所述，本指标满分为10.00分，根据评分标准得10.00分。</w:t>
      </w:r>
      <w:r w:rsidRPr="00DF07BA">
        <w:rPr>
          <w:rStyle w:val="ad"/>
          <w:rFonts w:ascii="楷体" w:eastAsia="楷体" w:hAnsi="楷体" w:hint="eastAsia"/>
          <w:b w:val="0"/>
          <w:bCs w:val="0"/>
          <w:spacing w:val="-4"/>
          <w:sz w:val="32"/>
          <w:szCs w:val="32"/>
        </w:rPr>
        <w:br/>
        <w:t>3.生态效益完成情况分析</w:t>
      </w:r>
      <w:r w:rsidRPr="00DF07BA">
        <w:rPr>
          <w:rStyle w:val="ad"/>
          <w:rFonts w:ascii="楷体" w:eastAsia="楷体" w:hAnsi="楷体" w:hint="eastAsia"/>
          <w:b w:val="0"/>
          <w:bCs w:val="0"/>
          <w:spacing w:val="-4"/>
          <w:sz w:val="32"/>
          <w:szCs w:val="32"/>
        </w:rPr>
        <w:br/>
        <w:t>本项目无该指标。</w:t>
      </w:r>
      <w:r w:rsidRPr="00DF07BA">
        <w:rPr>
          <w:rStyle w:val="ad"/>
          <w:rFonts w:ascii="楷体" w:eastAsia="楷体" w:hAnsi="楷体" w:hint="eastAsia"/>
          <w:b w:val="0"/>
          <w:bCs w:val="0"/>
          <w:spacing w:val="-4"/>
          <w:sz w:val="32"/>
          <w:szCs w:val="32"/>
        </w:rPr>
        <w:br/>
        <w:t>4.满意度完成情况分析</w:t>
      </w:r>
      <w:r w:rsidRPr="00DF07BA">
        <w:rPr>
          <w:rStyle w:val="ad"/>
          <w:rFonts w:ascii="楷体" w:eastAsia="楷体" w:hAnsi="楷体" w:hint="eastAsia"/>
          <w:b w:val="0"/>
          <w:bCs w:val="0"/>
          <w:spacing w:val="-4"/>
          <w:sz w:val="32"/>
          <w:szCs w:val="32"/>
        </w:rPr>
        <w:br/>
        <w:t>“社会公众满意度”指标：预期指标值为“大于等于85.00%”，实际完成指标值为“等于90.00%”，指标完成率为100.00%。</w:t>
      </w:r>
      <w:r w:rsidRPr="00DF07BA">
        <w:rPr>
          <w:rStyle w:val="ad"/>
          <w:rFonts w:ascii="楷体" w:eastAsia="楷体" w:hAnsi="楷体" w:hint="eastAsia"/>
          <w:b w:val="0"/>
          <w:bCs w:val="0"/>
          <w:spacing w:val="-4"/>
          <w:sz w:val="32"/>
          <w:szCs w:val="32"/>
        </w:rPr>
        <w:br/>
        <w:t>综上所述，本指标满分为10.00分，根据评分标准得10.00分。</w:t>
      </w:r>
    </w:p>
    <w:p w14:paraId="3872D316" w14:textId="77777777" w:rsidR="005948FA" w:rsidRPr="00DF07BA" w:rsidRDefault="005948FA">
      <w:pPr>
        <w:spacing w:line="540" w:lineRule="exact"/>
        <w:ind w:firstLine="567"/>
        <w:rPr>
          <w:rStyle w:val="ad"/>
          <w:rFonts w:ascii="楷体" w:eastAsia="楷体" w:hAnsi="楷体" w:hint="eastAsia"/>
          <w:spacing w:val="-4"/>
          <w:sz w:val="32"/>
          <w:szCs w:val="32"/>
        </w:rPr>
      </w:pPr>
    </w:p>
    <w:p w14:paraId="2818D6E0" w14:textId="77777777" w:rsidR="005948FA" w:rsidRPr="00DF07BA" w:rsidRDefault="00000000">
      <w:pPr>
        <w:numPr>
          <w:ilvl w:val="0"/>
          <w:numId w:val="1"/>
        </w:num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预算执行进度与绩效指标偏差</w:t>
      </w:r>
    </w:p>
    <w:p w14:paraId="5BF807B8" w14:textId="77777777" w:rsidR="005948FA" w:rsidRPr="00DF07BA" w:rsidRDefault="00000000">
      <w:pPr>
        <w:spacing w:line="540" w:lineRule="exact"/>
        <w:ind w:firstLine="567"/>
        <w:rPr>
          <w:rStyle w:val="ad"/>
          <w:rFonts w:ascii="黑体" w:eastAsia="黑体" w:hAnsi="黑体" w:hint="eastAsia"/>
          <w:b w:val="0"/>
          <w:spacing w:val="-4"/>
          <w:sz w:val="32"/>
          <w:szCs w:val="32"/>
        </w:rPr>
      </w:pPr>
      <w:r w:rsidRPr="00DF07BA">
        <w:rPr>
          <w:rStyle w:val="ad"/>
          <w:rFonts w:ascii="楷体" w:eastAsia="楷体" w:hAnsi="楷体" w:hint="eastAsia"/>
          <w:b w:val="0"/>
          <w:bCs w:val="0"/>
          <w:spacing w:val="-4"/>
          <w:sz w:val="32"/>
          <w:szCs w:val="32"/>
        </w:rPr>
        <w:t>本项目年初预算资金总额为47.00万元，全年预算数为47.00万元，全年执行数为42.49万元，预算执行率为90.40%。</w:t>
      </w:r>
      <w:r w:rsidRPr="00DF07BA">
        <w:rPr>
          <w:rStyle w:val="ad"/>
          <w:rFonts w:ascii="楷体" w:eastAsia="楷体" w:hAnsi="楷体" w:hint="eastAsia"/>
          <w:b w:val="0"/>
          <w:bCs w:val="0"/>
          <w:spacing w:val="-4"/>
          <w:sz w:val="32"/>
          <w:szCs w:val="32"/>
        </w:rPr>
        <w:br/>
        <w:t>本项目共设置三级指标数量19个，满分指标数量18个，扣分指标数量1个，经分析计算所有三级指标完成率得出，本项目总体</w:t>
      </w:r>
      <w:r w:rsidRPr="00DF07BA">
        <w:rPr>
          <w:rStyle w:val="ad"/>
          <w:rFonts w:ascii="楷体" w:eastAsia="楷体" w:hAnsi="楷体" w:hint="eastAsia"/>
          <w:b w:val="0"/>
          <w:bCs w:val="0"/>
          <w:spacing w:val="-4"/>
          <w:sz w:val="32"/>
          <w:szCs w:val="32"/>
        </w:rPr>
        <w:lastRenderedPageBreak/>
        <w:t>完成率为98.25%。</w:t>
      </w:r>
    </w:p>
    <w:p w14:paraId="554D0E76" w14:textId="77777777" w:rsidR="005948FA" w:rsidRPr="00DF07BA" w:rsidRDefault="00000000">
      <w:pPr>
        <w:numPr>
          <w:ilvl w:val="0"/>
          <w:numId w:val="1"/>
        </w:num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主要经验及做法、存在的问题及原因分析</w:t>
      </w:r>
    </w:p>
    <w:p w14:paraId="08309EEF" w14:textId="77777777" w:rsidR="005948FA" w:rsidRPr="00DF07BA" w:rsidRDefault="00000000">
      <w:pPr>
        <w:spacing w:line="540" w:lineRule="exact"/>
        <w:ind w:firstLine="567"/>
        <w:rPr>
          <w:rFonts w:ascii="仿宋_GB2312" w:eastAsia="仿宋_GB2312"/>
          <w:spacing w:val="-4"/>
          <w:sz w:val="32"/>
          <w:szCs w:val="32"/>
        </w:rPr>
      </w:pPr>
      <w:r w:rsidRPr="00DF07BA">
        <w:rPr>
          <w:rStyle w:val="ad"/>
          <w:rFonts w:ascii="楷体" w:eastAsia="楷体" w:hAnsi="楷体" w:hint="eastAsia"/>
          <w:b w:val="0"/>
          <w:bCs w:val="0"/>
          <w:spacing w:val="-4"/>
          <w:sz w:val="32"/>
          <w:szCs w:val="32"/>
        </w:rPr>
        <w:t>（一）主要经验及做法</w:t>
      </w:r>
      <w:r w:rsidRPr="00DF07BA">
        <w:rPr>
          <w:rStyle w:val="ad"/>
          <w:rFonts w:ascii="楷体" w:eastAsia="楷体" w:hAnsi="楷体" w:hint="eastAsia"/>
          <w:b w:val="0"/>
          <w:bCs w:val="0"/>
          <w:spacing w:val="-4"/>
          <w:sz w:val="32"/>
          <w:szCs w:val="32"/>
        </w:rPr>
        <w:br/>
        <w:t>严格落实场馆服务承诺，实行场馆公共文化设施向社会公众零门槛无障碍免费开放，确保每周免费开放时间不少于56个小时，今年增加夜间延时服务至晚10时。馆内免费开放培训班项目及班次面向社会公开公示。2023年开展免费开放春季培训19班次、暑期培训10班次，秋季培训18个班次，惠及群众2000人次。涉及的门类包括少儿舞蹈、电子琴、书法、简笔画、剪纸、长笛、小提琴、口才、成人合唱、舞蹈、太极拳、电子琴等。为满足人民群众的公共文化服务需求，方便群众就近享受高质量服务。近年来，免费开放培训工作由馆</w:t>
      </w:r>
      <w:proofErr w:type="gramStart"/>
      <w:r w:rsidRPr="00DF07BA">
        <w:rPr>
          <w:rStyle w:val="ad"/>
          <w:rFonts w:ascii="楷体" w:eastAsia="楷体" w:hAnsi="楷体" w:hint="eastAsia"/>
          <w:b w:val="0"/>
          <w:bCs w:val="0"/>
          <w:spacing w:val="-4"/>
          <w:sz w:val="32"/>
          <w:szCs w:val="32"/>
        </w:rPr>
        <w:t>内延</w:t>
      </w:r>
      <w:proofErr w:type="gramEnd"/>
      <w:r w:rsidRPr="00DF07BA">
        <w:rPr>
          <w:rStyle w:val="ad"/>
          <w:rFonts w:ascii="楷体" w:eastAsia="楷体" w:hAnsi="楷体" w:hint="eastAsia"/>
          <w:b w:val="0"/>
          <w:bCs w:val="0"/>
          <w:spacing w:val="-4"/>
          <w:sz w:val="32"/>
          <w:szCs w:val="32"/>
        </w:rPr>
        <w:t>伸至馆外优秀机构和特色学校授课；包括昌吉市龍珠舞蹈培训机构、乐舞飞扬培训机构、昌吉市五小的非遗剪纸班、昌吉州一小的曲子班等。充分利用馆内、馆外的公共文化设施资源和场地为市民提供优质贴心的文化服务。</w:t>
      </w:r>
      <w:r w:rsidRPr="00DF07BA">
        <w:rPr>
          <w:rStyle w:val="ad"/>
          <w:rFonts w:ascii="楷体" w:eastAsia="楷体" w:hAnsi="楷体" w:hint="eastAsia"/>
          <w:b w:val="0"/>
          <w:bCs w:val="0"/>
          <w:spacing w:val="-4"/>
          <w:sz w:val="32"/>
          <w:szCs w:val="32"/>
        </w:rPr>
        <w:br/>
        <w:t>（二）存在的问题及原因分析（100字以上）</w:t>
      </w:r>
      <w:r w:rsidRPr="00DF07BA">
        <w:rPr>
          <w:rStyle w:val="ad"/>
          <w:rFonts w:ascii="楷体" w:eastAsia="楷体" w:hAnsi="楷体" w:hint="eastAsia"/>
          <w:b w:val="0"/>
          <w:bCs w:val="0"/>
          <w:spacing w:val="-4"/>
          <w:sz w:val="32"/>
          <w:szCs w:val="32"/>
        </w:rPr>
        <w:br/>
        <w:t>1.绩效预算认识不够充分，绩效理念有待进一步强化。</w:t>
      </w:r>
      <w:r w:rsidRPr="00DF07BA">
        <w:rPr>
          <w:rStyle w:val="ad"/>
          <w:rFonts w:ascii="楷体" w:eastAsia="楷体" w:hAnsi="楷体" w:hint="eastAsia"/>
          <w:b w:val="0"/>
          <w:bCs w:val="0"/>
          <w:spacing w:val="-4"/>
          <w:sz w:val="32"/>
          <w:szCs w:val="32"/>
        </w:rPr>
        <w:br/>
        <w:t>2.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p>
    <w:p w14:paraId="4C4DF70A" w14:textId="77777777" w:rsidR="005948FA" w:rsidRPr="00DF07BA" w:rsidRDefault="00000000">
      <w:p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七、有关建议</w:t>
      </w:r>
    </w:p>
    <w:p w14:paraId="660B07A8" w14:textId="77777777" w:rsidR="005948FA" w:rsidRPr="00DF07BA" w:rsidRDefault="00000000">
      <w:pPr>
        <w:spacing w:line="540" w:lineRule="exact"/>
        <w:ind w:firstLine="567"/>
        <w:rPr>
          <w:rStyle w:val="ad"/>
          <w:rFonts w:ascii="楷体" w:eastAsia="楷体" w:hAnsi="楷体" w:hint="eastAsia"/>
          <w:spacing w:val="-4"/>
          <w:sz w:val="32"/>
          <w:szCs w:val="32"/>
        </w:rPr>
      </w:pPr>
      <w:r w:rsidRPr="00DF07BA">
        <w:rPr>
          <w:rStyle w:val="ad"/>
          <w:rFonts w:ascii="楷体" w:eastAsia="楷体" w:hAnsi="楷体" w:hint="eastAsia"/>
          <w:b w:val="0"/>
          <w:bCs w:val="0"/>
          <w:spacing w:val="-4"/>
          <w:sz w:val="32"/>
          <w:szCs w:val="32"/>
        </w:rPr>
        <w:t>1、高度重视，加强领导</w:t>
      </w:r>
      <w:r w:rsidRPr="00DF07BA">
        <w:rPr>
          <w:rStyle w:val="ad"/>
          <w:rFonts w:ascii="楷体" w:eastAsia="楷体" w:hAnsi="楷体" w:hint="eastAsia"/>
          <w:b w:val="0"/>
          <w:bCs w:val="0"/>
          <w:spacing w:val="-4"/>
          <w:sz w:val="32"/>
          <w:szCs w:val="32"/>
        </w:rPr>
        <w:br/>
        <w:t>高度重视，加强领导，精心组织。项目绩效领导小组对绩效评价</w:t>
      </w:r>
      <w:r w:rsidRPr="00DF07BA">
        <w:rPr>
          <w:rStyle w:val="ad"/>
          <w:rFonts w:ascii="楷体" w:eastAsia="楷体" w:hAnsi="楷体" w:hint="eastAsia"/>
          <w:b w:val="0"/>
          <w:bCs w:val="0"/>
          <w:spacing w:val="-4"/>
          <w:sz w:val="32"/>
          <w:szCs w:val="32"/>
        </w:rPr>
        <w:lastRenderedPageBreak/>
        <w:t>工作进行指导、监督、检查，确保项目绩效评价反映项目完成真实情况。严格执行项目绩效评价工作要求，切实提高项目绩效报告的客观性和公正性。</w:t>
      </w:r>
      <w:r w:rsidRPr="00DF07BA">
        <w:rPr>
          <w:rStyle w:val="ad"/>
          <w:rFonts w:ascii="楷体" w:eastAsia="楷体" w:hAnsi="楷体" w:hint="eastAsia"/>
          <w:b w:val="0"/>
          <w:bCs w:val="0"/>
          <w:spacing w:val="-4"/>
          <w:sz w:val="32"/>
          <w:szCs w:val="32"/>
        </w:rPr>
        <w:br/>
        <w:t>2、高度重视，加强领导</w:t>
      </w:r>
      <w:r w:rsidRPr="00DF07BA">
        <w:rPr>
          <w:rStyle w:val="ad"/>
          <w:rFonts w:ascii="楷体" w:eastAsia="楷体" w:hAnsi="楷体" w:hint="eastAsia"/>
          <w:b w:val="0"/>
          <w:bCs w:val="0"/>
          <w:spacing w:val="-4"/>
          <w:sz w:val="32"/>
          <w:szCs w:val="32"/>
        </w:rPr>
        <w:b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031ADBE" w14:textId="77777777" w:rsidR="005948FA" w:rsidRPr="00DF07BA" w:rsidRDefault="00000000">
      <w:pPr>
        <w:spacing w:line="540" w:lineRule="exact"/>
        <w:ind w:firstLine="640"/>
        <w:rPr>
          <w:rStyle w:val="ad"/>
          <w:rFonts w:ascii="黑体" w:eastAsia="黑体" w:hAnsi="黑体" w:hint="eastAsia"/>
          <w:b w:val="0"/>
          <w:spacing w:val="-4"/>
          <w:sz w:val="32"/>
          <w:szCs w:val="32"/>
        </w:rPr>
      </w:pPr>
      <w:r w:rsidRPr="00DF07BA">
        <w:rPr>
          <w:rStyle w:val="ad"/>
          <w:rFonts w:ascii="黑体" w:eastAsia="黑体" w:hAnsi="黑体" w:hint="eastAsia"/>
          <w:b w:val="0"/>
          <w:spacing w:val="-4"/>
          <w:sz w:val="32"/>
          <w:szCs w:val="32"/>
        </w:rPr>
        <w:t>八、其他需要说明的问题</w:t>
      </w:r>
    </w:p>
    <w:p w14:paraId="1CE33994" w14:textId="77777777" w:rsidR="005948FA" w:rsidRPr="00DF07BA" w:rsidRDefault="00000000">
      <w:pPr>
        <w:spacing w:line="540" w:lineRule="exact"/>
        <w:ind w:firstLine="567"/>
        <w:rPr>
          <w:rStyle w:val="ad"/>
          <w:rFonts w:ascii="楷体" w:eastAsia="楷体" w:hAnsi="楷体" w:hint="eastAsia"/>
          <w:b w:val="0"/>
          <w:bCs w:val="0"/>
          <w:spacing w:val="-4"/>
          <w:sz w:val="32"/>
          <w:szCs w:val="32"/>
        </w:rPr>
      </w:pPr>
      <w:r w:rsidRPr="00DF07BA">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DF07BA">
        <w:rPr>
          <w:rStyle w:val="ad"/>
          <w:rFonts w:ascii="楷体" w:eastAsia="楷体" w:hAnsi="楷体" w:hint="eastAsia"/>
          <w:b w:val="0"/>
          <w:bCs w:val="0"/>
          <w:spacing w:val="-4"/>
          <w:sz w:val="32"/>
          <w:szCs w:val="32"/>
        </w:rPr>
        <w:br/>
        <w:t>（二）评价结果作为安排政府预算、完善政策和改进管理的重要依据。原则上，对评价等级为优、良的，根据情况予以支持；对评价等级为中、差的，要完善政策、改进管理，根据情况核减预算。</w:t>
      </w:r>
      <w:r w:rsidRPr="00DF07BA">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DF07BA">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14:paraId="5424974A" w14:textId="77777777" w:rsidR="005948FA" w:rsidRPr="00DF07BA" w:rsidRDefault="005948FA">
      <w:pPr>
        <w:spacing w:line="540" w:lineRule="exact"/>
        <w:ind w:firstLine="567"/>
        <w:rPr>
          <w:rStyle w:val="ad"/>
          <w:rFonts w:ascii="仿宋" w:eastAsia="仿宋" w:hAnsi="仿宋" w:hint="eastAsia"/>
          <w:b w:val="0"/>
          <w:spacing w:val="-4"/>
          <w:sz w:val="32"/>
          <w:szCs w:val="32"/>
        </w:rPr>
      </w:pPr>
    </w:p>
    <w:p w14:paraId="1ACCD863" w14:textId="77777777" w:rsidR="005948FA" w:rsidRPr="00DF07BA" w:rsidRDefault="005948FA">
      <w:pPr>
        <w:spacing w:line="540" w:lineRule="exact"/>
        <w:ind w:firstLine="567"/>
        <w:rPr>
          <w:rStyle w:val="ad"/>
          <w:rFonts w:ascii="仿宋" w:eastAsia="仿宋" w:hAnsi="仿宋" w:hint="eastAsia"/>
          <w:b w:val="0"/>
          <w:spacing w:val="-4"/>
          <w:sz w:val="32"/>
          <w:szCs w:val="32"/>
        </w:rPr>
      </w:pPr>
    </w:p>
    <w:p w14:paraId="3F961406" w14:textId="77777777" w:rsidR="005948FA" w:rsidRPr="00DF07BA" w:rsidRDefault="005948FA">
      <w:pPr>
        <w:spacing w:line="540" w:lineRule="exact"/>
        <w:ind w:firstLine="567"/>
        <w:rPr>
          <w:rStyle w:val="ad"/>
          <w:rFonts w:ascii="仿宋" w:eastAsia="仿宋" w:hAnsi="仿宋" w:hint="eastAsia"/>
          <w:b w:val="0"/>
          <w:spacing w:val="-4"/>
          <w:sz w:val="32"/>
          <w:szCs w:val="32"/>
        </w:rPr>
      </w:pPr>
    </w:p>
    <w:p w14:paraId="7B8AFDA6" w14:textId="77777777" w:rsidR="005948FA" w:rsidRPr="00DF07BA" w:rsidRDefault="005948FA">
      <w:pPr>
        <w:spacing w:line="540" w:lineRule="exact"/>
        <w:ind w:firstLine="567"/>
        <w:rPr>
          <w:rStyle w:val="ad"/>
          <w:rFonts w:ascii="仿宋" w:eastAsia="仿宋" w:hAnsi="仿宋" w:hint="eastAsia"/>
          <w:b w:val="0"/>
          <w:spacing w:val="-4"/>
          <w:sz w:val="32"/>
          <w:szCs w:val="32"/>
        </w:rPr>
      </w:pPr>
    </w:p>
    <w:p w14:paraId="1E31B07C" w14:textId="77777777" w:rsidR="005948FA" w:rsidRPr="00DF07BA" w:rsidRDefault="005948FA">
      <w:pPr>
        <w:spacing w:line="540" w:lineRule="exact"/>
        <w:ind w:firstLine="567"/>
        <w:rPr>
          <w:rStyle w:val="ad"/>
          <w:rFonts w:ascii="仿宋" w:eastAsia="仿宋" w:hAnsi="仿宋" w:hint="eastAsia"/>
          <w:b w:val="0"/>
          <w:spacing w:val="-4"/>
          <w:sz w:val="32"/>
          <w:szCs w:val="32"/>
        </w:rPr>
      </w:pPr>
    </w:p>
    <w:sectPr w:rsidR="005948FA" w:rsidRPr="00DF07B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B794D" w14:textId="77777777" w:rsidR="005A7743" w:rsidRDefault="005A7743">
      <w:r>
        <w:separator/>
      </w:r>
    </w:p>
  </w:endnote>
  <w:endnote w:type="continuationSeparator" w:id="0">
    <w:p w14:paraId="1A3CECD9" w14:textId="77777777" w:rsidR="005A7743" w:rsidRDefault="005A7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3630396" w14:textId="77777777" w:rsidR="005948FA" w:rsidRDefault="00000000">
        <w:pPr>
          <w:pStyle w:val="a5"/>
          <w:jc w:val="center"/>
        </w:pPr>
        <w:r>
          <w:fldChar w:fldCharType="begin"/>
        </w:r>
        <w:r>
          <w:instrText>PAGE   \* MERGEFORMAT</w:instrText>
        </w:r>
        <w:r>
          <w:fldChar w:fldCharType="separate"/>
        </w:r>
        <w:r>
          <w:rPr>
            <w:lang w:val="zh-CN"/>
          </w:rPr>
          <w:t>2</w:t>
        </w:r>
        <w:r>
          <w:fldChar w:fldCharType="end"/>
        </w:r>
      </w:p>
    </w:sdtContent>
  </w:sdt>
  <w:p w14:paraId="588D3A2D" w14:textId="77777777" w:rsidR="005948FA" w:rsidRDefault="005948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5BCB21" w14:textId="77777777" w:rsidR="005A7743" w:rsidRDefault="005A7743">
      <w:r>
        <w:separator/>
      </w:r>
    </w:p>
  </w:footnote>
  <w:footnote w:type="continuationSeparator" w:id="0">
    <w:p w14:paraId="560B4582" w14:textId="77777777" w:rsidR="005A7743" w:rsidRDefault="005A77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747342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55CCC"/>
    <w:rsid w:val="00291BC0"/>
    <w:rsid w:val="00311DBE"/>
    <w:rsid w:val="004366A8"/>
    <w:rsid w:val="00502BA7"/>
    <w:rsid w:val="005162F1"/>
    <w:rsid w:val="00535153"/>
    <w:rsid w:val="00554F82"/>
    <w:rsid w:val="0056390D"/>
    <w:rsid w:val="005719B0"/>
    <w:rsid w:val="005948FA"/>
    <w:rsid w:val="005A7743"/>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07BA"/>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04008"/>
  <w15:docId w15:val="{43E0D54D-4CC0-47FE-A6E9-8D328A12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1116</Words>
  <Characters>6363</Characters>
  <Application>Microsoft Office Word</Application>
  <DocSecurity>0</DocSecurity>
  <Lines>53</Lines>
  <Paragraphs>14</Paragraphs>
  <ScaleCrop>false</ScaleCrop>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