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21">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1E7CC535">
      <w:pPr>
        <w:spacing w:line="540" w:lineRule="exact"/>
        <w:jc w:val="center"/>
        <w:rPr>
          <w:rFonts w:hint="eastAsia" w:ascii="华文中宋" w:hAnsi="华文中宋" w:eastAsia="华文中宋" w:cs="宋体"/>
          <w:b/>
          <w:kern w:val="0"/>
          <w:sz w:val="52"/>
          <w:szCs w:val="52"/>
        </w:rPr>
      </w:pPr>
    </w:p>
    <w:p w14:paraId="33A64517">
      <w:pPr>
        <w:spacing w:line="540" w:lineRule="exact"/>
        <w:jc w:val="center"/>
        <w:rPr>
          <w:rFonts w:hint="eastAsia" w:ascii="华文中宋" w:hAnsi="华文中宋" w:eastAsia="华文中宋" w:cs="宋体"/>
          <w:b/>
          <w:kern w:val="0"/>
          <w:sz w:val="52"/>
          <w:szCs w:val="52"/>
        </w:rPr>
      </w:pPr>
    </w:p>
    <w:p w14:paraId="0CB55E19">
      <w:pPr>
        <w:spacing w:line="540" w:lineRule="exact"/>
        <w:jc w:val="center"/>
        <w:rPr>
          <w:rFonts w:hint="eastAsia" w:ascii="华文中宋" w:hAnsi="华文中宋" w:eastAsia="华文中宋" w:cs="宋体"/>
          <w:b/>
          <w:kern w:val="0"/>
          <w:sz w:val="52"/>
          <w:szCs w:val="52"/>
        </w:rPr>
      </w:pPr>
    </w:p>
    <w:p w14:paraId="24E79749">
      <w:pPr>
        <w:spacing w:line="540" w:lineRule="exact"/>
        <w:jc w:val="center"/>
        <w:rPr>
          <w:rFonts w:hint="eastAsia" w:ascii="华文中宋" w:hAnsi="华文中宋" w:eastAsia="华文中宋" w:cs="宋体"/>
          <w:b/>
          <w:kern w:val="0"/>
          <w:sz w:val="52"/>
          <w:szCs w:val="52"/>
        </w:rPr>
      </w:pPr>
    </w:p>
    <w:p w14:paraId="63A399D1">
      <w:pPr>
        <w:spacing w:line="540" w:lineRule="exact"/>
        <w:jc w:val="center"/>
        <w:rPr>
          <w:rFonts w:hint="eastAsia" w:ascii="华文中宋" w:hAnsi="华文中宋" w:eastAsia="华文中宋" w:cs="宋体"/>
          <w:b/>
          <w:kern w:val="0"/>
          <w:sz w:val="52"/>
          <w:szCs w:val="52"/>
        </w:rPr>
      </w:pPr>
    </w:p>
    <w:p w14:paraId="1650E003">
      <w:pPr>
        <w:spacing w:line="540" w:lineRule="exact"/>
        <w:jc w:val="center"/>
        <w:rPr>
          <w:rFonts w:hint="eastAsia" w:ascii="华文中宋" w:hAnsi="华文中宋" w:eastAsia="华文中宋" w:cs="宋体"/>
          <w:b/>
          <w:kern w:val="0"/>
          <w:sz w:val="52"/>
          <w:szCs w:val="52"/>
        </w:rPr>
      </w:pPr>
    </w:p>
    <w:p w14:paraId="37AE9AF2">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7B172C">
      <w:pPr>
        <w:spacing w:line="540" w:lineRule="exact"/>
        <w:jc w:val="center"/>
        <w:rPr>
          <w:rFonts w:hint="eastAsia" w:ascii="华文中宋" w:hAnsi="华文中宋" w:eastAsia="华文中宋" w:cs="宋体"/>
          <w:b/>
          <w:kern w:val="0"/>
          <w:sz w:val="52"/>
          <w:szCs w:val="52"/>
        </w:rPr>
      </w:pPr>
    </w:p>
    <w:p w14:paraId="4D34C3FB">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C4F5B95">
      <w:pPr>
        <w:spacing w:line="540" w:lineRule="exact"/>
        <w:jc w:val="center"/>
        <w:rPr>
          <w:rFonts w:hint="eastAsia" w:hAnsi="宋体" w:eastAsia="仿宋_GB2312" w:cs="宋体"/>
          <w:kern w:val="0"/>
          <w:sz w:val="30"/>
          <w:szCs w:val="30"/>
        </w:rPr>
      </w:pPr>
    </w:p>
    <w:p w14:paraId="0B795672">
      <w:pPr>
        <w:spacing w:line="540" w:lineRule="exact"/>
        <w:jc w:val="center"/>
        <w:rPr>
          <w:rFonts w:hint="eastAsia" w:hAnsi="宋体" w:eastAsia="仿宋_GB2312" w:cs="宋体"/>
          <w:kern w:val="0"/>
          <w:sz w:val="30"/>
          <w:szCs w:val="30"/>
        </w:rPr>
      </w:pPr>
    </w:p>
    <w:p w14:paraId="48F61BDF">
      <w:pPr>
        <w:spacing w:line="540" w:lineRule="exact"/>
        <w:jc w:val="center"/>
        <w:rPr>
          <w:rFonts w:hint="eastAsia" w:hAnsi="宋体" w:eastAsia="仿宋_GB2312" w:cs="宋体"/>
          <w:kern w:val="0"/>
          <w:sz w:val="30"/>
          <w:szCs w:val="30"/>
        </w:rPr>
      </w:pPr>
    </w:p>
    <w:p w14:paraId="2498064A">
      <w:pPr>
        <w:spacing w:line="540" w:lineRule="exact"/>
        <w:jc w:val="center"/>
        <w:rPr>
          <w:rFonts w:hint="eastAsia" w:hAnsi="宋体" w:eastAsia="仿宋_GB2312" w:cs="宋体"/>
          <w:kern w:val="0"/>
          <w:sz w:val="30"/>
          <w:szCs w:val="30"/>
        </w:rPr>
      </w:pPr>
    </w:p>
    <w:p w14:paraId="77361B46">
      <w:pPr>
        <w:spacing w:line="540" w:lineRule="exact"/>
        <w:jc w:val="center"/>
        <w:rPr>
          <w:rFonts w:hint="eastAsia" w:hAnsi="宋体" w:eastAsia="仿宋_GB2312" w:cs="宋体"/>
          <w:kern w:val="0"/>
          <w:sz w:val="30"/>
          <w:szCs w:val="30"/>
        </w:rPr>
      </w:pPr>
    </w:p>
    <w:p w14:paraId="71C136D3">
      <w:pPr>
        <w:spacing w:line="540" w:lineRule="exact"/>
        <w:jc w:val="center"/>
        <w:rPr>
          <w:rFonts w:hint="eastAsia" w:hAnsi="宋体" w:eastAsia="仿宋_GB2312" w:cs="宋体"/>
          <w:kern w:val="0"/>
          <w:sz w:val="30"/>
          <w:szCs w:val="30"/>
        </w:rPr>
      </w:pPr>
    </w:p>
    <w:p w14:paraId="1C613A29">
      <w:pPr>
        <w:spacing w:line="540" w:lineRule="exact"/>
        <w:rPr>
          <w:rFonts w:hint="eastAsia" w:hAnsi="宋体" w:eastAsia="仿宋_GB2312" w:cs="宋体"/>
          <w:kern w:val="0"/>
          <w:sz w:val="30"/>
          <w:szCs w:val="30"/>
        </w:rPr>
      </w:pPr>
    </w:p>
    <w:p w14:paraId="5900F3F6">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149BFFA2">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区内初中班经常性经费、教职工补助经费</w:t>
      </w:r>
    </w:p>
    <w:p w14:paraId="3FAAA678">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昌吉回族自治州第四中学</w:t>
      </w:r>
    </w:p>
    <w:p w14:paraId="10C1216A">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昌吉回族自治州第四中学</w:t>
      </w:r>
    </w:p>
    <w:p w14:paraId="5C2B8E7D">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木哈热木</w:t>
      </w:r>
    </w:p>
    <w:p w14:paraId="0E0626FB">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2024年05月20日</w:t>
      </w:r>
    </w:p>
    <w:p w14:paraId="1D122F4C">
      <w:pPr>
        <w:spacing w:line="700" w:lineRule="exact"/>
        <w:ind w:firstLine="708" w:firstLineChars="236"/>
        <w:jc w:val="left"/>
        <w:rPr>
          <w:rFonts w:hint="eastAsia" w:hAnsi="宋体" w:eastAsia="仿宋_GB2312" w:cs="宋体"/>
          <w:kern w:val="0"/>
          <w:sz w:val="30"/>
          <w:szCs w:val="30"/>
        </w:rPr>
      </w:pPr>
    </w:p>
    <w:p w14:paraId="5DAD2E5B">
      <w:pPr>
        <w:spacing w:line="540" w:lineRule="exact"/>
        <w:rPr>
          <w:rStyle w:val="18"/>
          <w:rFonts w:hint="eastAsia" w:ascii="黑体" w:hAnsi="黑体" w:eastAsia="黑体"/>
          <w:b w:val="0"/>
          <w:spacing w:val="-4"/>
          <w:sz w:val="32"/>
          <w:szCs w:val="32"/>
        </w:rPr>
      </w:pPr>
    </w:p>
    <w:p w14:paraId="57D8384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CF469E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6790199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贯彻党的教育方针、深化教育改革、转变教育观念，增强内部活力，实施高中学历教育和初中义务教育，促进基础教育发展，全面推进素质教育，提高教职工职业道德和业务水平，规范办学行为，端正行业作风，提高管理水平。加强学生思想政治工作，增强学生的法制观念、爱国主义观念，提高学生道德水平。坚持育人为本思想，培养“四有”新人和合格的社会主义事业的建设者和接班人。根据昌州财教【2022】-80号、昌州财教【2022】2号文件要求，该项目主要用内初班伙食费的支付，体检中考返乡租车费路费，日常学生活动费，以及弥补学校日常公用经费不足。该项目实施有利于减轻学生负担，伙食补助能够直接减轻学生的经济负担，学校可以为学生提供更优质、更健康的饮食，促进学生的健康成长。有效提升教学质量，弥补公用经费不足改善学校教学环境，购买更好的教学设备，提高教学质量，使学生获得更好的学习体验和成果。通过举办学生活动增强学生的团队合作和社交能力，学生活动通常需要学生们一起合作完成，这可以增强他们的团队合作和沟通能力。同时，活动也为学生们提供了一个社交的平台，让他们可以结交新朋友，扩大社交圈。改善办学条件，提升办学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（1）项目名称：区内初中班经常性经费、教职工补助经费项目（以下简称“该项目”或“项目”）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项目的实施保障区内初中班办学工作平稳有序进行；让广大群众切实感受党和政府的关怀和温暖，教育惠民政策受到各族群体的欢迎和拥护；各办班学校的办学积极性高涨；政治思想和德育教育不断深化，人才培养质量不断提高；教职工福利的到保障，工作积极性不断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实施主体：昌吉回族自治州第四中学。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主要用于内初班学生中考租车费、课本费、十个月伙食费、内初班文印费、住宿生储物柜晾衣架、学平险、宿舍楼过道灯具的安装，学生举办节假日活动费、内初班学生洗澡的燃气费、内学办教具、设备采购、弥补公用经费不足等支出。该项目的实施提高教师的工资待遇和福利待遇，激励教师更加积极地投入到教学工作中，提高教师的教学质量和水平。实现教育资源的均衡分配，促进教育公平，改善了教学设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贯彻党的教育方针、深化教育改革、转变教育观念，增强内部活力，实施高中学历教育和初中义务教育，促进基础教育发展，全面推进素质教育，提高教职工职业道德和业务水平，规范办学行为，端正行业作风，提高管理水平。加强学生思想政治工作，增强学生的法制观念、爱国主义观念，提高学生道德水平。坚持育人为本思想，培养“四有”新人和合格的社会主义事业的建设者和接班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昌吉回族自治州第四中学内设：办公室（党办、校办合署办公）、政教处、教务处、总务处、疆内初中办公室、保卫科、学生管理科。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本项目预算安排总额为994.00万元，资金来源为自治区专项资金，其中：财政资金994.00万元，其他资金0.00万元，2023年实际收到预算资金994.00万元，预算资金到位率为100.00%。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截至2023年12月31日，本项目实际支付资金855.54万元，预算执行率86.07%，结转资金共计138.46万元。本项目资金主要用于支付内初班教师补助106.34万元、支付内初班学生公用经费749.20万元。</w:t>
      </w:r>
    </w:p>
    <w:p w14:paraId="1E3278B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114CF90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区内初中班办学工作平稳有序进行：让广大群众切身感受到党和政府的关怀和退暖，教育惠民政策受到各族群众的欢迎和拥护：各办班城市、办麻学校的办学积极性高涨：思想政治和德育教育不断深化，人才培养质量不断提高：教职工福利得到保障，工作积极性不断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“区内初中班受益学生人数”指标，预期指标值为“606人”；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“区内初中班受益教职工人数”指标，预期指标值为“97人”。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“受益学生覆盖率”指标，预期指标值为“100.00%”；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“受益教师覆盖率”指标，预期指标值为“100.00%”。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“资金拨付率”指标，预期指标值为“100.00%”。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“区内初中班学生经常性经费标准”指标，预期指标值为“7000.00元/生/年”；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“教职工专项补助经费标准”指标，预期指标值为“1.13万元师/年”。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“减轻学生家庭经济困难”指标，预期指标值为“有效减轻”；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“提高教职工积极性”指标，预期指标值为“有效提高”。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“办班学校满意度”指标，预期指标值为“大于等于90.00%”。</w:t>
      </w:r>
    </w:p>
    <w:p w14:paraId="50FACD33">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09EEBD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BC9F6B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此次我单位根据《财政支出绩效评价管理暂行办法》（财预〔2020〕10号）文件要求实施评价工作，本次评价对象为区内初中班经常性经费、教职工补助经费项目，评价核心为项目资金、项目产出、项目效益。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(5)项目其他相关资料：预算管理文件、项目申报绩效目标表及自评表、财务管理制度、原始凭证、说明材料、满意度调查问卷及统计结果。</w:t>
      </w:r>
    </w:p>
    <w:p w14:paraId="7E0B788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91B413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5A185C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60957F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方红军（昌吉州第四中学单位党组副书记，主任）任评价组组长，绩效评价工作职责为检查项目绩效指标完成情况、审定项目支出绩效评价结果及项目支出绩效评价报告。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李振（昌吉州第四中学单位党组成员）任评价组副组长，绩效评价工作职责为组织和协调项目工作人员采取实地调查、资料检查等方式，核实项目绩效指标完成情况；组织受益对象对项目工作进行评价等。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德泉、木哈热木、邢昌文、方国宝、梁琳（昌吉州第四中学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2024年3月10日-3月15日，评价工作进入实施阶段。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疆内初中班学生和教职工。我们根据绩效评价目标和绩效指标体系，设计满意度调查问卷进行问卷调查，其中学生受益对象共选取样本580人，共发放问卷580份，最终收回580份；疆内初中班教职工受益对象共选取样本94人，共发放问卷94份，最终收回94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2024年3月16日-3月26日，评价小组按照绩效评价的原则和规范，对取得的资料进行审查核实，对采集的数据进行分析，按照绩效评价指标评分表逐项进行打分、分析、汇总各方评价结果。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2024年3月27-4月4日，评价小组撰写绩效评价报告，按照新疆维吾尔自治区财政绩效管理信息系统绩效评价模块中统一格式和文本框架撰写绩效评价报告并提交审核。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23CCC6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17B145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完成了提升教育条件产出目标，发挥了社会效益。但在实施过程中也存在一些不足：项目在绩效目标设置阶段，预期目标值不够精准，年终存在退休、辞职人员、缩招、退学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24个，实现三级指标数量21个，总体完成率为87.50%。最终评分结果：总分为98.89分，绩效评级为“优秀”。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过程管理类指标共设置5个，满分指标4个，得分率96.32%；</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项目产出类指标共设置7个，满分指标5个，得分率98.63%；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项目效益类指标共设置6个，满分指标6个，得分率100.00%。</w:t>
      </w:r>
    </w:p>
    <w:p w14:paraId="79C91869">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2BA722D">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5BAEFE8">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符合行业发展规划和政策要求；本项目立项符合《昌吉回族自治州第四中学单位配置内设机构和人员编制规定》中：提高学生道德水平。坚持育人为本思想，培养“四有”新人和合格的社会主义事业的建设者和接班人的职责范围，属于我单位履职所需；根据《财政资金直接支付申请书》，本项目资金性质为“公共财政预算”；功能分类为“2050203初中教育”；经济分类为“商品服务支出”、“工资福利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2023年自治区教育项目（不含直达）资金的通知》（昌州财教〔2022〕80号）、《关于下达2022年教育项目非直达资金的通知》（昌州财教〔2022〕2号）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保障区内初中班办学工作平稳有序进行：让广”大群众切身感受到党和政府的关怀和退暖，教育惠民政策受到各族群众的欢迎和拥护：各办班城市、办麻学校的办学积极性高涨：思想政治和德育教育不断深化，人才培养质量不断提高：教职工福利得到保障，工作积极性不断提高”；本项目实际工作内容为：主要用于内初班学生中考租车费、课本费、十个月伙食费、内初班文印费、住宿舍生储物柜晾衣架、学平险、宿舍楼过道灯具的安装，学生举办节假日活动费、内初班学生洗澡的燃气费、内学办教具、设备采购、弥补公用经费不足等支出。该项目的实施提高教师的工资待遇和福利待遇，激励教师更加积极地投入到教学工作中，提高教师的教学质量和水平。实现教育资源的均衡分配，促进教育公平，改善了教学设施；绩效目标与实际工作内容一致，两者具有相关性;本项目按照绩效目标完成了数量指标、质量指标、时效指标、成本指标，有效减轻学生家庭经济困难，提高教职工积极性，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13个，定量指标11个，定性指标2个，指标量化率为84.62%，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本项目预算编制通过往年支出情况及2023年预计保障教师、学生人数计划得出，即预算编制较科学且经过论证；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疆内初中班学生经常性经费、教职工工作补助经费，项目实际内容为疆内初中班学生经常性经费、教职工工作补助经费，预算申请与《关于提前下达2023年自治区教育项目（不含直达）资金的通知》（昌州财教〔2022〕80号）、《关于下达2022年教育项目非直达资金的通知》（昌州财教〔2022〕2号）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994.00万元，我单位在预算申请中严格按照单位标准和数量进行核算，其中：本项目资金主要用于支付内初班教师补助172.00万元、支付内初班学生公用经费822.00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提前下达2023年自治区教育项目（不含直达）资金的通知》（昌州财教〔2022〕80号）、《关于下达2022年教育项目非直达资金的通知》（昌州财教〔2022〕2号）为依据进行资金分配，预算资金分配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提前下达2023年自治区教育项目（不含直达）资金的通知》（昌州财教〔2022〕80号）、《关于下达2022年教育项目非直达资金的通知》（昌州财教〔2022〕2号）文件显示，本项目实际到位资金994.00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F925CAA">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CF9C73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项目过程管理类指标由2个二级指标和5个三级指标构成，权重分19.00分，实际得分18.30分。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994.00万元，其中：本级财政安排资金994.00万元，其他资金0.00万元，实际到位资金994.00万元，资金到位率=（实际到位资金/预算资金）×100.00%=（994.00/994.00）*100.00%=100.00%。得分=资金到位率*分值=100.00%*4.00=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本项目实际支出资金855.54万元，预算执行率=（实际支出资金/实际到位资金）×100.00%=（855.54/994.00）*100.00%=86.07%。得分=预算执行率*分值=86.07%*5.00=4.30分。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综上所述，本指标满分为5.00分，根据评分标准得4.30分，本项目资金分配合理。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回族自治州第四中学资金管理办法》《疆内初中班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第四中学资金管理办法》《昌吉州第四中学收支业务管理制度》《昌吉州第四中学政府采购业务管理制度》《昌吉州第四中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区内初中班经费项目工作领导小组，由党组副书记方校长任组长，负责项目的组织工作；李振任副组长，负责项目的实施工作；组员包括：木哈热木、马德泉，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55D5510">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89521D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项目产出类指标由4个二级指标和7个三级指标构成，权重分30.00分，实际得分29.59分。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“区内初中班受益学生人数”指标：预期指标值为“606人”，实际完成指标值为“580人”，指标完成率为95.71%。偏差率为4.29%，偏差原因为部分学生退学，休学。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综上所述，本指标满分为6.00分，根据评分标准得5.74分。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“区内初中班受益教职工人数”指标：预期指标值为“97人”，实际完成指标值为“94人”，指标完成率为96.91%。偏差率为3.09%，偏差原因为个别教师辞职退休。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综上所述，本指标满分为5.00分，根据评分标准得4.85分。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“受益学生覆盖率”指标：预期指标值为“100.00%”，实际完成指标值为“100.00%”，指标完成率为100.00%。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“受益教师覆盖率”指标：预期指标值为“100.00%”，实际完成指标值为“100.00%”，指标完成率为100.00%。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“资金拨付率”指标：预期指标值为“100.00%”，实际完成指标值为“100.00%”，指标完成率为100.00%。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“区内初中班学生经常性经费标准”指标：预期指标值为“7000.00元/生/年”，实际完成指标值为“7000.00元/生/年”，指标完成率为100.00%。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综上所述，本指标满分为7.00分，根据评分标准得7.00分。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“教职工专项补助经费标准”指标：预期指标值为“1.13万元/师/年”，实际完成指标值为“1.13万元/师/年”，指标完成率为100.00%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p>
    <w:p w14:paraId="1C407646">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006193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项目效益类指标由2个二级指标和6个三级指标构成，权重分30.00分，实际得分30.00分。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“减轻学生家庭经济困难”指标：预期指标值为“有效减轻”，实际完成指标值为“基本达成目标”，指标完成率为100.00%。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“提高教职工积极性”指标：预期指标值为“有效提高”，实际完成指标值为“基本达成目标”，指标完成率为100.00%。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“办班学校满意度”指标：预期指标值为“大于等于90.00%”，实际完成指标值为“100.00%”，指标完成率为100.00%。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p>
    <w:p w14:paraId="35035A1B">
      <w:pPr>
        <w:spacing w:line="540" w:lineRule="exact"/>
        <w:ind w:firstLine="567"/>
        <w:rPr>
          <w:rStyle w:val="18"/>
          <w:rFonts w:hint="eastAsia" w:ascii="楷体" w:hAnsi="楷体" w:eastAsia="楷体"/>
          <w:spacing w:val="-4"/>
          <w:sz w:val="32"/>
          <w:szCs w:val="32"/>
        </w:rPr>
      </w:pPr>
    </w:p>
    <w:p w14:paraId="5CA49DF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324C021D">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本项目年初预算资金总额为994.00万元，全年预算数为994.00万元，全年执行数为855.54万元，预算执行率为86.07%。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本项目共设置三级指标数量24个，满分指标数量21个，扣分指标数量3个，经分析计算所有三级指标完成率得出，本项目总体完成率为87.50%。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1.43%。主要偏差原因是：学生退学，休学，个别教师辞职退休。导致“区内初中班受益学生人数”指标，“区内初中班受益教职工人数”指标未完全完成。</w:t>
      </w:r>
    </w:p>
    <w:p w14:paraId="28F9EB0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6BA32E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14:paraId="003E923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7B7C35D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建立科学、合理的绩效目标设置机制，充分考虑项目实际情况，将绩效目标与项目充分结合，同时强化绩效监督制度，保障项目效率和质量。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制度建设，从组织管理与职责、绩效目标编制、绩效目标审核、绩效目标批复与应用方面进行规范，为推进预算绩效管理打下坚实的制度基础。规范目标设置。一是制定了绩效目标申报表填报说明，明确填报内容和要求；是按项目类别制定填报模板和共性指标示例，为预算单位填报绩效目标指标提供参考。严格目标审核。是严把目标质量确保绩效目标内容全面、完整，指标值明确、清晰合理、细化、量化，并将绩效目标审核结果作为预算安排的前置条件，对未按规定设定绩效目标或绩效目标不符合要求的，不予安排预算资金。</w:t>
      </w:r>
    </w:p>
    <w:p w14:paraId="6729C46E">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4861A40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4DE61E1">
      <w:pPr>
        <w:spacing w:line="540" w:lineRule="exact"/>
        <w:ind w:firstLine="567"/>
        <w:rPr>
          <w:rStyle w:val="18"/>
          <w:rFonts w:hint="eastAsia" w:ascii="仿宋" w:hAnsi="仿宋" w:eastAsia="仿宋"/>
          <w:b w:val="0"/>
          <w:spacing w:val="-4"/>
          <w:sz w:val="32"/>
          <w:szCs w:val="32"/>
        </w:rPr>
      </w:pPr>
    </w:p>
    <w:p w14:paraId="425DDD90">
      <w:pPr>
        <w:spacing w:line="540" w:lineRule="exact"/>
        <w:ind w:firstLine="567"/>
        <w:rPr>
          <w:rStyle w:val="18"/>
          <w:rFonts w:hint="eastAsia" w:ascii="仿宋" w:hAnsi="仿宋" w:eastAsia="仿宋"/>
          <w:b w:val="0"/>
          <w:spacing w:val="-4"/>
          <w:sz w:val="32"/>
          <w:szCs w:val="32"/>
        </w:rPr>
      </w:pPr>
    </w:p>
    <w:p w14:paraId="2609BB93">
      <w:pPr>
        <w:spacing w:line="540" w:lineRule="exact"/>
        <w:ind w:firstLine="567"/>
        <w:rPr>
          <w:rStyle w:val="18"/>
          <w:rFonts w:hint="eastAsia" w:ascii="仿宋" w:hAnsi="仿宋" w:eastAsia="仿宋"/>
          <w:b w:val="0"/>
          <w:spacing w:val="-4"/>
          <w:sz w:val="32"/>
          <w:szCs w:val="32"/>
        </w:rPr>
      </w:pPr>
    </w:p>
    <w:p w14:paraId="5E6DBD35">
      <w:pPr>
        <w:spacing w:line="540" w:lineRule="exact"/>
        <w:ind w:firstLine="567"/>
        <w:rPr>
          <w:rStyle w:val="18"/>
          <w:rFonts w:hint="eastAsia" w:ascii="仿宋" w:hAnsi="仿宋" w:eastAsia="仿宋"/>
          <w:b w:val="0"/>
          <w:spacing w:val="-4"/>
          <w:sz w:val="32"/>
          <w:szCs w:val="32"/>
        </w:rPr>
      </w:pPr>
    </w:p>
    <w:p w14:paraId="33008D0C">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1077BA">
        <w:pPr>
          <w:pStyle w:val="12"/>
          <w:jc w:val="center"/>
        </w:pPr>
        <w:r>
          <w:fldChar w:fldCharType="begin"/>
        </w:r>
        <w:r>
          <w:instrText xml:space="preserve">PAGE   \* MERGEFORMAT</w:instrText>
        </w:r>
        <w:r>
          <w:fldChar w:fldCharType="separate"/>
        </w:r>
        <w:r>
          <w:rPr>
            <w:lang w:val="zh-CN"/>
          </w:rPr>
          <w:t>2</w:t>
        </w:r>
        <w:r>
          <w:fldChar w:fldCharType="end"/>
        </w:r>
      </w:p>
    </w:sdtContent>
  </w:sdt>
  <w:p w14:paraId="74CDE97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06EBD"/>
    <w:rsid w:val="005162F1"/>
    <w:rsid w:val="00535153"/>
    <w:rsid w:val="00554F82"/>
    <w:rsid w:val="0056390D"/>
    <w:rsid w:val="005719B0"/>
    <w:rsid w:val="005D10D6"/>
    <w:rsid w:val="007D2C75"/>
    <w:rsid w:val="00855E3A"/>
    <w:rsid w:val="0091457F"/>
    <w:rsid w:val="00922CB9"/>
    <w:rsid w:val="00974575"/>
    <w:rsid w:val="009A0637"/>
    <w:rsid w:val="009E5CD9"/>
    <w:rsid w:val="00A26421"/>
    <w:rsid w:val="00A32D39"/>
    <w:rsid w:val="00A34588"/>
    <w:rsid w:val="00A4293B"/>
    <w:rsid w:val="00A67D50"/>
    <w:rsid w:val="00A8691A"/>
    <w:rsid w:val="00AC1946"/>
    <w:rsid w:val="00B40063"/>
    <w:rsid w:val="00B41F61"/>
    <w:rsid w:val="00BA46E6"/>
    <w:rsid w:val="00C35CF5"/>
    <w:rsid w:val="00C56C72"/>
    <w:rsid w:val="00CA6457"/>
    <w:rsid w:val="00CE2FD9"/>
    <w:rsid w:val="00D17F2E"/>
    <w:rsid w:val="00D30354"/>
    <w:rsid w:val="00DF42A0"/>
    <w:rsid w:val="00E30E91"/>
    <w:rsid w:val="00E769FE"/>
    <w:rsid w:val="00EA2CBE"/>
    <w:rsid w:val="00F32FEE"/>
    <w:rsid w:val="00FB10BB"/>
    <w:rsid w:val="0856517C"/>
    <w:rsid w:val="0BFB189F"/>
    <w:rsid w:val="0DB303E1"/>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00C27C9"/>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7482</Words>
  <Characters>7918</Characters>
  <Lines>83</Lines>
  <Paragraphs>23</Paragraphs>
  <TotalTime>2</TotalTime>
  <ScaleCrop>false</ScaleCrop>
  <LinksUpToDate>false</LinksUpToDate>
  <CharactersWithSpaces>7932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2025-05-27T12:11:47Z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