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263FD">
      <w:pPr>
        <w:spacing w:line="540" w:lineRule="exact"/>
        <w:jc w:val="left"/>
        <w:rPr>
          <w:rFonts w:hint="eastAsia"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780FCE13">
      <w:pPr>
        <w:spacing w:line="540" w:lineRule="exact"/>
        <w:jc w:val="center"/>
        <w:rPr>
          <w:rFonts w:hint="eastAsia" w:ascii="华文中宋" w:hAnsi="华文中宋" w:eastAsia="华文中宋" w:cs="宋体"/>
          <w:b/>
          <w:kern w:val="0"/>
          <w:sz w:val="52"/>
          <w:szCs w:val="52"/>
        </w:rPr>
      </w:pPr>
    </w:p>
    <w:p w14:paraId="5AE39822">
      <w:pPr>
        <w:spacing w:line="540" w:lineRule="exact"/>
        <w:jc w:val="center"/>
        <w:rPr>
          <w:rFonts w:hint="eastAsia" w:ascii="华文中宋" w:hAnsi="华文中宋" w:eastAsia="华文中宋" w:cs="宋体"/>
          <w:b/>
          <w:kern w:val="0"/>
          <w:sz w:val="52"/>
          <w:szCs w:val="52"/>
        </w:rPr>
      </w:pPr>
    </w:p>
    <w:p w14:paraId="110F6CDA">
      <w:pPr>
        <w:spacing w:line="540" w:lineRule="exact"/>
        <w:jc w:val="center"/>
        <w:rPr>
          <w:rFonts w:hint="eastAsia" w:ascii="华文中宋" w:hAnsi="华文中宋" w:eastAsia="华文中宋" w:cs="宋体"/>
          <w:b/>
          <w:kern w:val="0"/>
          <w:sz w:val="52"/>
          <w:szCs w:val="52"/>
        </w:rPr>
      </w:pPr>
    </w:p>
    <w:p w14:paraId="2D3DB326">
      <w:pPr>
        <w:spacing w:line="540" w:lineRule="exact"/>
        <w:jc w:val="center"/>
        <w:rPr>
          <w:rFonts w:hint="eastAsia" w:ascii="华文中宋" w:hAnsi="华文中宋" w:eastAsia="华文中宋" w:cs="宋体"/>
          <w:b/>
          <w:kern w:val="0"/>
          <w:sz w:val="52"/>
          <w:szCs w:val="52"/>
        </w:rPr>
      </w:pPr>
    </w:p>
    <w:p w14:paraId="63C58DD9">
      <w:pPr>
        <w:spacing w:line="540" w:lineRule="exact"/>
        <w:jc w:val="center"/>
        <w:rPr>
          <w:rFonts w:hint="eastAsia" w:ascii="华文中宋" w:hAnsi="华文中宋" w:eastAsia="华文中宋" w:cs="宋体"/>
          <w:b/>
          <w:kern w:val="0"/>
          <w:sz w:val="52"/>
          <w:szCs w:val="52"/>
        </w:rPr>
      </w:pPr>
    </w:p>
    <w:p w14:paraId="619D8F8F">
      <w:pPr>
        <w:spacing w:line="540" w:lineRule="exact"/>
        <w:jc w:val="center"/>
        <w:rPr>
          <w:rFonts w:hint="eastAsia" w:ascii="华文中宋" w:hAnsi="华文中宋" w:eastAsia="华文中宋" w:cs="宋体"/>
          <w:b/>
          <w:kern w:val="0"/>
          <w:sz w:val="52"/>
          <w:szCs w:val="52"/>
        </w:rPr>
      </w:pPr>
    </w:p>
    <w:p w14:paraId="60CED296">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0B63357D">
      <w:pPr>
        <w:spacing w:line="540" w:lineRule="exact"/>
        <w:jc w:val="center"/>
        <w:rPr>
          <w:rFonts w:hint="eastAsia" w:ascii="华文中宋" w:hAnsi="华文中宋" w:eastAsia="华文中宋" w:cs="宋体"/>
          <w:b/>
          <w:kern w:val="0"/>
          <w:sz w:val="52"/>
          <w:szCs w:val="52"/>
        </w:rPr>
      </w:pPr>
    </w:p>
    <w:p w14:paraId="153EEC1E">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6A5FFB07">
      <w:pPr>
        <w:spacing w:line="540" w:lineRule="exact"/>
        <w:jc w:val="center"/>
        <w:rPr>
          <w:rFonts w:hint="eastAsia" w:hAnsi="宋体" w:eastAsia="仿宋_GB2312" w:cs="宋体"/>
          <w:kern w:val="0"/>
          <w:sz w:val="30"/>
          <w:szCs w:val="30"/>
        </w:rPr>
      </w:pPr>
    </w:p>
    <w:p w14:paraId="663D0A48">
      <w:pPr>
        <w:spacing w:line="540" w:lineRule="exact"/>
        <w:jc w:val="center"/>
        <w:rPr>
          <w:rFonts w:hint="eastAsia" w:hAnsi="宋体" w:eastAsia="仿宋_GB2312" w:cs="宋体"/>
          <w:kern w:val="0"/>
          <w:sz w:val="30"/>
          <w:szCs w:val="30"/>
        </w:rPr>
      </w:pPr>
    </w:p>
    <w:p w14:paraId="60124110">
      <w:pPr>
        <w:spacing w:line="540" w:lineRule="exact"/>
        <w:jc w:val="center"/>
        <w:rPr>
          <w:rFonts w:hint="eastAsia" w:hAnsi="宋体" w:eastAsia="仿宋_GB2312" w:cs="宋体"/>
          <w:kern w:val="0"/>
          <w:sz w:val="30"/>
          <w:szCs w:val="30"/>
        </w:rPr>
      </w:pPr>
    </w:p>
    <w:p w14:paraId="0E5BE98B">
      <w:pPr>
        <w:spacing w:line="540" w:lineRule="exact"/>
        <w:jc w:val="center"/>
        <w:rPr>
          <w:rFonts w:hint="eastAsia" w:hAnsi="宋体" w:eastAsia="仿宋_GB2312" w:cs="宋体"/>
          <w:kern w:val="0"/>
          <w:sz w:val="30"/>
          <w:szCs w:val="30"/>
        </w:rPr>
      </w:pPr>
    </w:p>
    <w:p w14:paraId="3BF37FFE">
      <w:pPr>
        <w:spacing w:line="540" w:lineRule="exact"/>
        <w:jc w:val="center"/>
        <w:rPr>
          <w:rFonts w:hint="eastAsia" w:hAnsi="宋体" w:eastAsia="仿宋_GB2312" w:cs="宋体"/>
          <w:kern w:val="0"/>
          <w:sz w:val="30"/>
          <w:szCs w:val="30"/>
        </w:rPr>
      </w:pPr>
    </w:p>
    <w:p w14:paraId="1A914866">
      <w:pPr>
        <w:spacing w:line="540" w:lineRule="exact"/>
        <w:jc w:val="center"/>
        <w:rPr>
          <w:rFonts w:hint="eastAsia" w:hAnsi="宋体" w:eastAsia="仿宋_GB2312" w:cs="宋体"/>
          <w:kern w:val="0"/>
          <w:sz w:val="30"/>
          <w:szCs w:val="30"/>
        </w:rPr>
      </w:pPr>
    </w:p>
    <w:p w14:paraId="0148B985">
      <w:pPr>
        <w:spacing w:line="540" w:lineRule="exact"/>
        <w:rPr>
          <w:rFonts w:hint="eastAsia" w:hAnsi="宋体" w:eastAsia="仿宋_GB2312" w:cs="宋体"/>
          <w:kern w:val="0"/>
          <w:sz w:val="30"/>
          <w:szCs w:val="30"/>
        </w:rPr>
      </w:pPr>
    </w:p>
    <w:p w14:paraId="0566AF17">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1C1E0212">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机关业务经费</w:t>
      </w:r>
    </w:p>
    <w:p w14:paraId="18A08809">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中共昌吉回族自治州直属机关工作委员会</w:t>
      </w:r>
    </w:p>
    <w:p w14:paraId="5B8A4340">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中共昌吉回族自治州直属机关工作委员会</w:t>
      </w:r>
    </w:p>
    <w:p w14:paraId="4859DFB7">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刘建军</w:t>
      </w:r>
    </w:p>
    <w:p w14:paraId="411D4149">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2024年03月26日</w:t>
      </w:r>
    </w:p>
    <w:p w14:paraId="088AAB0E">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31329C4A">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247466FF">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（一）项目概况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根据按照《中国共产党党和国家机关基层组织工作条例》的规定及中央、自治区、州党委的部署，负责州直机关党委和直属党（总）支部书记、副书记、委员的培训工作。负责做好发展党员工作，对入党积极分子和发展对象进行培训。负责对州直机关党员进行培训。监督检查州直各部门、各单位机关党组织切实履行职责、落实好党的工作的各项任务的情况。按照自治区党委和州党委的要求，指导机关各级党组织搞好思想、组织、作风、制度和反腐倡廉建设，做好党员管理教育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（1）项目名称：机关业务经费项目（以下简称“该项目”或“项目”）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项目主要内容：本项目主要内容为通过组织全州直机关各级党员干部的培训以及入党积极分子的培训管理工作，以此推进各级党员干部的素质教育，提高各级党员干部的领导水平效率，提升党组织的执行力和广大党员满意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本项目于2023年1月开始实施，截止2023年12月已全部完成，通过本项目的实施，提升了党组织的执行力和广大党员满意度。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实施主体：昌吉州党委直属机关工委。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实施时间：本项目实施周期为2023年1月-2023年12月。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实施情况：本目主要内容为通过组织全州直机关各级党员干部的培训以及入党积极分子的培训管理工作，以此推进各级党员干部的素质教育，提高各级党员干部的领导水平效率，提升党组织的执行力和广大党员满意度。本项目于2023年1月开始实施，截止2023年12月已全部完成，通过本项目的实施，提升了党组织的执行力和广大党员满意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主要职能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按照《中国共产党党和国家机关基层组织工作条例》的规定及中央、自治区、州党委的部署，结合机关实际，对机关党的工作作出规划；对下级机关党的工作进行业务指导。1、审批州直机关党委、直属党总支部、党支部的建立；审批州支机关党组织领导班子成员的任免；负责州直党委和直属党（总）支部书记、副书记、委员的培训工作。2、监督检查州直各部门、各单位机关党组织切实履行职责、落实好党的工作的各项任务的情况。3、按照自治区党委和州党委的要求，指导机关各级党组织搞好思想、组织、作风、制度和反腐倡廉建设，做好党员管理教育工作4、指导州直机关党组织做好思想政治工作。5、指导州直机关党组织做好发展新党员工作；负责直属党总支部、支部发展党员工作；组织州直机关科级党员干部的培训以及入党积极分子的培训工作。6、按照有关规定，领导州直机关党组织的纪律检查工作，审核、审批职责范围的党员违反党纪的处分和有关党员的组织处理问题。7、定期听取汇报，对州直机关党组织工作状况进行届中、届满考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（2）机构设置情况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2023年机关业务经费项目的实施主体为昌吉州党委直属机关工委，该单位纳入2023年部门决算编制范围的有5个科室，分别是：行政办公室，组织人事科，宣传科，群团科，党员培训中心。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编制人数为16人，其中：行政人员编制10人、工勤1人、事业编制5人。实有在职人数16人，其中：行政在职10人、工勤1人、事业在职5人。离退休人员9人，其中：行政退休人员8人、工勤退休1人。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5.资金投入和使用情况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本项目预算安排总额为51万元，资金来源为财政拨款，其中：财政资金51万元，其他资金0万元，2023年实际收到预算资金51万元，预算资金到位率为100%。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截至2023年12月31日，本项目实际支付资金51万元，预算执行率100%，本项目资金主要用于支付培训费用49万元、办公费用2万元。</w:t>
      </w:r>
    </w:p>
    <w:p w14:paraId="3D3396BF">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1998EAE4">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计划完成对直属党支部调研考察不少于2轮次，覆盖率大于95%，党员教育培训工作不少于6场次，出勤率大于95%，开展业务工作不少于10次，准确率大于95%，12个月完成调研考察党员教育培训，培训支出范围控制到30万元，运转经费控制范围21万元。提高党员干部能力素质，更好为群众服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“调研考察次数”指标，预期指标值为“大于等于2次”；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“党员教育培训场次”指标，预期指标值为“大于等于6场次”；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“开展业务工作次数”指标，预期指标值为“大于等于10次”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“调研考察覆盖率”指标，预期指标值为“大于等于95%”；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“教育培训出勤率”指标，预期指标值为“大于等于95%”；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“开展业务工作准确率”指标，预期指标值为“大于等于95%”；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“调研考察党员教育培训按时完成率”指标，预期指标值为“大于等于95%”；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“调研考察培训完成时限”指标，预期指标值为“12月31之前”；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“党员教育培训完成率”指标，预期指标值为“大于等于95%”；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（2）项目成本指标指标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“教育培训支出控制范围”指标，预期指标值为“小于等于30万元”；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“运转经费控制范围”指标，预期指标值为“小于等于21万元”；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“提升社会稳定性”指标，预期指标值为“提高”；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“培训提高党员干部能力素质”指标，预期指标值为“长期”；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“党员教育培训人员满意度”指标，预期指标值为“大于等于95%”；</w:t>
      </w:r>
    </w:p>
    <w:p w14:paraId="17B7D7EA">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6E4FB33D">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4A9A2B3E">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本次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2.绩效评价对象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此次我单位根据《财政支出绩效评价管理暂行办法》（财预〔2020〕10号）文件要求实施评价工作，本次评价对象为机关业务经费项目，评价核心为项目资金、项目产出、项目效益。主要围绕项目资金使用情况、财务管理状况和资产配置、使用、处置及其收益管理情况；项目管理相关制度及措施是否被认真执行；绩效目标的实现程度，包括是否达到预定产出和效果等方面开展综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4.绩效评价依据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（1）《中华人民共和国预算法》；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（3）《项目支出绩效评价管理办法》（财预〔2020〕10号）；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（4）《自治区财政支出绩效评价管理暂行办法》（新财预〔2018〕189号）；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5）在数据采集时，采取客观数据主管部门审查、社会中介组织复查与问卷调查相结合的形式，以保证各项指标的真实性。保证评价结果的真实性、公正性，提高评价报告的公信力。绩效评价报告简明扼要，除对绩效评价的过程、结果描述外，还总结经验、指出问题，并就共性问题提出可操作性改进建议。</w:t>
      </w:r>
    </w:p>
    <w:p w14:paraId="685475DA">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0677CC9E">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本次评价采取定量与定性评价相结合的方式，采用比较法、公众评判法对项目实施过程以及预期绩效目标完成情况进行全面、系统的评价，总分由各项指标得分汇总形成。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比较法：通过整理本项目相关资料和数据，评价数量指标的完成情况；通过分析项目的实施情况与绩效目标实现情况，评价项目实施的效果；通过分析项目资金使用情况及产生的效果，评价预算资金分配的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评价组采用实地访谈、远程访谈相结合方式，对本项目的实施情况进行充分调研，了解掌握资金分配、资金管理、资金使用、制度建设、制度执行情况。采用问卷调查方式，对受益对象开展满意度调查，进行综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62B37554">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429E0313">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我单位于2024年3月5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州党委直属机关工委党组书记任评价组组长：主要负责检查项目绩效指标完成情况、审定项目支出绩效评价结果及项目支出绩效评价报告。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党员教育培训中心主任任评价小组组员：主要负责为组织和协调项目工作人员采取实地调查、资料检查等方式，核实项目绩效指标完成情况；组织受益对象对项目工作进行评价等。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财务人员任评价小组组员：主要负责做好项目支出绩效评价工作的沟通协调工作，对项目实施情况进行实地调查，编写项目支出绩效评价报告。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2024年3月5日-3月10日，评价工作进入实施阶段。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在数据采集方面，评价小组项目负责人、财务人员进行访谈沟通，评价组通过实地调研、查阅资料等方式，采用综合分析法对项目的决策、管理、绩效进行的综合评价分析。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经调研了解，该项目主要受益群体包括党员干部。我们根据绩效评价目标和绩效指标体系，设计满意度调查问卷进行问卷调查，其中党员干部受益对象共选取样本45人，共发放问卷45份，最终收回45份。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2024年3月10日-3月15日，评价小组按照绩效评价的原则和规范，对取得的资料进行审查核实，对采集的数据进行分析，按照绩效评价指标评分表逐项进行打分、分析、汇总各方评价结果。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2024年3月10-3月15日，评价小组撰写绩效评价报告，按照新疆维吾尔自治区财政绩效管理信息系统绩效评价模块中统一格式和文本框架撰写绩效评价报告并提交审核。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建立和落实档案管理制度，将项目相关资料存档，包括但不限于：评价项目基本情况和相关文件、评价实施方案、项目支付资料等相关档案。</w:t>
      </w:r>
    </w:p>
    <w:p w14:paraId="066815A2">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49AF329C">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评价，本项目较大程度达成年初设立的绩效目标，在实施过程中取得了良好的成效，具体表现在：通过项目的实施，完成了数量产出目标，发挥了社会效益。但在实施过程中也存在一些不足：在资金的使用过程中要做好规划。</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此次绩效评价通过绩效评价小组论证的评价指标体系及评分标准，采用因素分析法和比较法对本项目绩效进行客观评价，本项目共设置三级指标数量25个，实现三级指标数量25个，总体完成率为100%。最终评分结果：总分为100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项目决策类指标共设置6个，满分指标6个，得分率100%；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过程管理类指标共设置5个，满分指标5个，得分率100%；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项目产出类指标共设置11个，满分指标11个，得分率100%；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项目效益类指标共设置3个，满分指标3个，得分率100%。</w:t>
      </w:r>
    </w:p>
    <w:p w14:paraId="5DFB8CD3">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73AAAE26">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4BAFAB59">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项目决策类指标由3个二级指标和6个三级指标构成，权重分21.00分，实际得分21.00分。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立项符合《项目支出绩效评价管理办法》（财预〔2020〕10号）文件要求；本项目立项符合《三定方案》中：“党员干部培训”内容，符合行业发展规划和政策要求；本项目立项符合《州党委直属机关工委单位配置内设机构和人员编制规定》中职责范围中的“培训轮训自治州直属机关科级党员干部、党务干部及党员发展对象”，属于我单位履职根据《财政资金直接支付申请书》，本项目资金性质为“公共财政预算”功能分类为“一般行政管理事务”经济分类为“培训费”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本项目为非基础建设类项目，属于专项资金安排项目，不涉及事前绩效评估、可行性研究以及风险评估，由我单位严格按照《项目支出绩效评价管理办法》文件要求实施项目。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已设置年度绩效目标，具体内容为“加强州机关党的思想政治建设、组织建设、作风建设、制度建设和反腐倡廉建设，做好州机关其他党建工作，2023年计划完成对直属党支部调研考察不少于2轮次，覆盖率大于90%，党员教育培训工作不少于6场次，出勤率大于90%，开展业务工作不少于10次，准确率大于90%，12个月完成调研考察党员教育培训，培训支出范围控制到30万元，运转经费控制范围21万元。提高党员干部能力素质，更好为群众服务”；本项目实际工作内容为：加强州机关党的思想政治建设、组织建设、作风建设、制度建设和反腐倡廉建设，做好州机关其他党建工作；绩效目标与实际工作内容一致，两者具有相关性;本项目按照绩效目标完成了数量指标、质量指标、时效指标、成本指标，提高党员干部能力素质，更好为群众服务，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检查我单位年初设置的《项目支出绩效目标表》，得出如下结论：本项目已将年度绩效目标进行细化为绩效指标体系，共设置一级指标4个，二级指标6个，三级指标14个，定量指标12个，定性指标2个，指标量化率为85.71%，量化率达70.00%以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本项目预算编制通过上年完成情况编制，即预算编制较科学且经过论证；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预算申请内容为党员干部教育培训，项目实际内容为党员干部教育培训，预算申请与《机关业务经费项目实施方案》中涉及的项目内容匹配；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预算申请资金51万元，我单位在预算申请中严格按照单位标准和数量进行核算，其中：培训标准为49万，办公费标准为2万元。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实际分配资金以《关于申请机关业务经费项目资金的请示》和《机关业务经费项目实施方案》为依据进行资金分配，预算资金分配依据充分。根据《财政预算资金下达文件》文件显示，本项目实际到位资金51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0190C891">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44D4A402">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项目过程管理类指标由2个二级指标和5个三级指标构成，权重分19.00分，实际得分19分。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本项目预算资金为51万元，其中：本级财政安排资金51万元，其他资金0万元，实际到位资金51万元，资金到位率100%，得分4分。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综上所述，本指标满分为4.00分，根据评分标准得4分，本项目资金分配合理。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本项目实际支出资金51万元，预算执行率100%。得分5分。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综上所述，本指标满分为5.00分，根据评分标准得5分，本项目资金分配合理。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通过检查本项目签订的合同、资金申请文件、发票等财务付款凭证，得出本项目资金支出符合国家财经法规、《政府会计制度》以及《州党委直属机关工委单位资金管理办法》《项目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综上所述，本指标满分为4.00分，根据评分标准得4分，资金支出符合我单位财务管理制度规定。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我单位已制定《资金管理办法》《收支业务管理制度》《政府采购业务管理制度》《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综上所述，本指标满分为2.00分，根据评分标准得2分，项目制度建设健全。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机关业务经费项目工作领导小组，由党组书记刘建军任组长，负责项目的组织工作；杨瑾任副组长，负责项目的实施工作；组员包括：韩爱娟、和曹文涛，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综上所述，本指标满分为4.00分，根据评分标准得4分，本项目所建立制度执行有效。</w:t>
      </w:r>
    </w:p>
    <w:p w14:paraId="66308243">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717C3EFA">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项目产出类指标由3个二级指标和5个三级指标构成，权重分30.0分，实际得分30分。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“调研考察次数”指标，预期指标值为“大于等于2次”，根据工作总结和调研底稿可知，实际完成2次，与预期目标一致，指标完成率为100.0%。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“党员教育培训场次”指标，预期指标值为“大于等于6场次”，根据工作总结和培训名册可知，实际完成6次，与预期目标一致，指标完成率为100.0%。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“开展业务工作次数”指标，预期指标值为“大于等于10次”，根据工作总结可知，实际完成10次，与预期目标一致，指标完成率为100.0%。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综上所述，数量指标满分为7.5分，根据评分标准得7.5分。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“调研考察覆盖率”指标，预期指标值为“大于等于95%”，根据工作总结可知，实际95%，与预期目标一致，指标完成完成率为100.0%。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“教育培训出勤率”指标，预期指标值为“大于等于95%”，根据工作总结可知，实际完成100%，与预期目标一致，指标完成率为100.0%。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“开展业务工作准确率”指标，预期指标值为“大于等于95%”，根据工作总结可知，实际完成100%，与预期目标一致，指标完成率为100.0%。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综上所述，质量指标满分为7.5分，根据评分标准得7.5分。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“调研考察按时完成率”指标，预期指标值为“大于等于95%”，根据工作总结可知，实际完成95%，与预期目标一致，指标完成率为100.0%。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“调研考察完成时限”指标，预期指标值为“2023年12月31日前”；根据资金支付凭证可知，项目于</w:t>
      </w:r>
      <w:r>
        <w:rPr>
          <w:rStyle w:val="18"/>
          <w:rFonts w:hint="eastAsia" w:ascii="楷体" w:hAnsi="楷体" w:eastAsia="楷体"/>
          <w:b w:val="0"/>
          <w:bCs w:val="0"/>
          <w:spacing w:val="-4"/>
          <w:sz w:val="32"/>
          <w:szCs w:val="32"/>
          <w:lang w:eastAsia="zh-CN"/>
        </w:rPr>
        <w:t>2023年11月30日</w:t>
      </w:r>
      <w:r>
        <w:rPr>
          <w:rStyle w:val="18"/>
          <w:rFonts w:hint="eastAsia" w:ascii="楷体" w:hAnsi="楷体" w:eastAsia="楷体"/>
          <w:b w:val="0"/>
          <w:bCs w:val="0"/>
          <w:spacing w:val="-4"/>
          <w:sz w:val="32"/>
          <w:szCs w:val="32"/>
        </w:rPr>
        <w:t>完成，实际完成100%，与预期目标一致，指标完成率为100.0%。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“党员教育培训完成率”指标，预期指标值为“大于等于95%”，根据工作总结可知，实际完成95%，与预期目标一致，指标完成率为100.0%。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综上所述，时效指标满分为6分，根据评分标准得6分。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4.成本指标完成情况分析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“教育培训支出控制范围”指标，预期指标值为“小于等于30万元”，根据资金支出情况可知，实际完成30万元，与预期目标一致，指标完成率为100.0%。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“运转经费控制范围”指标，预期指标值为“小于等于21万元”，根据资金支出情况可知，实际完成100%，与预期目标一致，指标完成率为100.0%。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综上所述，成本指标满分为9分，根据评分标准得9分。</w:t>
      </w:r>
    </w:p>
    <w:p w14:paraId="5E54572E">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667CA90B">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项目效益类指标由2个二级指标和3个三级指标构成，权重分30.0分，实际得分30分。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1.经济效益完成情况分析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2.社会效益完成情况分析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“提升社会稳定性”指标，预期指标值为“提高”，根据测评表可知，实际完成值为“提高”，指标完成率为100.0%。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“培训提高党员干部能力素质”指标，预期指标为“长期”，实际完成值为“长期”，指标完成率为100.0%。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综上所述，社会效益指标满分为20分，根据评分标准得20分。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3.生态效益完成情况分析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“党员教育培训人员满意度”指标，预期指标值为“大于等于95%”，满意度达95%以上，指标完成率为100%。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综上所述，本指标满分为10分，根据评分标准得10分。</w:t>
      </w:r>
    </w:p>
    <w:p w14:paraId="6FD65A6C">
      <w:pPr>
        <w:spacing w:line="540" w:lineRule="exact"/>
        <w:ind w:firstLine="567"/>
        <w:rPr>
          <w:rStyle w:val="18"/>
          <w:rFonts w:hint="eastAsia" w:ascii="楷体" w:hAnsi="楷体" w:eastAsia="楷体"/>
          <w:spacing w:val="-4"/>
          <w:sz w:val="32"/>
          <w:szCs w:val="32"/>
        </w:rPr>
      </w:pPr>
    </w:p>
    <w:p w14:paraId="2E0EE5EE">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65207A69">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本项目年初预算资金总额为51万元，全年预算数为51万元，全年执行数为51万元，预算执行率为100%。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本项目共设置三级指标数量25个，满分指标数量25个，扣分指标数量0个，经分析计算所有三级指标完成率得出，本项目总体完成率为100%。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综上所述本项目预算执行进度与总体完成进度之间的偏差为0%。项目预算执行进度与绩效指标完成进度无偏差。</w:t>
      </w:r>
    </w:p>
    <w:p w14:paraId="68ACDB2F">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0C7A0E3A">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　　　　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w:t>
      </w:r>
    </w:p>
    <w:p w14:paraId="415694F6">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72418F65">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　　　　 1.加强培训，提高相关人员工作水平，采取多种培训形式对单位财务人员、业务科室人员进行集中培训，进一步树牢绩效观念，提高本单位工作人员的绩效管理能力和工作水平，为预算绩效管理相关工作的顺利开展提供保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2、 高度重视、加强领导、精心组织。项目绩效领导小组对绩效评价工作进行指导、监督、检查，确保项目绩效评价反映项目完成真实情况。严格执行项目绩效评价工作要求，切实提高项目绩效报告的客观性和公正性。</w:t>
      </w:r>
    </w:p>
    <w:p w14:paraId="485D3395">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6D7BBCFE">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（三）评价结果分别编入政府决算和部门预算，报送本级人民代表大会常务委员会，并依法予以公开。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（四）我单位对上述项目支出绩效评价报告内反映内容的真实性、完整性负责，接受上级部门及社会公众监督。</w:t>
      </w:r>
    </w:p>
    <w:p w14:paraId="67A26950">
      <w:pPr>
        <w:spacing w:line="540" w:lineRule="exact"/>
        <w:ind w:firstLine="567"/>
        <w:rPr>
          <w:rStyle w:val="18"/>
          <w:rFonts w:hint="eastAsia" w:ascii="仿宋" w:hAnsi="仿宋" w:eastAsia="仿宋"/>
          <w:b w:val="0"/>
          <w:spacing w:val="-4"/>
          <w:sz w:val="32"/>
          <w:szCs w:val="32"/>
        </w:rPr>
      </w:pPr>
    </w:p>
    <w:p w14:paraId="47E9EFE4">
      <w:pPr>
        <w:spacing w:line="540" w:lineRule="exact"/>
        <w:ind w:firstLine="567"/>
        <w:rPr>
          <w:rStyle w:val="18"/>
          <w:rFonts w:hint="eastAsia" w:ascii="仿宋" w:hAnsi="仿宋" w:eastAsia="仿宋"/>
          <w:b w:val="0"/>
          <w:spacing w:val="-4"/>
          <w:sz w:val="32"/>
          <w:szCs w:val="32"/>
        </w:rPr>
      </w:pPr>
    </w:p>
    <w:p w14:paraId="7F128CF2">
      <w:pPr>
        <w:spacing w:line="540" w:lineRule="exact"/>
        <w:ind w:firstLine="567"/>
        <w:rPr>
          <w:rStyle w:val="18"/>
          <w:rFonts w:hint="eastAsia" w:ascii="仿宋" w:hAnsi="仿宋" w:eastAsia="仿宋"/>
          <w:b w:val="0"/>
          <w:spacing w:val="-4"/>
          <w:sz w:val="32"/>
          <w:szCs w:val="32"/>
        </w:rPr>
      </w:pPr>
    </w:p>
    <w:p w14:paraId="590FA4C3">
      <w:pPr>
        <w:spacing w:line="540" w:lineRule="exact"/>
        <w:ind w:firstLine="567"/>
        <w:rPr>
          <w:rStyle w:val="18"/>
          <w:rFonts w:hint="eastAsia" w:ascii="仿宋" w:hAnsi="仿宋" w:eastAsia="仿宋"/>
          <w:b w:val="0"/>
          <w:spacing w:val="-4"/>
          <w:sz w:val="32"/>
          <w:szCs w:val="32"/>
        </w:rPr>
      </w:pPr>
    </w:p>
    <w:p w14:paraId="629D061D">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1E0D3B0B">
        <w:pPr>
          <w:pStyle w:val="12"/>
          <w:jc w:val="center"/>
        </w:pPr>
        <w:r>
          <w:fldChar w:fldCharType="begin"/>
        </w:r>
        <w:r>
          <w:instrText xml:space="preserve">PAGE   \* MERGEFORMAT</w:instrText>
        </w:r>
        <w:r>
          <w:fldChar w:fldCharType="separate"/>
        </w:r>
        <w:r>
          <w:rPr>
            <w:lang w:val="zh-CN"/>
          </w:rPr>
          <w:t>2</w:t>
        </w:r>
        <w:r>
          <w:fldChar w:fldCharType="end"/>
        </w:r>
      </w:p>
    </w:sdtContent>
  </w:sdt>
  <w:p w14:paraId="3E4FAE65">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44A1F"/>
    <w:rsid w:val="00056465"/>
    <w:rsid w:val="00102DFF"/>
    <w:rsid w:val="0012073C"/>
    <w:rsid w:val="00121AE4"/>
    <w:rsid w:val="00146AAD"/>
    <w:rsid w:val="00151FA7"/>
    <w:rsid w:val="001B3A40"/>
    <w:rsid w:val="00256505"/>
    <w:rsid w:val="002637DF"/>
    <w:rsid w:val="00291BC0"/>
    <w:rsid w:val="00311DBE"/>
    <w:rsid w:val="004366A8"/>
    <w:rsid w:val="00502BA7"/>
    <w:rsid w:val="005162F1"/>
    <w:rsid w:val="00535153"/>
    <w:rsid w:val="00554F82"/>
    <w:rsid w:val="0056390D"/>
    <w:rsid w:val="005719B0"/>
    <w:rsid w:val="005D10D6"/>
    <w:rsid w:val="00694F5F"/>
    <w:rsid w:val="00832F6D"/>
    <w:rsid w:val="00855E3A"/>
    <w:rsid w:val="0091457F"/>
    <w:rsid w:val="00922CB9"/>
    <w:rsid w:val="009A0637"/>
    <w:rsid w:val="009E5CD9"/>
    <w:rsid w:val="00A26421"/>
    <w:rsid w:val="00A34588"/>
    <w:rsid w:val="00A4293B"/>
    <w:rsid w:val="00A67D50"/>
    <w:rsid w:val="00A8691A"/>
    <w:rsid w:val="00AC1946"/>
    <w:rsid w:val="00B40063"/>
    <w:rsid w:val="00B41F61"/>
    <w:rsid w:val="00B77FC4"/>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19E60F1"/>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uiPriority w:val="10"/>
    <w:rPr>
      <w:rFonts w:asciiTheme="majorHAnsi" w:hAnsiTheme="majorHAnsi" w:eastAsiaTheme="majorEastAsia"/>
      <w:b/>
      <w:bCs/>
      <w:kern w:val="28"/>
      <w:sz w:val="32"/>
      <w:szCs w:val="32"/>
    </w:rPr>
  </w:style>
  <w:style w:type="character" w:customStyle="1" w:styleId="30">
    <w:name w:val="副标题 字符"/>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8164</Words>
  <Characters>8501</Characters>
  <Lines>82</Lines>
  <Paragraphs>23</Paragraphs>
  <TotalTime>2</TotalTime>
  <ScaleCrop>false</ScaleCrop>
  <LinksUpToDate>false</LinksUpToDate>
  <CharactersWithSpaces>8926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2025-05-27T04:18:42Z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