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301348">
      <w:pPr>
        <w:spacing w:line="540" w:lineRule="exact"/>
        <w:jc w:val="left"/>
        <w:rPr>
          <w:rFonts w:eastAsia="仿宋"/>
          <w:kern w:val="0"/>
          <w:sz w:val="32"/>
          <w:szCs w:val="32"/>
        </w:rPr>
      </w:pPr>
      <w:r>
        <w:rPr>
          <w:rFonts w:eastAsia="仿宋"/>
          <w:kern w:val="0"/>
          <w:sz w:val="32"/>
          <w:szCs w:val="32"/>
        </w:rPr>
        <w:t>附件2：</w:t>
      </w:r>
    </w:p>
    <w:p w14:paraId="36A50131">
      <w:pPr>
        <w:spacing w:line="540" w:lineRule="exact"/>
        <w:jc w:val="center"/>
        <w:rPr>
          <w:rFonts w:eastAsia="华文中宋"/>
          <w:b/>
          <w:kern w:val="0"/>
          <w:sz w:val="52"/>
          <w:szCs w:val="52"/>
        </w:rPr>
      </w:pPr>
    </w:p>
    <w:p w14:paraId="3D21EBC4">
      <w:pPr>
        <w:spacing w:line="540" w:lineRule="exact"/>
        <w:jc w:val="center"/>
        <w:rPr>
          <w:rFonts w:eastAsia="华文中宋"/>
          <w:b/>
          <w:kern w:val="0"/>
          <w:sz w:val="52"/>
          <w:szCs w:val="52"/>
        </w:rPr>
      </w:pPr>
    </w:p>
    <w:p w14:paraId="3AEF48B6">
      <w:pPr>
        <w:spacing w:line="540" w:lineRule="exact"/>
        <w:jc w:val="center"/>
        <w:rPr>
          <w:rFonts w:eastAsia="华文中宋"/>
          <w:b/>
          <w:kern w:val="0"/>
          <w:sz w:val="52"/>
          <w:szCs w:val="52"/>
        </w:rPr>
      </w:pPr>
    </w:p>
    <w:p w14:paraId="03A79CFB">
      <w:pPr>
        <w:spacing w:line="540" w:lineRule="exact"/>
        <w:jc w:val="center"/>
        <w:rPr>
          <w:rFonts w:eastAsia="华文中宋"/>
          <w:b/>
          <w:kern w:val="0"/>
          <w:sz w:val="52"/>
          <w:szCs w:val="52"/>
        </w:rPr>
      </w:pPr>
    </w:p>
    <w:p w14:paraId="453E54AF">
      <w:pPr>
        <w:spacing w:line="540" w:lineRule="exact"/>
        <w:jc w:val="center"/>
        <w:rPr>
          <w:rFonts w:eastAsia="华文中宋"/>
          <w:b/>
          <w:kern w:val="0"/>
          <w:sz w:val="52"/>
          <w:szCs w:val="52"/>
        </w:rPr>
      </w:pPr>
    </w:p>
    <w:p w14:paraId="029D6228">
      <w:pPr>
        <w:spacing w:line="540" w:lineRule="exact"/>
        <w:jc w:val="center"/>
        <w:rPr>
          <w:rFonts w:eastAsia="华文中宋"/>
          <w:b/>
          <w:kern w:val="0"/>
          <w:sz w:val="52"/>
          <w:szCs w:val="52"/>
        </w:rPr>
      </w:pPr>
    </w:p>
    <w:p w14:paraId="5823CC2F">
      <w:pPr>
        <w:spacing w:line="540" w:lineRule="exact"/>
        <w:jc w:val="center"/>
        <w:rPr>
          <w:rFonts w:eastAsia="方正小标宋_GBK"/>
          <w:b/>
          <w:kern w:val="0"/>
          <w:sz w:val="48"/>
          <w:szCs w:val="48"/>
        </w:rPr>
      </w:pPr>
      <w:r>
        <w:rPr>
          <w:rFonts w:eastAsia="方正小标宋_GBK"/>
          <w:b/>
          <w:kern w:val="0"/>
          <w:sz w:val="48"/>
          <w:szCs w:val="48"/>
        </w:rPr>
        <w:t>自治区财政项目支出绩效自评报告</w:t>
      </w:r>
    </w:p>
    <w:p w14:paraId="79E98572">
      <w:pPr>
        <w:spacing w:line="540" w:lineRule="exact"/>
        <w:jc w:val="center"/>
        <w:rPr>
          <w:rFonts w:eastAsia="华文中宋"/>
          <w:b/>
          <w:kern w:val="0"/>
          <w:sz w:val="52"/>
          <w:szCs w:val="52"/>
        </w:rPr>
      </w:pPr>
      <w:bookmarkStart w:id="0" w:name="_GoBack"/>
      <w:bookmarkEnd w:id="0"/>
    </w:p>
    <w:p w14:paraId="4AA8F32E">
      <w:pPr>
        <w:spacing w:line="540" w:lineRule="exact"/>
        <w:jc w:val="center"/>
        <w:rPr>
          <w:rFonts w:eastAsia="仿宋_GB2312"/>
          <w:kern w:val="0"/>
          <w:sz w:val="36"/>
          <w:szCs w:val="36"/>
        </w:rPr>
      </w:pPr>
      <w:r>
        <w:rPr>
          <w:rFonts w:eastAsia="仿宋_GB2312"/>
          <w:kern w:val="0"/>
          <w:sz w:val="36"/>
          <w:szCs w:val="36"/>
        </w:rPr>
        <w:t>（2019年度）</w:t>
      </w:r>
    </w:p>
    <w:p w14:paraId="183694AF">
      <w:pPr>
        <w:spacing w:line="540" w:lineRule="exact"/>
        <w:jc w:val="center"/>
        <w:rPr>
          <w:rFonts w:eastAsia="仿宋_GB2312"/>
          <w:kern w:val="0"/>
          <w:sz w:val="30"/>
          <w:szCs w:val="30"/>
        </w:rPr>
      </w:pPr>
    </w:p>
    <w:p w14:paraId="5EAF119D">
      <w:pPr>
        <w:spacing w:line="540" w:lineRule="exact"/>
        <w:jc w:val="center"/>
        <w:rPr>
          <w:rFonts w:eastAsia="仿宋_GB2312"/>
          <w:kern w:val="0"/>
          <w:sz w:val="30"/>
          <w:szCs w:val="30"/>
        </w:rPr>
      </w:pPr>
    </w:p>
    <w:p w14:paraId="382FD7F9">
      <w:pPr>
        <w:spacing w:line="540" w:lineRule="exact"/>
        <w:jc w:val="center"/>
        <w:rPr>
          <w:rFonts w:eastAsia="仿宋_GB2312"/>
          <w:kern w:val="0"/>
          <w:sz w:val="30"/>
          <w:szCs w:val="30"/>
        </w:rPr>
      </w:pPr>
    </w:p>
    <w:p w14:paraId="47ACDA65">
      <w:pPr>
        <w:spacing w:line="540" w:lineRule="exact"/>
        <w:jc w:val="center"/>
        <w:rPr>
          <w:rFonts w:eastAsia="仿宋_GB2312"/>
          <w:kern w:val="0"/>
          <w:sz w:val="30"/>
          <w:szCs w:val="30"/>
        </w:rPr>
      </w:pPr>
    </w:p>
    <w:p w14:paraId="5C2C5C2D">
      <w:pPr>
        <w:spacing w:line="700" w:lineRule="exact"/>
        <w:jc w:val="left"/>
        <w:rPr>
          <w:rFonts w:eastAsia="仿宋_GB2312"/>
          <w:kern w:val="0"/>
          <w:sz w:val="30"/>
          <w:szCs w:val="30"/>
        </w:rPr>
      </w:pPr>
    </w:p>
    <w:p w14:paraId="4119E26A">
      <w:pPr>
        <w:spacing w:line="700" w:lineRule="exact"/>
        <w:jc w:val="left"/>
        <w:rPr>
          <w:rFonts w:eastAsia="仿宋_GB2312"/>
          <w:b/>
          <w:bCs/>
          <w:kern w:val="0"/>
          <w:sz w:val="30"/>
          <w:szCs w:val="30"/>
        </w:rPr>
      </w:pPr>
      <w:r>
        <w:rPr>
          <w:rFonts w:eastAsia="仿宋_GB2312"/>
          <w:b/>
          <w:bCs/>
          <w:kern w:val="0"/>
          <w:sz w:val="36"/>
          <w:szCs w:val="36"/>
        </w:rPr>
        <w:t xml:space="preserve"> </w:t>
      </w:r>
      <w:r>
        <w:rPr>
          <w:rFonts w:eastAsia="仿宋_GB2312"/>
          <w:b/>
          <w:bCs/>
          <w:kern w:val="0"/>
          <w:sz w:val="30"/>
          <w:szCs w:val="30"/>
        </w:rPr>
        <w:t>项目名称：</w:t>
      </w:r>
      <w:r>
        <w:rPr>
          <w:rFonts w:hint="eastAsia" w:eastAsia="仿宋_GB2312"/>
          <w:b/>
          <w:bCs/>
          <w:kern w:val="0"/>
          <w:sz w:val="30"/>
          <w:szCs w:val="30"/>
        </w:rPr>
        <w:t>国有企业资本金注入</w:t>
      </w:r>
    </w:p>
    <w:p w14:paraId="5497AFD0">
      <w:pPr>
        <w:pStyle w:val="2"/>
        <w:keepNext w:val="0"/>
        <w:rPr>
          <w:rFonts w:ascii="Times New Roman" w:hAnsi="Times New Roman" w:eastAsia="仿宋_GB2312"/>
          <w:kern w:val="0"/>
          <w:sz w:val="30"/>
          <w:szCs w:val="30"/>
        </w:rPr>
      </w:pPr>
      <w:r>
        <w:rPr>
          <w:rFonts w:ascii="Times New Roman" w:hAnsi="Times New Roman" w:eastAsia="仿宋_GB2312"/>
          <w:kern w:val="0"/>
          <w:sz w:val="30"/>
          <w:szCs w:val="30"/>
        </w:rPr>
        <w:t xml:space="preserve"> 实施单位（公章）：</w:t>
      </w:r>
      <w:r>
        <w:rPr>
          <w:rFonts w:hint="eastAsia" w:eastAsia="仿宋_GB2312"/>
          <w:kern w:val="0"/>
          <w:sz w:val="30"/>
          <w:szCs w:val="30"/>
        </w:rPr>
        <w:t>昌吉庭州文化旅游投资集团有限公司</w:t>
      </w:r>
    </w:p>
    <w:p w14:paraId="068BD10D">
      <w:pPr>
        <w:spacing w:line="700" w:lineRule="exact"/>
        <w:ind w:firstLine="151" w:firstLineChars="50"/>
        <w:jc w:val="left"/>
        <w:rPr>
          <w:rFonts w:eastAsia="仿宋_GB2312"/>
          <w:b/>
          <w:bCs/>
          <w:kern w:val="0"/>
          <w:sz w:val="30"/>
          <w:szCs w:val="30"/>
        </w:rPr>
      </w:pPr>
      <w:r>
        <w:rPr>
          <w:rFonts w:eastAsia="仿宋_GB2312"/>
          <w:b/>
          <w:bCs/>
          <w:kern w:val="0"/>
          <w:sz w:val="30"/>
          <w:szCs w:val="30"/>
        </w:rPr>
        <w:t>主管部门（公章）：昌吉州国有资产监督管理委员会</w:t>
      </w:r>
    </w:p>
    <w:p w14:paraId="58F91506">
      <w:pPr>
        <w:pStyle w:val="2"/>
        <w:keepNext w:val="0"/>
        <w:ind w:firstLine="151" w:firstLineChars="50"/>
        <w:rPr>
          <w:rFonts w:ascii="Times New Roman" w:hAnsi="Times New Roman" w:eastAsia="仿宋_GB2312"/>
          <w:kern w:val="0"/>
          <w:sz w:val="30"/>
          <w:szCs w:val="30"/>
        </w:rPr>
      </w:pPr>
      <w:r>
        <w:rPr>
          <w:rFonts w:ascii="Times New Roman" w:hAnsi="Times New Roman" w:eastAsia="仿宋_GB2312"/>
          <w:kern w:val="0"/>
          <w:sz w:val="30"/>
          <w:szCs w:val="30"/>
        </w:rPr>
        <w:t>项目负责人（签章）：</w:t>
      </w:r>
      <w:r>
        <w:rPr>
          <w:rFonts w:hint="eastAsia" w:ascii="Times New Roman" w:hAnsi="Times New Roman" w:eastAsia="仿宋_GB2312"/>
          <w:kern w:val="0"/>
          <w:sz w:val="30"/>
          <w:szCs w:val="30"/>
        </w:rPr>
        <w:t xml:space="preserve"> 朱建新</w:t>
      </w:r>
      <w:r>
        <w:rPr>
          <w:rFonts w:ascii="Times New Roman" w:hAnsi="Times New Roman" w:eastAsia="仿宋_GB2312"/>
          <w:kern w:val="0"/>
          <w:sz w:val="30"/>
          <w:szCs w:val="30"/>
        </w:rPr>
        <w:t xml:space="preserve"> </w:t>
      </w:r>
    </w:p>
    <w:p w14:paraId="3EEADD2A">
      <w:pPr>
        <w:pStyle w:val="2"/>
        <w:keepNext w:val="0"/>
        <w:rPr>
          <w:rFonts w:ascii="Times New Roman" w:hAnsi="Times New Roman" w:eastAsia="仿宋_GB2312"/>
          <w:kern w:val="0"/>
          <w:sz w:val="30"/>
          <w:szCs w:val="30"/>
        </w:rPr>
      </w:pPr>
    </w:p>
    <w:p w14:paraId="67E105C4">
      <w:pPr>
        <w:spacing w:line="700" w:lineRule="exact"/>
        <w:ind w:firstLine="1922" w:firstLineChars="534"/>
        <w:jc w:val="left"/>
        <w:rPr>
          <w:rFonts w:eastAsia="仿宋_GB2312"/>
          <w:kern w:val="0"/>
          <w:sz w:val="36"/>
          <w:szCs w:val="36"/>
        </w:rPr>
      </w:pPr>
      <w:r>
        <w:rPr>
          <w:rFonts w:eastAsia="仿宋_GB2312"/>
          <w:kern w:val="0"/>
          <w:sz w:val="36"/>
          <w:szCs w:val="36"/>
        </w:rPr>
        <w:t>填报时间：   2020年1月</w:t>
      </w:r>
      <w:r>
        <w:rPr>
          <w:rFonts w:hint="eastAsia" w:eastAsia="仿宋_GB2312"/>
          <w:kern w:val="0"/>
          <w:sz w:val="36"/>
          <w:szCs w:val="36"/>
        </w:rPr>
        <w:t>31</w:t>
      </w:r>
      <w:r>
        <w:rPr>
          <w:rFonts w:eastAsia="仿宋_GB2312"/>
          <w:kern w:val="0"/>
          <w:sz w:val="36"/>
          <w:szCs w:val="36"/>
        </w:rPr>
        <w:t>日</w:t>
      </w:r>
    </w:p>
    <w:p w14:paraId="41C158BC">
      <w:pPr>
        <w:spacing w:line="540" w:lineRule="exact"/>
        <w:ind w:firstLine="640"/>
        <w:rPr>
          <w:rStyle w:val="20"/>
          <w:rFonts w:eastAsia="黑体"/>
          <w:b w:val="0"/>
          <w:spacing w:val="-4"/>
          <w:sz w:val="32"/>
          <w:szCs w:val="32"/>
        </w:rPr>
      </w:pPr>
    </w:p>
    <w:p w14:paraId="1F7A583E">
      <w:pPr>
        <w:spacing w:line="540" w:lineRule="exact"/>
        <w:ind w:firstLine="640"/>
        <w:rPr>
          <w:rStyle w:val="20"/>
          <w:rFonts w:eastAsia="黑体"/>
          <w:b w:val="0"/>
          <w:spacing w:val="-4"/>
          <w:sz w:val="32"/>
          <w:szCs w:val="32"/>
        </w:rPr>
      </w:pPr>
    </w:p>
    <w:p w14:paraId="720CED8A">
      <w:pPr>
        <w:spacing w:line="540" w:lineRule="exact"/>
        <w:ind w:firstLine="640"/>
        <w:rPr>
          <w:rStyle w:val="20"/>
          <w:rFonts w:eastAsia="黑体"/>
          <w:b w:val="0"/>
          <w:spacing w:val="-4"/>
          <w:sz w:val="32"/>
          <w:szCs w:val="32"/>
        </w:rPr>
      </w:pPr>
      <w:r>
        <w:rPr>
          <w:rStyle w:val="20"/>
          <w:rFonts w:eastAsia="黑体"/>
          <w:b w:val="0"/>
          <w:spacing w:val="-4"/>
          <w:sz w:val="32"/>
          <w:szCs w:val="32"/>
        </w:rPr>
        <w:t>一、项目概况</w:t>
      </w:r>
    </w:p>
    <w:p w14:paraId="75C29923">
      <w:pPr>
        <w:spacing w:line="540" w:lineRule="exact"/>
        <w:ind w:firstLine="567"/>
        <w:rPr>
          <w:rStyle w:val="20"/>
          <w:rFonts w:eastAsia="楷体"/>
          <w:spacing w:val="-4"/>
          <w:sz w:val="32"/>
          <w:szCs w:val="32"/>
        </w:rPr>
      </w:pPr>
      <w:r>
        <w:rPr>
          <w:rStyle w:val="20"/>
          <w:rFonts w:eastAsia="楷体"/>
          <w:spacing w:val="-4"/>
          <w:sz w:val="32"/>
          <w:szCs w:val="32"/>
        </w:rPr>
        <w:t>（一）项目单位基本情况</w:t>
      </w:r>
    </w:p>
    <w:p w14:paraId="61E4A7CF">
      <w:pPr>
        <w:spacing w:line="540" w:lineRule="exact"/>
        <w:ind w:firstLine="624" w:firstLineChars="200"/>
        <w:rPr>
          <w:rStyle w:val="20"/>
          <w:rFonts w:eastAsia="仿宋"/>
          <w:b w:val="0"/>
          <w:spacing w:val="-4"/>
          <w:sz w:val="32"/>
          <w:szCs w:val="32"/>
        </w:rPr>
      </w:pPr>
      <w:r>
        <w:rPr>
          <w:rStyle w:val="20"/>
          <w:rFonts w:eastAsia="仿宋"/>
          <w:b w:val="0"/>
          <w:spacing w:val="-4"/>
          <w:sz w:val="32"/>
          <w:szCs w:val="32"/>
        </w:rPr>
        <w:t>项目主体</w:t>
      </w:r>
      <w:r>
        <w:rPr>
          <w:rStyle w:val="20"/>
          <w:rFonts w:hint="eastAsia" w:eastAsia="仿宋"/>
          <w:b w:val="0"/>
          <w:spacing w:val="-4"/>
          <w:sz w:val="32"/>
          <w:szCs w:val="32"/>
        </w:rPr>
        <w:t>昌吉庭州文化旅游投资集团有限公司</w:t>
      </w:r>
      <w:r>
        <w:rPr>
          <w:rStyle w:val="20"/>
          <w:rFonts w:eastAsia="仿宋"/>
          <w:b w:val="0"/>
          <w:spacing w:val="-4"/>
          <w:sz w:val="32"/>
          <w:szCs w:val="32"/>
        </w:rPr>
        <w:t>（以下简称“</w:t>
      </w:r>
      <w:r>
        <w:rPr>
          <w:rStyle w:val="20"/>
          <w:rFonts w:hint="eastAsia" w:eastAsia="仿宋"/>
          <w:b w:val="0"/>
          <w:spacing w:val="-4"/>
          <w:sz w:val="32"/>
          <w:szCs w:val="32"/>
        </w:rPr>
        <w:t>文旅投公司</w:t>
      </w:r>
      <w:r>
        <w:rPr>
          <w:rStyle w:val="20"/>
          <w:rFonts w:eastAsia="仿宋"/>
          <w:b w:val="0"/>
          <w:spacing w:val="-4"/>
          <w:sz w:val="32"/>
          <w:szCs w:val="32"/>
        </w:rPr>
        <w:t>”）成立于201</w:t>
      </w:r>
      <w:r>
        <w:rPr>
          <w:rStyle w:val="20"/>
          <w:rFonts w:hint="eastAsia" w:eastAsia="仿宋"/>
          <w:b w:val="0"/>
          <w:spacing w:val="-4"/>
          <w:sz w:val="32"/>
          <w:szCs w:val="32"/>
        </w:rPr>
        <w:t>6</w:t>
      </w:r>
      <w:r>
        <w:rPr>
          <w:rStyle w:val="20"/>
          <w:rFonts w:eastAsia="仿宋"/>
          <w:b w:val="0"/>
          <w:spacing w:val="-4"/>
          <w:sz w:val="32"/>
          <w:szCs w:val="32"/>
        </w:rPr>
        <w:t>年</w:t>
      </w:r>
      <w:r>
        <w:rPr>
          <w:rStyle w:val="20"/>
          <w:rFonts w:hint="eastAsia" w:eastAsia="仿宋"/>
          <w:b w:val="0"/>
          <w:spacing w:val="-4"/>
          <w:sz w:val="32"/>
          <w:szCs w:val="32"/>
        </w:rPr>
        <w:t>10</w:t>
      </w:r>
      <w:r>
        <w:rPr>
          <w:rStyle w:val="20"/>
          <w:rFonts w:eastAsia="仿宋"/>
          <w:b w:val="0"/>
          <w:spacing w:val="-4"/>
          <w:sz w:val="32"/>
          <w:szCs w:val="32"/>
        </w:rPr>
        <w:t>月23日，注册资本</w:t>
      </w:r>
      <w:r>
        <w:rPr>
          <w:rStyle w:val="20"/>
          <w:rFonts w:hint="eastAsia" w:eastAsia="仿宋"/>
          <w:b w:val="0"/>
          <w:spacing w:val="-4"/>
          <w:sz w:val="32"/>
          <w:szCs w:val="32"/>
        </w:rPr>
        <w:t>1亿元</w:t>
      </w:r>
      <w:r>
        <w:rPr>
          <w:rStyle w:val="20"/>
          <w:rFonts w:eastAsia="仿宋"/>
          <w:b w:val="0"/>
          <w:spacing w:val="-4"/>
          <w:sz w:val="32"/>
          <w:szCs w:val="32"/>
        </w:rPr>
        <w:t xml:space="preserve"> ，</w:t>
      </w:r>
      <w:r>
        <w:rPr>
          <w:rStyle w:val="20"/>
          <w:rFonts w:hint="eastAsia" w:eastAsia="仿宋"/>
          <w:b w:val="0"/>
          <w:spacing w:val="-4"/>
          <w:sz w:val="32"/>
          <w:szCs w:val="32"/>
        </w:rPr>
        <w:t>由昌吉州国有资产监督管理委员会出资设立，文旅投公司先后出资成立了新疆飞马智旅科技开发有限公司、新疆林工商科技开发有限公司、昌吉州文化产业投资公司。</w:t>
      </w:r>
      <w:r>
        <w:rPr>
          <w:rStyle w:val="20"/>
          <w:rFonts w:eastAsia="仿宋"/>
          <w:b w:val="0"/>
          <w:spacing w:val="-4"/>
          <w:sz w:val="32"/>
          <w:szCs w:val="32"/>
        </w:rPr>
        <w:t>注册地为</w:t>
      </w:r>
      <w:r>
        <w:rPr>
          <w:rStyle w:val="20"/>
          <w:rFonts w:hint="eastAsia" w:eastAsia="仿宋"/>
          <w:b w:val="0"/>
          <w:spacing w:val="-4"/>
          <w:sz w:val="32"/>
          <w:szCs w:val="32"/>
        </w:rPr>
        <w:t>昌吉州财政局2楼218室</w:t>
      </w:r>
      <w:r>
        <w:rPr>
          <w:rStyle w:val="20"/>
          <w:rFonts w:eastAsia="仿宋"/>
          <w:b w:val="0"/>
          <w:spacing w:val="-4"/>
          <w:sz w:val="32"/>
          <w:szCs w:val="32"/>
        </w:rPr>
        <w:t>，主营业务为</w:t>
      </w:r>
      <w:r>
        <w:rPr>
          <w:rStyle w:val="20"/>
          <w:rFonts w:hint="eastAsia" w:eastAsia="仿宋"/>
          <w:b w:val="0"/>
          <w:spacing w:val="-4"/>
          <w:sz w:val="32"/>
          <w:szCs w:val="32"/>
        </w:rPr>
        <w:t>智慧旅游平台建设、智慧消防平台及软件研发、智慧社区软件研发、广告宣传、生态园林绿化及其他业务板块</w:t>
      </w:r>
      <w:r>
        <w:rPr>
          <w:rStyle w:val="20"/>
          <w:rFonts w:eastAsia="仿宋"/>
          <w:b w:val="0"/>
          <w:spacing w:val="-4"/>
          <w:sz w:val="32"/>
          <w:szCs w:val="32"/>
        </w:rPr>
        <w:t>。</w:t>
      </w:r>
      <w:r>
        <w:rPr>
          <w:rStyle w:val="20"/>
          <w:rFonts w:hint="eastAsia" w:eastAsia="仿宋"/>
          <w:b w:val="0"/>
          <w:spacing w:val="-4"/>
          <w:sz w:val="32"/>
          <w:szCs w:val="32"/>
        </w:rPr>
        <w:t>文旅投公司</w:t>
      </w:r>
      <w:r>
        <w:rPr>
          <w:rStyle w:val="20"/>
          <w:rFonts w:eastAsia="仿宋"/>
          <w:b w:val="0"/>
          <w:spacing w:val="-4"/>
          <w:sz w:val="32"/>
          <w:szCs w:val="32"/>
        </w:rPr>
        <w:t>的股权结构：</w:t>
      </w:r>
    </w:p>
    <w:tbl>
      <w:tblPr>
        <w:tblStyle w:val="18"/>
        <w:tblW w:w="85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1"/>
        <w:gridCol w:w="4740"/>
        <w:gridCol w:w="1440"/>
        <w:gridCol w:w="1560"/>
      </w:tblGrid>
      <w:tr w14:paraId="5AAC4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vAlign w:val="center"/>
          </w:tcPr>
          <w:p w14:paraId="1B2CC8AD">
            <w:pPr>
              <w:spacing w:line="540" w:lineRule="exact"/>
              <w:jc w:val="center"/>
              <w:rPr>
                <w:rStyle w:val="20"/>
                <w:rFonts w:eastAsia="仿宋"/>
                <w:b w:val="0"/>
                <w:spacing w:val="-4"/>
                <w:sz w:val="32"/>
                <w:szCs w:val="32"/>
              </w:rPr>
            </w:pPr>
            <w:r>
              <w:rPr>
                <w:rStyle w:val="20"/>
                <w:rFonts w:eastAsia="仿宋"/>
                <w:b w:val="0"/>
                <w:spacing w:val="-4"/>
                <w:sz w:val="32"/>
                <w:szCs w:val="32"/>
              </w:rPr>
              <w:t>序号</w:t>
            </w:r>
          </w:p>
        </w:tc>
        <w:tc>
          <w:tcPr>
            <w:tcW w:w="4740" w:type="dxa"/>
            <w:vAlign w:val="center"/>
          </w:tcPr>
          <w:p w14:paraId="76172735">
            <w:pPr>
              <w:spacing w:line="540" w:lineRule="exact"/>
              <w:jc w:val="center"/>
              <w:rPr>
                <w:rStyle w:val="20"/>
                <w:rFonts w:eastAsia="仿宋"/>
                <w:b w:val="0"/>
                <w:spacing w:val="-4"/>
                <w:sz w:val="32"/>
                <w:szCs w:val="32"/>
              </w:rPr>
            </w:pPr>
            <w:r>
              <w:rPr>
                <w:rStyle w:val="20"/>
                <w:rFonts w:eastAsia="仿宋"/>
                <w:b w:val="0"/>
                <w:spacing w:val="-4"/>
                <w:sz w:val="32"/>
                <w:szCs w:val="32"/>
              </w:rPr>
              <w:t>股东名称</w:t>
            </w:r>
          </w:p>
        </w:tc>
        <w:tc>
          <w:tcPr>
            <w:tcW w:w="1440" w:type="dxa"/>
            <w:vAlign w:val="center"/>
          </w:tcPr>
          <w:p w14:paraId="1532226D">
            <w:pPr>
              <w:spacing w:line="540" w:lineRule="exact"/>
              <w:jc w:val="center"/>
              <w:rPr>
                <w:rStyle w:val="20"/>
                <w:rFonts w:eastAsia="仿宋"/>
                <w:b w:val="0"/>
                <w:spacing w:val="-4"/>
                <w:sz w:val="32"/>
                <w:szCs w:val="32"/>
              </w:rPr>
            </w:pPr>
            <w:r>
              <w:rPr>
                <w:rStyle w:val="20"/>
                <w:rFonts w:eastAsia="仿宋"/>
                <w:b w:val="0"/>
                <w:spacing w:val="-4"/>
                <w:sz w:val="32"/>
                <w:szCs w:val="32"/>
              </w:rPr>
              <w:t>出资额</w:t>
            </w:r>
          </w:p>
          <w:p w14:paraId="7206319B">
            <w:pPr>
              <w:spacing w:line="540" w:lineRule="exact"/>
              <w:jc w:val="center"/>
              <w:rPr>
                <w:rStyle w:val="20"/>
                <w:rFonts w:eastAsia="仿宋"/>
                <w:b w:val="0"/>
                <w:spacing w:val="-4"/>
                <w:sz w:val="32"/>
                <w:szCs w:val="32"/>
              </w:rPr>
            </w:pPr>
            <w:r>
              <w:rPr>
                <w:rStyle w:val="20"/>
                <w:rFonts w:eastAsia="仿宋"/>
                <w:b w:val="0"/>
                <w:spacing w:val="-4"/>
                <w:sz w:val="32"/>
                <w:szCs w:val="32"/>
              </w:rPr>
              <w:t>(万元)</w:t>
            </w:r>
          </w:p>
        </w:tc>
        <w:tc>
          <w:tcPr>
            <w:tcW w:w="1560" w:type="dxa"/>
            <w:vAlign w:val="center"/>
          </w:tcPr>
          <w:p w14:paraId="3D711646">
            <w:pPr>
              <w:spacing w:line="540" w:lineRule="exact"/>
              <w:jc w:val="center"/>
              <w:rPr>
                <w:rStyle w:val="20"/>
                <w:rFonts w:eastAsia="仿宋"/>
                <w:b w:val="0"/>
                <w:spacing w:val="-4"/>
                <w:sz w:val="32"/>
                <w:szCs w:val="32"/>
              </w:rPr>
            </w:pPr>
            <w:r>
              <w:rPr>
                <w:rStyle w:val="20"/>
                <w:rFonts w:eastAsia="仿宋"/>
                <w:b w:val="0"/>
                <w:spacing w:val="-4"/>
                <w:sz w:val="32"/>
                <w:szCs w:val="32"/>
              </w:rPr>
              <w:t>股权比例（%）</w:t>
            </w:r>
          </w:p>
        </w:tc>
      </w:tr>
      <w:tr w14:paraId="1A885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vAlign w:val="center"/>
          </w:tcPr>
          <w:p w14:paraId="55AD8120">
            <w:pPr>
              <w:spacing w:line="540" w:lineRule="exact"/>
              <w:jc w:val="center"/>
              <w:rPr>
                <w:rStyle w:val="20"/>
                <w:rFonts w:eastAsia="仿宋"/>
                <w:b w:val="0"/>
                <w:spacing w:val="-4"/>
                <w:sz w:val="32"/>
                <w:szCs w:val="32"/>
              </w:rPr>
            </w:pPr>
            <w:r>
              <w:rPr>
                <w:rStyle w:val="20"/>
                <w:rFonts w:eastAsia="仿宋"/>
                <w:b w:val="0"/>
                <w:spacing w:val="-4"/>
                <w:sz w:val="32"/>
                <w:szCs w:val="32"/>
              </w:rPr>
              <w:t>1</w:t>
            </w:r>
          </w:p>
        </w:tc>
        <w:tc>
          <w:tcPr>
            <w:tcW w:w="4740" w:type="dxa"/>
            <w:vAlign w:val="center"/>
          </w:tcPr>
          <w:p w14:paraId="41C9EC59">
            <w:pPr>
              <w:spacing w:line="540" w:lineRule="exact"/>
              <w:jc w:val="center"/>
              <w:rPr>
                <w:rStyle w:val="20"/>
                <w:rFonts w:eastAsia="仿宋"/>
                <w:b w:val="0"/>
                <w:spacing w:val="-4"/>
                <w:sz w:val="32"/>
                <w:szCs w:val="32"/>
              </w:rPr>
            </w:pPr>
            <w:r>
              <w:rPr>
                <w:rStyle w:val="20"/>
                <w:rFonts w:hint="eastAsia" w:eastAsia="仿宋"/>
                <w:b w:val="0"/>
                <w:spacing w:val="-4"/>
                <w:sz w:val="32"/>
                <w:szCs w:val="32"/>
              </w:rPr>
              <w:t>昌吉州国有资产监督管理委员会</w:t>
            </w:r>
          </w:p>
        </w:tc>
        <w:tc>
          <w:tcPr>
            <w:tcW w:w="1440" w:type="dxa"/>
            <w:vAlign w:val="center"/>
          </w:tcPr>
          <w:p w14:paraId="59ADFD47">
            <w:pPr>
              <w:spacing w:line="540" w:lineRule="exact"/>
              <w:jc w:val="center"/>
              <w:rPr>
                <w:rStyle w:val="20"/>
                <w:rFonts w:eastAsia="仿宋"/>
                <w:b w:val="0"/>
                <w:spacing w:val="-4"/>
                <w:sz w:val="32"/>
                <w:szCs w:val="32"/>
              </w:rPr>
            </w:pPr>
            <w:r>
              <w:rPr>
                <w:rStyle w:val="20"/>
                <w:rFonts w:hint="eastAsia" w:eastAsia="仿宋"/>
                <w:b w:val="0"/>
                <w:spacing w:val="-4"/>
                <w:sz w:val="32"/>
                <w:szCs w:val="32"/>
              </w:rPr>
              <w:t>10000</w:t>
            </w:r>
          </w:p>
        </w:tc>
        <w:tc>
          <w:tcPr>
            <w:tcW w:w="1560" w:type="dxa"/>
            <w:vAlign w:val="center"/>
          </w:tcPr>
          <w:p w14:paraId="04A09380">
            <w:pPr>
              <w:spacing w:line="540" w:lineRule="exact"/>
              <w:jc w:val="center"/>
              <w:rPr>
                <w:rStyle w:val="20"/>
                <w:rFonts w:eastAsia="仿宋"/>
                <w:b w:val="0"/>
                <w:spacing w:val="-4"/>
                <w:sz w:val="32"/>
                <w:szCs w:val="32"/>
              </w:rPr>
            </w:pPr>
            <w:r>
              <w:rPr>
                <w:rStyle w:val="20"/>
                <w:rFonts w:hint="eastAsia" w:eastAsia="仿宋"/>
                <w:b w:val="0"/>
                <w:spacing w:val="-4"/>
                <w:sz w:val="32"/>
                <w:szCs w:val="32"/>
              </w:rPr>
              <w:t>100</w:t>
            </w:r>
          </w:p>
        </w:tc>
      </w:tr>
      <w:tr w14:paraId="07CF6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1" w:type="dxa"/>
            <w:gridSpan w:val="2"/>
            <w:vAlign w:val="center"/>
          </w:tcPr>
          <w:p w14:paraId="4D664797">
            <w:pPr>
              <w:spacing w:line="540" w:lineRule="exact"/>
              <w:jc w:val="center"/>
              <w:rPr>
                <w:rStyle w:val="20"/>
                <w:rFonts w:eastAsia="仿宋"/>
                <w:b w:val="0"/>
                <w:spacing w:val="-4"/>
                <w:sz w:val="32"/>
                <w:szCs w:val="32"/>
              </w:rPr>
            </w:pPr>
            <w:r>
              <w:rPr>
                <w:rStyle w:val="20"/>
                <w:rFonts w:eastAsia="仿宋"/>
                <w:b w:val="0"/>
                <w:spacing w:val="-4"/>
                <w:sz w:val="32"/>
                <w:szCs w:val="32"/>
              </w:rPr>
              <w:t>合计</w:t>
            </w:r>
          </w:p>
        </w:tc>
        <w:tc>
          <w:tcPr>
            <w:tcW w:w="1440" w:type="dxa"/>
            <w:vAlign w:val="center"/>
          </w:tcPr>
          <w:p w14:paraId="7249E419">
            <w:pPr>
              <w:spacing w:line="540" w:lineRule="exact"/>
              <w:jc w:val="center"/>
              <w:rPr>
                <w:rStyle w:val="20"/>
                <w:rFonts w:eastAsia="仿宋"/>
                <w:b w:val="0"/>
                <w:spacing w:val="-4"/>
                <w:sz w:val="32"/>
                <w:szCs w:val="32"/>
              </w:rPr>
            </w:pPr>
            <w:r>
              <w:rPr>
                <w:rStyle w:val="20"/>
                <w:rFonts w:hint="eastAsia" w:eastAsia="仿宋"/>
                <w:b w:val="0"/>
                <w:spacing w:val="-4"/>
                <w:sz w:val="32"/>
                <w:szCs w:val="32"/>
              </w:rPr>
              <w:t>10000</w:t>
            </w:r>
          </w:p>
        </w:tc>
        <w:tc>
          <w:tcPr>
            <w:tcW w:w="1560" w:type="dxa"/>
            <w:vAlign w:val="center"/>
          </w:tcPr>
          <w:p w14:paraId="0ADB1406">
            <w:pPr>
              <w:spacing w:line="540" w:lineRule="exact"/>
              <w:jc w:val="center"/>
              <w:rPr>
                <w:rStyle w:val="20"/>
                <w:rFonts w:eastAsia="仿宋"/>
                <w:b w:val="0"/>
                <w:spacing w:val="-4"/>
                <w:sz w:val="32"/>
                <w:szCs w:val="32"/>
              </w:rPr>
            </w:pPr>
            <w:r>
              <w:rPr>
                <w:rStyle w:val="20"/>
                <w:rFonts w:eastAsia="仿宋"/>
                <w:b w:val="0"/>
                <w:spacing w:val="-4"/>
                <w:sz w:val="32"/>
                <w:szCs w:val="32"/>
              </w:rPr>
              <w:t>100</w:t>
            </w:r>
          </w:p>
        </w:tc>
      </w:tr>
    </w:tbl>
    <w:p w14:paraId="64A3ACEA">
      <w:pPr>
        <w:spacing w:line="540" w:lineRule="exact"/>
        <w:ind w:firstLine="567" w:firstLineChars="181"/>
        <w:rPr>
          <w:rStyle w:val="20"/>
          <w:rFonts w:eastAsia="楷体"/>
          <w:spacing w:val="-4"/>
          <w:sz w:val="32"/>
          <w:szCs w:val="32"/>
        </w:rPr>
      </w:pPr>
      <w:r>
        <w:rPr>
          <w:rStyle w:val="20"/>
          <w:rFonts w:eastAsia="楷体"/>
          <w:spacing w:val="-4"/>
          <w:sz w:val="32"/>
          <w:szCs w:val="32"/>
        </w:rPr>
        <w:t>（二）项目预算绩效目标设定情况</w:t>
      </w:r>
    </w:p>
    <w:p w14:paraId="3B4E875A">
      <w:pPr>
        <w:spacing w:line="540" w:lineRule="exact"/>
        <w:jc w:val="center"/>
        <w:rPr>
          <w:rStyle w:val="20"/>
          <w:rFonts w:eastAsia="仿宋"/>
          <w:b w:val="0"/>
          <w:spacing w:val="-4"/>
          <w:sz w:val="32"/>
          <w:szCs w:val="32"/>
        </w:rPr>
      </w:pPr>
      <w:r>
        <w:rPr>
          <w:rStyle w:val="20"/>
          <w:rFonts w:hint="eastAsia" w:eastAsia="仿宋"/>
          <w:b w:val="0"/>
          <w:spacing w:val="-4"/>
          <w:sz w:val="32"/>
          <w:szCs w:val="32"/>
        </w:rPr>
        <w:t xml:space="preserve">    昌吉庭州文化旅游投资集团有限公司成立时间短，主责是线上线下整合昌吉州旅游资源，打造昌吉州全域智慧旅游平台，集团公司2019年国有资本金注入为200万元，预算绩效目标总体目标为集团公司实现利润总额150万元，增加国有资本金企业户数1户，年内推进工程建设项目3项，推进子公司混改1项，上交国有资本金收益，资金使用合规性等预算目标的设定。</w:t>
      </w:r>
    </w:p>
    <w:p w14:paraId="21944408">
      <w:pPr>
        <w:spacing w:line="540" w:lineRule="exact"/>
        <w:ind w:firstLine="640"/>
        <w:rPr>
          <w:rStyle w:val="20"/>
          <w:rFonts w:eastAsia="黑体"/>
          <w:b w:val="0"/>
          <w:spacing w:val="-4"/>
          <w:sz w:val="32"/>
          <w:szCs w:val="32"/>
        </w:rPr>
      </w:pPr>
      <w:r>
        <w:rPr>
          <w:rStyle w:val="20"/>
          <w:rFonts w:eastAsia="黑体"/>
          <w:b w:val="0"/>
          <w:spacing w:val="-4"/>
          <w:sz w:val="32"/>
          <w:szCs w:val="32"/>
        </w:rPr>
        <w:t>二、项目资金使用及管理情况</w:t>
      </w:r>
    </w:p>
    <w:p w14:paraId="62469937">
      <w:pPr>
        <w:spacing w:line="540" w:lineRule="exact"/>
        <w:ind w:firstLine="567" w:firstLineChars="181"/>
        <w:rPr>
          <w:rStyle w:val="20"/>
          <w:rFonts w:eastAsia="楷体"/>
          <w:spacing w:val="-4"/>
          <w:sz w:val="32"/>
          <w:szCs w:val="32"/>
        </w:rPr>
      </w:pPr>
      <w:r>
        <w:rPr>
          <w:rStyle w:val="20"/>
          <w:rFonts w:eastAsia="楷体"/>
          <w:spacing w:val="-4"/>
          <w:sz w:val="32"/>
          <w:szCs w:val="32"/>
        </w:rPr>
        <w:t>（一）项目资金安排落实、总投入等情况分析</w:t>
      </w:r>
    </w:p>
    <w:p w14:paraId="229A3141">
      <w:pPr>
        <w:spacing w:line="540" w:lineRule="exact"/>
        <w:ind w:firstLine="564" w:firstLineChars="181"/>
        <w:rPr>
          <w:rStyle w:val="20"/>
          <w:rFonts w:eastAsia="仿宋"/>
          <w:b w:val="0"/>
          <w:spacing w:val="-4"/>
          <w:sz w:val="32"/>
          <w:szCs w:val="32"/>
        </w:rPr>
      </w:pPr>
      <w:r>
        <w:rPr>
          <w:rStyle w:val="20"/>
          <w:rFonts w:hint="eastAsia" w:ascii="仿宋" w:hAnsi="仿宋" w:eastAsia="仿宋" w:cs="仿宋"/>
          <w:b w:val="0"/>
          <w:spacing w:val="-4"/>
          <w:sz w:val="32"/>
          <w:szCs w:val="32"/>
        </w:rPr>
        <w:t>该项目总投资2000万元，经文旅投集团公司决定由其控股子公司新疆飞马智旅科技开发有限公司负责建设，该公司具有软件开发资质，其经营范围有：软件开发;信息系统集成服务;信息及技术咨询服务;数据处理和存储服务;互联网和相关服务;旅游管理服务;计算机软件开发;信息系统集成服务等。项目</w:t>
      </w:r>
      <w:r>
        <w:rPr>
          <w:rStyle w:val="20"/>
          <w:rFonts w:hint="eastAsia" w:eastAsia="仿宋"/>
          <w:b w:val="0"/>
          <w:spacing w:val="-4"/>
          <w:sz w:val="32"/>
          <w:szCs w:val="32"/>
        </w:rPr>
        <w:t>一期投资1200万元，二期投资800万元。</w:t>
      </w:r>
      <w:r>
        <w:rPr>
          <w:rStyle w:val="20"/>
          <w:rFonts w:eastAsia="仿宋"/>
          <w:b w:val="0"/>
          <w:spacing w:val="-4"/>
          <w:sz w:val="32"/>
          <w:szCs w:val="32"/>
        </w:rPr>
        <w:t>目前股东</w:t>
      </w:r>
      <w:r>
        <w:rPr>
          <w:rStyle w:val="20"/>
          <w:rFonts w:hint="eastAsia" w:eastAsia="仿宋"/>
          <w:b w:val="0"/>
          <w:spacing w:val="-4"/>
          <w:sz w:val="32"/>
          <w:szCs w:val="32"/>
        </w:rPr>
        <w:t>昌吉庭州文化旅游投资集团有限公司</w:t>
      </w:r>
      <w:r>
        <w:rPr>
          <w:rStyle w:val="20"/>
          <w:rFonts w:eastAsia="仿宋"/>
          <w:b w:val="0"/>
          <w:spacing w:val="-4"/>
          <w:sz w:val="32"/>
          <w:szCs w:val="32"/>
        </w:rPr>
        <w:t>实缴了800万元出资额，</w:t>
      </w:r>
      <w:r>
        <w:rPr>
          <w:rStyle w:val="20"/>
          <w:rFonts w:hint="eastAsia" w:eastAsia="仿宋"/>
          <w:b w:val="0"/>
          <w:spacing w:val="-4"/>
          <w:sz w:val="32"/>
          <w:szCs w:val="32"/>
        </w:rPr>
        <w:t>新疆同济治建投资有限公司实缴了200万元</w:t>
      </w:r>
      <w:r>
        <w:rPr>
          <w:rStyle w:val="20"/>
          <w:rFonts w:eastAsia="仿宋"/>
          <w:b w:val="0"/>
          <w:spacing w:val="-4"/>
          <w:sz w:val="32"/>
          <w:szCs w:val="32"/>
        </w:rPr>
        <w:t>。</w:t>
      </w:r>
      <w:r>
        <w:rPr>
          <w:rStyle w:val="20"/>
          <w:rFonts w:hint="eastAsia" w:eastAsia="仿宋"/>
          <w:b w:val="0"/>
          <w:spacing w:val="-4"/>
          <w:sz w:val="32"/>
          <w:szCs w:val="32"/>
        </w:rPr>
        <w:t>截至目前全域智慧旅游平台一期已建设完成</w:t>
      </w:r>
      <w:r>
        <w:rPr>
          <w:rStyle w:val="20"/>
          <w:rFonts w:eastAsia="仿宋"/>
          <w:b w:val="0"/>
          <w:spacing w:val="-4"/>
          <w:sz w:val="32"/>
          <w:szCs w:val="32"/>
        </w:rPr>
        <w:t>，</w:t>
      </w:r>
      <w:r>
        <w:rPr>
          <w:rStyle w:val="20"/>
          <w:rFonts w:hint="eastAsia" w:eastAsia="仿宋"/>
          <w:b w:val="0"/>
          <w:spacing w:val="-4"/>
          <w:sz w:val="32"/>
          <w:szCs w:val="32"/>
        </w:rPr>
        <w:t>二期陆续开始研发。目前到位实收资本1000万元</w:t>
      </w:r>
      <w:r>
        <w:rPr>
          <w:rStyle w:val="20"/>
          <w:rFonts w:eastAsia="仿宋"/>
          <w:b w:val="0"/>
          <w:spacing w:val="-4"/>
          <w:sz w:val="32"/>
          <w:szCs w:val="32"/>
        </w:rPr>
        <w:t>，</w:t>
      </w:r>
      <w:r>
        <w:rPr>
          <w:rStyle w:val="20"/>
          <w:rFonts w:hint="eastAsia" w:eastAsia="仿宋"/>
          <w:b w:val="0"/>
          <w:spacing w:val="-4"/>
          <w:sz w:val="32"/>
          <w:szCs w:val="32"/>
        </w:rPr>
        <w:t>两家股东剩余</w:t>
      </w:r>
      <w:r>
        <w:rPr>
          <w:rStyle w:val="20"/>
          <w:rFonts w:eastAsia="仿宋"/>
          <w:b w:val="0"/>
          <w:spacing w:val="-4"/>
          <w:sz w:val="32"/>
          <w:szCs w:val="32"/>
        </w:rPr>
        <w:t>出资额1000</w:t>
      </w:r>
      <w:r>
        <w:rPr>
          <w:rStyle w:val="20"/>
          <w:rFonts w:hint="eastAsia" w:eastAsia="仿宋"/>
          <w:b w:val="0"/>
          <w:spacing w:val="-4"/>
          <w:sz w:val="32"/>
          <w:szCs w:val="32"/>
        </w:rPr>
        <w:t>万元</w:t>
      </w:r>
      <w:r>
        <w:rPr>
          <w:rStyle w:val="20"/>
          <w:rFonts w:eastAsia="仿宋"/>
          <w:b w:val="0"/>
          <w:spacing w:val="-4"/>
          <w:sz w:val="32"/>
          <w:szCs w:val="32"/>
        </w:rPr>
        <w:t>未到位，财政资金</w:t>
      </w:r>
      <w:r>
        <w:rPr>
          <w:rStyle w:val="20"/>
          <w:rFonts w:hint="eastAsia" w:eastAsia="仿宋"/>
          <w:b w:val="0"/>
          <w:spacing w:val="-4"/>
          <w:sz w:val="32"/>
          <w:szCs w:val="32"/>
        </w:rPr>
        <w:t>200万元拨付给飞马智旅</w:t>
      </w:r>
      <w:r>
        <w:rPr>
          <w:rStyle w:val="20"/>
          <w:rFonts w:eastAsia="仿宋"/>
          <w:b w:val="0"/>
          <w:spacing w:val="-4"/>
          <w:sz w:val="32"/>
          <w:szCs w:val="32"/>
        </w:rPr>
        <w:t>。</w:t>
      </w:r>
      <w:r>
        <w:rPr>
          <w:rStyle w:val="20"/>
          <w:rFonts w:hint="eastAsia" w:eastAsia="仿宋"/>
          <w:b w:val="0"/>
          <w:spacing w:val="-4"/>
          <w:sz w:val="32"/>
          <w:szCs w:val="32"/>
        </w:rPr>
        <w:t xml:space="preserve"> </w:t>
      </w:r>
    </w:p>
    <w:p w14:paraId="41888665">
      <w:pPr>
        <w:numPr>
          <w:ilvl w:val="0"/>
          <w:numId w:val="1"/>
        </w:numPr>
        <w:spacing w:line="540" w:lineRule="exact"/>
        <w:ind w:firstLine="567" w:firstLineChars="181"/>
        <w:rPr>
          <w:rStyle w:val="20"/>
          <w:rFonts w:eastAsia="楷体"/>
          <w:spacing w:val="-4"/>
          <w:sz w:val="32"/>
          <w:szCs w:val="32"/>
        </w:rPr>
      </w:pPr>
      <w:r>
        <w:rPr>
          <w:rStyle w:val="20"/>
          <w:rFonts w:eastAsia="楷体"/>
          <w:spacing w:val="-4"/>
          <w:sz w:val="32"/>
          <w:szCs w:val="32"/>
        </w:rPr>
        <w:t>项目资金实际使用情况分析</w:t>
      </w:r>
    </w:p>
    <w:p w14:paraId="0AA04EF5">
      <w:pPr>
        <w:spacing w:line="540" w:lineRule="exact"/>
        <w:rPr>
          <w:rStyle w:val="20"/>
          <w:rFonts w:eastAsia="仿宋"/>
          <w:b w:val="0"/>
          <w:spacing w:val="-4"/>
          <w:sz w:val="32"/>
          <w:szCs w:val="32"/>
        </w:rPr>
      </w:pPr>
      <w:r>
        <w:rPr>
          <w:rStyle w:val="20"/>
          <w:rFonts w:hint="eastAsia" w:eastAsia="楷体"/>
          <w:spacing w:val="-4"/>
          <w:sz w:val="32"/>
          <w:szCs w:val="32"/>
        </w:rPr>
        <w:t xml:space="preserve"> </w:t>
      </w:r>
      <w:r>
        <w:rPr>
          <w:rStyle w:val="20"/>
          <w:rFonts w:hint="eastAsia" w:eastAsia="仿宋"/>
          <w:b w:val="0"/>
          <w:spacing w:val="-4"/>
          <w:sz w:val="32"/>
          <w:szCs w:val="32"/>
        </w:rPr>
        <w:t xml:space="preserve">   国有企业资本金注入的200万元主要用于新疆全域智慧旅游平台项目软件开发。新疆全域智慧旅游平台项目软件研发投入中，759.75万元硬件设施支出7.9万元，252万元用于支付研发人员薪酬，支付研发人员五险一金90.19万元，研发期间项目管理费用支付14.31万元，合计支付1124.15万元。</w:t>
      </w:r>
    </w:p>
    <w:p w14:paraId="6F688442">
      <w:pPr>
        <w:spacing w:line="540" w:lineRule="exact"/>
        <w:ind w:firstLine="567" w:firstLineChars="181"/>
        <w:rPr>
          <w:rStyle w:val="20"/>
          <w:rFonts w:eastAsia="楷体"/>
          <w:spacing w:val="-4"/>
          <w:sz w:val="32"/>
          <w:szCs w:val="32"/>
        </w:rPr>
      </w:pPr>
      <w:r>
        <w:rPr>
          <w:rStyle w:val="20"/>
          <w:rFonts w:eastAsia="楷体"/>
          <w:spacing w:val="-4"/>
          <w:sz w:val="32"/>
          <w:szCs w:val="32"/>
        </w:rPr>
        <w:t>（三）项目资金管理情况分析</w:t>
      </w:r>
    </w:p>
    <w:p w14:paraId="188C1579">
      <w:pPr>
        <w:spacing w:line="560" w:lineRule="exact"/>
        <w:ind w:firstLine="624" w:firstLineChars="200"/>
        <w:rPr>
          <w:rStyle w:val="20"/>
          <w:rFonts w:eastAsia="仿宋"/>
          <w:b w:val="0"/>
          <w:spacing w:val="-4"/>
          <w:sz w:val="32"/>
          <w:szCs w:val="32"/>
        </w:rPr>
      </w:pPr>
      <w:r>
        <w:rPr>
          <w:rStyle w:val="20"/>
          <w:rFonts w:hint="eastAsia" w:eastAsia="仿宋"/>
          <w:b w:val="0"/>
          <w:spacing w:val="-4"/>
          <w:sz w:val="32"/>
          <w:szCs w:val="32"/>
        </w:rPr>
        <w:t>文旅投公司财务部负责本部及各子公司资金的日常管理，包括项目资金，负责管理公司银行存款</w:t>
      </w:r>
      <w:r>
        <w:rPr>
          <w:rStyle w:val="20"/>
          <w:rFonts w:hint="eastAsia" w:eastAsia="仿宋"/>
          <w:b w:val="0"/>
          <w:spacing w:val="-4"/>
          <w:sz w:val="32"/>
          <w:szCs w:val="32"/>
          <w:lang w:eastAsia="zh-CN"/>
        </w:rPr>
        <w:t>账户</w:t>
      </w:r>
      <w:r>
        <w:rPr>
          <w:rStyle w:val="20"/>
          <w:rFonts w:hint="eastAsia" w:eastAsia="仿宋"/>
          <w:b w:val="0"/>
          <w:spacing w:val="-4"/>
          <w:sz w:val="32"/>
          <w:szCs w:val="32"/>
        </w:rPr>
        <w:t>，严格按照资金的业务流程办理有关的收支业务，以保证资金的安全和完整；出纳按审核无误的记账凭证逐笔序时登记银行存款日记账、现金日记账；现金支付款经会计主管审核、主管部门领导批准，并提请总经理批准后，出纳员方能办理资金支付款。资金的</w:t>
      </w:r>
      <w:r>
        <w:rPr>
          <w:rStyle w:val="20"/>
          <w:rFonts w:eastAsia="仿宋"/>
          <w:b w:val="0"/>
          <w:spacing w:val="-4"/>
          <w:sz w:val="32"/>
          <w:szCs w:val="32"/>
        </w:rPr>
        <w:t>管理和支付严格履行</w:t>
      </w:r>
      <w:r>
        <w:rPr>
          <w:rStyle w:val="20"/>
          <w:rFonts w:hint="eastAsia" w:eastAsia="仿宋"/>
          <w:b w:val="0"/>
          <w:spacing w:val="-4"/>
          <w:sz w:val="32"/>
          <w:szCs w:val="32"/>
        </w:rPr>
        <w:t>文旅头集团</w:t>
      </w:r>
      <w:r>
        <w:rPr>
          <w:rStyle w:val="20"/>
          <w:rFonts w:eastAsia="仿宋"/>
          <w:b w:val="0"/>
          <w:spacing w:val="-4"/>
          <w:sz w:val="32"/>
          <w:szCs w:val="32"/>
        </w:rPr>
        <w:t>财务管理制度进行。</w:t>
      </w:r>
    </w:p>
    <w:p w14:paraId="30466E2C">
      <w:pPr>
        <w:spacing w:line="540" w:lineRule="exact"/>
        <w:ind w:firstLine="640"/>
        <w:rPr>
          <w:rStyle w:val="20"/>
          <w:rFonts w:eastAsia="黑体"/>
          <w:b w:val="0"/>
          <w:spacing w:val="-4"/>
          <w:sz w:val="32"/>
          <w:szCs w:val="32"/>
        </w:rPr>
      </w:pPr>
      <w:r>
        <w:rPr>
          <w:rStyle w:val="20"/>
          <w:rFonts w:eastAsia="黑体"/>
          <w:b w:val="0"/>
          <w:spacing w:val="-4"/>
          <w:sz w:val="32"/>
          <w:szCs w:val="32"/>
        </w:rPr>
        <w:t>三、项目组织实施情况</w:t>
      </w:r>
    </w:p>
    <w:p w14:paraId="4D1EC130">
      <w:pPr>
        <w:spacing w:line="540" w:lineRule="exact"/>
        <w:ind w:firstLine="567" w:firstLineChars="181"/>
        <w:rPr>
          <w:rStyle w:val="20"/>
          <w:rFonts w:eastAsia="楷体"/>
          <w:spacing w:val="-4"/>
          <w:sz w:val="32"/>
          <w:szCs w:val="32"/>
        </w:rPr>
      </w:pPr>
      <w:r>
        <w:rPr>
          <w:rStyle w:val="20"/>
          <w:rFonts w:eastAsia="楷体"/>
          <w:spacing w:val="-4"/>
          <w:sz w:val="32"/>
          <w:szCs w:val="32"/>
        </w:rPr>
        <w:t>（一）项目组织情况分析</w:t>
      </w:r>
    </w:p>
    <w:p w14:paraId="346CC85A">
      <w:pPr>
        <w:spacing w:line="540" w:lineRule="exact"/>
        <w:ind w:firstLine="640"/>
        <w:rPr>
          <w:rStyle w:val="20"/>
          <w:rFonts w:eastAsia="仿宋"/>
          <w:b w:val="0"/>
          <w:spacing w:val="-4"/>
          <w:sz w:val="32"/>
          <w:szCs w:val="32"/>
        </w:rPr>
      </w:pPr>
      <w:r>
        <w:rPr>
          <w:rStyle w:val="20"/>
          <w:rFonts w:eastAsia="仿宋"/>
          <w:b w:val="0"/>
          <w:spacing w:val="-4"/>
          <w:sz w:val="32"/>
          <w:szCs w:val="32"/>
        </w:rPr>
        <w:t>开展项目前期工作。</w:t>
      </w:r>
      <w:r>
        <w:rPr>
          <w:rStyle w:val="20"/>
          <w:rFonts w:hint="eastAsia" w:eastAsia="仿宋"/>
          <w:b w:val="0"/>
          <w:spacing w:val="-4"/>
          <w:sz w:val="32"/>
          <w:szCs w:val="32"/>
        </w:rPr>
        <w:t>2019年开展的主要工作：</w:t>
      </w:r>
    </w:p>
    <w:p w14:paraId="13D9F643">
      <w:pPr>
        <w:spacing w:line="540" w:lineRule="exact"/>
        <w:ind w:firstLine="640"/>
        <w:rPr>
          <w:rStyle w:val="20"/>
          <w:rFonts w:eastAsia="仿宋"/>
          <w:b w:val="0"/>
          <w:spacing w:val="-4"/>
          <w:sz w:val="32"/>
          <w:szCs w:val="32"/>
        </w:rPr>
      </w:pPr>
      <w:r>
        <w:rPr>
          <w:rStyle w:val="20"/>
          <w:rFonts w:hint="eastAsia" w:eastAsia="仿宋"/>
          <w:b w:val="0"/>
          <w:spacing w:val="-4"/>
          <w:sz w:val="32"/>
          <w:szCs w:val="32"/>
        </w:rPr>
        <w:t>1、2018年4月，经两家股东协商一致，确定于2018年6月正式启动项目建设工作；</w:t>
      </w:r>
    </w:p>
    <w:p w14:paraId="709F1726">
      <w:pPr>
        <w:spacing w:line="540" w:lineRule="exact"/>
        <w:ind w:firstLine="640"/>
        <w:rPr>
          <w:rStyle w:val="20"/>
          <w:rFonts w:eastAsia="仿宋"/>
          <w:b w:val="0"/>
          <w:spacing w:val="-4"/>
          <w:sz w:val="32"/>
          <w:szCs w:val="32"/>
        </w:rPr>
      </w:pPr>
      <w:r>
        <w:rPr>
          <w:rStyle w:val="20"/>
          <w:rFonts w:hint="eastAsia" w:eastAsia="仿宋"/>
          <w:b w:val="0"/>
          <w:spacing w:val="-4"/>
          <w:sz w:val="32"/>
          <w:szCs w:val="32"/>
        </w:rPr>
        <w:t>2、2019年8月，全域智慧旅游平台一期已建设完成；</w:t>
      </w:r>
    </w:p>
    <w:p w14:paraId="42AF2502">
      <w:pPr>
        <w:spacing w:line="540" w:lineRule="exact"/>
        <w:ind w:firstLine="640"/>
        <w:rPr>
          <w:rStyle w:val="20"/>
          <w:rFonts w:eastAsia="仿宋"/>
          <w:b w:val="0"/>
          <w:spacing w:val="-4"/>
          <w:sz w:val="32"/>
          <w:szCs w:val="32"/>
        </w:rPr>
      </w:pPr>
      <w:r>
        <w:rPr>
          <w:rStyle w:val="20"/>
          <w:rFonts w:hint="eastAsia" w:eastAsia="仿宋"/>
          <w:b w:val="0"/>
          <w:spacing w:val="-4"/>
          <w:sz w:val="32"/>
          <w:szCs w:val="32"/>
        </w:rPr>
        <w:t>3、2019年9月全域智慧旅游平台二期开始研发。</w:t>
      </w:r>
    </w:p>
    <w:p w14:paraId="06F3A817">
      <w:pPr>
        <w:spacing w:line="540" w:lineRule="exact"/>
        <w:ind w:firstLine="640"/>
        <w:rPr>
          <w:rStyle w:val="20"/>
          <w:rFonts w:eastAsia="仿宋"/>
          <w:b w:val="0"/>
          <w:spacing w:val="-4"/>
          <w:sz w:val="32"/>
          <w:szCs w:val="32"/>
        </w:rPr>
      </w:pPr>
      <w:r>
        <w:rPr>
          <w:rStyle w:val="20"/>
          <w:rFonts w:hint="eastAsia" w:eastAsia="仿宋"/>
          <w:b w:val="0"/>
          <w:spacing w:val="-4"/>
          <w:sz w:val="32"/>
          <w:szCs w:val="32"/>
        </w:rPr>
        <w:t>4、2019年9月，电子签章服务对接正式开始，；</w:t>
      </w:r>
    </w:p>
    <w:p w14:paraId="325200C2">
      <w:pPr>
        <w:numPr>
          <w:ilvl w:val="0"/>
          <w:numId w:val="2"/>
        </w:numPr>
        <w:spacing w:line="540" w:lineRule="exact"/>
        <w:ind w:firstLine="640"/>
        <w:rPr>
          <w:rStyle w:val="20"/>
          <w:rFonts w:eastAsia="仿宋"/>
          <w:b w:val="0"/>
          <w:spacing w:val="-4"/>
          <w:sz w:val="32"/>
          <w:szCs w:val="32"/>
        </w:rPr>
      </w:pPr>
      <w:r>
        <w:rPr>
          <w:rStyle w:val="20"/>
          <w:rFonts w:hint="eastAsia" w:eastAsia="仿宋"/>
          <w:b w:val="0"/>
          <w:spacing w:val="-4"/>
          <w:sz w:val="32"/>
          <w:szCs w:val="32"/>
        </w:rPr>
        <w:t>2019年11月11日手游新疆全域智慧旅游产业运行大数据平台建设完成并发布；</w:t>
      </w:r>
    </w:p>
    <w:p w14:paraId="10863D0F">
      <w:pPr>
        <w:numPr>
          <w:ilvl w:val="0"/>
          <w:numId w:val="2"/>
        </w:numPr>
        <w:spacing w:line="540" w:lineRule="exact"/>
        <w:ind w:firstLine="640"/>
        <w:rPr>
          <w:rStyle w:val="20"/>
          <w:rFonts w:eastAsia="仿宋"/>
          <w:b w:val="0"/>
          <w:spacing w:val="-4"/>
          <w:sz w:val="32"/>
          <w:szCs w:val="32"/>
        </w:rPr>
      </w:pPr>
      <w:r>
        <w:rPr>
          <w:rStyle w:val="20"/>
          <w:rFonts w:hint="eastAsia" w:eastAsia="仿宋"/>
          <w:b w:val="0"/>
          <w:spacing w:val="-4"/>
          <w:sz w:val="32"/>
          <w:szCs w:val="32"/>
        </w:rPr>
        <w:t>2019年9月3日与海鳗签订</w:t>
      </w:r>
      <w:r>
        <w:rPr>
          <w:rStyle w:val="20"/>
          <w:rFonts w:eastAsia="仿宋"/>
          <w:b w:val="0"/>
          <w:spacing w:val="-4"/>
          <w:sz w:val="32"/>
          <w:szCs w:val="32"/>
        </w:rPr>
        <w:t>手游新疆全域旅游大数据平台旅游舆情及传播分析数据服务采购合同</w:t>
      </w:r>
      <w:r>
        <w:rPr>
          <w:rStyle w:val="20"/>
          <w:rFonts w:hint="eastAsia" w:eastAsia="仿宋"/>
          <w:b w:val="0"/>
          <w:spacing w:val="-4"/>
          <w:sz w:val="32"/>
          <w:szCs w:val="32"/>
        </w:rPr>
        <w:t>，为大数据平台提供</w:t>
      </w:r>
      <w:r>
        <w:rPr>
          <w:rStyle w:val="20"/>
          <w:rFonts w:eastAsia="仿宋"/>
          <w:b w:val="0"/>
          <w:spacing w:val="-4"/>
          <w:sz w:val="32"/>
          <w:szCs w:val="32"/>
        </w:rPr>
        <w:t>旅游舆情及传播分析数据</w:t>
      </w:r>
      <w:r>
        <w:rPr>
          <w:rStyle w:val="20"/>
          <w:rFonts w:hint="eastAsia" w:eastAsia="仿宋"/>
          <w:b w:val="0"/>
          <w:spacing w:val="-4"/>
          <w:sz w:val="32"/>
          <w:szCs w:val="32"/>
        </w:rPr>
        <w:t>；</w:t>
      </w:r>
    </w:p>
    <w:p w14:paraId="26AEBC9B">
      <w:pPr>
        <w:numPr>
          <w:ilvl w:val="0"/>
          <w:numId w:val="2"/>
        </w:numPr>
        <w:spacing w:line="540" w:lineRule="exact"/>
        <w:ind w:firstLine="640"/>
        <w:rPr>
          <w:rStyle w:val="20"/>
          <w:rFonts w:eastAsia="仿宋"/>
          <w:b w:val="0"/>
          <w:spacing w:val="-4"/>
          <w:sz w:val="32"/>
          <w:szCs w:val="32"/>
        </w:rPr>
      </w:pPr>
      <w:r>
        <w:rPr>
          <w:rStyle w:val="20"/>
          <w:rFonts w:hint="eastAsia" w:eastAsia="仿宋"/>
          <w:b w:val="0"/>
          <w:spacing w:val="-4"/>
          <w:sz w:val="32"/>
          <w:szCs w:val="32"/>
        </w:rPr>
        <w:t>2019年9月3日签订</w:t>
      </w:r>
      <w:r>
        <w:rPr>
          <w:rStyle w:val="20"/>
          <w:rFonts w:eastAsia="仿宋"/>
          <w:b w:val="0"/>
          <w:spacing w:val="-4"/>
          <w:sz w:val="32"/>
          <w:szCs w:val="32"/>
        </w:rPr>
        <w:t>手游新疆全域旅游大数据平台位置数据服务采购合同</w:t>
      </w:r>
      <w:r>
        <w:rPr>
          <w:rStyle w:val="20"/>
          <w:rFonts w:hint="eastAsia" w:eastAsia="仿宋"/>
          <w:b w:val="0"/>
          <w:spacing w:val="-4"/>
          <w:sz w:val="32"/>
          <w:szCs w:val="32"/>
        </w:rPr>
        <w:t>，为大数据平台提供</w:t>
      </w:r>
      <w:r>
        <w:rPr>
          <w:rStyle w:val="20"/>
          <w:rFonts w:eastAsia="仿宋"/>
          <w:b w:val="0"/>
          <w:spacing w:val="-4"/>
          <w:sz w:val="32"/>
          <w:szCs w:val="32"/>
        </w:rPr>
        <w:t>位置数据</w:t>
      </w:r>
      <w:r>
        <w:rPr>
          <w:rStyle w:val="20"/>
          <w:rFonts w:hint="eastAsia" w:eastAsia="仿宋"/>
          <w:b w:val="0"/>
          <w:spacing w:val="-4"/>
          <w:sz w:val="32"/>
          <w:szCs w:val="32"/>
        </w:rPr>
        <w:t>。</w:t>
      </w:r>
    </w:p>
    <w:p w14:paraId="54ACE99E">
      <w:pPr>
        <w:spacing w:line="540" w:lineRule="exact"/>
        <w:ind w:firstLine="640"/>
        <w:rPr>
          <w:rStyle w:val="20"/>
          <w:rFonts w:eastAsia="仿宋"/>
          <w:b w:val="0"/>
          <w:spacing w:val="-4"/>
          <w:sz w:val="32"/>
          <w:szCs w:val="32"/>
        </w:rPr>
      </w:pPr>
      <w:r>
        <w:rPr>
          <w:rStyle w:val="20"/>
          <w:rFonts w:hint="eastAsia" w:eastAsia="仿宋"/>
          <w:b w:val="0"/>
          <w:spacing w:val="-4"/>
          <w:sz w:val="32"/>
          <w:szCs w:val="32"/>
        </w:rPr>
        <w:t>项目已经完成的各项工作：</w:t>
      </w:r>
    </w:p>
    <w:p w14:paraId="557688A3">
      <w:pPr>
        <w:spacing w:line="560" w:lineRule="exact"/>
        <w:ind w:firstLine="643" w:firstLineChars="200"/>
        <w:rPr>
          <w:rFonts w:ascii="仿宋" w:hAnsi="仿宋" w:eastAsia="仿宋" w:cs="仿宋"/>
          <w:sz w:val="32"/>
          <w:szCs w:val="32"/>
        </w:rPr>
      </w:pPr>
      <w:r>
        <w:rPr>
          <w:rFonts w:hint="eastAsia" w:ascii="楷体" w:hAnsi="楷体" w:eastAsia="楷体" w:cs="楷体"/>
          <w:b/>
          <w:bCs/>
          <w:sz w:val="32"/>
          <w:szCs w:val="32"/>
        </w:rPr>
        <w:t>1、着眼文旅融合发展，不断厘清工作思路。</w:t>
      </w:r>
      <w:r>
        <w:rPr>
          <w:rFonts w:hint="eastAsia" w:ascii="仿宋" w:hAnsi="仿宋" w:eastAsia="仿宋" w:cs="仿宋"/>
          <w:sz w:val="32"/>
          <w:szCs w:val="32"/>
        </w:rPr>
        <w:t>在深入分析调研的基础上厘清工作思路，重点多次赴内地科技公司、旅游企业进行考察调研全域智慧旅游发展形势，结合我区全域智慧旅游发展现状，确立了“</w:t>
      </w:r>
      <w:r>
        <w:rPr>
          <w:rFonts w:hint="eastAsia" w:ascii="仿宋" w:hAnsi="仿宋" w:eastAsia="仿宋" w:cs="仿宋"/>
          <w:color w:val="000000" w:themeColor="text1"/>
          <w:sz w:val="32"/>
          <w:szCs w:val="32"/>
        </w:rPr>
        <w:t>以文促旅，以旅彰文</w:t>
      </w:r>
      <w:r>
        <w:rPr>
          <w:rFonts w:hint="eastAsia" w:ascii="仿宋" w:hAnsi="仿宋" w:eastAsia="仿宋" w:cs="仿宋"/>
          <w:sz w:val="32"/>
          <w:szCs w:val="32"/>
        </w:rPr>
        <w:t>”文旅融合发展的工作思路，并多次向区、州和县市进行调研和汇报增强推广能力，并积极参与文旅庁旅游统计大数据建设及新疆智慧旅游一期建设，增强平台自身造血功能和持续活力。</w:t>
      </w:r>
    </w:p>
    <w:p w14:paraId="48E56E1A">
      <w:pPr>
        <w:spacing w:line="560" w:lineRule="exact"/>
        <w:ind w:firstLine="643" w:firstLineChars="200"/>
        <w:rPr>
          <w:rFonts w:ascii="仿宋" w:hAnsi="仿宋" w:eastAsia="仿宋" w:cs="仿宋"/>
          <w:sz w:val="32"/>
          <w:szCs w:val="32"/>
        </w:rPr>
      </w:pPr>
      <w:r>
        <w:rPr>
          <w:rFonts w:hint="eastAsia" w:ascii="楷体" w:hAnsi="楷体" w:eastAsia="楷体" w:cs="楷体"/>
          <w:b/>
          <w:bCs/>
          <w:sz w:val="32"/>
          <w:szCs w:val="32"/>
        </w:rPr>
        <w:t>2、加快</w:t>
      </w:r>
      <w:r>
        <w:rPr>
          <w:rFonts w:ascii="楷体" w:hAnsi="楷体" w:eastAsia="楷体" w:cs="楷体"/>
          <w:b/>
          <w:bCs/>
          <w:sz w:val="32"/>
          <w:szCs w:val="32"/>
        </w:rPr>
        <w:t>推进</w:t>
      </w:r>
      <w:r>
        <w:rPr>
          <w:rFonts w:hint="eastAsia" w:ascii="楷体" w:hAnsi="楷体" w:eastAsia="楷体" w:cs="楷体"/>
          <w:b/>
          <w:bCs/>
          <w:sz w:val="32"/>
          <w:szCs w:val="32"/>
        </w:rPr>
        <w:t>全域</w:t>
      </w:r>
      <w:r>
        <w:rPr>
          <w:rFonts w:ascii="楷体" w:hAnsi="楷体" w:eastAsia="楷体" w:cs="楷体"/>
          <w:b/>
          <w:bCs/>
          <w:sz w:val="32"/>
          <w:szCs w:val="32"/>
        </w:rPr>
        <w:t>智慧旅游</w:t>
      </w:r>
      <w:r>
        <w:rPr>
          <w:rFonts w:hint="eastAsia" w:ascii="楷体" w:hAnsi="楷体" w:eastAsia="楷体" w:cs="楷体"/>
          <w:b/>
          <w:bCs/>
          <w:sz w:val="32"/>
          <w:szCs w:val="32"/>
        </w:rPr>
        <w:t>平台</w:t>
      </w:r>
      <w:r>
        <w:rPr>
          <w:rFonts w:ascii="楷体" w:hAnsi="楷体" w:eastAsia="楷体" w:cs="楷体"/>
          <w:b/>
          <w:bCs/>
          <w:sz w:val="32"/>
          <w:szCs w:val="32"/>
        </w:rPr>
        <w:t>建设。</w:t>
      </w:r>
      <w:r>
        <w:rPr>
          <w:rFonts w:hint="eastAsia" w:ascii="仿宋" w:hAnsi="仿宋" w:eastAsia="仿宋" w:cs="仿宋"/>
          <w:sz w:val="32"/>
          <w:szCs w:val="32"/>
        </w:rPr>
        <w:t>1月完成了全域智慧旅游项目一期阶段性验收，研讨后续问题100余次，逐步解决问题160个；3月进行智慧旅游二期的开发，完成“六觉新疆”旅游资讯网融合及B2C电商融合改版、B2B旅游资源交易平台、行业监管平台、旅游大数据中心建设方案；7月完成了B2C电商融合改版、“六觉新疆”为体系旅游资讯网PC端开发，目前资讯网完成11个站点内容装载，上传内容3000余篇，原创软文1000余篇。9月构建了一体化的旅游产业大数据库，以13个维度展现新疆旅游运行数据。10月于新疆大巴扎宴会厅进行手游昌吉全域智慧旅游平台的发布，并与昌吉州进行签约，手游新疆全域智慧旅游平台正式上线运营。</w:t>
      </w:r>
    </w:p>
    <w:p w14:paraId="0304D233">
      <w:pPr>
        <w:spacing w:line="560" w:lineRule="exact"/>
        <w:ind w:firstLine="570"/>
        <w:rPr>
          <w:rFonts w:ascii="仿宋" w:hAnsi="仿宋" w:eastAsia="仿宋" w:cs="仿宋"/>
          <w:sz w:val="32"/>
          <w:szCs w:val="32"/>
        </w:rPr>
      </w:pPr>
      <w:r>
        <w:rPr>
          <w:rFonts w:hint="eastAsia" w:ascii="楷体" w:hAnsi="楷体" w:eastAsia="楷体" w:cs="楷体"/>
          <w:b/>
          <w:bCs/>
          <w:sz w:val="32"/>
          <w:szCs w:val="32"/>
        </w:rPr>
        <w:t>3、加强“手游新疆”服务工作，提高服务效益。</w:t>
      </w:r>
      <w:r>
        <w:rPr>
          <w:rFonts w:hint="eastAsia" w:ascii="仿宋" w:hAnsi="仿宋" w:eastAsia="仿宋" w:cs="仿宋"/>
          <w:sz w:val="32"/>
          <w:szCs w:val="32"/>
        </w:rPr>
        <w:t>提升“手游新疆”保障基础，全年共实现</w:t>
      </w:r>
      <w:r>
        <w:rPr>
          <w:rStyle w:val="48"/>
          <w:rFonts w:hint="eastAsia" w:ascii="仿宋_GB2312" w:hAnsi="仿宋_GB2312" w:eastAsia="仿宋_GB2312"/>
          <w:sz w:val="32"/>
          <w:szCs w:val="32"/>
        </w:rPr>
        <w:t>签约商家112家，入驻101家。并积极开展平台</w:t>
      </w:r>
      <w:r>
        <w:rPr>
          <w:rFonts w:hint="eastAsia" w:ascii="仿宋" w:hAnsi="仿宋" w:eastAsia="仿宋" w:cs="仿宋"/>
          <w:sz w:val="32"/>
          <w:szCs w:val="32"/>
        </w:rPr>
        <w:t>秒杀、特价及微博推文活动。</w:t>
      </w:r>
      <w:r>
        <w:rPr>
          <w:rFonts w:hint="eastAsia" w:ascii="仿宋" w:hAnsi="仿宋" w:eastAsia="仿宋" w:cs="仿宋"/>
          <w:sz w:val="32"/>
          <w:szCs w:val="32"/>
          <w:lang w:eastAsia="zh-CN"/>
        </w:rPr>
        <w:t>截至目前</w:t>
      </w:r>
      <w:r>
        <w:rPr>
          <w:rFonts w:hint="eastAsia" w:ascii="仿宋" w:hAnsi="仿宋" w:eastAsia="仿宋" w:cs="仿宋"/>
          <w:sz w:val="32"/>
          <w:szCs w:val="32"/>
        </w:rPr>
        <w:t>，手游新疆商家数达373家、商品684余种、营销员达990人。分销渠道淘宝店铺新增了3家代售权，订单金额同比18年增长136%、访客数6570人次，同比18年增长53%。</w:t>
      </w:r>
    </w:p>
    <w:p w14:paraId="12D05F8E">
      <w:pPr>
        <w:overflowPunct w:val="0"/>
        <w:topLinePunct/>
        <w:autoSpaceDE w:val="0"/>
        <w:spacing w:before="100" w:beforeAutospacing="1" w:after="100" w:afterAutospacing="1" w:line="360" w:lineRule="auto"/>
        <w:ind w:firstLine="643" w:firstLineChars="200"/>
        <w:contextualSpacing/>
        <w:rPr>
          <w:rFonts w:ascii="仿宋" w:hAnsi="仿宋" w:eastAsia="仿宋" w:cs="仿宋"/>
          <w:color w:val="000000" w:themeColor="text1"/>
          <w:sz w:val="32"/>
          <w:szCs w:val="32"/>
          <w:highlight w:val="yellow"/>
        </w:rPr>
      </w:pPr>
      <w:r>
        <w:rPr>
          <w:rFonts w:hint="eastAsia" w:ascii="楷体" w:hAnsi="楷体" w:eastAsia="楷体" w:cs="楷体"/>
          <w:b/>
          <w:bCs/>
          <w:sz w:val="32"/>
          <w:szCs w:val="40"/>
        </w:rPr>
        <w:t>4、加强线上线下资源整合，提升线下动销能力。</w:t>
      </w:r>
      <w:r>
        <w:rPr>
          <w:rFonts w:hint="eastAsia" w:ascii="仿宋" w:hAnsi="仿宋" w:eastAsia="仿宋" w:cs="仿宋"/>
          <w:sz w:val="32"/>
          <w:szCs w:val="40"/>
        </w:rPr>
        <w:t>加快建设新疆礼物旗舰店垂直运营体系，立足旅游市场调研，</w:t>
      </w:r>
      <w:r>
        <w:rPr>
          <w:rFonts w:hint="eastAsia" w:ascii="仿宋" w:hAnsi="仿宋" w:eastAsia="仿宋" w:cs="仿宋"/>
          <w:sz w:val="32"/>
          <w:szCs w:val="32"/>
        </w:rPr>
        <w:t>走访重庆、成都、泉州、福州、西安等地，以“新疆B端+内地B端”模式，将尼雅黑鸡、皮亚曼石榴、库尔勒香梨、阿克苏苹果等单品作为市场切入点，实现大宗批发业务</w:t>
      </w:r>
      <w:r>
        <w:rPr>
          <w:rFonts w:hint="eastAsia" w:ascii="仿宋" w:hAnsi="仿宋" w:eastAsia="仿宋" w:cs="仿宋"/>
          <w:sz w:val="32"/>
          <w:szCs w:val="40"/>
        </w:rPr>
        <w:t>；</w:t>
      </w:r>
      <w:r>
        <w:rPr>
          <w:rFonts w:hint="eastAsia" w:ascii="仿宋" w:hAnsi="仿宋" w:eastAsia="仿宋" w:cs="仿宋"/>
          <w:color w:val="000000" w:themeColor="text1"/>
          <w:sz w:val="32"/>
          <w:szCs w:val="32"/>
        </w:rPr>
        <w:t>充分利用春节、</w:t>
      </w:r>
      <w:r>
        <w:rPr>
          <w:rFonts w:hint="eastAsia" w:ascii="仿宋" w:hAnsi="仿宋" w:eastAsia="仿宋" w:cs="仿宋"/>
          <w:sz w:val="32"/>
          <w:szCs w:val="32"/>
        </w:rPr>
        <w:t>三八妇女节、端午节、中秋节进行促销及团购活动。并通过</w:t>
      </w:r>
      <w:r>
        <w:rPr>
          <w:rFonts w:hint="eastAsia" w:ascii="仿宋" w:hAnsi="仿宋" w:eastAsia="仿宋" w:cs="仿宋"/>
          <w:color w:val="000000" w:themeColor="text1"/>
          <w:sz w:val="32"/>
          <w:szCs w:val="32"/>
        </w:rPr>
        <w:t>自建的“遇见古丽”小程序和淘宝、京东、天猫等分销平台线上线下有机结合，立体化展示、推广昌吉州及全疆的名优特产品。</w:t>
      </w:r>
      <w:r>
        <w:rPr>
          <w:rFonts w:hint="eastAsia" w:ascii="仿宋" w:hAnsi="仿宋" w:eastAsia="仿宋" w:cs="仿宋"/>
          <w:color w:val="000000" w:themeColor="text1"/>
          <w:sz w:val="32"/>
          <w:szCs w:val="32"/>
          <w:lang w:eastAsia="zh-CN"/>
        </w:rPr>
        <w:t>截至目前</w:t>
      </w:r>
      <w:r>
        <w:rPr>
          <w:rFonts w:hint="eastAsia" w:ascii="仿宋" w:hAnsi="仿宋" w:eastAsia="仿宋" w:cs="仿宋"/>
          <w:color w:val="000000" w:themeColor="text1"/>
          <w:sz w:val="32"/>
          <w:szCs w:val="32"/>
        </w:rPr>
        <w:t>体验店入驻商家85家，铺设不同商品</w:t>
      </w:r>
      <w:r>
        <w:rPr>
          <w:rFonts w:hint="eastAsia" w:ascii="仿宋" w:hAnsi="仿宋" w:eastAsia="仿宋" w:cs="仿宋"/>
          <w:sz w:val="32"/>
          <w:szCs w:val="32"/>
        </w:rPr>
        <w:t>140</w:t>
      </w:r>
      <w:r>
        <w:rPr>
          <w:rFonts w:hint="eastAsia" w:ascii="仿宋" w:hAnsi="仿宋" w:eastAsia="仿宋" w:cs="仿宋"/>
          <w:color w:val="000000" w:themeColor="text1"/>
          <w:sz w:val="32"/>
          <w:szCs w:val="32"/>
        </w:rPr>
        <w:t>0多种，共接待外宾游客30000余人次。</w:t>
      </w:r>
    </w:p>
    <w:p w14:paraId="4A9BD186">
      <w:pPr>
        <w:ind w:firstLine="641"/>
        <w:rPr>
          <w:rFonts w:ascii="仿宋" w:hAnsi="仿宋" w:eastAsia="仿宋"/>
          <w:sz w:val="32"/>
          <w:szCs w:val="32"/>
        </w:rPr>
      </w:pPr>
      <w:r>
        <w:rPr>
          <w:rFonts w:hint="eastAsia" w:ascii="楷体" w:hAnsi="楷体" w:eastAsia="楷体" w:cs="楷体"/>
          <w:b/>
          <w:bCs/>
          <w:color w:val="000000" w:themeColor="text1"/>
          <w:sz w:val="32"/>
          <w:szCs w:val="32"/>
        </w:rPr>
        <w:t>5、整合线上线下资源，提升旅行社服务体系。</w:t>
      </w:r>
      <w:r>
        <w:rPr>
          <w:rFonts w:hint="eastAsia" w:ascii="仿宋" w:hAnsi="仿宋" w:eastAsia="仿宋" w:cs="仿宋"/>
          <w:sz w:val="32"/>
          <w:szCs w:val="40"/>
        </w:rPr>
        <w:t>积极开拓旅游市场，提升服务品质新提升，与地面14家景点景区、21家酒店、3家汽车租赁公司建立合作关系；并全力自主打造</w:t>
      </w:r>
      <w:r>
        <w:rPr>
          <w:rFonts w:hint="eastAsia" w:ascii="仿宋" w:hAnsi="仿宋" w:eastAsia="仿宋"/>
          <w:sz w:val="32"/>
          <w:szCs w:val="32"/>
        </w:rPr>
        <w:t>亲子游音乐演唱会、明星伴游、新型研学游等系列</w:t>
      </w:r>
      <w:r>
        <w:rPr>
          <w:rFonts w:hint="eastAsia" w:ascii="仿宋" w:hAnsi="仿宋" w:eastAsia="仿宋" w:cs="仿宋"/>
          <w:sz w:val="32"/>
          <w:szCs w:val="40"/>
        </w:rPr>
        <w:t>品牌</w:t>
      </w:r>
      <w:r>
        <w:rPr>
          <w:rFonts w:hint="eastAsia" w:ascii="仿宋" w:hAnsi="仿宋" w:eastAsia="仿宋"/>
          <w:sz w:val="32"/>
          <w:szCs w:val="32"/>
        </w:rPr>
        <w:t>产品，</w:t>
      </w:r>
      <w:r>
        <w:rPr>
          <w:rFonts w:ascii="仿宋" w:hAnsi="仿宋" w:eastAsia="仿宋" w:cs="仿宋"/>
          <w:sz w:val="32"/>
          <w:szCs w:val="40"/>
        </w:rPr>
        <w:t>应用多元化经营的理念,</w:t>
      </w:r>
      <w:r>
        <w:rPr>
          <w:rFonts w:hint="eastAsia" w:ascii="仿宋" w:hAnsi="仿宋" w:eastAsia="仿宋" w:cs="仿宋"/>
          <w:sz w:val="32"/>
          <w:szCs w:val="40"/>
        </w:rPr>
        <w:t>多</w:t>
      </w:r>
      <w:r>
        <w:rPr>
          <w:rFonts w:hint="eastAsia" w:ascii="仿宋" w:hAnsi="仿宋" w:eastAsia="仿宋"/>
          <w:sz w:val="32"/>
          <w:szCs w:val="32"/>
        </w:rPr>
        <w:t>渠道为企业创收。</w:t>
      </w:r>
      <w:r>
        <w:rPr>
          <w:rFonts w:hint="eastAsia" w:ascii="仿宋" w:hAnsi="仿宋" w:eastAsia="仿宋"/>
          <w:sz w:val="32"/>
          <w:szCs w:val="32"/>
          <w:lang w:eastAsia="zh-CN"/>
        </w:rPr>
        <w:t>截至目前</w:t>
      </w:r>
      <w:r>
        <w:rPr>
          <w:rFonts w:hint="eastAsia" w:ascii="仿宋" w:hAnsi="仿宋" w:eastAsia="仿宋"/>
          <w:sz w:val="32"/>
          <w:szCs w:val="32"/>
        </w:rPr>
        <w:t>，通过散客拼团、精品小包团、票务代售、一日游、自发团、自驾游总计收客人次达1052人次。</w:t>
      </w:r>
    </w:p>
    <w:p w14:paraId="1C93D83A">
      <w:pPr>
        <w:spacing w:line="560" w:lineRule="exact"/>
        <w:ind w:firstLine="643" w:firstLineChars="200"/>
        <w:rPr>
          <w:rFonts w:ascii="仿宋" w:hAnsi="仿宋" w:eastAsia="仿宋" w:cs="仿宋"/>
          <w:sz w:val="32"/>
          <w:szCs w:val="32"/>
        </w:rPr>
      </w:pPr>
      <w:r>
        <w:rPr>
          <w:rFonts w:hint="eastAsia" w:ascii="楷体" w:hAnsi="楷体" w:eastAsia="楷体" w:cs="楷体"/>
          <w:b/>
          <w:bCs/>
          <w:sz w:val="32"/>
          <w:szCs w:val="32"/>
        </w:rPr>
        <w:t>6、加强体制机制建设，推进管理制度化。</w:t>
      </w:r>
      <w:r>
        <w:rPr>
          <w:rFonts w:hint="eastAsia" w:ascii="仿宋" w:hAnsi="仿宋" w:eastAsia="仿宋" w:cs="仿宋"/>
          <w:sz w:val="32"/>
          <w:szCs w:val="32"/>
        </w:rPr>
        <w:t>逐步加强过程把控，完善14项制度规定、下发督查通报20期，打造狼性团队，实现全面管理。</w:t>
      </w:r>
    </w:p>
    <w:p w14:paraId="06322877">
      <w:pPr>
        <w:spacing w:line="560" w:lineRule="exact"/>
        <w:ind w:firstLine="643" w:firstLineChars="200"/>
        <w:rPr>
          <w:rFonts w:ascii="仿宋" w:hAnsi="仿宋" w:eastAsia="仿宋" w:cs="仿宋"/>
          <w:sz w:val="32"/>
          <w:szCs w:val="32"/>
        </w:rPr>
      </w:pPr>
      <w:r>
        <w:rPr>
          <w:rFonts w:hint="eastAsia" w:ascii="楷体" w:hAnsi="楷体" w:eastAsia="楷体" w:cs="楷体"/>
          <w:b/>
          <w:bCs/>
          <w:sz w:val="32"/>
          <w:szCs w:val="32"/>
        </w:rPr>
        <w:t>7、强化人才兴企，大力推进人才队伍建设。</w:t>
      </w:r>
      <w:r>
        <w:rPr>
          <w:rFonts w:hint="eastAsia" w:ascii="仿宋" w:hAnsi="仿宋" w:eastAsia="仿宋" w:cs="仿宋"/>
          <w:sz w:val="32"/>
          <w:szCs w:val="32"/>
        </w:rPr>
        <w:t>秉承“宽进宽出”用人原则，多方法吸纳年轻化、高素质的员工42人，共离职21人，辞退10人；建立</w:t>
      </w:r>
      <w:r>
        <w:rPr>
          <w:rFonts w:ascii="仿宋" w:hAnsi="仿宋" w:eastAsia="仿宋" w:cs="仿宋"/>
          <w:sz w:val="32"/>
          <w:szCs w:val="32"/>
        </w:rPr>
        <w:t>后备干部队伍</w:t>
      </w:r>
      <w:r>
        <w:rPr>
          <w:rFonts w:hint="eastAsia" w:ascii="仿宋" w:hAnsi="仿宋" w:eastAsia="仿宋" w:cs="仿宋"/>
          <w:sz w:val="32"/>
          <w:szCs w:val="32"/>
        </w:rPr>
        <w:t>20人</w:t>
      </w:r>
      <w:r>
        <w:rPr>
          <w:rFonts w:ascii="仿宋" w:hAnsi="仿宋" w:eastAsia="仿宋" w:cs="仿宋"/>
          <w:sz w:val="32"/>
          <w:szCs w:val="32"/>
        </w:rPr>
        <w:t>,</w:t>
      </w:r>
      <w:r>
        <w:rPr>
          <w:rFonts w:hint="eastAsia" w:ascii="仿宋" w:hAnsi="仿宋" w:eastAsia="仿宋" w:cs="仿宋"/>
          <w:sz w:val="32"/>
          <w:szCs w:val="32"/>
        </w:rPr>
        <w:t>开展业务、法律等培训10余次，进行16次员工培训，10次绩效评价。</w:t>
      </w:r>
    </w:p>
    <w:p w14:paraId="736F5CB9">
      <w:pPr>
        <w:widowControl/>
        <w:spacing w:line="560" w:lineRule="exact"/>
        <w:ind w:firstLine="643" w:firstLineChars="200"/>
        <w:jc w:val="left"/>
        <w:rPr>
          <w:rFonts w:ascii="仿宋" w:hAnsi="仿宋" w:eastAsia="仿宋" w:cs="仿宋"/>
          <w:sz w:val="32"/>
          <w:szCs w:val="32"/>
        </w:rPr>
      </w:pPr>
      <w:r>
        <w:rPr>
          <w:rFonts w:hint="eastAsia" w:ascii="楷体" w:hAnsi="楷体" w:eastAsia="楷体" w:cs="楷体"/>
          <w:b/>
          <w:bCs/>
          <w:sz w:val="32"/>
          <w:szCs w:val="32"/>
        </w:rPr>
        <w:t>8、</w:t>
      </w:r>
      <w:r>
        <w:rPr>
          <w:rFonts w:ascii="楷体" w:hAnsi="楷体" w:eastAsia="楷体" w:cs="楷体"/>
          <w:b/>
          <w:bCs/>
          <w:sz w:val="32"/>
          <w:szCs w:val="32"/>
          <w:lang w:eastAsia="zh-TW"/>
        </w:rPr>
        <w:t>抓好安全生产</w:t>
      </w:r>
      <w:r>
        <w:rPr>
          <w:rFonts w:hint="eastAsia" w:ascii="楷体" w:hAnsi="楷体" w:eastAsia="楷体" w:cs="楷体"/>
          <w:b/>
          <w:bCs/>
          <w:sz w:val="32"/>
          <w:szCs w:val="32"/>
        </w:rPr>
        <w:t>工作。</w:t>
      </w:r>
      <w:r>
        <w:rPr>
          <w:rFonts w:ascii="仿宋" w:hAnsi="仿宋" w:eastAsia="仿宋" w:cs="仿宋"/>
          <w:sz w:val="32"/>
          <w:szCs w:val="32"/>
          <w:lang w:eastAsia="zh-TW"/>
        </w:rPr>
        <w:t>为切实加强安全生产工作，召开安全生产专题会议</w:t>
      </w:r>
      <w:r>
        <w:rPr>
          <w:rFonts w:hint="eastAsia" w:ascii="仿宋" w:hAnsi="仿宋" w:eastAsia="仿宋" w:cs="仿宋"/>
          <w:sz w:val="32"/>
          <w:szCs w:val="32"/>
        </w:rPr>
        <w:t>2次</w:t>
      </w:r>
      <w:r>
        <w:rPr>
          <w:rFonts w:ascii="仿宋" w:hAnsi="仿宋" w:eastAsia="仿宋" w:cs="仿宋"/>
          <w:sz w:val="32"/>
          <w:szCs w:val="32"/>
          <w:lang w:eastAsia="zh-TW"/>
        </w:rPr>
        <w:t>，</w:t>
      </w:r>
      <w:r>
        <w:rPr>
          <w:rFonts w:hint="eastAsia" w:ascii="仿宋" w:hAnsi="仿宋" w:eastAsia="仿宋" w:cs="仿宋"/>
          <w:sz w:val="32"/>
          <w:szCs w:val="32"/>
        </w:rPr>
        <w:t>签署安全责任状，</w:t>
      </w:r>
      <w:r>
        <w:rPr>
          <w:rFonts w:ascii="仿宋" w:hAnsi="仿宋" w:eastAsia="仿宋" w:cs="仿宋"/>
          <w:sz w:val="32"/>
          <w:szCs w:val="32"/>
          <w:lang w:eastAsia="zh-TW"/>
        </w:rPr>
        <w:t>层层落实安全生产责任</w:t>
      </w:r>
      <w:r>
        <w:rPr>
          <w:rFonts w:hint="eastAsia" w:ascii="仿宋" w:hAnsi="仿宋" w:eastAsia="仿宋" w:cs="仿宋"/>
          <w:sz w:val="32"/>
          <w:szCs w:val="32"/>
        </w:rPr>
        <w:t>；加大宣传力度，组织全体员工安全培训3次；加强隐患排查，共开展安全隐患排查5次</w:t>
      </w:r>
      <w:r>
        <w:rPr>
          <w:rFonts w:ascii="仿宋" w:hAnsi="仿宋" w:eastAsia="仿宋" w:cs="仿宋"/>
          <w:sz w:val="32"/>
          <w:szCs w:val="32"/>
        </w:rPr>
        <w:t>，</w:t>
      </w:r>
      <w:r>
        <w:rPr>
          <w:rFonts w:hint="eastAsia" w:ascii="仿宋" w:hAnsi="仿宋" w:eastAsia="仿宋" w:cs="仿宋"/>
          <w:sz w:val="32"/>
          <w:szCs w:val="32"/>
        </w:rPr>
        <w:t>发现问题，及时整改</w:t>
      </w:r>
      <w:r>
        <w:rPr>
          <w:rFonts w:ascii="仿宋" w:hAnsi="仿宋" w:eastAsia="仿宋" w:cs="仿宋"/>
          <w:sz w:val="32"/>
          <w:szCs w:val="32"/>
        </w:rPr>
        <w:t>。</w:t>
      </w:r>
    </w:p>
    <w:p w14:paraId="21C9484D">
      <w:pPr>
        <w:widowControl/>
        <w:spacing w:line="560" w:lineRule="exact"/>
        <w:ind w:firstLine="624" w:firstLineChars="200"/>
        <w:jc w:val="left"/>
        <w:rPr>
          <w:rFonts w:ascii="仿宋" w:hAnsi="仿宋" w:eastAsia="仿宋" w:cs="仿宋"/>
          <w:sz w:val="32"/>
          <w:szCs w:val="32"/>
        </w:rPr>
      </w:pPr>
      <w:r>
        <w:rPr>
          <w:rStyle w:val="20"/>
          <w:rFonts w:hint="eastAsia" w:eastAsia="仿宋"/>
          <w:b w:val="0"/>
          <w:spacing w:val="-4"/>
          <w:sz w:val="32"/>
          <w:szCs w:val="32"/>
        </w:rPr>
        <w:t>新疆全域智慧旅游平台项目</w:t>
      </w:r>
      <w:r>
        <w:rPr>
          <w:rFonts w:hint="eastAsia" w:ascii="仿宋" w:hAnsi="仿宋" w:eastAsia="仿宋" w:cs="仿宋"/>
          <w:sz w:val="32"/>
          <w:szCs w:val="32"/>
        </w:rPr>
        <w:t>开发目前成果：一是完成了</w:t>
      </w:r>
      <w:r>
        <w:rPr>
          <w:rFonts w:ascii="仿宋" w:hAnsi="仿宋" w:eastAsia="仿宋" w:cs="仿宋"/>
          <w:sz w:val="32"/>
          <w:szCs w:val="32"/>
        </w:rPr>
        <w:t>旅游资讯</w:t>
      </w:r>
      <w:r>
        <w:rPr>
          <w:rStyle w:val="20"/>
          <w:rFonts w:eastAsia="仿宋"/>
          <w:b w:val="0"/>
          <w:spacing w:val="-4"/>
          <w:sz w:val="32"/>
          <w:szCs w:val="32"/>
        </w:rPr>
        <w:t>网</w:t>
      </w:r>
      <w:r>
        <w:rPr>
          <w:rStyle w:val="20"/>
          <w:rFonts w:hint="eastAsia" w:eastAsia="仿宋"/>
          <w:b w:val="0"/>
          <w:spacing w:val="-4"/>
          <w:sz w:val="32"/>
          <w:szCs w:val="32"/>
        </w:rPr>
        <w:t>建设，实现了</w:t>
      </w:r>
      <w:r>
        <w:rPr>
          <w:rStyle w:val="20"/>
          <w:rFonts w:eastAsia="仿宋"/>
          <w:b w:val="0"/>
          <w:spacing w:val="-4"/>
          <w:sz w:val="32"/>
          <w:szCs w:val="32"/>
        </w:rPr>
        <w:t>第三方登录功能</w:t>
      </w:r>
      <w:r>
        <w:rPr>
          <w:rStyle w:val="20"/>
          <w:rFonts w:hint="eastAsia" w:eastAsia="仿宋"/>
          <w:b w:val="0"/>
          <w:spacing w:val="-4"/>
          <w:sz w:val="32"/>
          <w:szCs w:val="32"/>
        </w:rPr>
        <w:t>、</w:t>
      </w:r>
      <w:r>
        <w:rPr>
          <w:rStyle w:val="20"/>
          <w:rFonts w:eastAsia="仿宋"/>
          <w:b w:val="0"/>
          <w:spacing w:val="-4"/>
          <w:sz w:val="32"/>
          <w:szCs w:val="32"/>
        </w:rPr>
        <w:t>PC端页面设计</w:t>
      </w:r>
      <w:r>
        <w:rPr>
          <w:rStyle w:val="20"/>
          <w:rFonts w:hint="eastAsia" w:eastAsia="仿宋"/>
          <w:b w:val="0"/>
          <w:spacing w:val="-4"/>
          <w:sz w:val="32"/>
          <w:szCs w:val="32"/>
        </w:rPr>
        <w:t>；二是完成手游新疆电商平台建设，实现了APP线上商户入驻、资料提交、审核等功能、PC端融合改版静态化页面开发，实现PC端数据联调、手游新疆团长运营模式流程确定；三是完成昌吉州大数据平台建设，主要有区域客流的监测调整、景区的监测调整、“旅游舆情监测系统 -</w:t>
      </w:r>
      <w:r>
        <w:rPr>
          <w:rStyle w:val="20"/>
          <w:rFonts w:eastAsia="仿宋"/>
          <w:b w:val="0"/>
          <w:spacing w:val="-4"/>
          <w:sz w:val="32"/>
          <w:szCs w:val="32"/>
        </w:rPr>
        <w:t> 行政单位舆情监测</w:t>
      </w:r>
      <w:r>
        <w:rPr>
          <w:rStyle w:val="20"/>
          <w:rFonts w:hint="eastAsia" w:eastAsia="仿宋"/>
          <w:b w:val="0"/>
          <w:spacing w:val="-4"/>
          <w:sz w:val="32"/>
          <w:szCs w:val="32"/>
        </w:rPr>
        <w:t>”功能添加，使更方便、快捷监测微信数据、“旅游地理信息系统”、“景区运行监测系统 -</w:t>
      </w:r>
      <w:r>
        <w:rPr>
          <w:rStyle w:val="20"/>
          <w:rFonts w:eastAsia="仿宋"/>
          <w:b w:val="0"/>
          <w:spacing w:val="-4"/>
          <w:sz w:val="32"/>
          <w:szCs w:val="32"/>
        </w:rPr>
        <w:t> 景区客流统计分析</w:t>
      </w:r>
      <w:r>
        <w:rPr>
          <w:rStyle w:val="20"/>
          <w:rFonts w:hint="eastAsia" w:eastAsia="仿宋"/>
          <w:b w:val="0"/>
          <w:spacing w:val="-4"/>
          <w:sz w:val="32"/>
          <w:szCs w:val="32"/>
        </w:rPr>
        <w:t>”、“区域客流监测系统 -</w:t>
      </w:r>
      <w:r>
        <w:rPr>
          <w:rStyle w:val="20"/>
          <w:rFonts w:eastAsia="仿宋"/>
          <w:b w:val="0"/>
          <w:spacing w:val="-4"/>
          <w:sz w:val="32"/>
          <w:szCs w:val="32"/>
        </w:rPr>
        <w:t> 区县客流量统计分析</w:t>
      </w:r>
      <w:r>
        <w:rPr>
          <w:rStyle w:val="20"/>
          <w:rFonts w:hint="eastAsia" w:eastAsia="仿宋"/>
          <w:b w:val="0"/>
          <w:spacing w:val="-4"/>
          <w:sz w:val="32"/>
          <w:szCs w:val="32"/>
        </w:rPr>
        <w:t>”功能模块升级。</w:t>
      </w:r>
    </w:p>
    <w:p w14:paraId="591CC7C8">
      <w:pPr>
        <w:spacing w:line="540" w:lineRule="exact"/>
        <w:ind w:firstLine="640"/>
        <w:rPr>
          <w:rStyle w:val="20"/>
          <w:rFonts w:eastAsia="黑体"/>
        </w:rPr>
      </w:pPr>
      <w:r>
        <w:rPr>
          <w:rStyle w:val="20"/>
          <w:rFonts w:eastAsia="黑体"/>
          <w:b w:val="0"/>
          <w:spacing w:val="-4"/>
          <w:sz w:val="32"/>
          <w:szCs w:val="32"/>
        </w:rPr>
        <w:t>四、项目绩效情况</w:t>
      </w:r>
    </w:p>
    <w:p w14:paraId="504397D7">
      <w:pPr>
        <w:spacing w:line="540" w:lineRule="exact"/>
        <w:ind w:firstLine="567" w:firstLineChars="181"/>
        <w:rPr>
          <w:rFonts w:eastAsia="楷体"/>
          <w:b/>
          <w:spacing w:val="-4"/>
          <w:sz w:val="32"/>
          <w:szCs w:val="32"/>
        </w:rPr>
      </w:pPr>
      <w:r>
        <w:rPr>
          <w:rFonts w:eastAsia="楷体"/>
          <w:b/>
          <w:spacing w:val="-4"/>
          <w:sz w:val="32"/>
          <w:szCs w:val="32"/>
        </w:rPr>
        <w:t>（一）项目绩效目标完成情况分析</w:t>
      </w:r>
    </w:p>
    <w:p w14:paraId="2B9B6761">
      <w:pPr>
        <w:spacing w:line="540" w:lineRule="exact"/>
        <w:ind w:firstLine="800" w:firstLineChars="250"/>
        <w:rPr>
          <w:rStyle w:val="20"/>
          <w:rFonts w:eastAsia="仿宋"/>
          <w:b w:val="0"/>
          <w:spacing w:val="-4"/>
          <w:sz w:val="32"/>
          <w:szCs w:val="32"/>
        </w:rPr>
      </w:pPr>
      <w:r>
        <w:rPr>
          <w:rFonts w:hint="eastAsia" w:ascii="仿宋" w:hAnsi="仿宋" w:eastAsia="仿宋" w:cs="仿宋"/>
          <w:sz w:val="32"/>
          <w:szCs w:val="32"/>
        </w:rPr>
        <w:t>2019年，在领导的带领下，经过全体员工的共同努力，</w:t>
      </w:r>
      <w:r>
        <w:rPr>
          <w:rStyle w:val="20"/>
          <w:rFonts w:hint="eastAsia" w:eastAsia="楷体"/>
          <w:b w:val="0"/>
          <w:spacing w:val="-4"/>
          <w:sz w:val="32"/>
          <w:szCs w:val="32"/>
        </w:rPr>
        <w:t>公司完成了年初事前设定的</w:t>
      </w:r>
      <w:r>
        <w:rPr>
          <w:rStyle w:val="20"/>
          <w:rFonts w:eastAsia="楷体"/>
          <w:b w:val="0"/>
          <w:spacing w:val="-4"/>
          <w:sz w:val="32"/>
          <w:szCs w:val="32"/>
        </w:rPr>
        <w:t>预算绩效目标</w:t>
      </w:r>
      <w:r>
        <w:rPr>
          <w:rStyle w:val="20"/>
          <w:rFonts w:hint="eastAsia" w:eastAsia="楷体"/>
          <w:b w:val="0"/>
          <w:spacing w:val="-4"/>
          <w:sz w:val="32"/>
          <w:szCs w:val="32"/>
        </w:rPr>
        <w:t>各项任务</w:t>
      </w:r>
      <w:r>
        <w:rPr>
          <w:rStyle w:val="20"/>
          <w:rFonts w:hint="eastAsia" w:eastAsia="仿宋"/>
          <w:b w:val="0"/>
          <w:spacing w:val="-4"/>
          <w:sz w:val="32"/>
          <w:szCs w:val="32"/>
        </w:rPr>
        <w:t>，完成</w:t>
      </w:r>
      <w:r>
        <w:rPr>
          <w:rStyle w:val="20"/>
          <w:rFonts w:hint="eastAsia" w:eastAsia="楷体"/>
          <w:b w:val="0"/>
          <w:spacing w:val="-4"/>
          <w:sz w:val="32"/>
          <w:szCs w:val="32"/>
        </w:rPr>
        <w:t>利润总额150万元；增加国有资本金企业户数1户；年内推进工程建设项目3项分别为全域智慧旅游平台的建设、智慧消防平台的建设、丝路小镇土地盘活工作；完成子公司混改1项是与民营企业新疆同济治建投资公司共同成立新疆飞马智旅科技有限公司；9月份上交2018年国有资本金收益22万元。</w:t>
      </w:r>
    </w:p>
    <w:p w14:paraId="6E00CE8B">
      <w:pPr>
        <w:spacing w:line="540" w:lineRule="exact"/>
        <w:ind w:firstLine="640"/>
        <w:rPr>
          <w:rStyle w:val="20"/>
          <w:rFonts w:eastAsia="黑体"/>
          <w:b w:val="0"/>
          <w:spacing w:val="-4"/>
          <w:sz w:val="32"/>
          <w:szCs w:val="32"/>
        </w:rPr>
      </w:pPr>
      <w:r>
        <w:rPr>
          <w:rStyle w:val="20"/>
          <w:rFonts w:eastAsia="黑体"/>
          <w:b w:val="0"/>
          <w:spacing w:val="-4"/>
          <w:sz w:val="32"/>
          <w:szCs w:val="32"/>
        </w:rPr>
        <w:t>五、其他需要说明的问题</w:t>
      </w:r>
    </w:p>
    <w:p w14:paraId="2B057DD5">
      <w:pPr>
        <w:spacing w:line="540" w:lineRule="exact"/>
        <w:ind w:firstLine="567" w:firstLineChars="181"/>
        <w:rPr>
          <w:rFonts w:eastAsia="楷体"/>
          <w:b/>
          <w:spacing w:val="-4"/>
          <w:sz w:val="32"/>
          <w:szCs w:val="32"/>
        </w:rPr>
      </w:pPr>
      <w:r>
        <w:rPr>
          <w:rFonts w:eastAsia="楷体"/>
          <w:b/>
          <w:spacing w:val="-4"/>
          <w:sz w:val="32"/>
          <w:szCs w:val="32"/>
        </w:rPr>
        <w:t>（一）后续工作计划</w:t>
      </w:r>
    </w:p>
    <w:p w14:paraId="481886A4">
      <w:pPr>
        <w:spacing w:line="540" w:lineRule="exact"/>
        <w:ind w:firstLine="624" w:firstLineChars="200"/>
        <w:rPr>
          <w:rStyle w:val="20"/>
          <w:rFonts w:eastAsia="仿宋"/>
          <w:b w:val="0"/>
          <w:spacing w:val="-4"/>
          <w:sz w:val="32"/>
          <w:szCs w:val="32"/>
        </w:rPr>
      </w:pPr>
      <w:r>
        <w:rPr>
          <w:rStyle w:val="20"/>
          <w:rFonts w:hint="eastAsia" w:eastAsia="仿宋"/>
          <w:b w:val="0"/>
          <w:spacing w:val="-4"/>
          <w:sz w:val="32"/>
          <w:szCs w:val="32"/>
        </w:rPr>
        <w:t>后续继续对智慧旅游平台进行二期研发，力争达到预期开发效果。详细计划见下表：</w:t>
      </w:r>
    </w:p>
    <w:tbl>
      <w:tblPr>
        <w:tblStyle w:val="18"/>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6625"/>
      </w:tblGrid>
      <w:tr w14:paraId="03927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282B33CA">
            <w:r>
              <w:rPr>
                <w:rFonts w:hint="eastAsia"/>
              </w:rPr>
              <w:t>手游新疆融合改版</w:t>
            </w:r>
          </w:p>
        </w:tc>
        <w:tc>
          <w:tcPr>
            <w:tcW w:w="6625" w:type="dxa"/>
          </w:tcPr>
          <w:p w14:paraId="4CB50658">
            <w:pPr>
              <w:numPr>
                <w:ilvl w:val="0"/>
                <w:numId w:val="3"/>
              </w:numPr>
            </w:pPr>
            <w:r>
              <w:rPr>
                <w:rFonts w:hint="eastAsia"/>
              </w:rPr>
              <w:t>功能优化</w:t>
            </w:r>
          </w:p>
          <w:p w14:paraId="3B5946CF">
            <w:pPr>
              <w:numPr>
                <w:ilvl w:val="0"/>
                <w:numId w:val="3"/>
              </w:numPr>
            </w:pPr>
            <w:r>
              <w:rPr>
                <w:rFonts w:hint="eastAsia"/>
              </w:rPr>
              <w:t>BUG修复</w:t>
            </w:r>
          </w:p>
          <w:p w14:paraId="645A06E0">
            <w:pPr>
              <w:numPr>
                <w:ilvl w:val="0"/>
                <w:numId w:val="3"/>
              </w:numPr>
            </w:pPr>
            <w:r>
              <w:rPr>
                <w:rFonts w:hint="eastAsia"/>
              </w:rPr>
              <w:t>景区票务系统对接</w:t>
            </w:r>
          </w:p>
          <w:p w14:paraId="03F5F07E">
            <w:pPr>
              <w:numPr>
                <w:ilvl w:val="0"/>
                <w:numId w:val="3"/>
              </w:numPr>
            </w:pPr>
            <w:r>
              <w:rPr>
                <w:rFonts w:hint="eastAsia"/>
              </w:rPr>
              <w:t>自运营、代运营、自营店模式的实现</w:t>
            </w:r>
          </w:p>
          <w:p w14:paraId="7E4AF2A5">
            <w:pPr>
              <w:numPr>
                <w:ilvl w:val="0"/>
                <w:numId w:val="3"/>
              </w:numPr>
            </w:pPr>
            <w:r>
              <w:rPr>
                <w:rFonts w:hint="eastAsia"/>
              </w:rPr>
              <w:t>同城配送功能的对接</w:t>
            </w:r>
          </w:p>
          <w:p w14:paraId="2BA9103A">
            <w:pPr>
              <w:numPr>
                <w:ilvl w:val="0"/>
                <w:numId w:val="3"/>
              </w:numPr>
            </w:pPr>
            <w:r>
              <w:rPr>
                <w:rFonts w:hint="eastAsia"/>
              </w:rPr>
              <w:t>客服系统的对接</w:t>
            </w:r>
          </w:p>
        </w:tc>
      </w:tr>
      <w:tr w14:paraId="5216A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44BB2C39">
            <w:r>
              <w:rPr>
                <w:rFonts w:hint="eastAsia"/>
              </w:rPr>
              <w:t>资讯网页面改版</w:t>
            </w:r>
          </w:p>
        </w:tc>
        <w:tc>
          <w:tcPr>
            <w:tcW w:w="6625" w:type="dxa"/>
          </w:tcPr>
          <w:p w14:paraId="039A3488">
            <w:pPr>
              <w:numPr>
                <w:ilvl w:val="0"/>
                <w:numId w:val="4"/>
              </w:numPr>
            </w:pPr>
            <w:r>
              <w:rPr>
                <w:rFonts w:hint="eastAsia"/>
              </w:rPr>
              <w:t>资讯网页面整体改版</w:t>
            </w:r>
          </w:p>
        </w:tc>
      </w:tr>
      <w:tr w14:paraId="76CC3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45FAE503">
            <w:r>
              <w:rPr>
                <w:rFonts w:hint="eastAsia"/>
              </w:rPr>
              <w:t>B2B资源交易平台</w:t>
            </w:r>
          </w:p>
        </w:tc>
        <w:tc>
          <w:tcPr>
            <w:tcW w:w="6625" w:type="dxa"/>
          </w:tcPr>
          <w:p w14:paraId="3225CE12">
            <w:pPr>
              <w:numPr>
                <w:ilvl w:val="0"/>
                <w:numId w:val="5"/>
              </w:numPr>
            </w:pPr>
            <w:r>
              <w:rPr>
                <w:rFonts w:hint="eastAsia"/>
              </w:rPr>
              <w:t>需求确认：功能确认、解决方案的确认、开发计划、设计规划</w:t>
            </w:r>
          </w:p>
          <w:p w14:paraId="1C0BB621">
            <w:pPr>
              <w:numPr>
                <w:ilvl w:val="0"/>
                <w:numId w:val="5"/>
              </w:numPr>
            </w:pPr>
            <w:r>
              <w:rPr>
                <w:rFonts w:hint="eastAsia"/>
              </w:rPr>
              <w:t>开发工作：原型设计、设计确认、开发、测试。</w:t>
            </w:r>
          </w:p>
          <w:p w14:paraId="6E9E38D1">
            <w:pPr>
              <w:numPr>
                <w:ilvl w:val="0"/>
                <w:numId w:val="5"/>
              </w:numPr>
            </w:pPr>
            <w:r>
              <w:rPr>
                <w:rFonts w:hint="eastAsia"/>
              </w:rPr>
              <w:t>试运行：部署实施、培训、试运行、系统优化完善。</w:t>
            </w:r>
          </w:p>
        </w:tc>
      </w:tr>
      <w:tr w14:paraId="53AF6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19235B0D">
            <w:r>
              <w:rPr>
                <w:rFonts w:hint="eastAsia"/>
              </w:rPr>
              <w:t>行业监管平台</w:t>
            </w:r>
          </w:p>
        </w:tc>
        <w:tc>
          <w:tcPr>
            <w:tcW w:w="6625" w:type="dxa"/>
          </w:tcPr>
          <w:p w14:paraId="381C6848">
            <w:r>
              <w:rPr>
                <w:rFonts w:hint="eastAsia"/>
              </w:rPr>
              <w:t>1、需求确认：功能确认、解决方案的确认、开发计划、设计规划</w:t>
            </w:r>
          </w:p>
          <w:p w14:paraId="2DE52ADC">
            <w:r>
              <w:rPr>
                <w:rFonts w:hint="eastAsia"/>
              </w:rPr>
              <w:t>2、开发工作：原型设计、设计确认、开发、测试。</w:t>
            </w:r>
          </w:p>
          <w:p w14:paraId="18C51AD0">
            <w:r>
              <w:rPr>
                <w:rFonts w:hint="eastAsia"/>
              </w:rPr>
              <w:t>3、试运行：部署实施、培训、试运行、系统优化完善。</w:t>
            </w:r>
          </w:p>
        </w:tc>
      </w:tr>
      <w:tr w14:paraId="2A846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45D66304">
            <w:r>
              <w:rPr>
                <w:rFonts w:hint="eastAsia"/>
              </w:rPr>
              <w:t>旅游大数据平台</w:t>
            </w:r>
          </w:p>
        </w:tc>
        <w:tc>
          <w:tcPr>
            <w:tcW w:w="6625" w:type="dxa"/>
          </w:tcPr>
          <w:p w14:paraId="2BE544B4">
            <w:r>
              <w:rPr>
                <w:rFonts w:hint="eastAsia"/>
              </w:rPr>
              <w:t>1、需求确认：功能确认、解决方案的确认、开发计划、设计规划</w:t>
            </w:r>
          </w:p>
          <w:p w14:paraId="70B883C1">
            <w:r>
              <w:rPr>
                <w:rFonts w:hint="eastAsia"/>
              </w:rPr>
              <w:t>2、开发工作：原型设计、设计确认、开发、测试。</w:t>
            </w:r>
          </w:p>
          <w:p w14:paraId="429CF536">
            <w:r>
              <w:rPr>
                <w:rFonts w:hint="eastAsia"/>
              </w:rPr>
              <w:t>3、试运行：部署实施、培训、试运行、系统优化完善。</w:t>
            </w:r>
          </w:p>
        </w:tc>
      </w:tr>
    </w:tbl>
    <w:p w14:paraId="08C304A7">
      <w:pPr>
        <w:spacing w:line="540" w:lineRule="exact"/>
        <w:rPr>
          <w:rStyle w:val="20"/>
          <w:rFonts w:eastAsia="仿宋"/>
          <w:b w:val="0"/>
          <w:spacing w:val="-4"/>
          <w:sz w:val="32"/>
          <w:szCs w:val="32"/>
        </w:rPr>
      </w:pPr>
    </w:p>
    <w:p w14:paraId="5AF74DA1">
      <w:pPr>
        <w:spacing w:line="540" w:lineRule="exact"/>
        <w:ind w:firstLine="627" w:firstLineChars="200"/>
        <w:rPr>
          <w:rFonts w:eastAsia="楷体"/>
          <w:b/>
          <w:spacing w:val="-4"/>
          <w:sz w:val="32"/>
          <w:szCs w:val="32"/>
        </w:rPr>
      </w:pPr>
      <w:r>
        <w:rPr>
          <w:rFonts w:eastAsia="楷体"/>
          <w:b/>
          <w:spacing w:val="-4"/>
          <w:sz w:val="32"/>
          <w:szCs w:val="32"/>
        </w:rPr>
        <w:t>（二）主要经验及做法、存在问题和建议</w:t>
      </w:r>
    </w:p>
    <w:p w14:paraId="171B8F36">
      <w:pPr>
        <w:pStyle w:val="15"/>
        <w:widowControl/>
        <w:spacing w:line="560" w:lineRule="exac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主要经验做法</w:t>
      </w:r>
    </w:p>
    <w:p w14:paraId="5B7428C1">
      <w:pPr>
        <w:pStyle w:val="15"/>
        <w:widowControl/>
        <w:spacing w:line="560" w:lineRule="exact"/>
        <w:ind w:firstLine="624" w:firstLineChars="200"/>
        <w:rPr>
          <w:rStyle w:val="20"/>
          <w:rFonts w:ascii="仿宋" w:hAnsi="仿宋" w:eastAsia="仿宋"/>
          <w:b w:val="0"/>
          <w:color w:val="FF0000"/>
          <w:spacing w:val="-4"/>
          <w:sz w:val="32"/>
          <w:szCs w:val="32"/>
        </w:rPr>
      </w:pPr>
      <w:r>
        <w:rPr>
          <w:rStyle w:val="20"/>
          <w:rFonts w:hint="eastAsia" w:ascii="仿宋" w:hAnsi="仿宋" w:eastAsia="仿宋"/>
          <w:b w:val="0"/>
          <w:spacing w:val="-4"/>
          <w:sz w:val="32"/>
          <w:szCs w:val="32"/>
        </w:rPr>
        <w:t>1、</w:t>
      </w:r>
      <w:r>
        <w:rPr>
          <w:rStyle w:val="20"/>
          <w:rFonts w:hint="eastAsia" w:eastAsia="仿宋"/>
          <w:b w:val="0"/>
          <w:spacing w:val="-4"/>
          <w:sz w:val="32"/>
          <w:szCs w:val="32"/>
        </w:rPr>
        <w:t>新疆全域智慧旅游平台项目自立项以来，受到昌吉州政府及文旅局等相关部门的高度重视，主要是接着旅游大发展的契机，把昌吉州全域旅游用智慧化平台的方式融合在一起。由文旅投公司研究开发。有了明确的方向以后，经过认真研究讨论，公司总经理亲自安排部署，进行周密安排，对研发过程时时跟踪，认真做好项目建设发展工作，积极配合相关人员做好相关申报资料的收集整理归档工作，思路清晰，保证时效性。</w:t>
      </w:r>
    </w:p>
    <w:p w14:paraId="2A0D4810">
      <w:pPr>
        <w:pStyle w:val="15"/>
        <w:widowControl/>
        <w:spacing w:line="560" w:lineRule="exact"/>
        <w:ind w:firstLine="624" w:firstLineChars="200"/>
        <w:rPr>
          <w:rStyle w:val="20"/>
          <w:rFonts w:eastAsia="仿宋"/>
          <w:b w:val="0"/>
          <w:spacing w:val="-4"/>
          <w:sz w:val="32"/>
          <w:szCs w:val="32"/>
        </w:rPr>
      </w:pPr>
      <w:r>
        <w:rPr>
          <w:rStyle w:val="20"/>
          <w:rFonts w:hint="eastAsia" w:eastAsia="仿宋"/>
          <w:b w:val="0"/>
          <w:spacing w:val="-4"/>
          <w:sz w:val="32"/>
          <w:szCs w:val="32"/>
        </w:rPr>
        <w:t>2、合理分工，安排技术部高级工程师负责项目进度督导工作，对研发进度做细分，做了详细的周计划和月计划督导项目研发进度，责任到人，认真落实各时间节点的相关工作，各部门人员紧密配合，做好相关协调工作。</w:t>
      </w:r>
    </w:p>
    <w:p w14:paraId="59F9B9AE">
      <w:pPr>
        <w:pStyle w:val="15"/>
        <w:widowControl/>
        <w:spacing w:line="560" w:lineRule="exact"/>
        <w:ind w:firstLine="624" w:firstLineChars="200"/>
        <w:rPr>
          <w:rFonts w:eastAsia="仿宋"/>
          <w:bCs/>
          <w:spacing w:val="-4"/>
          <w:sz w:val="32"/>
          <w:szCs w:val="32"/>
        </w:rPr>
      </w:pPr>
      <w:r>
        <w:rPr>
          <w:rStyle w:val="20"/>
          <w:rFonts w:hint="eastAsia" w:ascii="仿宋" w:hAnsi="仿宋" w:eastAsia="仿宋"/>
          <w:b w:val="0"/>
          <w:spacing w:val="-4"/>
          <w:sz w:val="32"/>
          <w:szCs w:val="32"/>
        </w:rPr>
        <w:t>3、认真总结经验教训，对工作中的不足及时进行纠正。对平台的版面设计进行改版，使其更加美观；对资讯网的内容填充进行了多次讨论，改变工作思路，最后确定用“六觉新疆”概念进行填充，得到了文旅局的认可。研发过程中，合理利用资金，做到资源优化配置。</w:t>
      </w:r>
    </w:p>
    <w:p w14:paraId="664FF351">
      <w:pPr>
        <w:spacing w:line="540" w:lineRule="exact"/>
        <w:ind w:firstLine="640"/>
        <w:rPr>
          <w:rStyle w:val="20"/>
          <w:rFonts w:eastAsia="黑体"/>
          <w:b w:val="0"/>
          <w:spacing w:val="-4"/>
          <w:sz w:val="32"/>
          <w:szCs w:val="32"/>
        </w:rPr>
      </w:pPr>
      <w:r>
        <w:rPr>
          <w:rStyle w:val="20"/>
          <w:rFonts w:eastAsia="黑体"/>
          <w:b w:val="0"/>
          <w:spacing w:val="-4"/>
          <w:sz w:val="32"/>
          <w:szCs w:val="32"/>
        </w:rPr>
        <w:t>六、项目评价工作情况</w:t>
      </w:r>
    </w:p>
    <w:p w14:paraId="1E19CCDA">
      <w:pPr>
        <w:spacing w:line="540" w:lineRule="exact"/>
        <w:ind w:firstLine="640"/>
        <w:rPr>
          <w:rStyle w:val="20"/>
          <w:rFonts w:eastAsia="仿宋"/>
          <w:b w:val="0"/>
          <w:spacing w:val="-4"/>
          <w:sz w:val="32"/>
          <w:szCs w:val="32"/>
        </w:rPr>
      </w:pPr>
      <w:r>
        <w:rPr>
          <w:rStyle w:val="20"/>
          <w:rFonts w:hint="eastAsia" w:eastAsia="仿宋"/>
          <w:b w:val="0"/>
          <w:spacing w:val="-4"/>
          <w:sz w:val="32"/>
          <w:szCs w:val="32"/>
        </w:rPr>
        <w:t>评价工作分为三步实施</w:t>
      </w:r>
    </w:p>
    <w:p w14:paraId="429E3FE7">
      <w:pPr>
        <w:spacing w:line="540" w:lineRule="exact"/>
        <w:ind w:firstLine="640"/>
        <w:rPr>
          <w:rStyle w:val="20"/>
          <w:rFonts w:eastAsia="仿宋"/>
          <w:b w:val="0"/>
          <w:spacing w:val="-4"/>
          <w:sz w:val="32"/>
          <w:szCs w:val="32"/>
        </w:rPr>
      </w:pPr>
      <w:r>
        <w:rPr>
          <w:rStyle w:val="20"/>
          <w:rFonts w:hint="eastAsia" w:eastAsia="仿宋"/>
          <w:b w:val="0"/>
          <w:spacing w:val="-4"/>
          <w:sz w:val="32"/>
          <w:szCs w:val="32"/>
        </w:rPr>
        <w:t>1.收集核查资料。收集有关支持全域智慧旅游相关政策文件、项目管理制度及财务管理制度等资料；核查制度完善情况、资金使用情况及项目实施情况。并且2019年由国资委指定的第三方中介审计机构新疆正祥会计师事务所进行了全面审计。</w:t>
      </w:r>
    </w:p>
    <w:p w14:paraId="1BBAFAC8">
      <w:pPr>
        <w:spacing w:line="540" w:lineRule="exact"/>
        <w:ind w:firstLine="640"/>
        <w:rPr>
          <w:rStyle w:val="20"/>
          <w:rFonts w:eastAsia="仿宋"/>
          <w:b w:val="0"/>
          <w:spacing w:val="-4"/>
          <w:sz w:val="32"/>
          <w:szCs w:val="32"/>
        </w:rPr>
      </w:pPr>
      <w:r>
        <w:rPr>
          <w:rStyle w:val="20"/>
          <w:rFonts w:hint="eastAsia" w:eastAsia="仿宋"/>
          <w:b w:val="0"/>
          <w:spacing w:val="-4"/>
          <w:sz w:val="32"/>
          <w:szCs w:val="32"/>
        </w:rPr>
        <w:t>2.进行实地查看，昌吉州绩效考核办相关领导及主管部门昌吉州国资委等领导、昌吉州文旅局相关领导先后上门进行实地查看。由公司技术部负责平台功能的现场展示工作，分不同功能，不同地域，平台前端、后端，并以大数据的形式展示行业监管等方面的功能，充分展示了项目进度及实际达到的效果。昌吉州文旅局主要对平台功能展示的昌吉州全域旅游</w:t>
      </w:r>
      <w:r>
        <w:rPr>
          <w:rStyle w:val="20"/>
          <w:rFonts w:hint="eastAsia" w:eastAsia="仿宋"/>
          <w:b w:val="0"/>
          <w:spacing w:val="-4"/>
          <w:sz w:val="32"/>
          <w:szCs w:val="32"/>
          <w:lang w:eastAsia="zh-CN"/>
        </w:rPr>
        <w:t>咨询</w:t>
      </w:r>
      <w:r>
        <w:rPr>
          <w:rStyle w:val="20"/>
          <w:rFonts w:hint="eastAsia" w:eastAsia="仿宋"/>
          <w:b w:val="0"/>
          <w:spacing w:val="-4"/>
          <w:sz w:val="32"/>
          <w:szCs w:val="32"/>
        </w:rPr>
        <w:t>网、智慧旅游大数据及行业监管部门大数据进行调研，对全域智慧旅游平台给与了高度的认可和肯定。</w:t>
      </w:r>
    </w:p>
    <w:p w14:paraId="545BABED">
      <w:pPr>
        <w:spacing w:line="540" w:lineRule="exact"/>
        <w:ind w:firstLine="640"/>
        <w:rPr>
          <w:rStyle w:val="20"/>
          <w:rFonts w:eastAsia="仿宋"/>
          <w:b w:val="0"/>
          <w:spacing w:val="-4"/>
          <w:sz w:val="32"/>
          <w:szCs w:val="32"/>
        </w:rPr>
      </w:pPr>
      <w:r>
        <w:rPr>
          <w:rStyle w:val="20"/>
          <w:rFonts w:hint="eastAsia" w:eastAsia="仿宋"/>
          <w:b w:val="0"/>
          <w:spacing w:val="-4"/>
          <w:sz w:val="32"/>
          <w:szCs w:val="32"/>
        </w:rPr>
        <w:t>3.得出评价结论，形成绩效评价报告</w:t>
      </w:r>
      <w:r>
        <w:rPr>
          <w:rStyle w:val="20"/>
          <w:rFonts w:hint="eastAsia" w:eastAsia="仿宋"/>
          <w:spacing w:val="-4"/>
        </w:rPr>
        <w:t>。</w:t>
      </w:r>
    </w:p>
    <w:p w14:paraId="3AAA23FB">
      <w:pPr>
        <w:spacing w:line="540" w:lineRule="exact"/>
        <w:ind w:firstLine="624" w:firstLineChars="200"/>
        <w:rPr>
          <w:rStyle w:val="20"/>
          <w:rFonts w:eastAsia="黑体"/>
          <w:b w:val="0"/>
          <w:spacing w:val="-4"/>
          <w:sz w:val="32"/>
          <w:szCs w:val="32"/>
        </w:rPr>
      </w:pPr>
      <w:r>
        <w:rPr>
          <w:rStyle w:val="20"/>
          <w:rFonts w:eastAsia="黑体"/>
          <w:b w:val="0"/>
          <w:spacing w:val="-4"/>
          <w:sz w:val="32"/>
          <w:szCs w:val="32"/>
        </w:rPr>
        <w:t>七、附表</w:t>
      </w:r>
    </w:p>
    <w:p w14:paraId="1270F36A">
      <w:pPr>
        <w:spacing w:line="540" w:lineRule="exact"/>
        <w:ind w:firstLine="567"/>
        <w:rPr>
          <w:rStyle w:val="20"/>
          <w:rFonts w:eastAsia="仿宋"/>
          <w:b w:val="0"/>
          <w:spacing w:val="-4"/>
          <w:sz w:val="32"/>
          <w:szCs w:val="32"/>
        </w:rPr>
      </w:pPr>
      <w:r>
        <w:rPr>
          <w:rStyle w:val="20"/>
          <w:rFonts w:eastAsia="仿宋"/>
          <w:b w:val="0"/>
          <w:spacing w:val="-4"/>
          <w:sz w:val="32"/>
          <w:szCs w:val="32"/>
        </w:rPr>
        <w:t>《自治州财政项目支出绩效自评表》</w:t>
      </w:r>
    </w:p>
    <w:tbl>
      <w:tblPr>
        <w:tblStyle w:val="17"/>
        <w:tblpPr w:leftFromText="180" w:rightFromText="180" w:vertAnchor="text" w:tblpY="448"/>
        <w:tblW w:w="8860" w:type="dxa"/>
        <w:tblInd w:w="0" w:type="dxa"/>
        <w:tblLayout w:type="fixed"/>
        <w:tblCellMar>
          <w:top w:w="0" w:type="dxa"/>
          <w:left w:w="108" w:type="dxa"/>
          <w:bottom w:w="0" w:type="dxa"/>
          <w:right w:w="108" w:type="dxa"/>
        </w:tblCellMar>
      </w:tblPr>
      <w:tblGrid>
        <w:gridCol w:w="707"/>
        <w:gridCol w:w="1120"/>
        <w:gridCol w:w="1336"/>
        <w:gridCol w:w="1061"/>
        <w:gridCol w:w="864"/>
        <w:gridCol w:w="2023"/>
        <w:gridCol w:w="1749"/>
      </w:tblGrid>
      <w:tr w14:paraId="22D3F04B">
        <w:tblPrEx>
          <w:tblCellMar>
            <w:top w:w="0" w:type="dxa"/>
            <w:left w:w="108" w:type="dxa"/>
            <w:bottom w:w="0" w:type="dxa"/>
            <w:right w:w="108" w:type="dxa"/>
          </w:tblCellMar>
        </w:tblPrEx>
        <w:trPr>
          <w:trHeight w:val="398" w:hRule="atLeast"/>
        </w:trPr>
        <w:tc>
          <w:tcPr>
            <w:tcW w:w="8860" w:type="dxa"/>
            <w:gridSpan w:val="7"/>
            <w:tcBorders>
              <w:top w:val="nil"/>
              <w:left w:val="nil"/>
              <w:bottom w:val="nil"/>
              <w:right w:val="nil"/>
            </w:tcBorders>
            <w:shd w:val="clear" w:color="auto" w:fill="auto"/>
            <w:vAlign w:val="center"/>
          </w:tcPr>
          <w:p w14:paraId="09E989B2">
            <w:pPr>
              <w:widowControl/>
              <w:ind w:firstLine="1928" w:firstLineChars="600"/>
              <w:rPr>
                <w:b/>
                <w:bCs/>
                <w:kern w:val="0"/>
                <w:sz w:val="32"/>
                <w:szCs w:val="32"/>
              </w:rPr>
            </w:pPr>
            <w:r>
              <w:rPr>
                <w:b/>
                <w:bCs/>
                <w:kern w:val="0"/>
                <w:sz w:val="32"/>
                <w:szCs w:val="32"/>
              </w:rPr>
              <w:t>自治州财政项目支出绩效自评表</w:t>
            </w:r>
          </w:p>
        </w:tc>
      </w:tr>
      <w:tr w14:paraId="114E8FD0">
        <w:tblPrEx>
          <w:tblCellMar>
            <w:top w:w="0" w:type="dxa"/>
            <w:left w:w="108" w:type="dxa"/>
            <w:bottom w:w="0" w:type="dxa"/>
            <w:right w:w="108" w:type="dxa"/>
          </w:tblCellMar>
        </w:tblPrEx>
        <w:trPr>
          <w:trHeight w:val="280" w:hRule="atLeast"/>
        </w:trPr>
        <w:tc>
          <w:tcPr>
            <w:tcW w:w="8860" w:type="dxa"/>
            <w:gridSpan w:val="7"/>
            <w:tcBorders>
              <w:top w:val="nil"/>
              <w:left w:val="nil"/>
              <w:bottom w:val="nil"/>
              <w:right w:val="nil"/>
            </w:tcBorders>
            <w:shd w:val="clear" w:color="auto" w:fill="auto"/>
            <w:vAlign w:val="center"/>
          </w:tcPr>
          <w:p w14:paraId="2642E748">
            <w:pPr>
              <w:widowControl/>
              <w:jc w:val="center"/>
              <w:rPr>
                <w:kern w:val="0"/>
                <w:sz w:val="24"/>
              </w:rPr>
            </w:pPr>
            <w:r>
              <w:rPr>
                <w:kern w:val="0"/>
                <w:sz w:val="24"/>
              </w:rPr>
              <w:t>（ 201９年度）</w:t>
            </w:r>
          </w:p>
        </w:tc>
      </w:tr>
      <w:tr w14:paraId="698E961D">
        <w:tblPrEx>
          <w:tblCellMar>
            <w:top w:w="0" w:type="dxa"/>
            <w:left w:w="108" w:type="dxa"/>
            <w:bottom w:w="0" w:type="dxa"/>
            <w:right w:w="108" w:type="dxa"/>
          </w:tblCellMar>
        </w:tblPrEx>
        <w:trPr>
          <w:trHeight w:val="280" w:hRule="atLeast"/>
        </w:trPr>
        <w:tc>
          <w:tcPr>
            <w:tcW w:w="707" w:type="dxa"/>
            <w:tcBorders>
              <w:top w:val="nil"/>
              <w:left w:val="nil"/>
              <w:bottom w:val="nil"/>
              <w:right w:val="nil"/>
            </w:tcBorders>
            <w:shd w:val="clear" w:color="auto" w:fill="auto"/>
            <w:vAlign w:val="center"/>
          </w:tcPr>
          <w:p w14:paraId="0253A5B8">
            <w:pPr>
              <w:widowControl/>
              <w:jc w:val="center"/>
              <w:rPr>
                <w:kern w:val="0"/>
                <w:sz w:val="24"/>
              </w:rPr>
            </w:pPr>
          </w:p>
        </w:tc>
        <w:tc>
          <w:tcPr>
            <w:tcW w:w="1120" w:type="dxa"/>
            <w:tcBorders>
              <w:top w:val="nil"/>
              <w:left w:val="nil"/>
              <w:bottom w:val="nil"/>
              <w:right w:val="nil"/>
            </w:tcBorders>
            <w:shd w:val="clear" w:color="auto" w:fill="auto"/>
            <w:vAlign w:val="center"/>
          </w:tcPr>
          <w:p w14:paraId="79D709C7">
            <w:pPr>
              <w:widowControl/>
              <w:jc w:val="center"/>
              <w:rPr>
                <w:kern w:val="0"/>
                <w:sz w:val="24"/>
              </w:rPr>
            </w:pPr>
          </w:p>
        </w:tc>
        <w:tc>
          <w:tcPr>
            <w:tcW w:w="1336" w:type="dxa"/>
            <w:tcBorders>
              <w:top w:val="nil"/>
              <w:left w:val="nil"/>
              <w:bottom w:val="nil"/>
              <w:right w:val="nil"/>
            </w:tcBorders>
            <w:shd w:val="clear" w:color="auto" w:fill="auto"/>
            <w:vAlign w:val="center"/>
          </w:tcPr>
          <w:p w14:paraId="04FD0CD9">
            <w:pPr>
              <w:widowControl/>
              <w:jc w:val="center"/>
              <w:rPr>
                <w:kern w:val="0"/>
                <w:sz w:val="24"/>
              </w:rPr>
            </w:pPr>
          </w:p>
        </w:tc>
        <w:tc>
          <w:tcPr>
            <w:tcW w:w="1061" w:type="dxa"/>
            <w:tcBorders>
              <w:top w:val="nil"/>
              <w:left w:val="nil"/>
              <w:bottom w:val="nil"/>
              <w:right w:val="nil"/>
            </w:tcBorders>
            <w:shd w:val="clear" w:color="auto" w:fill="auto"/>
            <w:vAlign w:val="center"/>
          </w:tcPr>
          <w:p w14:paraId="20B6781D">
            <w:pPr>
              <w:widowControl/>
              <w:jc w:val="center"/>
              <w:rPr>
                <w:kern w:val="0"/>
                <w:sz w:val="24"/>
              </w:rPr>
            </w:pPr>
          </w:p>
        </w:tc>
        <w:tc>
          <w:tcPr>
            <w:tcW w:w="864" w:type="dxa"/>
            <w:tcBorders>
              <w:top w:val="nil"/>
              <w:left w:val="nil"/>
              <w:bottom w:val="nil"/>
              <w:right w:val="nil"/>
            </w:tcBorders>
            <w:shd w:val="clear" w:color="auto" w:fill="auto"/>
            <w:vAlign w:val="center"/>
          </w:tcPr>
          <w:p w14:paraId="5FA4180C">
            <w:pPr>
              <w:widowControl/>
              <w:jc w:val="center"/>
              <w:rPr>
                <w:kern w:val="0"/>
                <w:sz w:val="24"/>
              </w:rPr>
            </w:pPr>
          </w:p>
        </w:tc>
        <w:tc>
          <w:tcPr>
            <w:tcW w:w="2023" w:type="dxa"/>
            <w:tcBorders>
              <w:top w:val="nil"/>
              <w:left w:val="nil"/>
              <w:bottom w:val="nil"/>
              <w:right w:val="nil"/>
            </w:tcBorders>
            <w:shd w:val="clear" w:color="auto" w:fill="auto"/>
            <w:vAlign w:val="center"/>
          </w:tcPr>
          <w:p w14:paraId="79E76B41">
            <w:pPr>
              <w:widowControl/>
              <w:jc w:val="center"/>
              <w:rPr>
                <w:kern w:val="0"/>
                <w:sz w:val="24"/>
              </w:rPr>
            </w:pPr>
          </w:p>
        </w:tc>
        <w:tc>
          <w:tcPr>
            <w:tcW w:w="1749" w:type="dxa"/>
            <w:tcBorders>
              <w:top w:val="nil"/>
              <w:left w:val="nil"/>
              <w:bottom w:val="nil"/>
              <w:right w:val="nil"/>
            </w:tcBorders>
            <w:shd w:val="clear" w:color="auto" w:fill="auto"/>
            <w:vAlign w:val="center"/>
          </w:tcPr>
          <w:p w14:paraId="644C2198">
            <w:pPr>
              <w:widowControl/>
              <w:jc w:val="center"/>
              <w:rPr>
                <w:kern w:val="0"/>
                <w:sz w:val="24"/>
              </w:rPr>
            </w:pPr>
          </w:p>
        </w:tc>
      </w:tr>
      <w:tr w14:paraId="717062A4">
        <w:tblPrEx>
          <w:tblCellMar>
            <w:top w:w="0" w:type="dxa"/>
            <w:left w:w="108" w:type="dxa"/>
            <w:bottom w:w="0" w:type="dxa"/>
            <w:right w:w="108" w:type="dxa"/>
          </w:tblCellMar>
        </w:tblPrEx>
        <w:trPr>
          <w:trHeight w:val="413" w:hRule="atLeast"/>
        </w:trPr>
        <w:tc>
          <w:tcPr>
            <w:tcW w:w="316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B249F38">
            <w:pPr>
              <w:widowControl/>
              <w:jc w:val="left"/>
              <w:rPr>
                <w:kern w:val="0"/>
                <w:sz w:val="20"/>
                <w:szCs w:val="20"/>
              </w:rPr>
            </w:pPr>
            <w:r>
              <w:rPr>
                <w:kern w:val="0"/>
                <w:sz w:val="20"/>
                <w:szCs w:val="20"/>
              </w:rPr>
              <w:t>项目名称</w:t>
            </w:r>
          </w:p>
        </w:tc>
        <w:tc>
          <w:tcPr>
            <w:tcW w:w="5697" w:type="dxa"/>
            <w:gridSpan w:val="4"/>
            <w:tcBorders>
              <w:top w:val="single" w:color="auto" w:sz="4" w:space="0"/>
              <w:left w:val="nil"/>
              <w:bottom w:val="single" w:color="auto" w:sz="4" w:space="0"/>
              <w:right w:val="single" w:color="auto" w:sz="4" w:space="0"/>
            </w:tcBorders>
            <w:shd w:val="clear" w:color="auto" w:fill="auto"/>
            <w:vAlign w:val="center"/>
          </w:tcPr>
          <w:p w14:paraId="06F1C448">
            <w:pPr>
              <w:widowControl/>
              <w:jc w:val="center"/>
              <w:rPr>
                <w:kern w:val="0"/>
                <w:sz w:val="20"/>
                <w:szCs w:val="20"/>
              </w:rPr>
            </w:pPr>
            <w:r>
              <w:rPr>
                <w:rFonts w:hint="eastAsia"/>
                <w:kern w:val="0"/>
                <w:sz w:val="20"/>
                <w:szCs w:val="20"/>
              </w:rPr>
              <w:t>智慧旅游平台</w:t>
            </w:r>
            <w:r>
              <w:rPr>
                <w:kern w:val="0"/>
                <w:sz w:val="20"/>
                <w:szCs w:val="20"/>
              </w:rPr>
              <w:t>项目　</w:t>
            </w:r>
          </w:p>
        </w:tc>
      </w:tr>
      <w:tr w14:paraId="4729ACFA">
        <w:tblPrEx>
          <w:tblCellMar>
            <w:top w:w="0" w:type="dxa"/>
            <w:left w:w="108" w:type="dxa"/>
            <w:bottom w:w="0" w:type="dxa"/>
            <w:right w:w="108" w:type="dxa"/>
          </w:tblCellMar>
        </w:tblPrEx>
        <w:trPr>
          <w:trHeight w:val="428" w:hRule="atLeast"/>
        </w:trPr>
        <w:tc>
          <w:tcPr>
            <w:tcW w:w="316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95028B8">
            <w:pPr>
              <w:widowControl/>
              <w:jc w:val="left"/>
              <w:rPr>
                <w:kern w:val="0"/>
                <w:sz w:val="20"/>
                <w:szCs w:val="20"/>
              </w:rPr>
            </w:pPr>
            <w:r>
              <w:rPr>
                <w:kern w:val="0"/>
                <w:sz w:val="20"/>
                <w:szCs w:val="20"/>
              </w:rPr>
              <w:t>预算单位</w:t>
            </w:r>
          </w:p>
        </w:tc>
        <w:tc>
          <w:tcPr>
            <w:tcW w:w="5697" w:type="dxa"/>
            <w:gridSpan w:val="4"/>
            <w:tcBorders>
              <w:top w:val="single" w:color="auto" w:sz="4" w:space="0"/>
              <w:left w:val="nil"/>
              <w:bottom w:val="single" w:color="auto" w:sz="4" w:space="0"/>
              <w:right w:val="single" w:color="000000" w:sz="4" w:space="0"/>
            </w:tcBorders>
            <w:shd w:val="clear" w:color="auto" w:fill="auto"/>
            <w:vAlign w:val="center"/>
          </w:tcPr>
          <w:p w14:paraId="537E4F42">
            <w:pPr>
              <w:widowControl/>
              <w:jc w:val="center"/>
              <w:rPr>
                <w:kern w:val="0"/>
                <w:sz w:val="20"/>
                <w:szCs w:val="20"/>
              </w:rPr>
            </w:pPr>
            <w:r>
              <w:rPr>
                <w:rFonts w:hint="eastAsia"/>
                <w:kern w:val="0"/>
                <w:sz w:val="20"/>
                <w:szCs w:val="20"/>
              </w:rPr>
              <w:t>飞马智旅科技</w:t>
            </w:r>
            <w:r>
              <w:rPr>
                <w:kern w:val="0"/>
                <w:sz w:val="20"/>
                <w:szCs w:val="20"/>
              </w:rPr>
              <w:t>有限责任公司　</w:t>
            </w:r>
          </w:p>
        </w:tc>
      </w:tr>
      <w:tr w14:paraId="0717AD24">
        <w:tblPrEx>
          <w:tblCellMar>
            <w:top w:w="0" w:type="dxa"/>
            <w:left w:w="108" w:type="dxa"/>
            <w:bottom w:w="0" w:type="dxa"/>
            <w:right w:w="108" w:type="dxa"/>
          </w:tblCellMar>
        </w:tblPrEx>
        <w:trPr>
          <w:trHeight w:val="456" w:hRule="atLeast"/>
        </w:trPr>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DDB5466">
            <w:pPr>
              <w:widowControl/>
              <w:jc w:val="center"/>
              <w:rPr>
                <w:kern w:val="0"/>
                <w:sz w:val="20"/>
                <w:szCs w:val="20"/>
              </w:rPr>
            </w:pPr>
            <w:r>
              <w:rPr>
                <w:kern w:val="0"/>
                <w:sz w:val="20"/>
                <w:szCs w:val="20"/>
              </w:rPr>
              <w:t>预算</w:t>
            </w:r>
            <w:r>
              <w:rPr>
                <w:kern w:val="0"/>
                <w:sz w:val="20"/>
                <w:szCs w:val="20"/>
              </w:rPr>
              <w:br w:type="textWrapping"/>
            </w:r>
            <w:r>
              <w:rPr>
                <w:kern w:val="0"/>
                <w:sz w:val="20"/>
                <w:szCs w:val="20"/>
              </w:rPr>
              <w:t>执行</w:t>
            </w:r>
            <w:r>
              <w:rPr>
                <w:kern w:val="0"/>
                <w:sz w:val="20"/>
                <w:szCs w:val="20"/>
              </w:rPr>
              <w:br w:type="textWrapping"/>
            </w:r>
            <w:r>
              <w:rPr>
                <w:kern w:val="0"/>
                <w:sz w:val="20"/>
                <w:szCs w:val="20"/>
              </w:rPr>
              <w:t>情况</w:t>
            </w:r>
            <w:r>
              <w:rPr>
                <w:kern w:val="0"/>
                <w:sz w:val="20"/>
                <w:szCs w:val="20"/>
              </w:rPr>
              <w:br w:type="textWrapping"/>
            </w:r>
            <w:r>
              <w:rPr>
                <w:kern w:val="0"/>
                <w:sz w:val="20"/>
                <w:szCs w:val="20"/>
              </w:rPr>
              <w:t>（万元）</w:t>
            </w:r>
          </w:p>
        </w:tc>
        <w:tc>
          <w:tcPr>
            <w:tcW w:w="2456" w:type="dxa"/>
            <w:gridSpan w:val="2"/>
            <w:tcBorders>
              <w:top w:val="single" w:color="auto" w:sz="4" w:space="0"/>
              <w:left w:val="nil"/>
              <w:bottom w:val="single" w:color="auto" w:sz="4" w:space="0"/>
              <w:right w:val="single" w:color="auto" w:sz="4" w:space="0"/>
            </w:tcBorders>
            <w:shd w:val="clear" w:color="auto" w:fill="auto"/>
            <w:vAlign w:val="center"/>
          </w:tcPr>
          <w:p w14:paraId="59048F89">
            <w:pPr>
              <w:widowControl/>
              <w:jc w:val="left"/>
              <w:rPr>
                <w:kern w:val="0"/>
                <w:sz w:val="20"/>
                <w:szCs w:val="20"/>
              </w:rPr>
            </w:pPr>
            <w:r>
              <w:rPr>
                <w:kern w:val="0"/>
                <w:sz w:val="20"/>
                <w:szCs w:val="20"/>
              </w:rPr>
              <w:t xml:space="preserve"> 预算数：</w:t>
            </w:r>
          </w:p>
        </w:tc>
        <w:tc>
          <w:tcPr>
            <w:tcW w:w="1925" w:type="dxa"/>
            <w:gridSpan w:val="2"/>
            <w:tcBorders>
              <w:top w:val="single" w:color="auto" w:sz="4" w:space="0"/>
              <w:left w:val="nil"/>
              <w:bottom w:val="single" w:color="auto" w:sz="4" w:space="0"/>
              <w:right w:val="single" w:color="000000" w:sz="4" w:space="0"/>
            </w:tcBorders>
            <w:shd w:val="clear" w:color="auto" w:fill="auto"/>
            <w:vAlign w:val="center"/>
          </w:tcPr>
          <w:p w14:paraId="4793C9ED">
            <w:pPr>
              <w:widowControl/>
              <w:jc w:val="right"/>
              <w:rPr>
                <w:kern w:val="0"/>
                <w:sz w:val="20"/>
                <w:szCs w:val="20"/>
              </w:rPr>
            </w:pPr>
            <w:r>
              <w:rPr>
                <w:rFonts w:hint="eastAsia"/>
                <w:kern w:val="0"/>
                <w:sz w:val="20"/>
                <w:szCs w:val="20"/>
              </w:rPr>
              <w:t>200</w:t>
            </w:r>
            <w:r>
              <w:rPr>
                <w:kern w:val="0"/>
                <w:sz w:val="20"/>
                <w:szCs w:val="20"/>
              </w:rPr>
              <w:t>　</w:t>
            </w:r>
          </w:p>
        </w:tc>
        <w:tc>
          <w:tcPr>
            <w:tcW w:w="2023" w:type="dxa"/>
            <w:tcBorders>
              <w:top w:val="nil"/>
              <w:left w:val="nil"/>
              <w:bottom w:val="single" w:color="auto" w:sz="4" w:space="0"/>
              <w:right w:val="single" w:color="auto" w:sz="4" w:space="0"/>
            </w:tcBorders>
            <w:shd w:val="clear" w:color="auto" w:fill="auto"/>
            <w:vAlign w:val="center"/>
          </w:tcPr>
          <w:p w14:paraId="0FA28B63">
            <w:pPr>
              <w:widowControl/>
              <w:jc w:val="left"/>
              <w:rPr>
                <w:kern w:val="0"/>
                <w:sz w:val="20"/>
                <w:szCs w:val="20"/>
              </w:rPr>
            </w:pPr>
            <w:r>
              <w:rPr>
                <w:kern w:val="0"/>
                <w:sz w:val="20"/>
                <w:szCs w:val="20"/>
              </w:rPr>
              <w:t xml:space="preserve"> 执行数：</w:t>
            </w:r>
          </w:p>
        </w:tc>
        <w:tc>
          <w:tcPr>
            <w:tcW w:w="1749" w:type="dxa"/>
            <w:tcBorders>
              <w:top w:val="nil"/>
              <w:left w:val="nil"/>
              <w:bottom w:val="single" w:color="auto" w:sz="4" w:space="0"/>
              <w:right w:val="single" w:color="auto" w:sz="4" w:space="0"/>
            </w:tcBorders>
            <w:shd w:val="clear" w:color="auto" w:fill="auto"/>
            <w:vAlign w:val="center"/>
          </w:tcPr>
          <w:p w14:paraId="5F3F3F05">
            <w:pPr>
              <w:widowControl/>
              <w:jc w:val="right"/>
              <w:rPr>
                <w:kern w:val="0"/>
                <w:sz w:val="20"/>
                <w:szCs w:val="20"/>
              </w:rPr>
            </w:pPr>
            <w:r>
              <w:rPr>
                <w:rFonts w:hint="eastAsia"/>
                <w:kern w:val="0"/>
                <w:sz w:val="20"/>
                <w:szCs w:val="20"/>
              </w:rPr>
              <w:t>200</w:t>
            </w:r>
          </w:p>
        </w:tc>
      </w:tr>
      <w:tr w14:paraId="17CBDFAE">
        <w:tblPrEx>
          <w:tblCellMar>
            <w:top w:w="0" w:type="dxa"/>
            <w:left w:w="108" w:type="dxa"/>
            <w:bottom w:w="0" w:type="dxa"/>
            <w:right w:w="108" w:type="dxa"/>
          </w:tblCellMar>
        </w:tblPrEx>
        <w:trPr>
          <w:trHeight w:val="500" w:hRule="atLeast"/>
        </w:trPr>
        <w:tc>
          <w:tcPr>
            <w:tcW w:w="707" w:type="dxa"/>
            <w:vMerge w:val="continue"/>
            <w:tcBorders>
              <w:top w:val="nil"/>
              <w:left w:val="single" w:color="auto" w:sz="4" w:space="0"/>
              <w:bottom w:val="single" w:color="auto" w:sz="4" w:space="0"/>
              <w:right w:val="single" w:color="auto" w:sz="4" w:space="0"/>
            </w:tcBorders>
            <w:vAlign w:val="center"/>
          </w:tcPr>
          <w:p w14:paraId="1FD17915">
            <w:pPr>
              <w:widowControl/>
              <w:jc w:val="left"/>
              <w:rPr>
                <w:kern w:val="0"/>
                <w:sz w:val="20"/>
                <w:szCs w:val="20"/>
              </w:rPr>
            </w:pPr>
          </w:p>
        </w:tc>
        <w:tc>
          <w:tcPr>
            <w:tcW w:w="2456" w:type="dxa"/>
            <w:gridSpan w:val="2"/>
            <w:tcBorders>
              <w:top w:val="single" w:color="auto" w:sz="4" w:space="0"/>
              <w:left w:val="nil"/>
              <w:bottom w:val="single" w:color="auto" w:sz="4" w:space="0"/>
              <w:right w:val="single" w:color="auto" w:sz="4" w:space="0"/>
            </w:tcBorders>
            <w:shd w:val="clear" w:color="auto" w:fill="auto"/>
            <w:vAlign w:val="center"/>
          </w:tcPr>
          <w:p w14:paraId="54C5BFBE">
            <w:pPr>
              <w:widowControl/>
              <w:jc w:val="right"/>
              <w:rPr>
                <w:kern w:val="0"/>
                <w:sz w:val="20"/>
                <w:szCs w:val="20"/>
              </w:rPr>
            </w:pPr>
            <w:r>
              <w:rPr>
                <w:kern w:val="0"/>
                <w:sz w:val="20"/>
                <w:szCs w:val="20"/>
              </w:rPr>
              <w:t>其中：财政拨款</w:t>
            </w:r>
          </w:p>
        </w:tc>
        <w:tc>
          <w:tcPr>
            <w:tcW w:w="1925" w:type="dxa"/>
            <w:gridSpan w:val="2"/>
            <w:tcBorders>
              <w:top w:val="single" w:color="auto" w:sz="4" w:space="0"/>
              <w:left w:val="nil"/>
              <w:bottom w:val="single" w:color="auto" w:sz="4" w:space="0"/>
              <w:right w:val="single" w:color="000000" w:sz="4" w:space="0"/>
            </w:tcBorders>
            <w:shd w:val="clear" w:color="auto" w:fill="auto"/>
            <w:vAlign w:val="center"/>
          </w:tcPr>
          <w:p w14:paraId="7A75B0B4">
            <w:pPr>
              <w:widowControl/>
              <w:jc w:val="right"/>
              <w:rPr>
                <w:kern w:val="0"/>
                <w:sz w:val="20"/>
                <w:szCs w:val="20"/>
              </w:rPr>
            </w:pPr>
            <w:r>
              <w:rPr>
                <w:rFonts w:hint="eastAsia"/>
                <w:kern w:val="0"/>
                <w:sz w:val="20"/>
                <w:szCs w:val="20"/>
              </w:rPr>
              <w:t>200</w:t>
            </w:r>
          </w:p>
        </w:tc>
        <w:tc>
          <w:tcPr>
            <w:tcW w:w="2023" w:type="dxa"/>
            <w:tcBorders>
              <w:top w:val="nil"/>
              <w:left w:val="nil"/>
              <w:bottom w:val="single" w:color="auto" w:sz="4" w:space="0"/>
              <w:right w:val="single" w:color="auto" w:sz="4" w:space="0"/>
            </w:tcBorders>
            <w:shd w:val="clear" w:color="auto" w:fill="auto"/>
            <w:vAlign w:val="center"/>
          </w:tcPr>
          <w:p w14:paraId="3AFFCFE8">
            <w:pPr>
              <w:widowControl/>
              <w:jc w:val="right"/>
              <w:rPr>
                <w:kern w:val="0"/>
                <w:sz w:val="20"/>
                <w:szCs w:val="20"/>
              </w:rPr>
            </w:pPr>
            <w:r>
              <w:rPr>
                <w:kern w:val="0"/>
                <w:sz w:val="20"/>
                <w:szCs w:val="20"/>
              </w:rPr>
              <w:t>其中：财政拨款</w:t>
            </w:r>
          </w:p>
        </w:tc>
        <w:tc>
          <w:tcPr>
            <w:tcW w:w="1749" w:type="dxa"/>
            <w:tcBorders>
              <w:top w:val="nil"/>
              <w:left w:val="nil"/>
              <w:bottom w:val="single" w:color="auto" w:sz="4" w:space="0"/>
              <w:right w:val="single" w:color="auto" w:sz="4" w:space="0"/>
            </w:tcBorders>
            <w:shd w:val="clear" w:color="auto" w:fill="auto"/>
            <w:vAlign w:val="center"/>
          </w:tcPr>
          <w:p w14:paraId="0D38805D">
            <w:pPr>
              <w:widowControl/>
              <w:jc w:val="right"/>
              <w:rPr>
                <w:kern w:val="0"/>
                <w:sz w:val="20"/>
                <w:szCs w:val="20"/>
              </w:rPr>
            </w:pPr>
            <w:r>
              <w:rPr>
                <w:rFonts w:hint="eastAsia"/>
                <w:kern w:val="0"/>
                <w:sz w:val="20"/>
                <w:szCs w:val="20"/>
              </w:rPr>
              <w:t>200</w:t>
            </w:r>
          </w:p>
        </w:tc>
      </w:tr>
      <w:tr w14:paraId="5972D6D6">
        <w:tblPrEx>
          <w:tblCellMar>
            <w:top w:w="0" w:type="dxa"/>
            <w:left w:w="108" w:type="dxa"/>
            <w:bottom w:w="0" w:type="dxa"/>
            <w:right w:w="108" w:type="dxa"/>
          </w:tblCellMar>
        </w:tblPrEx>
        <w:trPr>
          <w:trHeight w:val="426" w:hRule="atLeast"/>
        </w:trPr>
        <w:tc>
          <w:tcPr>
            <w:tcW w:w="707" w:type="dxa"/>
            <w:vMerge w:val="continue"/>
            <w:tcBorders>
              <w:top w:val="nil"/>
              <w:left w:val="single" w:color="auto" w:sz="4" w:space="0"/>
              <w:bottom w:val="single" w:color="auto" w:sz="4" w:space="0"/>
              <w:right w:val="single" w:color="auto" w:sz="4" w:space="0"/>
            </w:tcBorders>
            <w:vAlign w:val="center"/>
          </w:tcPr>
          <w:p w14:paraId="2F4CCCC6">
            <w:pPr>
              <w:widowControl/>
              <w:jc w:val="left"/>
              <w:rPr>
                <w:kern w:val="0"/>
                <w:sz w:val="20"/>
                <w:szCs w:val="20"/>
              </w:rPr>
            </w:pPr>
          </w:p>
        </w:tc>
        <w:tc>
          <w:tcPr>
            <w:tcW w:w="2456" w:type="dxa"/>
            <w:gridSpan w:val="2"/>
            <w:tcBorders>
              <w:top w:val="single" w:color="auto" w:sz="4" w:space="0"/>
              <w:left w:val="nil"/>
              <w:bottom w:val="single" w:color="auto" w:sz="4" w:space="0"/>
              <w:right w:val="single" w:color="auto" w:sz="4" w:space="0"/>
            </w:tcBorders>
            <w:shd w:val="clear" w:color="auto" w:fill="auto"/>
            <w:vAlign w:val="center"/>
          </w:tcPr>
          <w:p w14:paraId="7B5761EC">
            <w:pPr>
              <w:widowControl/>
              <w:jc w:val="right"/>
              <w:rPr>
                <w:kern w:val="0"/>
                <w:sz w:val="20"/>
                <w:szCs w:val="20"/>
              </w:rPr>
            </w:pPr>
            <w:r>
              <w:rPr>
                <w:kern w:val="0"/>
                <w:sz w:val="20"/>
                <w:szCs w:val="20"/>
              </w:rPr>
              <w:t>其他资金</w:t>
            </w:r>
          </w:p>
        </w:tc>
        <w:tc>
          <w:tcPr>
            <w:tcW w:w="1925" w:type="dxa"/>
            <w:gridSpan w:val="2"/>
            <w:tcBorders>
              <w:top w:val="single" w:color="auto" w:sz="4" w:space="0"/>
              <w:left w:val="nil"/>
              <w:bottom w:val="single" w:color="auto" w:sz="4" w:space="0"/>
              <w:right w:val="single" w:color="auto" w:sz="4" w:space="0"/>
            </w:tcBorders>
            <w:shd w:val="clear" w:color="auto" w:fill="auto"/>
            <w:vAlign w:val="center"/>
          </w:tcPr>
          <w:p w14:paraId="3933347F">
            <w:pPr>
              <w:widowControl/>
              <w:jc w:val="right"/>
              <w:rPr>
                <w:kern w:val="0"/>
                <w:sz w:val="20"/>
                <w:szCs w:val="20"/>
              </w:rPr>
            </w:pPr>
            <w:r>
              <w:rPr>
                <w:kern w:val="0"/>
                <w:sz w:val="20"/>
                <w:szCs w:val="20"/>
              </w:rPr>
              <w:t>　　</w:t>
            </w:r>
          </w:p>
        </w:tc>
        <w:tc>
          <w:tcPr>
            <w:tcW w:w="2023" w:type="dxa"/>
            <w:tcBorders>
              <w:top w:val="single" w:color="auto" w:sz="4" w:space="0"/>
              <w:left w:val="single" w:color="auto" w:sz="4" w:space="0"/>
              <w:bottom w:val="single" w:color="auto" w:sz="4" w:space="0"/>
              <w:right w:val="single" w:color="auto" w:sz="4" w:space="0"/>
            </w:tcBorders>
            <w:shd w:val="clear" w:color="auto" w:fill="auto"/>
            <w:vAlign w:val="center"/>
          </w:tcPr>
          <w:p w14:paraId="26086CDD">
            <w:pPr>
              <w:widowControl/>
              <w:jc w:val="right"/>
              <w:rPr>
                <w:kern w:val="0"/>
                <w:sz w:val="20"/>
                <w:szCs w:val="20"/>
              </w:rPr>
            </w:pPr>
            <w:r>
              <w:rPr>
                <w:kern w:val="0"/>
                <w:sz w:val="20"/>
                <w:szCs w:val="20"/>
              </w:rPr>
              <w:t>其他资金</w:t>
            </w:r>
          </w:p>
        </w:tc>
        <w:tc>
          <w:tcPr>
            <w:tcW w:w="1749" w:type="dxa"/>
            <w:tcBorders>
              <w:top w:val="single" w:color="auto" w:sz="4" w:space="0"/>
              <w:left w:val="single" w:color="auto" w:sz="4" w:space="0"/>
              <w:bottom w:val="single" w:color="auto" w:sz="4" w:space="0"/>
              <w:right w:val="single" w:color="auto" w:sz="4" w:space="0"/>
            </w:tcBorders>
            <w:shd w:val="clear" w:color="auto" w:fill="auto"/>
            <w:vAlign w:val="center"/>
          </w:tcPr>
          <w:p w14:paraId="58704FA7">
            <w:pPr>
              <w:widowControl/>
              <w:jc w:val="right"/>
              <w:rPr>
                <w:kern w:val="0"/>
                <w:sz w:val="20"/>
                <w:szCs w:val="20"/>
              </w:rPr>
            </w:pPr>
            <w:r>
              <w:rPr>
                <w:kern w:val="0"/>
                <w:sz w:val="20"/>
                <w:szCs w:val="20"/>
              </w:rPr>
              <w:t>　　</w:t>
            </w:r>
          </w:p>
        </w:tc>
      </w:tr>
      <w:tr w14:paraId="0F52F50A">
        <w:tblPrEx>
          <w:tblCellMar>
            <w:top w:w="0" w:type="dxa"/>
            <w:left w:w="108" w:type="dxa"/>
            <w:bottom w:w="0" w:type="dxa"/>
            <w:right w:w="108" w:type="dxa"/>
          </w:tblCellMar>
        </w:tblPrEx>
        <w:trPr>
          <w:trHeight w:val="443" w:hRule="atLeast"/>
        </w:trPr>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8D881A3">
            <w:pPr>
              <w:widowControl/>
              <w:jc w:val="center"/>
              <w:rPr>
                <w:kern w:val="0"/>
                <w:sz w:val="20"/>
                <w:szCs w:val="20"/>
              </w:rPr>
            </w:pPr>
            <w:r>
              <w:rPr>
                <w:kern w:val="0"/>
                <w:sz w:val="20"/>
                <w:szCs w:val="20"/>
              </w:rPr>
              <w:t>年度</w:t>
            </w:r>
            <w:r>
              <w:rPr>
                <w:kern w:val="0"/>
                <w:sz w:val="20"/>
                <w:szCs w:val="20"/>
              </w:rPr>
              <w:br w:type="textWrapping"/>
            </w:r>
            <w:r>
              <w:rPr>
                <w:kern w:val="0"/>
                <w:sz w:val="20"/>
                <w:szCs w:val="20"/>
              </w:rPr>
              <w:t>目标</w:t>
            </w:r>
            <w:r>
              <w:rPr>
                <w:kern w:val="0"/>
                <w:sz w:val="20"/>
                <w:szCs w:val="20"/>
              </w:rPr>
              <w:br w:type="textWrapping"/>
            </w:r>
            <w:r>
              <w:rPr>
                <w:kern w:val="0"/>
                <w:sz w:val="20"/>
                <w:szCs w:val="20"/>
              </w:rPr>
              <w:t>完成</w:t>
            </w:r>
            <w:r>
              <w:rPr>
                <w:kern w:val="0"/>
                <w:sz w:val="20"/>
                <w:szCs w:val="20"/>
              </w:rPr>
              <w:br w:type="textWrapping"/>
            </w:r>
            <w:r>
              <w:rPr>
                <w:kern w:val="0"/>
                <w:sz w:val="20"/>
                <w:szCs w:val="20"/>
              </w:rPr>
              <w:t>情况</w:t>
            </w:r>
          </w:p>
        </w:tc>
        <w:tc>
          <w:tcPr>
            <w:tcW w:w="4381" w:type="dxa"/>
            <w:gridSpan w:val="4"/>
            <w:tcBorders>
              <w:top w:val="single" w:color="auto" w:sz="4" w:space="0"/>
              <w:left w:val="nil"/>
              <w:bottom w:val="single" w:color="auto" w:sz="4" w:space="0"/>
              <w:right w:val="single" w:color="auto" w:sz="4" w:space="0"/>
            </w:tcBorders>
            <w:shd w:val="clear" w:color="auto" w:fill="auto"/>
            <w:vAlign w:val="center"/>
          </w:tcPr>
          <w:p w14:paraId="640A68BD">
            <w:pPr>
              <w:widowControl/>
              <w:jc w:val="center"/>
              <w:rPr>
                <w:kern w:val="0"/>
                <w:sz w:val="20"/>
                <w:szCs w:val="20"/>
              </w:rPr>
            </w:pPr>
            <w:r>
              <w:rPr>
                <w:kern w:val="0"/>
                <w:sz w:val="20"/>
                <w:szCs w:val="20"/>
              </w:rPr>
              <w:t>预期目标</w:t>
            </w:r>
          </w:p>
        </w:tc>
        <w:tc>
          <w:tcPr>
            <w:tcW w:w="3772" w:type="dxa"/>
            <w:gridSpan w:val="2"/>
            <w:tcBorders>
              <w:top w:val="single" w:color="auto" w:sz="4" w:space="0"/>
              <w:left w:val="nil"/>
              <w:bottom w:val="single" w:color="auto" w:sz="4" w:space="0"/>
              <w:right w:val="single" w:color="auto" w:sz="4" w:space="0"/>
            </w:tcBorders>
            <w:shd w:val="clear" w:color="auto" w:fill="auto"/>
            <w:vAlign w:val="center"/>
          </w:tcPr>
          <w:p w14:paraId="2922D98B">
            <w:pPr>
              <w:widowControl/>
              <w:jc w:val="center"/>
              <w:rPr>
                <w:kern w:val="0"/>
                <w:sz w:val="20"/>
                <w:szCs w:val="20"/>
              </w:rPr>
            </w:pPr>
            <w:r>
              <w:rPr>
                <w:kern w:val="0"/>
                <w:sz w:val="20"/>
                <w:szCs w:val="20"/>
              </w:rPr>
              <w:t>实际完成目标</w:t>
            </w:r>
          </w:p>
        </w:tc>
      </w:tr>
      <w:tr w14:paraId="55522709">
        <w:tblPrEx>
          <w:tblCellMar>
            <w:top w:w="0" w:type="dxa"/>
            <w:left w:w="108" w:type="dxa"/>
            <w:bottom w:w="0" w:type="dxa"/>
            <w:right w:w="108" w:type="dxa"/>
          </w:tblCellMar>
        </w:tblPrEx>
        <w:trPr>
          <w:trHeight w:val="1400" w:hRule="atLeast"/>
        </w:trPr>
        <w:tc>
          <w:tcPr>
            <w:tcW w:w="707" w:type="dxa"/>
            <w:vMerge w:val="continue"/>
            <w:tcBorders>
              <w:top w:val="nil"/>
              <w:left w:val="single" w:color="auto" w:sz="4" w:space="0"/>
              <w:bottom w:val="single" w:color="auto" w:sz="4" w:space="0"/>
              <w:right w:val="single" w:color="auto" w:sz="4" w:space="0"/>
            </w:tcBorders>
            <w:vAlign w:val="center"/>
          </w:tcPr>
          <w:p w14:paraId="0CC5153F">
            <w:pPr>
              <w:widowControl/>
              <w:jc w:val="left"/>
              <w:rPr>
                <w:kern w:val="0"/>
                <w:sz w:val="20"/>
                <w:szCs w:val="20"/>
              </w:rPr>
            </w:pPr>
          </w:p>
        </w:tc>
        <w:tc>
          <w:tcPr>
            <w:tcW w:w="4381" w:type="dxa"/>
            <w:gridSpan w:val="4"/>
            <w:tcBorders>
              <w:top w:val="single" w:color="auto" w:sz="4" w:space="0"/>
              <w:left w:val="nil"/>
              <w:bottom w:val="single" w:color="auto" w:sz="4" w:space="0"/>
              <w:right w:val="single" w:color="000000" w:sz="4" w:space="0"/>
            </w:tcBorders>
            <w:shd w:val="clear" w:color="auto" w:fill="auto"/>
            <w:vAlign w:val="center"/>
          </w:tcPr>
          <w:p w14:paraId="24278BDB">
            <w:pPr>
              <w:widowControl/>
              <w:rPr>
                <w:kern w:val="0"/>
                <w:sz w:val="20"/>
                <w:szCs w:val="20"/>
              </w:rPr>
            </w:pPr>
            <w:r>
              <w:rPr>
                <w:rFonts w:hint="eastAsia"/>
                <w:kern w:val="0"/>
                <w:sz w:val="20"/>
                <w:szCs w:val="20"/>
              </w:rPr>
              <w:t>年内实现利润总额150万元</w:t>
            </w:r>
          </w:p>
        </w:tc>
        <w:tc>
          <w:tcPr>
            <w:tcW w:w="3772" w:type="dxa"/>
            <w:gridSpan w:val="2"/>
            <w:tcBorders>
              <w:top w:val="single" w:color="auto" w:sz="4" w:space="0"/>
              <w:left w:val="nil"/>
              <w:bottom w:val="single" w:color="auto" w:sz="4" w:space="0"/>
              <w:right w:val="single" w:color="000000" w:sz="4" w:space="0"/>
            </w:tcBorders>
            <w:shd w:val="clear" w:color="auto" w:fill="auto"/>
            <w:vAlign w:val="center"/>
          </w:tcPr>
          <w:p w14:paraId="73BA6E25">
            <w:pPr>
              <w:widowControl/>
              <w:jc w:val="center"/>
              <w:rPr>
                <w:kern w:val="0"/>
                <w:sz w:val="20"/>
                <w:szCs w:val="20"/>
              </w:rPr>
            </w:pPr>
            <w:r>
              <w:rPr>
                <w:rFonts w:hint="eastAsia"/>
                <w:kern w:val="0"/>
                <w:sz w:val="20"/>
                <w:szCs w:val="20"/>
              </w:rPr>
              <w:t>年内实现利润总额150万元</w:t>
            </w:r>
          </w:p>
        </w:tc>
      </w:tr>
      <w:tr w14:paraId="5F1F7903">
        <w:tblPrEx>
          <w:tblCellMar>
            <w:top w:w="0" w:type="dxa"/>
            <w:left w:w="108" w:type="dxa"/>
            <w:bottom w:w="0" w:type="dxa"/>
            <w:right w:w="108" w:type="dxa"/>
          </w:tblCellMar>
        </w:tblPrEx>
        <w:trPr>
          <w:trHeight w:val="707" w:hRule="atLeast"/>
        </w:trPr>
        <w:tc>
          <w:tcPr>
            <w:tcW w:w="707" w:type="dxa"/>
            <w:vMerge w:val="restart"/>
            <w:tcBorders>
              <w:top w:val="nil"/>
              <w:left w:val="single" w:color="auto" w:sz="4" w:space="0"/>
              <w:bottom w:val="single" w:color="000000" w:sz="4" w:space="0"/>
              <w:right w:val="single" w:color="auto" w:sz="4" w:space="0"/>
            </w:tcBorders>
            <w:shd w:val="clear" w:color="auto" w:fill="auto"/>
            <w:vAlign w:val="center"/>
          </w:tcPr>
          <w:p w14:paraId="6F64DF3B">
            <w:pPr>
              <w:widowControl/>
              <w:jc w:val="center"/>
              <w:rPr>
                <w:kern w:val="0"/>
                <w:sz w:val="20"/>
                <w:szCs w:val="20"/>
              </w:rPr>
            </w:pPr>
            <w:r>
              <w:rPr>
                <w:kern w:val="0"/>
                <w:sz w:val="20"/>
                <w:szCs w:val="20"/>
              </w:rPr>
              <w:t>年度</w:t>
            </w:r>
            <w:r>
              <w:rPr>
                <w:kern w:val="0"/>
                <w:sz w:val="20"/>
                <w:szCs w:val="20"/>
              </w:rPr>
              <w:br w:type="textWrapping"/>
            </w:r>
            <w:r>
              <w:rPr>
                <w:kern w:val="0"/>
                <w:sz w:val="20"/>
                <w:szCs w:val="20"/>
              </w:rPr>
              <w:t>绩效</w:t>
            </w:r>
            <w:r>
              <w:rPr>
                <w:kern w:val="0"/>
                <w:sz w:val="20"/>
                <w:szCs w:val="20"/>
              </w:rPr>
              <w:br w:type="textWrapping"/>
            </w:r>
            <w:r>
              <w:rPr>
                <w:kern w:val="0"/>
                <w:sz w:val="20"/>
                <w:szCs w:val="20"/>
              </w:rPr>
              <w:t>指标</w:t>
            </w:r>
            <w:r>
              <w:rPr>
                <w:kern w:val="0"/>
                <w:sz w:val="20"/>
                <w:szCs w:val="20"/>
              </w:rPr>
              <w:br w:type="textWrapping"/>
            </w:r>
            <w:r>
              <w:rPr>
                <w:kern w:val="0"/>
                <w:sz w:val="20"/>
                <w:szCs w:val="20"/>
              </w:rPr>
              <w:t>完成</w:t>
            </w:r>
            <w:r>
              <w:rPr>
                <w:kern w:val="0"/>
                <w:sz w:val="20"/>
                <w:szCs w:val="20"/>
              </w:rPr>
              <w:br w:type="textWrapping"/>
            </w:r>
            <w:r>
              <w:rPr>
                <w:kern w:val="0"/>
                <w:sz w:val="20"/>
                <w:szCs w:val="20"/>
              </w:rPr>
              <w:t>情况</w:t>
            </w:r>
          </w:p>
        </w:tc>
        <w:tc>
          <w:tcPr>
            <w:tcW w:w="1120" w:type="dxa"/>
            <w:tcBorders>
              <w:top w:val="nil"/>
              <w:left w:val="nil"/>
              <w:bottom w:val="nil"/>
              <w:right w:val="single" w:color="auto" w:sz="4" w:space="0"/>
            </w:tcBorders>
            <w:shd w:val="clear" w:color="auto" w:fill="auto"/>
            <w:vAlign w:val="center"/>
          </w:tcPr>
          <w:p w14:paraId="41707B63">
            <w:pPr>
              <w:widowControl/>
              <w:jc w:val="center"/>
              <w:rPr>
                <w:kern w:val="0"/>
                <w:sz w:val="20"/>
                <w:szCs w:val="20"/>
              </w:rPr>
            </w:pPr>
            <w:r>
              <w:rPr>
                <w:kern w:val="0"/>
                <w:sz w:val="20"/>
                <w:szCs w:val="20"/>
              </w:rPr>
              <w:t>一级指标</w:t>
            </w:r>
          </w:p>
        </w:tc>
        <w:tc>
          <w:tcPr>
            <w:tcW w:w="1336" w:type="dxa"/>
            <w:tcBorders>
              <w:top w:val="nil"/>
              <w:left w:val="nil"/>
              <w:bottom w:val="single" w:color="auto" w:sz="4" w:space="0"/>
              <w:right w:val="single" w:color="auto" w:sz="4" w:space="0"/>
            </w:tcBorders>
            <w:shd w:val="clear" w:color="auto" w:fill="auto"/>
            <w:vAlign w:val="center"/>
          </w:tcPr>
          <w:p w14:paraId="0BF0CAE1">
            <w:pPr>
              <w:widowControl/>
              <w:jc w:val="center"/>
              <w:rPr>
                <w:kern w:val="0"/>
                <w:sz w:val="20"/>
                <w:szCs w:val="20"/>
              </w:rPr>
            </w:pPr>
            <w:r>
              <w:rPr>
                <w:kern w:val="0"/>
                <w:sz w:val="20"/>
                <w:szCs w:val="20"/>
              </w:rPr>
              <w:t>二级指标</w:t>
            </w:r>
          </w:p>
        </w:tc>
        <w:tc>
          <w:tcPr>
            <w:tcW w:w="1925" w:type="dxa"/>
            <w:gridSpan w:val="2"/>
            <w:tcBorders>
              <w:top w:val="single" w:color="auto" w:sz="4" w:space="0"/>
              <w:left w:val="nil"/>
              <w:bottom w:val="single" w:color="auto" w:sz="4" w:space="0"/>
              <w:right w:val="single" w:color="auto" w:sz="4" w:space="0"/>
            </w:tcBorders>
            <w:shd w:val="clear" w:color="auto" w:fill="auto"/>
            <w:vAlign w:val="center"/>
          </w:tcPr>
          <w:p w14:paraId="6826D3D8">
            <w:pPr>
              <w:widowControl/>
              <w:jc w:val="center"/>
              <w:rPr>
                <w:kern w:val="0"/>
                <w:sz w:val="20"/>
                <w:szCs w:val="20"/>
              </w:rPr>
            </w:pPr>
            <w:r>
              <w:rPr>
                <w:kern w:val="0"/>
                <w:sz w:val="20"/>
                <w:szCs w:val="20"/>
              </w:rPr>
              <w:t>三级指标</w:t>
            </w:r>
          </w:p>
        </w:tc>
        <w:tc>
          <w:tcPr>
            <w:tcW w:w="2023" w:type="dxa"/>
            <w:tcBorders>
              <w:top w:val="nil"/>
              <w:left w:val="nil"/>
              <w:bottom w:val="single" w:color="auto" w:sz="4" w:space="0"/>
              <w:right w:val="single" w:color="auto" w:sz="4" w:space="0"/>
            </w:tcBorders>
            <w:shd w:val="clear" w:color="auto" w:fill="auto"/>
            <w:vAlign w:val="center"/>
          </w:tcPr>
          <w:p w14:paraId="78669608">
            <w:pPr>
              <w:widowControl/>
              <w:jc w:val="center"/>
              <w:rPr>
                <w:kern w:val="0"/>
                <w:sz w:val="20"/>
                <w:szCs w:val="20"/>
              </w:rPr>
            </w:pPr>
            <w:r>
              <w:rPr>
                <w:kern w:val="0"/>
                <w:sz w:val="20"/>
                <w:szCs w:val="20"/>
              </w:rPr>
              <w:t>预期指标值（包含数字及文字描述）</w:t>
            </w:r>
          </w:p>
        </w:tc>
        <w:tc>
          <w:tcPr>
            <w:tcW w:w="1749" w:type="dxa"/>
            <w:tcBorders>
              <w:top w:val="nil"/>
              <w:left w:val="nil"/>
              <w:bottom w:val="single" w:color="auto" w:sz="4" w:space="0"/>
              <w:right w:val="single" w:color="auto" w:sz="4" w:space="0"/>
            </w:tcBorders>
            <w:shd w:val="clear" w:color="auto" w:fill="auto"/>
            <w:vAlign w:val="center"/>
          </w:tcPr>
          <w:p w14:paraId="260A4980">
            <w:pPr>
              <w:widowControl/>
              <w:jc w:val="center"/>
              <w:rPr>
                <w:kern w:val="0"/>
                <w:sz w:val="20"/>
                <w:szCs w:val="20"/>
              </w:rPr>
            </w:pPr>
            <w:r>
              <w:rPr>
                <w:kern w:val="0"/>
                <w:sz w:val="20"/>
                <w:szCs w:val="20"/>
              </w:rPr>
              <w:t>实际完成指标值（包含数字及文字描述）</w:t>
            </w:r>
          </w:p>
        </w:tc>
      </w:tr>
      <w:tr w14:paraId="4E9B4F97">
        <w:tblPrEx>
          <w:tblCellMar>
            <w:top w:w="0" w:type="dxa"/>
            <w:left w:w="108" w:type="dxa"/>
            <w:bottom w:w="0" w:type="dxa"/>
            <w:right w:w="108" w:type="dxa"/>
          </w:tblCellMar>
        </w:tblPrEx>
        <w:trPr>
          <w:trHeight w:val="471" w:hRule="atLeast"/>
        </w:trPr>
        <w:tc>
          <w:tcPr>
            <w:tcW w:w="707" w:type="dxa"/>
            <w:vMerge w:val="continue"/>
            <w:tcBorders>
              <w:top w:val="nil"/>
              <w:left w:val="single" w:color="auto" w:sz="4" w:space="0"/>
              <w:bottom w:val="single" w:color="000000" w:sz="4" w:space="0"/>
              <w:right w:val="single" w:color="auto" w:sz="4" w:space="0"/>
            </w:tcBorders>
            <w:vAlign w:val="center"/>
          </w:tcPr>
          <w:p w14:paraId="6EA810AA">
            <w:pPr>
              <w:widowControl/>
              <w:jc w:val="left"/>
              <w:rPr>
                <w:kern w:val="0"/>
                <w:sz w:val="20"/>
                <w:szCs w:val="20"/>
              </w:rPr>
            </w:pPr>
          </w:p>
        </w:tc>
        <w:tc>
          <w:tcPr>
            <w:tcW w:w="11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425ADB">
            <w:pPr>
              <w:widowControl/>
              <w:jc w:val="center"/>
              <w:rPr>
                <w:kern w:val="0"/>
                <w:sz w:val="20"/>
                <w:szCs w:val="20"/>
              </w:rPr>
            </w:pPr>
            <w:r>
              <w:rPr>
                <w:kern w:val="0"/>
                <w:sz w:val="20"/>
                <w:szCs w:val="20"/>
              </w:rPr>
              <w:t>项目完成指标</w:t>
            </w:r>
          </w:p>
        </w:tc>
        <w:tc>
          <w:tcPr>
            <w:tcW w:w="1336" w:type="dxa"/>
            <w:vMerge w:val="restart"/>
            <w:tcBorders>
              <w:top w:val="nil"/>
              <w:left w:val="single" w:color="auto" w:sz="4" w:space="0"/>
              <w:bottom w:val="single" w:color="000000" w:sz="4" w:space="0"/>
              <w:right w:val="single" w:color="auto" w:sz="4" w:space="0"/>
            </w:tcBorders>
            <w:shd w:val="clear" w:color="auto" w:fill="auto"/>
            <w:vAlign w:val="center"/>
          </w:tcPr>
          <w:p w14:paraId="3CEE1021">
            <w:pPr>
              <w:widowControl/>
              <w:jc w:val="center"/>
              <w:rPr>
                <w:kern w:val="0"/>
                <w:sz w:val="20"/>
                <w:szCs w:val="20"/>
              </w:rPr>
            </w:pPr>
            <w:r>
              <w:rPr>
                <w:kern w:val="0"/>
                <w:sz w:val="20"/>
                <w:szCs w:val="20"/>
              </w:rPr>
              <w:t>数量指标</w:t>
            </w:r>
          </w:p>
        </w:tc>
        <w:tc>
          <w:tcPr>
            <w:tcW w:w="1925" w:type="dxa"/>
            <w:gridSpan w:val="2"/>
            <w:tcBorders>
              <w:top w:val="single" w:color="auto" w:sz="4" w:space="0"/>
              <w:left w:val="nil"/>
              <w:bottom w:val="single" w:color="auto" w:sz="4" w:space="0"/>
              <w:right w:val="single" w:color="auto" w:sz="4" w:space="0"/>
            </w:tcBorders>
            <w:shd w:val="clear" w:color="auto" w:fill="auto"/>
            <w:vAlign w:val="center"/>
          </w:tcPr>
          <w:p w14:paraId="142438A5">
            <w:pPr>
              <w:widowControl/>
              <w:jc w:val="left"/>
              <w:rPr>
                <w:kern w:val="0"/>
                <w:sz w:val="20"/>
                <w:szCs w:val="20"/>
              </w:rPr>
            </w:pPr>
            <w:r>
              <w:rPr>
                <w:rFonts w:hint="eastAsia"/>
                <w:kern w:val="0"/>
                <w:sz w:val="20"/>
                <w:szCs w:val="20"/>
              </w:rPr>
              <w:t>增加国有资本金的企业户数</w:t>
            </w:r>
          </w:p>
        </w:tc>
        <w:tc>
          <w:tcPr>
            <w:tcW w:w="2023" w:type="dxa"/>
            <w:tcBorders>
              <w:top w:val="nil"/>
              <w:left w:val="nil"/>
              <w:bottom w:val="single" w:color="auto" w:sz="4" w:space="0"/>
              <w:right w:val="single" w:color="auto" w:sz="4" w:space="0"/>
            </w:tcBorders>
            <w:shd w:val="clear" w:color="auto" w:fill="auto"/>
            <w:vAlign w:val="center"/>
          </w:tcPr>
          <w:p w14:paraId="0B0B9982">
            <w:pPr>
              <w:widowControl/>
              <w:jc w:val="left"/>
              <w:rPr>
                <w:kern w:val="0"/>
                <w:sz w:val="20"/>
                <w:szCs w:val="20"/>
              </w:rPr>
            </w:pPr>
            <w:r>
              <w:rPr>
                <w:rFonts w:hint="eastAsia"/>
                <w:kern w:val="0"/>
                <w:sz w:val="20"/>
                <w:szCs w:val="20"/>
              </w:rPr>
              <w:t>1户</w:t>
            </w:r>
          </w:p>
        </w:tc>
        <w:tc>
          <w:tcPr>
            <w:tcW w:w="1749" w:type="dxa"/>
            <w:tcBorders>
              <w:top w:val="nil"/>
              <w:left w:val="nil"/>
              <w:bottom w:val="single" w:color="auto" w:sz="4" w:space="0"/>
              <w:right w:val="single" w:color="auto" w:sz="4" w:space="0"/>
            </w:tcBorders>
            <w:shd w:val="clear" w:color="auto" w:fill="auto"/>
            <w:vAlign w:val="center"/>
          </w:tcPr>
          <w:p w14:paraId="62B9A6BE">
            <w:pPr>
              <w:widowControl/>
              <w:jc w:val="left"/>
              <w:rPr>
                <w:kern w:val="0"/>
                <w:sz w:val="20"/>
                <w:szCs w:val="20"/>
              </w:rPr>
            </w:pPr>
            <w:r>
              <w:rPr>
                <w:rFonts w:hint="eastAsia"/>
                <w:kern w:val="0"/>
                <w:sz w:val="20"/>
                <w:szCs w:val="20"/>
              </w:rPr>
              <w:t>智慧消防科技公司</w:t>
            </w:r>
          </w:p>
        </w:tc>
      </w:tr>
      <w:tr w14:paraId="7F2AD711">
        <w:tblPrEx>
          <w:tblCellMar>
            <w:top w:w="0" w:type="dxa"/>
            <w:left w:w="108" w:type="dxa"/>
            <w:bottom w:w="0" w:type="dxa"/>
            <w:right w:w="108" w:type="dxa"/>
          </w:tblCellMar>
        </w:tblPrEx>
        <w:trPr>
          <w:trHeight w:val="471" w:hRule="atLeast"/>
        </w:trPr>
        <w:tc>
          <w:tcPr>
            <w:tcW w:w="707" w:type="dxa"/>
            <w:vMerge w:val="continue"/>
            <w:tcBorders>
              <w:top w:val="nil"/>
              <w:left w:val="single" w:color="auto" w:sz="4" w:space="0"/>
              <w:bottom w:val="single" w:color="000000" w:sz="4" w:space="0"/>
              <w:right w:val="single" w:color="auto" w:sz="4" w:space="0"/>
            </w:tcBorders>
            <w:vAlign w:val="center"/>
          </w:tcPr>
          <w:p w14:paraId="4286B1E7">
            <w:pPr>
              <w:widowControl/>
              <w:jc w:val="left"/>
              <w:rPr>
                <w:kern w:val="0"/>
                <w:sz w:val="20"/>
                <w:szCs w:val="20"/>
              </w:rPr>
            </w:pPr>
          </w:p>
        </w:tc>
        <w:tc>
          <w:tcPr>
            <w:tcW w:w="1120" w:type="dxa"/>
            <w:vMerge w:val="continue"/>
            <w:tcBorders>
              <w:top w:val="single" w:color="auto" w:sz="4" w:space="0"/>
              <w:left w:val="single" w:color="auto" w:sz="4" w:space="0"/>
              <w:bottom w:val="single" w:color="auto" w:sz="4" w:space="0"/>
              <w:right w:val="single" w:color="auto" w:sz="4" w:space="0"/>
            </w:tcBorders>
            <w:vAlign w:val="center"/>
          </w:tcPr>
          <w:p w14:paraId="2146E01A">
            <w:pPr>
              <w:widowControl/>
              <w:jc w:val="left"/>
              <w:rPr>
                <w:kern w:val="0"/>
                <w:sz w:val="20"/>
                <w:szCs w:val="20"/>
              </w:rPr>
            </w:pPr>
          </w:p>
        </w:tc>
        <w:tc>
          <w:tcPr>
            <w:tcW w:w="1336" w:type="dxa"/>
            <w:vMerge w:val="continue"/>
            <w:tcBorders>
              <w:top w:val="nil"/>
              <w:left w:val="single" w:color="auto" w:sz="4" w:space="0"/>
              <w:bottom w:val="single" w:color="000000" w:sz="4" w:space="0"/>
              <w:right w:val="single" w:color="auto" w:sz="4" w:space="0"/>
            </w:tcBorders>
            <w:vAlign w:val="center"/>
          </w:tcPr>
          <w:p w14:paraId="40E26DF6">
            <w:pPr>
              <w:widowControl/>
              <w:jc w:val="left"/>
              <w:rPr>
                <w:kern w:val="0"/>
                <w:sz w:val="20"/>
                <w:szCs w:val="20"/>
              </w:rPr>
            </w:pPr>
          </w:p>
        </w:tc>
        <w:tc>
          <w:tcPr>
            <w:tcW w:w="1925" w:type="dxa"/>
            <w:gridSpan w:val="2"/>
            <w:tcBorders>
              <w:top w:val="single" w:color="auto" w:sz="4" w:space="0"/>
              <w:left w:val="nil"/>
              <w:bottom w:val="single" w:color="auto" w:sz="4" w:space="0"/>
              <w:right w:val="single" w:color="auto" w:sz="4" w:space="0"/>
            </w:tcBorders>
            <w:shd w:val="clear" w:color="auto" w:fill="auto"/>
            <w:vAlign w:val="center"/>
          </w:tcPr>
          <w:p w14:paraId="757A0334">
            <w:pPr>
              <w:widowControl/>
              <w:jc w:val="left"/>
              <w:rPr>
                <w:kern w:val="0"/>
                <w:sz w:val="20"/>
                <w:szCs w:val="20"/>
              </w:rPr>
            </w:pPr>
            <w:r>
              <w:rPr>
                <w:rFonts w:hint="eastAsia"/>
                <w:kern w:val="0"/>
                <w:sz w:val="20"/>
                <w:szCs w:val="20"/>
              </w:rPr>
              <w:t>年内推进工程项目建设</w:t>
            </w:r>
          </w:p>
        </w:tc>
        <w:tc>
          <w:tcPr>
            <w:tcW w:w="2023" w:type="dxa"/>
            <w:tcBorders>
              <w:top w:val="nil"/>
              <w:left w:val="nil"/>
              <w:bottom w:val="single" w:color="auto" w:sz="4" w:space="0"/>
              <w:right w:val="single" w:color="auto" w:sz="4" w:space="0"/>
            </w:tcBorders>
            <w:shd w:val="clear" w:color="auto" w:fill="auto"/>
            <w:vAlign w:val="center"/>
          </w:tcPr>
          <w:p w14:paraId="19A97F15">
            <w:pPr>
              <w:widowControl/>
              <w:jc w:val="left"/>
              <w:rPr>
                <w:kern w:val="0"/>
                <w:sz w:val="20"/>
                <w:szCs w:val="20"/>
              </w:rPr>
            </w:pPr>
            <w:r>
              <w:rPr>
                <w:rFonts w:hint="eastAsia"/>
                <w:kern w:val="0"/>
                <w:sz w:val="20"/>
                <w:szCs w:val="20"/>
              </w:rPr>
              <w:t>3项</w:t>
            </w:r>
            <w:r>
              <w:rPr>
                <w:kern w:val="0"/>
                <w:sz w:val="20"/>
                <w:szCs w:val="20"/>
              </w:rPr>
              <w:t>　</w:t>
            </w:r>
          </w:p>
        </w:tc>
        <w:tc>
          <w:tcPr>
            <w:tcW w:w="1749" w:type="dxa"/>
            <w:tcBorders>
              <w:top w:val="nil"/>
              <w:left w:val="nil"/>
              <w:bottom w:val="single" w:color="auto" w:sz="4" w:space="0"/>
              <w:right w:val="single" w:color="auto" w:sz="4" w:space="0"/>
            </w:tcBorders>
            <w:shd w:val="clear" w:color="auto" w:fill="auto"/>
            <w:vAlign w:val="center"/>
          </w:tcPr>
          <w:p w14:paraId="7D66FD18">
            <w:pPr>
              <w:widowControl/>
              <w:jc w:val="left"/>
              <w:rPr>
                <w:kern w:val="0"/>
                <w:sz w:val="20"/>
                <w:szCs w:val="20"/>
              </w:rPr>
            </w:pPr>
            <w:r>
              <w:rPr>
                <w:kern w:val="0"/>
                <w:sz w:val="20"/>
                <w:szCs w:val="20"/>
              </w:rPr>
              <w:t>　</w:t>
            </w:r>
            <w:r>
              <w:rPr>
                <w:rFonts w:hint="eastAsia"/>
                <w:kern w:val="0"/>
                <w:sz w:val="20"/>
                <w:szCs w:val="20"/>
              </w:rPr>
              <w:t>实际完成热气泉、丝路小镇、智慧旅游平台3项</w:t>
            </w:r>
          </w:p>
        </w:tc>
      </w:tr>
      <w:tr w14:paraId="0C0AA7F9">
        <w:tblPrEx>
          <w:tblCellMar>
            <w:top w:w="0" w:type="dxa"/>
            <w:left w:w="108" w:type="dxa"/>
            <w:bottom w:w="0" w:type="dxa"/>
            <w:right w:w="108" w:type="dxa"/>
          </w:tblCellMar>
        </w:tblPrEx>
        <w:trPr>
          <w:trHeight w:val="471" w:hRule="atLeast"/>
        </w:trPr>
        <w:tc>
          <w:tcPr>
            <w:tcW w:w="707" w:type="dxa"/>
            <w:vMerge w:val="continue"/>
            <w:tcBorders>
              <w:top w:val="nil"/>
              <w:left w:val="single" w:color="auto" w:sz="4" w:space="0"/>
              <w:bottom w:val="single" w:color="000000" w:sz="4" w:space="0"/>
              <w:right w:val="single" w:color="auto" w:sz="4" w:space="0"/>
            </w:tcBorders>
            <w:vAlign w:val="center"/>
          </w:tcPr>
          <w:p w14:paraId="2069E897">
            <w:pPr>
              <w:widowControl/>
              <w:jc w:val="left"/>
              <w:rPr>
                <w:kern w:val="0"/>
                <w:sz w:val="20"/>
                <w:szCs w:val="20"/>
              </w:rPr>
            </w:pPr>
          </w:p>
        </w:tc>
        <w:tc>
          <w:tcPr>
            <w:tcW w:w="1120" w:type="dxa"/>
            <w:vMerge w:val="continue"/>
            <w:tcBorders>
              <w:top w:val="single" w:color="auto" w:sz="4" w:space="0"/>
              <w:left w:val="single" w:color="auto" w:sz="4" w:space="0"/>
              <w:bottom w:val="single" w:color="auto" w:sz="4" w:space="0"/>
              <w:right w:val="single" w:color="auto" w:sz="4" w:space="0"/>
            </w:tcBorders>
            <w:vAlign w:val="center"/>
          </w:tcPr>
          <w:p w14:paraId="2BCF5661">
            <w:pPr>
              <w:widowControl/>
              <w:jc w:val="left"/>
              <w:rPr>
                <w:kern w:val="0"/>
                <w:sz w:val="20"/>
                <w:szCs w:val="20"/>
              </w:rPr>
            </w:pPr>
          </w:p>
        </w:tc>
        <w:tc>
          <w:tcPr>
            <w:tcW w:w="1336" w:type="dxa"/>
            <w:vMerge w:val="continue"/>
            <w:tcBorders>
              <w:top w:val="nil"/>
              <w:left w:val="single" w:color="auto" w:sz="4" w:space="0"/>
              <w:bottom w:val="single" w:color="000000" w:sz="4" w:space="0"/>
              <w:right w:val="single" w:color="auto" w:sz="4" w:space="0"/>
            </w:tcBorders>
            <w:vAlign w:val="center"/>
          </w:tcPr>
          <w:p w14:paraId="31A14588">
            <w:pPr>
              <w:widowControl/>
              <w:jc w:val="left"/>
              <w:rPr>
                <w:kern w:val="0"/>
                <w:sz w:val="20"/>
                <w:szCs w:val="20"/>
              </w:rPr>
            </w:pPr>
          </w:p>
        </w:tc>
        <w:tc>
          <w:tcPr>
            <w:tcW w:w="1925" w:type="dxa"/>
            <w:gridSpan w:val="2"/>
            <w:tcBorders>
              <w:top w:val="single" w:color="auto" w:sz="4" w:space="0"/>
              <w:left w:val="nil"/>
              <w:bottom w:val="single" w:color="auto" w:sz="4" w:space="0"/>
              <w:right w:val="single" w:color="auto" w:sz="4" w:space="0"/>
            </w:tcBorders>
            <w:shd w:val="clear" w:color="auto" w:fill="auto"/>
            <w:vAlign w:val="center"/>
          </w:tcPr>
          <w:p w14:paraId="28A1D704">
            <w:pPr>
              <w:widowControl/>
              <w:jc w:val="left"/>
              <w:rPr>
                <w:kern w:val="0"/>
                <w:sz w:val="20"/>
                <w:szCs w:val="20"/>
              </w:rPr>
            </w:pPr>
            <w:r>
              <w:rPr>
                <w:rFonts w:hint="eastAsia"/>
                <w:kern w:val="0"/>
                <w:sz w:val="20"/>
                <w:szCs w:val="20"/>
              </w:rPr>
              <w:t>推进子公司混改</w:t>
            </w:r>
          </w:p>
        </w:tc>
        <w:tc>
          <w:tcPr>
            <w:tcW w:w="2023" w:type="dxa"/>
            <w:tcBorders>
              <w:top w:val="nil"/>
              <w:left w:val="nil"/>
              <w:bottom w:val="single" w:color="auto" w:sz="4" w:space="0"/>
              <w:right w:val="single" w:color="auto" w:sz="4" w:space="0"/>
            </w:tcBorders>
            <w:shd w:val="clear" w:color="auto" w:fill="auto"/>
            <w:vAlign w:val="center"/>
          </w:tcPr>
          <w:p w14:paraId="750EE165">
            <w:pPr>
              <w:widowControl/>
              <w:jc w:val="left"/>
              <w:rPr>
                <w:kern w:val="0"/>
                <w:sz w:val="20"/>
                <w:szCs w:val="20"/>
              </w:rPr>
            </w:pPr>
            <w:r>
              <w:rPr>
                <w:kern w:val="0"/>
                <w:sz w:val="20"/>
                <w:szCs w:val="20"/>
              </w:rPr>
              <w:t>　</w:t>
            </w:r>
            <w:r>
              <w:rPr>
                <w:rFonts w:hint="eastAsia"/>
                <w:kern w:val="0"/>
                <w:sz w:val="20"/>
                <w:szCs w:val="20"/>
              </w:rPr>
              <w:t>1项</w:t>
            </w:r>
          </w:p>
        </w:tc>
        <w:tc>
          <w:tcPr>
            <w:tcW w:w="1749" w:type="dxa"/>
            <w:tcBorders>
              <w:top w:val="nil"/>
              <w:left w:val="nil"/>
              <w:bottom w:val="single" w:color="auto" w:sz="4" w:space="0"/>
              <w:right w:val="single" w:color="auto" w:sz="4" w:space="0"/>
            </w:tcBorders>
            <w:shd w:val="clear" w:color="auto" w:fill="auto"/>
            <w:vAlign w:val="center"/>
          </w:tcPr>
          <w:p w14:paraId="610A3DD4">
            <w:pPr>
              <w:widowControl/>
              <w:jc w:val="left"/>
              <w:rPr>
                <w:kern w:val="0"/>
                <w:sz w:val="20"/>
                <w:szCs w:val="20"/>
              </w:rPr>
            </w:pPr>
            <w:r>
              <w:rPr>
                <w:kern w:val="0"/>
                <w:sz w:val="20"/>
                <w:szCs w:val="20"/>
              </w:rPr>
              <w:t>　</w:t>
            </w:r>
            <w:r>
              <w:rPr>
                <w:rFonts w:hint="eastAsia"/>
                <w:kern w:val="0"/>
                <w:sz w:val="20"/>
                <w:szCs w:val="20"/>
              </w:rPr>
              <w:t>热气泉项目与民营企业合作</w:t>
            </w:r>
          </w:p>
        </w:tc>
      </w:tr>
      <w:tr w14:paraId="378BA715">
        <w:tblPrEx>
          <w:tblCellMar>
            <w:top w:w="0" w:type="dxa"/>
            <w:left w:w="108" w:type="dxa"/>
            <w:bottom w:w="0" w:type="dxa"/>
            <w:right w:w="108" w:type="dxa"/>
          </w:tblCellMar>
        </w:tblPrEx>
        <w:trPr>
          <w:trHeight w:val="471" w:hRule="atLeast"/>
        </w:trPr>
        <w:tc>
          <w:tcPr>
            <w:tcW w:w="707" w:type="dxa"/>
            <w:vMerge w:val="continue"/>
            <w:tcBorders>
              <w:top w:val="nil"/>
              <w:left w:val="single" w:color="auto" w:sz="4" w:space="0"/>
              <w:bottom w:val="single" w:color="000000" w:sz="4" w:space="0"/>
              <w:right w:val="single" w:color="auto" w:sz="4" w:space="0"/>
            </w:tcBorders>
            <w:vAlign w:val="center"/>
          </w:tcPr>
          <w:p w14:paraId="5E6F6F9E">
            <w:pPr>
              <w:widowControl/>
              <w:jc w:val="left"/>
              <w:rPr>
                <w:kern w:val="0"/>
                <w:sz w:val="20"/>
                <w:szCs w:val="20"/>
              </w:rPr>
            </w:pPr>
          </w:p>
        </w:tc>
        <w:tc>
          <w:tcPr>
            <w:tcW w:w="1120" w:type="dxa"/>
            <w:vMerge w:val="continue"/>
            <w:tcBorders>
              <w:top w:val="single" w:color="auto" w:sz="4" w:space="0"/>
              <w:left w:val="single" w:color="auto" w:sz="4" w:space="0"/>
              <w:bottom w:val="single" w:color="auto" w:sz="4" w:space="0"/>
              <w:right w:val="single" w:color="auto" w:sz="4" w:space="0"/>
            </w:tcBorders>
            <w:vAlign w:val="center"/>
          </w:tcPr>
          <w:p w14:paraId="02A7CD88">
            <w:pPr>
              <w:widowControl/>
              <w:jc w:val="left"/>
              <w:rPr>
                <w:kern w:val="0"/>
                <w:sz w:val="20"/>
                <w:szCs w:val="20"/>
              </w:rPr>
            </w:pPr>
          </w:p>
        </w:tc>
        <w:tc>
          <w:tcPr>
            <w:tcW w:w="1336" w:type="dxa"/>
            <w:vMerge w:val="restart"/>
            <w:tcBorders>
              <w:top w:val="nil"/>
              <w:left w:val="single" w:color="auto" w:sz="4" w:space="0"/>
              <w:bottom w:val="single" w:color="000000" w:sz="4" w:space="0"/>
              <w:right w:val="single" w:color="auto" w:sz="4" w:space="0"/>
            </w:tcBorders>
            <w:shd w:val="clear" w:color="auto" w:fill="auto"/>
            <w:vAlign w:val="center"/>
          </w:tcPr>
          <w:p w14:paraId="7535309B">
            <w:pPr>
              <w:widowControl/>
              <w:jc w:val="center"/>
              <w:rPr>
                <w:kern w:val="0"/>
                <w:sz w:val="20"/>
                <w:szCs w:val="20"/>
              </w:rPr>
            </w:pPr>
            <w:r>
              <w:rPr>
                <w:kern w:val="0"/>
                <w:sz w:val="20"/>
                <w:szCs w:val="20"/>
              </w:rPr>
              <w:t>质量指标</w:t>
            </w:r>
          </w:p>
        </w:tc>
        <w:tc>
          <w:tcPr>
            <w:tcW w:w="1925" w:type="dxa"/>
            <w:gridSpan w:val="2"/>
            <w:tcBorders>
              <w:top w:val="single" w:color="auto" w:sz="4" w:space="0"/>
              <w:left w:val="nil"/>
              <w:bottom w:val="single" w:color="auto" w:sz="4" w:space="0"/>
              <w:right w:val="single" w:color="auto" w:sz="4" w:space="0"/>
            </w:tcBorders>
            <w:shd w:val="clear" w:color="auto" w:fill="auto"/>
            <w:vAlign w:val="center"/>
          </w:tcPr>
          <w:p w14:paraId="557A3814">
            <w:pPr>
              <w:widowControl/>
              <w:jc w:val="left"/>
              <w:rPr>
                <w:kern w:val="0"/>
                <w:sz w:val="20"/>
                <w:szCs w:val="20"/>
              </w:rPr>
            </w:pPr>
            <w:r>
              <w:rPr>
                <w:rFonts w:hint="eastAsia"/>
                <w:kern w:val="0"/>
                <w:sz w:val="20"/>
                <w:szCs w:val="20"/>
              </w:rPr>
              <w:t>增加国有资本金额度</w:t>
            </w:r>
          </w:p>
        </w:tc>
        <w:tc>
          <w:tcPr>
            <w:tcW w:w="2023" w:type="dxa"/>
            <w:tcBorders>
              <w:top w:val="nil"/>
              <w:left w:val="nil"/>
              <w:bottom w:val="single" w:color="auto" w:sz="4" w:space="0"/>
              <w:right w:val="single" w:color="auto" w:sz="4" w:space="0"/>
            </w:tcBorders>
            <w:shd w:val="clear" w:color="auto" w:fill="auto"/>
            <w:vAlign w:val="center"/>
          </w:tcPr>
          <w:p w14:paraId="15885B41">
            <w:pPr>
              <w:widowControl/>
              <w:jc w:val="left"/>
              <w:rPr>
                <w:kern w:val="0"/>
                <w:sz w:val="20"/>
                <w:szCs w:val="20"/>
              </w:rPr>
            </w:pPr>
            <w:r>
              <w:rPr>
                <w:kern w:val="0"/>
                <w:sz w:val="20"/>
                <w:szCs w:val="20"/>
              </w:rPr>
              <w:t>　</w:t>
            </w:r>
            <w:r>
              <w:rPr>
                <w:rFonts w:hint="eastAsia" w:ascii="宋体" w:hAnsi="宋体" w:cs="宋体"/>
                <w:kern w:val="0"/>
                <w:sz w:val="20"/>
                <w:szCs w:val="20"/>
              </w:rPr>
              <w:t>≧</w:t>
            </w:r>
            <w:r>
              <w:rPr>
                <w:rFonts w:hint="eastAsia"/>
                <w:kern w:val="0"/>
                <w:sz w:val="20"/>
                <w:szCs w:val="20"/>
              </w:rPr>
              <w:t>200万元</w:t>
            </w:r>
          </w:p>
        </w:tc>
        <w:tc>
          <w:tcPr>
            <w:tcW w:w="1749" w:type="dxa"/>
            <w:tcBorders>
              <w:top w:val="nil"/>
              <w:left w:val="nil"/>
              <w:bottom w:val="single" w:color="auto" w:sz="4" w:space="0"/>
              <w:right w:val="single" w:color="auto" w:sz="4" w:space="0"/>
            </w:tcBorders>
            <w:shd w:val="clear" w:color="auto" w:fill="auto"/>
            <w:vAlign w:val="center"/>
          </w:tcPr>
          <w:p w14:paraId="11455CFC">
            <w:pPr>
              <w:widowControl/>
              <w:jc w:val="left"/>
              <w:rPr>
                <w:kern w:val="0"/>
                <w:sz w:val="20"/>
                <w:szCs w:val="20"/>
              </w:rPr>
            </w:pPr>
            <w:r>
              <w:rPr>
                <w:kern w:val="0"/>
                <w:sz w:val="20"/>
                <w:szCs w:val="20"/>
              </w:rPr>
              <w:t>　</w:t>
            </w:r>
            <w:r>
              <w:rPr>
                <w:rFonts w:hint="eastAsia"/>
                <w:kern w:val="0"/>
                <w:sz w:val="20"/>
                <w:szCs w:val="20"/>
              </w:rPr>
              <w:t>实际收到200万元</w:t>
            </w:r>
          </w:p>
        </w:tc>
      </w:tr>
      <w:tr w14:paraId="20E09FBF">
        <w:tblPrEx>
          <w:tblCellMar>
            <w:top w:w="0" w:type="dxa"/>
            <w:left w:w="108" w:type="dxa"/>
            <w:bottom w:w="0" w:type="dxa"/>
            <w:right w:w="108" w:type="dxa"/>
          </w:tblCellMar>
        </w:tblPrEx>
        <w:trPr>
          <w:trHeight w:val="471" w:hRule="atLeast"/>
        </w:trPr>
        <w:tc>
          <w:tcPr>
            <w:tcW w:w="707" w:type="dxa"/>
            <w:vMerge w:val="continue"/>
            <w:tcBorders>
              <w:top w:val="nil"/>
              <w:left w:val="single" w:color="auto" w:sz="4" w:space="0"/>
              <w:bottom w:val="single" w:color="000000" w:sz="4" w:space="0"/>
              <w:right w:val="single" w:color="auto" w:sz="4" w:space="0"/>
            </w:tcBorders>
            <w:vAlign w:val="center"/>
          </w:tcPr>
          <w:p w14:paraId="3561E6A5">
            <w:pPr>
              <w:widowControl/>
              <w:jc w:val="left"/>
              <w:rPr>
                <w:kern w:val="0"/>
                <w:sz w:val="20"/>
                <w:szCs w:val="20"/>
              </w:rPr>
            </w:pPr>
          </w:p>
        </w:tc>
        <w:tc>
          <w:tcPr>
            <w:tcW w:w="1120" w:type="dxa"/>
            <w:vMerge w:val="continue"/>
            <w:tcBorders>
              <w:top w:val="single" w:color="auto" w:sz="4" w:space="0"/>
              <w:left w:val="single" w:color="auto" w:sz="4" w:space="0"/>
              <w:bottom w:val="single" w:color="auto" w:sz="4" w:space="0"/>
              <w:right w:val="single" w:color="auto" w:sz="4" w:space="0"/>
            </w:tcBorders>
            <w:vAlign w:val="center"/>
          </w:tcPr>
          <w:p w14:paraId="65798258">
            <w:pPr>
              <w:widowControl/>
              <w:jc w:val="left"/>
              <w:rPr>
                <w:kern w:val="0"/>
                <w:sz w:val="20"/>
                <w:szCs w:val="20"/>
              </w:rPr>
            </w:pPr>
          </w:p>
        </w:tc>
        <w:tc>
          <w:tcPr>
            <w:tcW w:w="1336" w:type="dxa"/>
            <w:vMerge w:val="continue"/>
            <w:tcBorders>
              <w:top w:val="nil"/>
              <w:left w:val="single" w:color="auto" w:sz="4" w:space="0"/>
              <w:bottom w:val="single" w:color="000000" w:sz="4" w:space="0"/>
              <w:right w:val="single" w:color="auto" w:sz="4" w:space="0"/>
            </w:tcBorders>
            <w:vAlign w:val="center"/>
          </w:tcPr>
          <w:p w14:paraId="501D3348">
            <w:pPr>
              <w:widowControl/>
              <w:jc w:val="left"/>
              <w:rPr>
                <w:kern w:val="0"/>
                <w:sz w:val="20"/>
                <w:szCs w:val="20"/>
              </w:rPr>
            </w:pPr>
          </w:p>
        </w:tc>
        <w:tc>
          <w:tcPr>
            <w:tcW w:w="1925" w:type="dxa"/>
            <w:gridSpan w:val="2"/>
            <w:tcBorders>
              <w:top w:val="single" w:color="auto" w:sz="4" w:space="0"/>
              <w:left w:val="nil"/>
              <w:bottom w:val="single" w:color="auto" w:sz="4" w:space="0"/>
              <w:right w:val="single" w:color="auto" w:sz="4" w:space="0"/>
            </w:tcBorders>
            <w:shd w:val="clear" w:color="auto" w:fill="auto"/>
            <w:vAlign w:val="center"/>
          </w:tcPr>
          <w:p w14:paraId="5B660BD5">
            <w:pPr>
              <w:widowControl/>
              <w:jc w:val="left"/>
              <w:rPr>
                <w:kern w:val="0"/>
                <w:sz w:val="20"/>
                <w:szCs w:val="20"/>
              </w:rPr>
            </w:pPr>
            <w:r>
              <w:rPr>
                <w:rFonts w:hint="eastAsia"/>
                <w:kern w:val="0"/>
                <w:sz w:val="20"/>
                <w:szCs w:val="20"/>
              </w:rPr>
              <w:t>资金使用合规性</w:t>
            </w:r>
          </w:p>
        </w:tc>
        <w:tc>
          <w:tcPr>
            <w:tcW w:w="2023" w:type="dxa"/>
            <w:tcBorders>
              <w:top w:val="nil"/>
              <w:left w:val="nil"/>
              <w:bottom w:val="single" w:color="auto" w:sz="4" w:space="0"/>
              <w:right w:val="single" w:color="auto" w:sz="4" w:space="0"/>
            </w:tcBorders>
            <w:shd w:val="clear" w:color="auto" w:fill="auto"/>
            <w:vAlign w:val="center"/>
          </w:tcPr>
          <w:p w14:paraId="179FF97F">
            <w:pPr>
              <w:widowControl/>
              <w:jc w:val="left"/>
              <w:rPr>
                <w:kern w:val="0"/>
                <w:sz w:val="20"/>
                <w:szCs w:val="20"/>
              </w:rPr>
            </w:pPr>
            <w:r>
              <w:rPr>
                <w:kern w:val="0"/>
                <w:sz w:val="20"/>
                <w:szCs w:val="20"/>
              </w:rPr>
              <w:t>　</w:t>
            </w:r>
            <w:r>
              <w:rPr>
                <w:rFonts w:hint="eastAsia"/>
                <w:kern w:val="0"/>
                <w:sz w:val="20"/>
                <w:szCs w:val="20"/>
              </w:rPr>
              <w:t>100%</w:t>
            </w:r>
          </w:p>
        </w:tc>
        <w:tc>
          <w:tcPr>
            <w:tcW w:w="1749" w:type="dxa"/>
            <w:tcBorders>
              <w:top w:val="nil"/>
              <w:left w:val="nil"/>
              <w:bottom w:val="single" w:color="auto" w:sz="4" w:space="0"/>
              <w:right w:val="single" w:color="auto" w:sz="4" w:space="0"/>
            </w:tcBorders>
            <w:shd w:val="clear" w:color="auto" w:fill="auto"/>
            <w:vAlign w:val="center"/>
          </w:tcPr>
          <w:p w14:paraId="2686307D">
            <w:pPr>
              <w:widowControl/>
              <w:jc w:val="left"/>
              <w:rPr>
                <w:kern w:val="0"/>
                <w:sz w:val="20"/>
                <w:szCs w:val="20"/>
              </w:rPr>
            </w:pPr>
            <w:r>
              <w:rPr>
                <w:kern w:val="0"/>
                <w:sz w:val="20"/>
                <w:szCs w:val="20"/>
              </w:rPr>
              <w:t>　</w:t>
            </w:r>
            <w:r>
              <w:rPr>
                <w:rFonts w:hint="eastAsia"/>
                <w:kern w:val="0"/>
                <w:sz w:val="20"/>
                <w:szCs w:val="20"/>
              </w:rPr>
              <w:t>100%</w:t>
            </w:r>
          </w:p>
        </w:tc>
      </w:tr>
      <w:tr w14:paraId="58B2E934">
        <w:tblPrEx>
          <w:tblCellMar>
            <w:top w:w="0" w:type="dxa"/>
            <w:left w:w="108" w:type="dxa"/>
            <w:bottom w:w="0" w:type="dxa"/>
            <w:right w:w="108" w:type="dxa"/>
          </w:tblCellMar>
        </w:tblPrEx>
        <w:trPr>
          <w:trHeight w:val="471" w:hRule="atLeast"/>
        </w:trPr>
        <w:tc>
          <w:tcPr>
            <w:tcW w:w="707" w:type="dxa"/>
            <w:vMerge w:val="continue"/>
            <w:tcBorders>
              <w:top w:val="nil"/>
              <w:left w:val="single" w:color="auto" w:sz="4" w:space="0"/>
              <w:bottom w:val="single" w:color="000000" w:sz="4" w:space="0"/>
              <w:right w:val="single" w:color="auto" w:sz="4" w:space="0"/>
            </w:tcBorders>
            <w:vAlign w:val="center"/>
          </w:tcPr>
          <w:p w14:paraId="3E8564C2">
            <w:pPr>
              <w:widowControl/>
              <w:jc w:val="left"/>
              <w:rPr>
                <w:kern w:val="0"/>
                <w:sz w:val="20"/>
                <w:szCs w:val="20"/>
              </w:rPr>
            </w:pPr>
          </w:p>
        </w:tc>
        <w:tc>
          <w:tcPr>
            <w:tcW w:w="1120" w:type="dxa"/>
            <w:vMerge w:val="continue"/>
            <w:tcBorders>
              <w:top w:val="single" w:color="auto" w:sz="4" w:space="0"/>
              <w:left w:val="single" w:color="auto" w:sz="4" w:space="0"/>
              <w:bottom w:val="single" w:color="auto" w:sz="4" w:space="0"/>
              <w:right w:val="single" w:color="auto" w:sz="4" w:space="0"/>
            </w:tcBorders>
            <w:vAlign w:val="center"/>
          </w:tcPr>
          <w:p w14:paraId="625A2F5B">
            <w:pPr>
              <w:widowControl/>
              <w:jc w:val="left"/>
              <w:rPr>
                <w:kern w:val="0"/>
                <w:sz w:val="20"/>
                <w:szCs w:val="20"/>
              </w:rPr>
            </w:pPr>
          </w:p>
        </w:tc>
        <w:tc>
          <w:tcPr>
            <w:tcW w:w="1336" w:type="dxa"/>
            <w:tcBorders>
              <w:top w:val="nil"/>
              <w:left w:val="single" w:color="auto" w:sz="4" w:space="0"/>
              <w:bottom w:val="single" w:color="auto" w:sz="4" w:space="0"/>
              <w:right w:val="single" w:color="auto" w:sz="4" w:space="0"/>
            </w:tcBorders>
            <w:shd w:val="clear" w:color="auto" w:fill="auto"/>
            <w:vAlign w:val="center"/>
          </w:tcPr>
          <w:p w14:paraId="3B13B3F9">
            <w:pPr>
              <w:widowControl/>
              <w:jc w:val="center"/>
              <w:rPr>
                <w:kern w:val="0"/>
                <w:sz w:val="20"/>
                <w:szCs w:val="20"/>
              </w:rPr>
            </w:pPr>
            <w:r>
              <w:rPr>
                <w:kern w:val="0"/>
                <w:sz w:val="20"/>
                <w:szCs w:val="20"/>
              </w:rPr>
              <w:t>时效指标</w:t>
            </w:r>
          </w:p>
        </w:tc>
        <w:tc>
          <w:tcPr>
            <w:tcW w:w="1925" w:type="dxa"/>
            <w:gridSpan w:val="2"/>
            <w:tcBorders>
              <w:top w:val="single" w:color="auto" w:sz="4" w:space="0"/>
              <w:left w:val="nil"/>
              <w:bottom w:val="single" w:color="auto" w:sz="4" w:space="0"/>
              <w:right w:val="single" w:color="auto" w:sz="4" w:space="0"/>
            </w:tcBorders>
            <w:shd w:val="clear" w:color="auto" w:fill="auto"/>
            <w:vAlign w:val="center"/>
          </w:tcPr>
          <w:p w14:paraId="591A78E0">
            <w:pPr>
              <w:widowControl/>
              <w:jc w:val="left"/>
              <w:rPr>
                <w:kern w:val="0"/>
                <w:sz w:val="20"/>
                <w:szCs w:val="20"/>
              </w:rPr>
            </w:pPr>
            <w:r>
              <w:rPr>
                <w:rFonts w:hint="eastAsia"/>
                <w:kern w:val="0"/>
                <w:sz w:val="20"/>
                <w:szCs w:val="20"/>
              </w:rPr>
              <w:t>及时上缴利润</w:t>
            </w:r>
          </w:p>
        </w:tc>
        <w:tc>
          <w:tcPr>
            <w:tcW w:w="2023" w:type="dxa"/>
            <w:tcBorders>
              <w:top w:val="nil"/>
              <w:left w:val="nil"/>
              <w:bottom w:val="single" w:color="auto" w:sz="4" w:space="0"/>
              <w:right w:val="single" w:color="auto" w:sz="4" w:space="0"/>
            </w:tcBorders>
            <w:shd w:val="clear" w:color="auto" w:fill="auto"/>
            <w:vAlign w:val="center"/>
          </w:tcPr>
          <w:p w14:paraId="4B4D761F">
            <w:pPr>
              <w:widowControl/>
              <w:jc w:val="left"/>
              <w:rPr>
                <w:kern w:val="0"/>
                <w:sz w:val="20"/>
                <w:szCs w:val="20"/>
              </w:rPr>
            </w:pPr>
            <w:r>
              <w:rPr>
                <w:rFonts w:hint="eastAsia"/>
                <w:kern w:val="0"/>
                <w:sz w:val="20"/>
                <w:szCs w:val="20"/>
              </w:rPr>
              <w:t>预计上交6万元</w:t>
            </w:r>
          </w:p>
        </w:tc>
        <w:tc>
          <w:tcPr>
            <w:tcW w:w="1749" w:type="dxa"/>
            <w:tcBorders>
              <w:top w:val="nil"/>
              <w:left w:val="nil"/>
              <w:bottom w:val="single" w:color="auto" w:sz="4" w:space="0"/>
              <w:right w:val="single" w:color="auto" w:sz="4" w:space="0"/>
            </w:tcBorders>
            <w:shd w:val="clear" w:color="auto" w:fill="auto"/>
            <w:vAlign w:val="center"/>
          </w:tcPr>
          <w:p w14:paraId="1F67CFA3">
            <w:pPr>
              <w:widowControl/>
              <w:jc w:val="left"/>
              <w:rPr>
                <w:kern w:val="0"/>
                <w:sz w:val="20"/>
                <w:szCs w:val="20"/>
              </w:rPr>
            </w:pPr>
            <w:r>
              <w:rPr>
                <w:rFonts w:hint="eastAsia"/>
                <w:kern w:val="0"/>
                <w:sz w:val="20"/>
                <w:szCs w:val="20"/>
              </w:rPr>
              <w:t>实际缴纳21万元</w:t>
            </w:r>
          </w:p>
        </w:tc>
      </w:tr>
      <w:tr w14:paraId="14B9C4BE">
        <w:tblPrEx>
          <w:tblCellMar>
            <w:top w:w="0" w:type="dxa"/>
            <w:left w:w="108" w:type="dxa"/>
            <w:bottom w:w="0" w:type="dxa"/>
            <w:right w:w="108" w:type="dxa"/>
          </w:tblCellMar>
        </w:tblPrEx>
        <w:trPr>
          <w:trHeight w:val="471" w:hRule="atLeast"/>
        </w:trPr>
        <w:tc>
          <w:tcPr>
            <w:tcW w:w="707" w:type="dxa"/>
            <w:vMerge w:val="continue"/>
            <w:tcBorders>
              <w:top w:val="nil"/>
              <w:left w:val="single" w:color="auto" w:sz="4" w:space="0"/>
              <w:bottom w:val="single" w:color="000000" w:sz="4" w:space="0"/>
              <w:right w:val="single" w:color="auto" w:sz="4" w:space="0"/>
            </w:tcBorders>
            <w:vAlign w:val="center"/>
          </w:tcPr>
          <w:p w14:paraId="0FAAE68A">
            <w:pPr>
              <w:widowControl/>
              <w:jc w:val="left"/>
              <w:rPr>
                <w:kern w:val="0"/>
                <w:sz w:val="20"/>
                <w:szCs w:val="20"/>
              </w:rPr>
            </w:pPr>
          </w:p>
        </w:tc>
        <w:tc>
          <w:tcPr>
            <w:tcW w:w="1120" w:type="dxa"/>
            <w:vMerge w:val="restart"/>
            <w:tcBorders>
              <w:top w:val="nil"/>
              <w:left w:val="single" w:color="auto" w:sz="4" w:space="0"/>
              <w:bottom w:val="single" w:color="auto" w:sz="4" w:space="0"/>
              <w:right w:val="single" w:color="auto" w:sz="4" w:space="0"/>
            </w:tcBorders>
            <w:shd w:val="clear" w:color="auto" w:fill="auto"/>
            <w:vAlign w:val="center"/>
          </w:tcPr>
          <w:p w14:paraId="1BB528AE">
            <w:pPr>
              <w:widowControl/>
              <w:jc w:val="center"/>
              <w:rPr>
                <w:kern w:val="0"/>
                <w:sz w:val="20"/>
                <w:szCs w:val="20"/>
              </w:rPr>
            </w:pPr>
            <w:r>
              <w:rPr>
                <w:kern w:val="0"/>
                <w:sz w:val="20"/>
                <w:szCs w:val="20"/>
              </w:rPr>
              <w:t>项目效果指标</w:t>
            </w:r>
          </w:p>
        </w:tc>
        <w:tc>
          <w:tcPr>
            <w:tcW w:w="1336" w:type="dxa"/>
            <w:tcBorders>
              <w:top w:val="single" w:color="auto" w:sz="4" w:space="0"/>
              <w:left w:val="single" w:color="auto" w:sz="4" w:space="0"/>
              <w:bottom w:val="single" w:color="auto" w:sz="4" w:space="0"/>
              <w:right w:val="single" w:color="auto" w:sz="4" w:space="0"/>
            </w:tcBorders>
            <w:shd w:val="clear" w:color="auto" w:fill="auto"/>
            <w:vAlign w:val="center"/>
          </w:tcPr>
          <w:p w14:paraId="2D6BB8E4">
            <w:pPr>
              <w:widowControl/>
              <w:jc w:val="center"/>
              <w:rPr>
                <w:kern w:val="0"/>
                <w:sz w:val="20"/>
                <w:szCs w:val="20"/>
              </w:rPr>
            </w:pPr>
            <w:r>
              <w:rPr>
                <w:kern w:val="0"/>
                <w:sz w:val="20"/>
                <w:szCs w:val="20"/>
              </w:rPr>
              <w:t>经济效益</w:t>
            </w:r>
            <w:r>
              <w:rPr>
                <w:kern w:val="0"/>
                <w:sz w:val="20"/>
                <w:szCs w:val="20"/>
              </w:rPr>
              <w:br w:type="textWrapping"/>
            </w:r>
            <w:r>
              <w:rPr>
                <w:kern w:val="0"/>
                <w:sz w:val="20"/>
                <w:szCs w:val="20"/>
              </w:rPr>
              <w:t>指标</w:t>
            </w:r>
          </w:p>
        </w:tc>
        <w:tc>
          <w:tcPr>
            <w:tcW w:w="1925" w:type="dxa"/>
            <w:gridSpan w:val="2"/>
            <w:tcBorders>
              <w:top w:val="single" w:color="auto" w:sz="4" w:space="0"/>
              <w:left w:val="nil"/>
              <w:bottom w:val="single" w:color="auto" w:sz="4" w:space="0"/>
              <w:right w:val="single" w:color="auto" w:sz="4" w:space="0"/>
            </w:tcBorders>
            <w:shd w:val="clear" w:color="auto" w:fill="auto"/>
            <w:vAlign w:val="center"/>
          </w:tcPr>
          <w:p w14:paraId="3D8F053F">
            <w:pPr>
              <w:widowControl/>
              <w:jc w:val="center"/>
              <w:rPr>
                <w:kern w:val="0"/>
                <w:sz w:val="20"/>
                <w:szCs w:val="20"/>
              </w:rPr>
            </w:pPr>
            <w:r>
              <w:rPr>
                <w:rFonts w:hint="eastAsia"/>
                <w:kern w:val="0"/>
                <w:sz w:val="20"/>
                <w:szCs w:val="20"/>
              </w:rPr>
              <w:t>利润总额</w:t>
            </w:r>
          </w:p>
        </w:tc>
        <w:tc>
          <w:tcPr>
            <w:tcW w:w="2023" w:type="dxa"/>
            <w:tcBorders>
              <w:top w:val="nil"/>
              <w:left w:val="nil"/>
              <w:bottom w:val="single" w:color="auto" w:sz="4" w:space="0"/>
              <w:right w:val="single" w:color="auto" w:sz="4" w:space="0"/>
            </w:tcBorders>
            <w:shd w:val="clear" w:color="auto" w:fill="auto"/>
            <w:vAlign w:val="center"/>
          </w:tcPr>
          <w:p w14:paraId="32AA00F2">
            <w:pPr>
              <w:widowControl/>
              <w:jc w:val="center"/>
              <w:rPr>
                <w:kern w:val="0"/>
                <w:sz w:val="20"/>
                <w:szCs w:val="20"/>
              </w:rPr>
            </w:pPr>
            <w:r>
              <w:rPr>
                <w:kern w:val="0"/>
                <w:sz w:val="20"/>
                <w:szCs w:val="20"/>
              </w:rPr>
              <w:t>　</w:t>
            </w:r>
            <w:r>
              <w:rPr>
                <w:rFonts w:hint="eastAsia" w:ascii="宋体" w:hAnsi="宋体" w:cs="宋体"/>
                <w:kern w:val="0"/>
                <w:sz w:val="20"/>
                <w:szCs w:val="20"/>
              </w:rPr>
              <w:t>≧150</w:t>
            </w:r>
            <w:r>
              <w:rPr>
                <w:rFonts w:hint="eastAsia"/>
                <w:kern w:val="0"/>
                <w:sz w:val="20"/>
                <w:szCs w:val="20"/>
              </w:rPr>
              <w:t>万元</w:t>
            </w:r>
          </w:p>
        </w:tc>
        <w:tc>
          <w:tcPr>
            <w:tcW w:w="1749" w:type="dxa"/>
            <w:tcBorders>
              <w:top w:val="nil"/>
              <w:left w:val="nil"/>
              <w:bottom w:val="single" w:color="auto" w:sz="4" w:space="0"/>
              <w:right w:val="single" w:color="auto" w:sz="4" w:space="0"/>
            </w:tcBorders>
            <w:shd w:val="clear" w:color="auto" w:fill="auto"/>
            <w:vAlign w:val="center"/>
          </w:tcPr>
          <w:p w14:paraId="14AEDA02">
            <w:pPr>
              <w:widowControl/>
              <w:jc w:val="center"/>
              <w:rPr>
                <w:kern w:val="0"/>
                <w:sz w:val="20"/>
                <w:szCs w:val="20"/>
              </w:rPr>
            </w:pPr>
            <w:r>
              <w:rPr>
                <w:rFonts w:hint="eastAsia"/>
                <w:kern w:val="0"/>
                <w:sz w:val="20"/>
                <w:szCs w:val="20"/>
              </w:rPr>
              <w:t>实际完成210万元</w:t>
            </w:r>
          </w:p>
        </w:tc>
      </w:tr>
      <w:tr w14:paraId="65468B1C">
        <w:tblPrEx>
          <w:tblCellMar>
            <w:top w:w="0" w:type="dxa"/>
            <w:left w:w="108" w:type="dxa"/>
            <w:bottom w:w="0" w:type="dxa"/>
            <w:right w:w="108" w:type="dxa"/>
          </w:tblCellMar>
        </w:tblPrEx>
        <w:trPr>
          <w:trHeight w:val="471" w:hRule="atLeast"/>
        </w:trPr>
        <w:tc>
          <w:tcPr>
            <w:tcW w:w="707" w:type="dxa"/>
            <w:vMerge w:val="continue"/>
            <w:tcBorders>
              <w:top w:val="nil"/>
              <w:left w:val="single" w:color="auto" w:sz="4" w:space="0"/>
              <w:bottom w:val="single" w:color="000000" w:sz="4" w:space="0"/>
              <w:right w:val="single" w:color="auto" w:sz="4" w:space="0"/>
            </w:tcBorders>
            <w:vAlign w:val="center"/>
          </w:tcPr>
          <w:p w14:paraId="6611A3CD">
            <w:pPr>
              <w:widowControl/>
              <w:jc w:val="left"/>
              <w:rPr>
                <w:kern w:val="0"/>
                <w:sz w:val="20"/>
                <w:szCs w:val="20"/>
              </w:rPr>
            </w:pPr>
          </w:p>
        </w:tc>
        <w:tc>
          <w:tcPr>
            <w:tcW w:w="1120" w:type="dxa"/>
            <w:vMerge w:val="continue"/>
            <w:tcBorders>
              <w:top w:val="nil"/>
              <w:left w:val="single" w:color="auto" w:sz="4" w:space="0"/>
              <w:bottom w:val="single" w:color="auto" w:sz="4" w:space="0"/>
              <w:right w:val="single" w:color="auto" w:sz="4" w:space="0"/>
            </w:tcBorders>
            <w:vAlign w:val="center"/>
          </w:tcPr>
          <w:p w14:paraId="178424FD">
            <w:pPr>
              <w:widowControl/>
              <w:jc w:val="left"/>
              <w:rPr>
                <w:kern w:val="0"/>
                <w:sz w:val="20"/>
                <w:szCs w:val="20"/>
              </w:rPr>
            </w:pPr>
          </w:p>
        </w:tc>
        <w:tc>
          <w:tcPr>
            <w:tcW w:w="1336" w:type="dxa"/>
            <w:tcBorders>
              <w:top w:val="single" w:color="auto" w:sz="4" w:space="0"/>
              <w:left w:val="single" w:color="auto" w:sz="4" w:space="0"/>
              <w:bottom w:val="single" w:color="auto" w:sz="4" w:space="0"/>
              <w:right w:val="single" w:color="auto" w:sz="4" w:space="0"/>
            </w:tcBorders>
            <w:shd w:val="clear" w:color="auto" w:fill="auto"/>
            <w:vAlign w:val="center"/>
          </w:tcPr>
          <w:p w14:paraId="29D1BD7D">
            <w:pPr>
              <w:widowControl/>
              <w:jc w:val="center"/>
              <w:rPr>
                <w:kern w:val="0"/>
                <w:sz w:val="20"/>
                <w:szCs w:val="20"/>
              </w:rPr>
            </w:pPr>
            <w:r>
              <w:rPr>
                <w:kern w:val="0"/>
                <w:sz w:val="20"/>
                <w:szCs w:val="20"/>
              </w:rPr>
              <w:t>社会效益</w:t>
            </w:r>
            <w:r>
              <w:rPr>
                <w:kern w:val="0"/>
                <w:sz w:val="20"/>
                <w:szCs w:val="20"/>
              </w:rPr>
              <w:br w:type="textWrapping"/>
            </w:r>
            <w:r>
              <w:rPr>
                <w:kern w:val="0"/>
                <w:sz w:val="20"/>
                <w:szCs w:val="20"/>
              </w:rPr>
              <w:t>指标</w:t>
            </w:r>
          </w:p>
        </w:tc>
        <w:tc>
          <w:tcPr>
            <w:tcW w:w="1925" w:type="dxa"/>
            <w:gridSpan w:val="2"/>
            <w:tcBorders>
              <w:top w:val="single" w:color="auto" w:sz="4" w:space="0"/>
              <w:left w:val="nil"/>
              <w:bottom w:val="single" w:color="auto" w:sz="4" w:space="0"/>
              <w:right w:val="single" w:color="auto" w:sz="4" w:space="0"/>
            </w:tcBorders>
            <w:shd w:val="clear" w:color="auto" w:fill="auto"/>
            <w:vAlign w:val="center"/>
          </w:tcPr>
          <w:p w14:paraId="3691A058">
            <w:pPr>
              <w:widowControl/>
              <w:jc w:val="center"/>
              <w:rPr>
                <w:kern w:val="0"/>
                <w:sz w:val="20"/>
                <w:szCs w:val="20"/>
              </w:rPr>
            </w:pPr>
            <w:r>
              <w:rPr>
                <w:kern w:val="0"/>
                <w:sz w:val="20"/>
                <w:szCs w:val="20"/>
              </w:rPr>
              <w:t xml:space="preserve"> </w:t>
            </w:r>
            <w:r>
              <w:rPr>
                <w:rFonts w:hint="eastAsia"/>
                <w:kern w:val="0"/>
                <w:sz w:val="20"/>
                <w:szCs w:val="20"/>
              </w:rPr>
              <w:t>清理拖欠民营、中小微企业账款</w:t>
            </w:r>
          </w:p>
        </w:tc>
        <w:tc>
          <w:tcPr>
            <w:tcW w:w="2023" w:type="dxa"/>
            <w:tcBorders>
              <w:top w:val="nil"/>
              <w:left w:val="nil"/>
              <w:bottom w:val="single" w:color="auto" w:sz="4" w:space="0"/>
              <w:right w:val="single" w:color="auto" w:sz="4" w:space="0"/>
            </w:tcBorders>
            <w:shd w:val="clear" w:color="auto" w:fill="auto"/>
            <w:vAlign w:val="center"/>
          </w:tcPr>
          <w:p w14:paraId="7ED2287D">
            <w:pPr>
              <w:widowControl/>
              <w:jc w:val="center"/>
              <w:rPr>
                <w:kern w:val="0"/>
                <w:sz w:val="20"/>
                <w:szCs w:val="20"/>
              </w:rPr>
            </w:pPr>
            <w:r>
              <w:rPr>
                <w:rFonts w:hint="eastAsia"/>
                <w:kern w:val="0"/>
                <w:sz w:val="20"/>
                <w:szCs w:val="20"/>
              </w:rPr>
              <w:t>1项</w:t>
            </w:r>
          </w:p>
        </w:tc>
        <w:tc>
          <w:tcPr>
            <w:tcW w:w="1749" w:type="dxa"/>
            <w:tcBorders>
              <w:top w:val="nil"/>
              <w:left w:val="nil"/>
              <w:bottom w:val="single" w:color="auto" w:sz="4" w:space="0"/>
              <w:right w:val="single" w:color="auto" w:sz="4" w:space="0"/>
            </w:tcBorders>
            <w:shd w:val="clear" w:color="auto" w:fill="auto"/>
            <w:vAlign w:val="center"/>
          </w:tcPr>
          <w:p w14:paraId="2E8EB66E">
            <w:pPr>
              <w:widowControl/>
              <w:jc w:val="center"/>
              <w:rPr>
                <w:kern w:val="0"/>
                <w:sz w:val="20"/>
                <w:szCs w:val="20"/>
              </w:rPr>
            </w:pPr>
            <w:r>
              <w:rPr>
                <w:rFonts w:hint="eastAsia"/>
                <w:kern w:val="0"/>
                <w:sz w:val="20"/>
                <w:szCs w:val="20"/>
              </w:rPr>
              <w:t>无拖欠民营、中小微企业账款</w:t>
            </w:r>
          </w:p>
        </w:tc>
      </w:tr>
    </w:tbl>
    <w:p w14:paraId="14229FE3">
      <w:pPr>
        <w:spacing w:line="540" w:lineRule="exact"/>
        <w:rPr>
          <w:rStyle w:val="20"/>
          <w:rFonts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A08DF73">
        <w:pPr>
          <w:pStyle w:val="12"/>
          <w:jc w:val="center"/>
        </w:pPr>
        <w:r>
          <w:fldChar w:fldCharType="begin"/>
        </w:r>
        <w:r>
          <w:instrText xml:space="preserve">PAGE   \* MERGEFORMAT</w:instrText>
        </w:r>
        <w:r>
          <w:fldChar w:fldCharType="separate"/>
        </w:r>
        <w:r>
          <w:rPr>
            <w:lang w:val="zh-CN"/>
          </w:rPr>
          <w:t>9</w:t>
        </w:r>
        <w:r>
          <w:fldChar w:fldCharType="end"/>
        </w:r>
      </w:p>
    </w:sdtContent>
  </w:sdt>
  <w:p w14:paraId="5D9D798D">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B31849"/>
    <w:multiLevelType w:val="singleLevel"/>
    <w:tmpl w:val="8EB31849"/>
    <w:lvl w:ilvl="0" w:tentative="0">
      <w:start w:val="1"/>
      <w:numFmt w:val="decimal"/>
      <w:suff w:val="nothing"/>
      <w:lvlText w:val="%1、"/>
      <w:lvlJc w:val="left"/>
    </w:lvl>
  </w:abstractNum>
  <w:abstractNum w:abstractNumId="1">
    <w:nsid w:val="A625665E"/>
    <w:multiLevelType w:val="singleLevel"/>
    <w:tmpl w:val="A625665E"/>
    <w:lvl w:ilvl="0" w:tentative="0">
      <w:start w:val="2"/>
      <w:numFmt w:val="chineseCounting"/>
      <w:suff w:val="nothing"/>
      <w:lvlText w:val="（%1）"/>
      <w:lvlJc w:val="left"/>
      <w:rPr>
        <w:rFonts w:hint="eastAsia"/>
      </w:rPr>
    </w:lvl>
  </w:abstractNum>
  <w:abstractNum w:abstractNumId="2">
    <w:nsid w:val="EA3C3FC2"/>
    <w:multiLevelType w:val="singleLevel"/>
    <w:tmpl w:val="EA3C3FC2"/>
    <w:lvl w:ilvl="0" w:tentative="0">
      <w:start w:val="1"/>
      <w:numFmt w:val="decimal"/>
      <w:suff w:val="nothing"/>
      <w:lvlText w:val="%1、"/>
      <w:lvlJc w:val="left"/>
    </w:lvl>
  </w:abstractNum>
  <w:abstractNum w:abstractNumId="3">
    <w:nsid w:val="559AC55A"/>
    <w:multiLevelType w:val="singleLevel"/>
    <w:tmpl w:val="559AC55A"/>
    <w:lvl w:ilvl="0" w:tentative="0">
      <w:start w:val="1"/>
      <w:numFmt w:val="decimal"/>
      <w:suff w:val="nothing"/>
      <w:lvlText w:val="%1、"/>
      <w:lvlJc w:val="left"/>
    </w:lvl>
  </w:abstractNum>
  <w:abstractNum w:abstractNumId="4">
    <w:nsid w:val="603FAF80"/>
    <w:multiLevelType w:val="singleLevel"/>
    <w:tmpl w:val="603FAF80"/>
    <w:lvl w:ilvl="0" w:tentative="0">
      <w:start w:val="5"/>
      <w:numFmt w:val="decimal"/>
      <w:suff w:val="nothing"/>
      <w:lvlText w:val="%1、"/>
      <w:lvlJc w:val="left"/>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AwYmJjOTQ3MTg0OGEyMWVlNjdkNGYyNGVjMGNjM2EifQ=="/>
  </w:docVars>
  <w:rsids>
    <w:rsidRoot w:val="00CA6457"/>
    <w:rsid w:val="00056465"/>
    <w:rsid w:val="00061534"/>
    <w:rsid w:val="000C013E"/>
    <w:rsid w:val="000E2F18"/>
    <w:rsid w:val="000E6457"/>
    <w:rsid w:val="00121AE4"/>
    <w:rsid w:val="00145C9A"/>
    <w:rsid w:val="00146AAD"/>
    <w:rsid w:val="00177BAF"/>
    <w:rsid w:val="00187DD9"/>
    <w:rsid w:val="001A3605"/>
    <w:rsid w:val="001B3A40"/>
    <w:rsid w:val="001C399D"/>
    <w:rsid w:val="0020706A"/>
    <w:rsid w:val="002D518A"/>
    <w:rsid w:val="00313AAF"/>
    <w:rsid w:val="003241A5"/>
    <w:rsid w:val="003B67BD"/>
    <w:rsid w:val="003D018F"/>
    <w:rsid w:val="004366A8"/>
    <w:rsid w:val="00476CE8"/>
    <w:rsid w:val="004835FD"/>
    <w:rsid w:val="0049085B"/>
    <w:rsid w:val="00491A7D"/>
    <w:rsid w:val="00502BA7"/>
    <w:rsid w:val="005162F1"/>
    <w:rsid w:val="00535153"/>
    <w:rsid w:val="00554F82"/>
    <w:rsid w:val="0056390D"/>
    <w:rsid w:val="005719B0"/>
    <w:rsid w:val="00573C3D"/>
    <w:rsid w:val="005A767E"/>
    <w:rsid w:val="005D10D6"/>
    <w:rsid w:val="00622313"/>
    <w:rsid w:val="006235E0"/>
    <w:rsid w:val="00665107"/>
    <w:rsid w:val="006866B4"/>
    <w:rsid w:val="006B004C"/>
    <w:rsid w:val="006C7995"/>
    <w:rsid w:val="006D0DB3"/>
    <w:rsid w:val="006D3C99"/>
    <w:rsid w:val="00701102"/>
    <w:rsid w:val="00733823"/>
    <w:rsid w:val="0073418E"/>
    <w:rsid w:val="0074163F"/>
    <w:rsid w:val="0077115C"/>
    <w:rsid w:val="007C6594"/>
    <w:rsid w:val="00817A46"/>
    <w:rsid w:val="00855E3A"/>
    <w:rsid w:val="00874F97"/>
    <w:rsid w:val="0089660D"/>
    <w:rsid w:val="008A07AB"/>
    <w:rsid w:val="008C6B26"/>
    <w:rsid w:val="00922CB9"/>
    <w:rsid w:val="00993173"/>
    <w:rsid w:val="009B4442"/>
    <w:rsid w:val="009E5CD9"/>
    <w:rsid w:val="009F35BD"/>
    <w:rsid w:val="00A26421"/>
    <w:rsid w:val="00A4293B"/>
    <w:rsid w:val="00A67D50"/>
    <w:rsid w:val="00A71438"/>
    <w:rsid w:val="00A8691A"/>
    <w:rsid w:val="00AA696E"/>
    <w:rsid w:val="00AC1946"/>
    <w:rsid w:val="00B05AAB"/>
    <w:rsid w:val="00B2445B"/>
    <w:rsid w:val="00B25B79"/>
    <w:rsid w:val="00B40063"/>
    <w:rsid w:val="00B41F61"/>
    <w:rsid w:val="00BA46E6"/>
    <w:rsid w:val="00BE4CDA"/>
    <w:rsid w:val="00BE510B"/>
    <w:rsid w:val="00C125CD"/>
    <w:rsid w:val="00C1304D"/>
    <w:rsid w:val="00C52ABA"/>
    <w:rsid w:val="00C56C72"/>
    <w:rsid w:val="00CA6457"/>
    <w:rsid w:val="00D15EB1"/>
    <w:rsid w:val="00D17F2E"/>
    <w:rsid w:val="00D30354"/>
    <w:rsid w:val="00D411D9"/>
    <w:rsid w:val="00D80054"/>
    <w:rsid w:val="00D82036"/>
    <w:rsid w:val="00DA0C02"/>
    <w:rsid w:val="00DC3C71"/>
    <w:rsid w:val="00DD2C8D"/>
    <w:rsid w:val="00DE5BEB"/>
    <w:rsid w:val="00DF42A0"/>
    <w:rsid w:val="00E26C4B"/>
    <w:rsid w:val="00E50B4C"/>
    <w:rsid w:val="00E55BD1"/>
    <w:rsid w:val="00E769FE"/>
    <w:rsid w:val="00EA2CBE"/>
    <w:rsid w:val="00EB1AD5"/>
    <w:rsid w:val="00EB58A7"/>
    <w:rsid w:val="00EE4053"/>
    <w:rsid w:val="00F32FEE"/>
    <w:rsid w:val="00F5745D"/>
    <w:rsid w:val="00FB10BB"/>
    <w:rsid w:val="00FB4406"/>
    <w:rsid w:val="00FC498E"/>
    <w:rsid w:val="00FF5B49"/>
    <w:rsid w:val="034F1B7F"/>
    <w:rsid w:val="06337634"/>
    <w:rsid w:val="071A6C30"/>
    <w:rsid w:val="07684C56"/>
    <w:rsid w:val="07A167F3"/>
    <w:rsid w:val="0A056FC8"/>
    <w:rsid w:val="0B924829"/>
    <w:rsid w:val="0DAC0F5A"/>
    <w:rsid w:val="156C38F9"/>
    <w:rsid w:val="22665169"/>
    <w:rsid w:val="23BD31BF"/>
    <w:rsid w:val="29A657B4"/>
    <w:rsid w:val="30D478EF"/>
    <w:rsid w:val="32141C1F"/>
    <w:rsid w:val="33275614"/>
    <w:rsid w:val="338D4C23"/>
    <w:rsid w:val="346A2C29"/>
    <w:rsid w:val="359E72C6"/>
    <w:rsid w:val="38EC09AE"/>
    <w:rsid w:val="3A1A362B"/>
    <w:rsid w:val="3B5F500A"/>
    <w:rsid w:val="3ED7497E"/>
    <w:rsid w:val="3F1A45F7"/>
    <w:rsid w:val="409B1A59"/>
    <w:rsid w:val="416B3CC1"/>
    <w:rsid w:val="4467547E"/>
    <w:rsid w:val="448D69F6"/>
    <w:rsid w:val="458E6B74"/>
    <w:rsid w:val="47CB3808"/>
    <w:rsid w:val="492C6CEB"/>
    <w:rsid w:val="4A7A0021"/>
    <w:rsid w:val="4A7C35A1"/>
    <w:rsid w:val="4A8F0CCE"/>
    <w:rsid w:val="4E0D4204"/>
    <w:rsid w:val="4F7C33EC"/>
    <w:rsid w:val="512B77E7"/>
    <w:rsid w:val="53747989"/>
    <w:rsid w:val="54954D88"/>
    <w:rsid w:val="566106BE"/>
    <w:rsid w:val="567C7C49"/>
    <w:rsid w:val="59231F29"/>
    <w:rsid w:val="596F4373"/>
    <w:rsid w:val="59D90F21"/>
    <w:rsid w:val="5C6D5FCF"/>
    <w:rsid w:val="5DC1593E"/>
    <w:rsid w:val="5E7D74BF"/>
    <w:rsid w:val="5EB77375"/>
    <w:rsid w:val="5EEC34C9"/>
    <w:rsid w:val="626E0D6A"/>
    <w:rsid w:val="66FF21C2"/>
    <w:rsid w:val="69D20D77"/>
    <w:rsid w:val="6A687360"/>
    <w:rsid w:val="6BC643A5"/>
    <w:rsid w:val="6C2E1EFA"/>
    <w:rsid w:val="70EC494E"/>
    <w:rsid w:val="765A2B39"/>
    <w:rsid w:val="76A2483F"/>
    <w:rsid w:val="79475AC4"/>
    <w:rsid w:val="7DB3361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3"/>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4"/>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5"/>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6"/>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7"/>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8"/>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9"/>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0"/>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9">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7"/>
    <w:semiHidden/>
    <w:unhideWhenUsed/>
    <w:qFormat/>
    <w:uiPriority w:val="99"/>
    <w:rPr>
      <w:sz w:val="18"/>
      <w:szCs w:val="18"/>
    </w:rPr>
  </w:style>
  <w:style w:type="paragraph" w:styleId="12">
    <w:name w:val="footer"/>
    <w:basedOn w:val="1"/>
    <w:link w:val="46"/>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5"/>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0"/>
    <w:rPr>
      <w:sz w:val="24"/>
    </w:rPr>
  </w:style>
  <w:style w:type="paragraph" w:styleId="16">
    <w:name w:val="Title"/>
    <w:basedOn w:val="1"/>
    <w:next w:val="1"/>
    <w:link w:val="31"/>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8">
    <w:name w:val="Table Grid"/>
    <w:basedOn w:val="1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Strong"/>
    <w:basedOn w:val="19"/>
    <w:qFormat/>
    <w:uiPriority w:val="0"/>
    <w:rPr>
      <w:b/>
      <w:bCs/>
    </w:rPr>
  </w:style>
  <w:style w:type="character" w:styleId="21">
    <w:name w:val="Emphasis"/>
    <w:basedOn w:val="19"/>
    <w:qFormat/>
    <w:uiPriority w:val="20"/>
    <w:rPr>
      <w:rFonts w:asciiTheme="minorHAnsi" w:hAnsiTheme="minorHAnsi"/>
      <w:b/>
      <w:i/>
      <w:iCs/>
    </w:rPr>
  </w:style>
  <w:style w:type="character" w:customStyle="1" w:styleId="22">
    <w:name w:val="标题 1 Char"/>
    <w:basedOn w:val="19"/>
    <w:link w:val="2"/>
    <w:qFormat/>
    <w:uiPriority w:val="9"/>
    <w:rPr>
      <w:rFonts w:asciiTheme="majorHAnsi" w:hAnsiTheme="majorHAnsi" w:eastAsiaTheme="majorEastAsia"/>
      <w:b/>
      <w:bCs/>
      <w:kern w:val="32"/>
      <w:sz w:val="32"/>
      <w:szCs w:val="32"/>
    </w:rPr>
  </w:style>
  <w:style w:type="character" w:customStyle="1" w:styleId="23">
    <w:name w:val="标题 2 Char"/>
    <w:basedOn w:val="19"/>
    <w:link w:val="3"/>
    <w:semiHidden/>
    <w:qFormat/>
    <w:uiPriority w:val="9"/>
    <w:rPr>
      <w:rFonts w:asciiTheme="majorHAnsi" w:hAnsiTheme="majorHAnsi" w:eastAsiaTheme="majorEastAsia"/>
      <w:b/>
      <w:bCs/>
      <w:i/>
      <w:iCs/>
      <w:sz w:val="28"/>
      <w:szCs w:val="28"/>
    </w:rPr>
  </w:style>
  <w:style w:type="character" w:customStyle="1" w:styleId="24">
    <w:name w:val="标题 3 Char"/>
    <w:basedOn w:val="19"/>
    <w:link w:val="4"/>
    <w:semiHidden/>
    <w:qFormat/>
    <w:uiPriority w:val="9"/>
    <w:rPr>
      <w:rFonts w:asciiTheme="majorHAnsi" w:hAnsiTheme="majorHAnsi" w:eastAsiaTheme="majorEastAsia"/>
      <w:b/>
      <w:bCs/>
      <w:sz w:val="26"/>
      <w:szCs w:val="26"/>
    </w:rPr>
  </w:style>
  <w:style w:type="character" w:customStyle="1" w:styleId="25">
    <w:name w:val="标题 4 Char"/>
    <w:basedOn w:val="19"/>
    <w:link w:val="5"/>
    <w:semiHidden/>
    <w:qFormat/>
    <w:uiPriority w:val="9"/>
    <w:rPr>
      <w:b/>
      <w:bCs/>
      <w:sz w:val="28"/>
      <w:szCs w:val="28"/>
    </w:rPr>
  </w:style>
  <w:style w:type="character" w:customStyle="1" w:styleId="26">
    <w:name w:val="标题 5 Char"/>
    <w:basedOn w:val="19"/>
    <w:link w:val="6"/>
    <w:semiHidden/>
    <w:qFormat/>
    <w:uiPriority w:val="9"/>
    <w:rPr>
      <w:b/>
      <w:bCs/>
      <w:i/>
      <w:iCs/>
      <w:sz w:val="26"/>
      <w:szCs w:val="26"/>
    </w:rPr>
  </w:style>
  <w:style w:type="character" w:customStyle="1" w:styleId="27">
    <w:name w:val="标题 6 Char"/>
    <w:basedOn w:val="19"/>
    <w:link w:val="7"/>
    <w:semiHidden/>
    <w:qFormat/>
    <w:uiPriority w:val="9"/>
    <w:rPr>
      <w:b/>
      <w:bCs/>
    </w:rPr>
  </w:style>
  <w:style w:type="character" w:customStyle="1" w:styleId="28">
    <w:name w:val="标题 7 Char"/>
    <w:basedOn w:val="19"/>
    <w:link w:val="8"/>
    <w:semiHidden/>
    <w:qFormat/>
    <w:uiPriority w:val="9"/>
    <w:rPr>
      <w:sz w:val="24"/>
      <w:szCs w:val="24"/>
    </w:rPr>
  </w:style>
  <w:style w:type="character" w:customStyle="1" w:styleId="29">
    <w:name w:val="标题 8 Char"/>
    <w:basedOn w:val="19"/>
    <w:link w:val="9"/>
    <w:semiHidden/>
    <w:qFormat/>
    <w:uiPriority w:val="9"/>
    <w:rPr>
      <w:i/>
      <w:iCs/>
      <w:sz w:val="24"/>
      <w:szCs w:val="24"/>
    </w:rPr>
  </w:style>
  <w:style w:type="character" w:customStyle="1" w:styleId="30">
    <w:name w:val="标题 9 Char"/>
    <w:basedOn w:val="19"/>
    <w:link w:val="10"/>
    <w:semiHidden/>
    <w:qFormat/>
    <w:uiPriority w:val="9"/>
    <w:rPr>
      <w:rFonts w:asciiTheme="majorHAnsi" w:hAnsiTheme="majorHAnsi" w:eastAsiaTheme="majorEastAsia"/>
    </w:rPr>
  </w:style>
  <w:style w:type="character" w:customStyle="1" w:styleId="31">
    <w:name w:val="标题 Char"/>
    <w:basedOn w:val="19"/>
    <w:link w:val="16"/>
    <w:qFormat/>
    <w:uiPriority w:val="10"/>
    <w:rPr>
      <w:rFonts w:asciiTheme="majorHAnsi" w:hAnsiTheme="majorHAnsi" w:eastAsiaTheme="majorEastAsia"/>
      <w:b/>
      <w:bCs/>
      <w:kern w:val="28"/>
      <w:sz w:val="32"/>
      <w:szCs w:val="32"/>
    </w:rPr>
  </w:style>
  <w:style w:type="character" w:customStyle="1" w:styleId="32">
    <w:name w:val="副标题 Char"/>
    <w:basedOn w:val="19"/>
    <w:link w:val="14"/>
    <w:qFormat/>
    <w:uiPriority w:val="11"/>
    <w:rPr>
      <w:rFonts w:asciiTheme="majorHAnsi" w:hAnsiTheme="majorHAnsi" w:eastAsiaTheme="majorEastAsia"/>
      <w:sz w:val="24"/>
      <w:szCs w:val="24"/>
    </w:rPr>
  </w:style>
  <w:style w:type="paragraph" w:styleId="33">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4">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5">
    <w:name w:val="Quote"/>
    <w:basedOn w:val="1"/>
    <w:next w:val="1"/>
    <w:link w:val="36"/>
    <w:qFormat/>
    <w:uiPriority w:val="29"/>
    <w:pPr>
      <w:widowControl/>
      <w:jc w:val="left"/>
    </w:pPr>
    <w:rPr>
      <w:rFonts w:asciiTheme="minorHAnsi" w:hAnsiTheme="minorHAnsi" w:eastAsiaTheme="minorEastAsia"/>
      <w:i/>
      <w:kern w:val="0"/>
      <w:sz w:val="24"/>
    </w:rPr>
  </w:style>
  <w:style w:type="character" w:customStyle="1" w:styleId="36">
    <w:name w:val="引用 Char"/>
    <w:basedOn w:val="19"/>
    <w:link w:val="35"/>
    <w:qFormat/>
    <w:uiPriority w:val="29"/>
    <w:rPr>
      <w:i/>
      <w:sz w:val="24"/>
      <w:szCs w:val="24"/>
    </w:rPr>
  </w:style>
  <w:style w:type="paragraph" w:styleId="37">
    <w:name w:val="Intense Quote"/>
    <w:basedOn w:val="1"/>
    <w:next w:val="1"/>
    <w:link w:val="38"/>
    <w:qFormat/>
    <w:uiPriority w:val="30"/>
    <w:pPr>
      <w:widowControl/>
      <w:ind w:left="720" w:right="720"/>
      <w:jc w:val="left"/>
    </w:pPr>
    <w:rPr>
      <w:rFonts w:asciiTheme="minorHAnsi" w:hAnsiTheme="minorHAnsi" w:eastAsiaTheme="minorEastAsia"/>
      <w:b/>
      <w:i/>
      <w:kern w:val="0"/>
      <w:sz w:val="24"/>
      <w:szCs w:val="22"/>
    </w:rPr>
  </w:style>
  <w:style w:type="character" w:customStyle="1" w:styleId="38">
    <w:name w:val="明显引用 Char"/>
    <w:basedOn w:val="19"/>
    <w:link w:val="37"/>
    <w:qFormat/>
    <w:uiPriority w:val="30"/>
    <w:rPr>
      <w:b/>
      <w:i/>
      <w:sz w:val="24"/>
    </w:rPr>
  </w:style>
  <w:style w:type="character" w:customStyle="1" w:styleId="39">
    <w:name w:val="不明显强调1"/>
    <w:qFormat/>
    <w:uiPriority w:val="19"/>
    <w:rPr>
      <w:i/>
      <w:color w:val="585858" w:themeColor="text1" w:themeTint="A6"/>
    </w:rPr>
  </w:style>
  <w:style w:type="character" w:customStyle="1" w:styleId="40">
    <w:name w:val="明显强调1"/>
    <w:basedOn w:val="19"/>
    <w:qFormat/>
    <w:uiPriority w:val="21"/>
    <w:rPr>
      <w:b/>
      <w:i/>
      <w:sz w:val="24"/>
      <w:szCs w:val="24"/>
      <w:u w:val="single"/>
    </w:rPr>
  </w:style>
  <w:style w:type="character" w:customStyle="1" w:styleId="41">
    <w:name w:val="不明显参考1"/>
    <w:basedOn w:val="19"/>
    <w:qFormat/>
    <w:uiPriority w:val="31"/>
    <w:rPr>
      <w:sz w:val="24"/>
      <w:szCs w:val="24"/>
      <w:u w:val="single"/>
    </w:rPr>
  </w:style>
  <w:style w:type="character" w:customStyle="1" w:styleId="42">
    <w:name w:val="明显参考1"/>
    <w:basedOn w:val="19"/>
    <w:qFormat/>
    <w:uiPriority w:val="32"/>
    <w:rPr>
      <w:b/>
      <w:sz w:val="24"/>
      <w:u w:val="single"/>
    </w:rPr>
  </w:style>
  <w:style w:type="character" w:customStyle="1" w:styleId="43">
    <w:name w:val="书籍标题1"/>
    <w:basedOn w:val="19"/>
    <w:qFormat/>
    <w:uiPriority w:val="33"/>
    <w:rPr>
      <w:rFonts w:asciiTheme="majorHAnsi" w:hAnsiTheme="majorHAnsi" w:eastAsiaTheme="majorEastAsia"/>
      <w:b/>
      <w:i/>
      <w:sz w:val="24"/>
      <w:szCs w:val="24"/>
    </w:rPr>
  </w:style>
  <w:style w:type="paragraph" w:customStyle="1" w:styleId="44">
    <w:name w:val="TOC 标题1"/>
    <w:basedOn w:val="2"/>
    <w:next w:val="1"/>
    <w:semiHidden/>
    <w:unhideWhenUsed/>
    <w:qFormat/>
    <w:uiPriority w:val="39"/>
    <w:pPr>
      <w:outlineLvl w:val="9"/>
    </w:pPr>
    <w:rPr>
      <w:lang w:eastAsia="en-US" w:bidi="en-US"/>
    </w:rPr>
  </w:style>
  <w:style w:type="character" w:customStyle="1" w:styleId="45">
    <w:name w:val="页眉 Char"/>
    <w:basedOn w:val="19"/>
    <w:link w:val="13"/>
    <w:qFormat/>
    <w:uiPriority w:val="99"/>
    <w:rPr>
      <w:rFonts w:ascii="Calibri" w:hAnsi="Calibri" w:eastAsia="宋体"/>
      <w:kern w:val="2"/>
      <w:sz w:val="18"/>
      <w:szCs w:val="18"/>
    </w:rPr>
  </w:style>
  <w:style w:type="character" w:customStyle="1" w:styleId="46">
    <w:name w:val="页脚 Char"/>
    <w:basedOn w:val="19"/>
    <w:link w:val="12"/>
    <w:qFormat/>
    <w:uiPriority w:val="99"/>
    <w:rPr>
      <w:rFonts w:ascii="Calibri" w:hAnsi="Calibri" w:eastAsia="宋体"/>
      <w:kern w:val="2"/>
      <w:sz w:val="18"/>
      <w:szCs w:val="18"/>
    </w:rPr>
  </w:style>
  <w:style w:type="character" w:customStyle="1" w:styleId="47">
    <w:name w:val="批注框文本 Char"/>
    <w:basedOn w:val="19"/>
    <w:link w:val="11"/>
    <w:semiHidden/>
    <w:qFormat/>
    <w:uiPriority w:val="99"/>
    <w:rPr>
      <w:rFonts w:ascii="Times New Roman" w:hAnsi="Times New Roman" w:eastAsia="宋体"/>
      <w:kern w:val="2"/>
      <w:sz w:val="18"/>
      <w:szCs w:val="18"/>
    </w:rPr>
  </w:style>
  <w:style w:type="character" w:customStyle="1" w:styleId="48">
    <w:name w:val="NormalCharacter"/>
    <w:semiHidden/>
    <w:qFormat/>
    <w:uiPriority w:val="0"/>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10</Pages>
  <Words>4400</Words>
  <Characters>4593</Characters>
  <Lines>37</Lines>
  <Paragraphs>10</Paragraphs>
  <TotalTime>670</TotalTime>
  <ScaleCrop>false</ScaleCrop>
  <LinksUpToDate>false</LinksUpToDate>
  <CharactersWithSpaces>4616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2020-01-31T11:02:00Z</dcterms:created>
  <dc:creator>赵 恺（预算处）</dc:creator>
  <cp:lastModifiedBy>Administrator</cp:lastModifiedBy>
  <cp:lastPrinted>2018-12-31T10:56:00Z</cp:lastPrinted>
  <dcterms:modified xsi:type="dcterms:W3CDTF">2025-03-17T08:56:54Z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75208F5A2CF442F49C7539DB74042D41_12</vt:lpwstr>
  </property>
  <property fmtid="{D5CDD505-2E9C-101B-9397-08002B2CF9AE}" pid="4" name="KSOTemplateDocerSaveRecord">
    <vt:lpwstr>eyJoZGlkIjoiMzcxN2Q5OGY0MzIxMzQ2YTVkNjkyNjY4OTc0MzQwMDIifQ==</vt:lpwstr>
  </property>
</Properties>
</file>