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5ABF81">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14:paraId="459A9886">
      <w:pPr>
        <w:spacing w:line="540" w:lineRule="exact"/>
        <w:jc w:val="center"/>
        <w:rPr>
          <w:rFonts w:ascii="华文中宋" w:hAnsi="华文中宋" w:eastAsia="华文中宋" w:cs="宋体"/>
          <w:b/>
          <w:kern w:val="0"/>
          <w:sz w:val="52"/>
          <w:szCs w:val="52"/>
        </w:rPr>
      </w:pPr>
    </w:p>
    <w:p w14:paraId="261DA1C3">
      <w:pPr>
        <w:spacing w:line="540" w:lineRule="exact"/>
        <w:jc w:val="center"/>
        <w:rPr>
          <w:rFonts w:ascii="华文中宋" w:hAnsi="华文中宋" w:eastAsia="华文中宋" w:cs="宋体"/>
          <w:b/>
          <w:kern w:val="0"/>
          <w:sz w:val="52"/>
          <w:szCs w:val="52"/>
        </w:rPr>
      </w:pPr>
    </w:p>
    <w:p w14:paraId="1FEE2529">
      <w:pPr>
        <w:spacing w:line="540" w:lineRule="exact"/>
        <w:jc w:val="center"/>
        <w:rPr>
          <w:rFonts w:ascii="华文中宋" w:hAnsi="华文中宋" w:eastAsia="华文中宋" w:cs="宋体"/>
          <w:b/>
          <w:kern w:val="0"/>
          <w:sz w:val="52"/>
          <w:szCs w:val="52"/>
        </w:rPr>
      </w:pPr>
    </w:p>
    <w:p w14:paraId="124508AE">
      <w:pPr>
        <w:spacing w:line="540" w:lineRule="exact"/>
        <w:jc w:val="center"/>
        <w:rPr>
          <w:rFonts w:ascii="华文中宋" w:hAnsi="华文中宋" w:eastAsia="华文中宋" w:cs="宋体"/>
          <w:b/>
          <w:kern w:val="0"/>
          <w:sz w:val="52"/>
          <w:szCs w:val="52"/>
        </w:rPr>
      </w:pPr>
    </w:p>
    <w:p w14:paraId="4E14EB87">
      <w:pPr>
        <w:spacing w:line="540" w:lineRule="exact"/>
        <w:jc w:val="center"/>
        <w:rPr>
          <w:rFonts w:ascii="华文中宋" w:hAnsi="华文中宋" w:eastAsia="华文中宋" w:cs="宋体"/>
          <w:b/>
          <w:kern w:val="0"/>
          <w:sz w:val="52"/>
          <w:szCs w:val="52"/>
        </w:rPr>
      </w:pPr>
    </w:p>
    <w:p w14:paraId="1A2AE7E1">
      <w:pPr>
        <w:spacing w:line="540" w:lineRule="exact"/>
        <w:jc w:val="center"/>
        <w:rPr>
          <w:rFonts w:ascii="华文中宋" w:hAnsi="华文中宋" w:eastAsia="华文中宋" w:cs="宋体"/>
          <w:b/>
          <w:kern w:val="0"/>
          <w:sz w:val="52"/>
          <w:szCs w:val="52"/>
        </w:rPr>
      </w:pPr>
    </w:p>
    <w:p w14:paraId="1FC63BC5">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自治州财政项目支出绩效自评报告</w:t>
      </w:r>
    </w:p>
    <w:p w14:paraId="0AAA4003">
      <w:pPr>
        <w:spacing w:line="540" w:lineRule="exact"/>
        <w:jc w:val="center"/>
        <w:rPr>
          <w:rFonts w:ascii="华文中宋" w:hAnsi="华文中宋" w:eastAsia="华文中宋" w:cs="宋体"/>
          <w:b/>
          <w:kern w:val="0"/>
          <w:sz w:val="52"/>
          <w:szCs w:val="52"/>
        </w:rPr>
      </w:pPr>
    </w:p>
    <w:p w14:paraId="2E65F911">
      <w:pPr>
        <w:spacing w:line="540" w:lineRule="exact"/>
        <w:jc w:val="center"/>
        <w:rPr>
          <w:rFonts w:hAnsi="宋体" w:eastAsia="仿宋_GB2312" w:cs="宋体"/>
          <w:kern w:val="0"/>
          <w:sz w:val="36"/>
          <w:szCs w:val="36"/>
        </w:rPr>
      </w:pPr>
      <w:r>
        <w:rPr>
          <w:rFonts w:hint="eastAsia" w:hAnsi="宋体" w:eastAsia="仿宋_GB2312" w:cs="宋体"/>
          <w:kern w:val="0"/>
          <w:sz w:val="36"/>
          <w:szCs w:val="36"/>
        </w:rPr>
        <w:t>（   2019年度）</w:t>
      </w:r>
    </w:p>
    <w:p w14:paraId="55BE4C7F">
      <w:pPr>
        <w:rPr>
          <w:rFonts w:hAnsi="宋体" w:eastAsia="仿宋_GB2312" w:cs="宋体"/>
          <w:kern w:val="0"/>
          <w:sz w:val="30"/>
          <w:szCs w:val="30"/>
        </w:rPr>
      </w:pPr>
    </w:p>
    <w:p w14:paraId="4458C6CB">
      <w:pPr>
        <w:spacing w:line="590" w:lineRule="exact"/>
        <w:rPr>
          <w:rFonts w:hAnsi="宋体" w:eastAsia="仿宋_GB2312" w:cs="宋体"/>
          <w:kern w:val="0"/>
          <w:sz w:val="36"/>
          <w:szCs w:val="36"/>
        </w:rPr>
      </w:pPr>
      <w:r>
        <w:rPr>
          <w:rFonts w:hint="eastAsia" w:hAnsi="宋体" w:eastAsia="仿宋_GB2312" w:cs="宋体"/>
          <w:kern w:val="0"/>
          <w:sz w:val="36"/>
          <w:szCs w:val="36"/>
        </w:rPr>
        <w:t>项目名称：增加国有资本金</w:t>
      </w:r>
    </w:p>
    <w:p w14:paraId="635171CE">
      <w:pPr>
        <w:spacing w:line="700" w:lineRule="exact"/>
        <w:jc w:val="left"/>
        <w:rPr>
          <w:rFonts w:hAnsi="宋体" w:eastAsia="仿宋_GB2312" w:cs="宋体"/>
          <w:kern w:val="0"/>
          <w:sz w:val="36"/>
          <w:szCs w:val="36"/>
        </w:rPr>
      </w:pPr>
      <w:r>
        <w:rPr>
          <w:rFonts w:hint="eastAsia" w:hAnsi="宋体" w:eastAsia="仿宋_GB2312" w:cs="宋体"/>
          <w:kern w:val="0"/>
          <w:sz w:val="36"/>
          <w:szCs w:val="36"/>
        </w:rPr>
        <w:t>实施单位（公章）：昌吉州国有资产投资经营集团有限公司</w:t>
      </w:r>
    </w:p>
    <w:p w14:paraId="537B71BF">
      <w:pPr>
        <w:spacing w:line="700" w:lineRule="exact"/>
        <w:jc w:val="left"/>
        <w:rPr>
          <w:rFonts w:hint="eastAsia" w:hAnsi="宋体" w:eastAsia="仿宋_GB2312" w:cs="宋体"/>
          <w:kern w:val="0"/>
          <w:sz w:val="36"/>
          <w:szCs w:val="36"/>
          <w:lang w:eastAsia="zh-CN"/>
        </w:rPr>
      </w:pPr>
      <w:r>
        <w:rPr>
          <w:rFonts w:hint="eastAsia" w:hAnsi="宋体" w:eastAsia="仿宋_GB2312" w:cs="宋体"/>
          <w:kern w:val="0"/>
          <w:sz w:val="36"/>
          <w:szCs w:val="36"/>
        </w:rPr>
        <w:t>主管部门（公章）：昌吉州</w:t>
      </w:r>
      <w:r>
        <w:rPr>
          <w:rFonts w:hint="eastAsia" w:hAnsi="宋体" w:eastAsia="仿宋_GB2312" w:cs="宋体"/>
          <w:kern w:val="0"/>
          <w:sz w:val="36"/>
          <w:szCs w:val="36"/>
          <w:lang w:eastAsia="zh-CN"/>
        </w:rPr>
        <w:t>国有资产监督管理委员会</w:t>
      </w:r>
    </w:p>
    <w:p w14:paraId="5A6772E9">
      <w:pPr>
        <w:spacing w:line="700" w:lineRule="exact"/>
        <w:jc w:val="left"/>
        <w:rPr>
          <w:rFonts w:hAnsi="宋体" w:eastAsia="仿宋_GB2312" w:cs="宋体"/>
          <w:kern w:val="0"/>
          <w:sz w:val="36"/>
          <w:szCs w:val="36"/>
        </w:rPr>
      </w:pPr>
      <w:r>
        <w:rPr>
          <w:rFonts w:hint="eastAsia" w:hAnsi="宋体" w:eastAsia="仿宋_GB2312" w:cs="宋体"/>
          <w:kern w:val="0"/>
          <w:sz w:val="36"/>
          <w:szCs w:val="36"/>
        </w:rPr>
        <w:t>项目负责人（签章）：</w:t>
      </w:r>
    </w:p>
    <w:p w14:paraId="309AC3E6">
      <w:pPr>
        <w:spacing w:line="700" w:lineRule="exact"/>
        <w:jc w:val="left"/>
        <w:rPr>
          <w:rFonts w:hAnsi="宋体" w:eastAsia="仿宋_GB2312" w:cs="宋体"/>
          <w:kern w:val="0"/>
          <w:sz w:val="36"/>
          <w:szCs w:val="36"/>
        </w:rPr>
      </w:pPr>
      <w:r>
        <w:rPr>
          <w:rFonts w:hint="eastAsia" w:hAnsi="宋体" w:eastAsia="仿宋_GB2312" w:cs="宋体"/>
          <w:kern w:val="0"/>
          <w:sz w:val="36"/>
          <w:szCs w:val="36"/>
        </w:rPr>
        <w:t>填报时间：2019 年 12月20日</w:t>
      </w:r>
    </w:p>
    <w:p w14:paraId="20A6169D">
      <w:pPr>
        <w:spacing w:line="540" w:lineRule="exact"/>
        <w:jc w:val="center"/>
        <w:rPr>
          <w:rFonts w:hAnsi="宋体" w:eastAsia="仿宋_GB2312" w:cs="宋体"/>
          <w:kern w:val="0"/>
          <w:sz w:val="30"/>
          <w:szCs w:val="30"/>
        </w:rPr>
      </w:pPr>
    </w:p>
    <w:p w14:paraId="5A4D7051">
      <w:pPr>
        <w:spacing w:line="540" w:lineRule="exact"/>
        <w:rPr>
          <w:rStyle w:val="19"/>
          <w:rFonts w:ascii="黑体" w:hAnsi="黑体" w:eastAsia="黑体"/>
          <w:b w:val="0"/>
          <w:spacing w:val="-4"/>
          <w:sz w:val="32"/>
          <w:szCs w:val="32"/>
        </w:rPr>
      </w:pPr>
    </w:p>
    <w:p w14:paraId="656FEEA3">
      <w:pPr>
        <w:spacing w:line="540" w:lineRule="exact"/>
        <w:ind w:firstLine="640"/>
        <w:rPr>
          <w:rStyle w:val="19"/>
          <w:rFonts w:ascii="黑体" w:hAnsi="黑体" w:eastAsia="黑体"/>
          <w:b w:val="0"/>
          <w:spacing w:val="-4"/>
          <w:sz w:val="32"/>
          <w:szCs w:val="32"/>
        </w:rPr>
      </w:pPr>
    </w:p>
    <w:p w14:paraId="1A9961D4">
      <w:pPr>
        <w:spacing w:line="540" w:lineRule="exact"/>
        <w:ind w:firstLine="640"/>
        <w:rPr>
          <w:rStyle w:val="19"/>
          <w:rFonts w:ascii="黑体" w:hAnsi="黑体" w:eastAsia="黑体"/>
          <w:b w:val="0"/>
          <w:spacing w:val="-4"/>
          <w:sz w:val="32"/>
          <w:szCs w:val="32"/>
        </w:rPr>
      </w:pPr>
    </w:p>
    <w:p w14:paraId="5633F3A8">
      <w:pPr>
        <w:spacing w:line="540" w:lineRule="exact"/>
        <w:ind w:firstLine="640"/>
        <w:rPr>
          <w:rStyle w:val="19"/>
          <w:rFonts w:ascii="黑体" w:hAnsi="黑体" w:eastAsia="黑体"/>
          <w:b w:val="0"/>
          <w:spacing w:val="-4"/>
          <w:sz w:val="32"/>
          <w:szCs w:val="32"/>
        </w:rPr>
      </w:pPr>
    </w:p>
    <w:p w14:paraId="498248C6">
      <w:pPr>
        <w:spacing w:line="540" w:lineRule="exact"/>
        <w:ind w:firstLine="640"/>
        <w:rPr>
          <w:rStyle w:val="19"/>
          <w:rFonts w:ascii="黑体" w:hAnsi="黑体" w:eastAsia="黑体"/>
          <w:b w:val="0"/>
          <w:spacing w:val="-4"/>
          <w:sz w:val="32"/>
          <w:szCs w:val="32"/>
        </w:rPr>
      </w:pPr>
    </w:p>
    <w:p w14:paraId="0914DBD7">
      <w:pPr>
        <w:spacing w:line="540" w:lineRule="exact"/>
        <w:ind w:firstLine="640"/>
        <w:rPr>
          <w:rStyle w:val="19"/>
          <w:rFonts w:ascii="黑体" w:hAnsi="黑体" w:eastAsia="黑体"/>
          <w:b w:val="0"/>
          <w:spacing w:val="-4"/>
          <w:sz w:val="32"/>
          <w:szCs w:val="32"/>
        </w:rPr>
      </w:pPr>
    </w:p>
    <w:p w14:paraId="0B6D9BDB">
      <w:pPr>
        <w:spacing w:line="360" w:lineRule="auto"/>
        <w:ind w:firstLine="564" w:firstLineChars="181"/>
        <w:rPr>
          <w:rStyle w:val="19"/>
          <w:rFonts w:ascii="黑体" w:hAnsi="黑体" w:eastAsia="黑体"/>
          <w:b w:val="0"/>
          <w:spacing w:val="-4"/>
          <w:sz w:val="32"/>
          <w:szCs w:val="32"/>
        </w:rPr>
      </w:pPr>
      <w:r>
        <w:rPr>
          <w:rStyle w:val="19"/>
          <w:rFonts w:hint="eastAsia" w:ascii="黑体" w:hAnsi="黑体" w:eastAsia="黑体"/>
          <w:b w:val="0"/>
          <w:spacing w:val="-4"/>
          <w:sz w:val="32"/>
          <w:szCs w:val="32"/>
        </w:rPr>
        <w:t>一、项目概况</w:t>
      </w:r>
    </w:p>
    <w:p w14:paraId="4BFDF980">
      <w:pPr>
        <w:spacing w:line="360" w:lineRule="auto"/>
        <w:ind w:firstLine="564" w:firstLineChars="181"/>
        <w:rPr>
          <w:rStyle w:val="19"/>
          <w:rFonts w:ascii="黑体" w:hAnsi="楷体" w:eastAsia="黑体"/>
          <w:b w:val="0"/>
          <w:spacing w:val="-4"/>
          <w:sz w:val="32"/>
          <w:szCs w:val="32"/>
        </w:rPr>
      </w:pPr>
      <w:r>
        <w:rPr>
          <w:rStyle w:val="19"/>
          <w:rFonts w:hint="eastAsia" w:ascii="黑体" w:hAnsi="楷体" w:eastAsia="黑体"/>
          <w:b w:val="0"/>
          <w:spacing w:val="-4"/>
          <w:sz w:val="32"/>
          <w:szCs w:val="32"/>
        </w:rPr>
        <w:t>（一）项目单位基本情况</w:t>
      </w:r>
    </w:p>
    <w:p w14:paraId="0EE77AF4">
      <w:pPr>
        <w:spacing w:line="360" w:lineRule="auto"/>
        <w:ind w:firstLine="579" w:firstLineChars="181"/>
        <w:rPr>
          <w:rStyle w:val="19"/>
          <w:rFonts w:ascii="黑体" w:hAnsi="楷体" w:eastAsia="黑体"/>
          <w:b w:val="0"/>
          <w:spacing w:val="-4"/>
          <w:sz w:val="32"/>
          <w:szCs w:val="32"/>
        </w:rPr>
      </w:pPr>
      <w:r>
        <w:rPr>
          <w:rFonts w:hint="eastAsia" w:ascii="仿宋_GB2312" w:eastAsia="仿宋_GB2312"/>
          <w:sz w:val="32"/>
          <w:szCs w:val="32"/>
        </w:rPr>
        <w:t>昌吉州国有资产投资经营集团有限公司（以下简称“国投集团”）于2008年12月经昌吉州人民政府批准，由原州公有资产投资管理中心通过一次性“事改企”改革成立。2016年12月13日，昌吉州国有资产投资经营有限责任公司更名为国投集团，注册资本10亿元人民币是昌吉州首家挂牌并启动集团化运作的投融资集团公司。作为昌吉州国有资产监督管理委员会直接领导和监管的企业，国投集团以“贯彻政府意图、坚持科学管理、整合有效资源、创造社会价值”为宗旨，以投资效益最大化为原则，通过发挥国有资本运营主体优势，大力发展资本经营，积极盘活国有资本存量，从而实现国有资本保值增值的目标，并努力使国投集团建设成为业内一流企业，为促进昌吉州的经济和社会发展贡献力量。</w:t>
      </w:r>
    </w:p>
    <w:p w14:paraId="09D7854D">
      <w:pPr>
        <w:numPr>
          <w:ilvl w:val="0"/>
          <w:numId w:val="1"/>
        </w:numPr>
        <w:spacing w:line="360" w:lineRule="auto"/>
        <w:ind w:firstLine="564" w:firstLineChars="181"/>
        <w:rPr>
          <w:rStyle w:val="19"/>
          <w:rFonts w:ascii="黑体" w:hAnsi="楷体" w:eastAsia="黑体"/>
          <w:b w:val="0"/>
          <w:spacing w:val="-4"/>
          <w:sz w:val="32"/>
          <w:szCs w:val="32"/>
        </w:rPr>
      </w:pPr>
      <w:r>
        <w:rPr>
          <w:rStyle w:val="19"/>
          <w:rFonts w:hint="eastAsia" w:ascii="黑体" w:hAnsi="楷体" w:eastAsia="黑体"/>
          <w:b w:val="0"/>
          <w:spacing w:val="-4"/>
          <w:sz w:val="32"/>
          <w:szCs w:val="32"/>
        </w:rPr>
        <w:t>项目预算绩效目标设定情况</w:t>
      </w:r>
    </w:p>
    <w:p w14:paraId="044D521B">
      <w:pPr>
        <w:spacing w:line="360" w:lineRule="auto"/>
        <w:ind w:firstLine="579" w:firstLineChars="181"/>
        <w:rPr>
          <w:rFonts w:ascii="仿宋_GB2312" w:eastAsia="仿宋_GB2312"/>
          <w:sz w:val="32"/>
          <w:szCs w:val="32"/>
        </w:rPr>
      </w:pPr>
      <w:r>
        <w:rPr>
          <w:rFonts w:hint="eastAsia" w:ascii="仿宋_GB2312" w:eastAsia="仿宋_GB2312"/>
          <w:sz w:val="32"/>
          <w:szCs w:val="32"/>
        </w:rPr>
        <w:t>项目预算绩效目标分为5大部分，明确设定9个目标：1、2019年计划上缴国有资本收益635.27万元，较2018年增长5%。2、向子公司新丝路惠康医药连锁公司、昌吉州交通建设公司增加注册资本金。3、年内推进4个工程项目建设。4、及时上缴利润。5、增加国有资本金额度不少于600万元。6、资金使用合理。7、实现利润总额大于6000万元。8、资产负债率降低至85%以内。9、年内严格控制债务风险，不出现债务违约。</w:t>
      </w:r>
    </w:p>
    <w:p w14:paraId="0EFC311F">
      <w:pPr>
        <w:spacing w:line="360" w:lineRule="auto"/>
        <w:ind w:firstLine="564" w:firstLineChars="181"/>
        <w:rPr>
          <w:rStyle w:val="19"/>
          <w:rFonts w:ascii="黑体" w:hAnsi="黑体" w:eastAsia="黑体"/>
          <w:b w:val="0"/>
          <w:spacing w:val="-4"/>
          <w:sz w:val="32"/>
          <w:szCs w:val="32"/>
        </w:rPr>
      </w:pPr>
      <w:r>
        <w:rPr>
          <w:rStyle w:val="19"/>
          <w:rFonts w:hint="eastAsia" w:ascii="黑体" w:hAnsi="黑体" w:eastAsia="黑体"/>
          <w:b w:val="0"/>
          <w:spacing w:val="-4"/>
          <w:sz w:val="32"/>
          <w:szCs w:val="32"/>
        </w:rPr>
        <w:t>二、项目资金使用及管理情况</w:t>
      </w:r>
    </w:p>
    <w:p w14:paraId="049EE24A">
      <w:pPr>
        <w:spacing w:line="360" w:lineRule="auto"/>
        <w:ind w:firstLine="564" w:firstLineChars="181"/>
        <w:rPr>
          <w:rStyle w:val="19"/>
          <w:rFonts w:ascii="黑体" w:hAnsi="楷体" w:eastAsia="黑体"/>
          <w:b w:val="0"/>
          <w:spacing w:val="-4"/>
          <w:sz w:val="32"/>
          <w:szCs w:val="32"/>
        </w:rPr>
      </w:pPr>
      <w:r>
        <w:rPr>
          <w:rStyle w:val="19"/>
          <w:rFonts w:hint="eastAsia" w:ascii="黑体" w:hAnsi="楷体" w:eastAsia="黑体"/>
          <w:b w:val="0"/>
          <w:spacing w:val="-4"/>
          <w:sz w:val="32"/>
          <w:szCs w:val="32"/>
        </w:rPr>
        <w:t>（一）项目资金安排落实、总投入等情况分析</w:t>
      </w:r>
    </w:p>
    <w:p w14:paraId="7136F961">
      <w:pPr>
        <w:spacing w:line="360" w:lineRule="auto"/>
        <w:ind w:firstLine="564" w:firstLineChars="181"/>
        <w:rPr>
          <w:rStyle w:val="19"/>
          <w:rFonts w:eastAsia="仿宋"/>
          <w:b w:val="0"/>
          <w:spacing w:val="-4"/>
          <w:sz w:val="32"/>
          <w:szCs w:val="32"/>
        </w:rPr>
      </w:pPr>
      <w:r>
        <w:rPr>
          <w:rStyle w:val="19"/>
          <w:rFonts w:eastAsia="仿宋"/>
          <w:b w:val="0"/>
          <w:spacing w:val="-4"/>
          <w:sz w:val="32"/>
          <w:szCs w:val="32"/>
        </w:rPr>
        <w:t>目前</w:t>
      </w:r>
      <w:r>
        <w:rPr>
          <w:rStyle w:val="19"/>
          <w:rFonts w:hint="eastAsia" w:eastAsia="仿宋"/>
          <w:b w:val="0"/>
          <w:spacing w:val="-4"/>
          <w:sz w:val="32"/>
          <w:szCs w:val="32"/>
        </w:rPr>
        <w:t>国投</w:t>
      </w:r>
      <w:r>
        <w:rPr>
          <w:rStyle w:val="19"/>
          <w:rFonts w:eastAsia="仿宋"/>
          <w:b w:val="0"/>
          <w:spacing w:val="-4"/>
          <w:sz w:val="32"/>
          <w:szCs w:val="32"/>
        </w:rPr>
        <w:t>集团</w:t>
      </w:r>
      <w:r>
        <w:rPr>
          <w:rStyle w:val="19"/>
          <w:rFonts w:hint="eastAsia" w:eastAsia="仿宋"/>
          <w:b w:val="0"/>
          <w:spacing w:val="-4"/>
          <w:sz w:val="32"/>
          <w:szCs w:val="32"/>
        </w:rPr>
        <w:t>实际向交建公司增加</w:t>
      </w:r>
      <w:r>
        <w:rPr>
          <w:rStyle w:val="19"/>
          <w:rFonts w:eastAsia="仿宋"/>
          <w:b w:val="0"/>
          <w:spacing w:val="-4"/>
          <w:sz w:val="32"/>
          <w:szCs w:val="32"/>
        </w:rPr>
        <w:t>2,000万元出资额，</w:t>
      </w:r>
      <w:r>
        <w:rPr>
          <w:rStyle w:val="19"/>
          <w:rFonts w:hint="eastAsia" w:eastAsia="仿宋"/>
          <w:b w:val="0"/>
          <w:spacing w:val="-4"/>
          <w:sz w:val="32"/>
          <w:szCs w:val="32"/>
        </w:rPr>
        <w:t>其中财政资金507万元(财政共拨付707万元，其余200万元按要求拨付给立信基金公司）自筹资金1500万元。</w:t>
      </w:r>
    </w:p>
    <w:p w14:paraId="11B635F9">
      <w:pPr>
        <w:spacing w:line="360" w:lineRule="auto"/>
        <w:ind w:firstLine="564" w:firstLineChars="181"/>
        <w:rPr>
          <w:rStyle w:val="19"/>
          <w:rFonts w:eastAsia="仿宋"/>
          <w:b w:val="0"/>
          <w:spacing w:val="-4"/>
          <w:sz w:val="32"/>
          <w:szCs w:val="32"/>
        </w:rPr>
      </w:pPr>
      <w:r>
        <w:rPr>
          <w:rStyle w:val="19"/>
          <w:rFonts w:hint="eastAsia" w:eastAsia="仿宋"/>
          <w:b w:val="0"/>
          <w:spacing w:val="-4"/>
          <w:sz w:val="32"/>
          <w:szCs w:val="32"/>
        </w:rPr>
        <w:t>增加注册资本金一是确保了国省干线公路项目管理工作顺利开展，招聘了工程管理技术人员</w:t>
      </w:r>
      <w:r>
        <w:rPr>
          <w:rStyle w:val="19"/>
          <w:rFonts w:eastAsia="仿宋"/>
          <w:b w:val="0"/>
          <w:spacing w:val="-4"/>
          <w:sz w:val="32"/>
          <w:szCs w:val="32"/>
        </w:rPr>
        <w:t>35</w:t>
      </w:r>
      <w:r>
        <w:rPr>
          <w:rStyle w:val="19"/>
          <w:rFonts w:hint="eastAsia" w:eastAsia="仿宋"/>
          <w:b w:val="0"/>
          <w:spacing w:val="-4"/>
          <w:sz w:val="32"/>
          <w:szCs w:val="32"/>
        </w:rPr>
        <w:t>人，组建了G</w:t>
      </w:r>
      <w:r>
        <w:rPr>
          <w:rStyle w:val="19"/>
          <w:rFonts w:eastAsia="仿宋"/>
          <w:b w:val="0"/>
          <w:spacing w:val="-4"/>
          <w:sz w:val="32"/>
          <w:szCs w:val="32"/>
        </w:rPr>
        <w:t>312</w:t>
      </w:r>
      <w:r>
        <w:rPr>
          <w:rStyle w:val="19"/>
          <w:rFonts w:hint="eastAsia" w:eastAsia="仿宋"/>
          <w:b w:val="0"/>
          <w:spacing w:val="-4"/>
          <w:sz w:val="32"/>
          <w:szCs w:val="32"/>
        </w:rPr>
        <w:t>线呼玛路项目指挥部，使G</w:t>
      </w:r>
      <w:r>
        <w:rPr>
          <w:rStyle w:val="19"/>
          <w:rFonts w:eastAsia="仿宋"/>
          <w:b w:val="0"/>
          <w:spacing w:val="-4"/>
          <w:sz w:val="32"/>
          <w:szCs w:val="32"/>
        </w:rPr>
        <w:t>312</w:t>
      </w:r>
      <w:r>
        <w:rPr>
          <w:rStyle w:val="19"/>
          <w:rFonts w:hint="eastAsia" w:eastAsia="仿宋"/>
          <w:b w:val="0"/>
          <w:spacing w:val="-4"/>
          <w:sz w:val="32"/>
          <w:szCs w:val="32"/>
        </w:rPr>
        <w:t>线呼玛公路项目顺利开工建设，实现了G</w:t>
      </w:r>
      <w:r>
        <w:rPr>
          <w:rStyle w:val="19"/>
          <w:rFonts w:eastAsia="仿宋"/>
          <w:b w:val="0"/>
          <w:spacing w:val="-4"/>
          <w:sz w:val="32"/>
          <w:szCs w:val="32"/>
        </w:rPr>
        <w:t>312</w:t>
      </w:r>
      <w:r>
        <w:rPr>
          <w:rStyle w:val="19"/>
          <w:rFonts w:hint="eastAsia" w:eastAsia="仿宋"/>
          <w:b w:val="0"/>
          <w:spacing w:val="-4"/>
          <w:sz w:val="32"/>
          <w:szCs w:val="32"/>
        </w:rPr>
        <w:t>线呼玛路和昌吉州西部南山伴行公路前期工作顺利推进，没有因为资金的问题制约项目推进，使交建公司顺利的承接了重点建设项目管理工作。二是确保了原交建公司农村公路施工项目实现良性发展，未出现资金短缺造成停工、窝工、拖欠农民工工资等现象，农村公路施工利润得到了保障。三是利用注资的资金使交建公司实现现金流良性循环，公司运转更加顺畅，农村公路项目和重点国省干线公路资金问题部分得到解决，公司经营指标和利润率都实现良性发展。</w:t>
      </w:r>
    </w:p>
    <w:p w14:paraId="30CDF8C3">
      <w:pPr>
        <w:numPr>
          <w:ilvl w:val="0"/>
          <w:numId w:val="2"/>
        </w:numPr>
        <w:spacing w:line="360" w:lineRule="auto"/>
        <w:ind w:firstLine="564" w:firstLineChars="181"/>
        <w:rPr>
          <w:rStyle w:val="19"/>
          <w:rFonts w:ascii="黑体" w:hAnsi="楷体" w:eastAsia="黑体"/>
          <w:b w:val="0"/>
          <w:spacing w:val="-4"/>
          <w:sz w:val="32"/>
          <w:szCs w:val="32"/>
        </w:rPr>
      </w:pPr>
      <w:r>
        <w:rPr>
          <w:rStyle w:val="19"/>
          <w:rFonts w:hint="eastAsia" w:ascii="黑体" w:hAnsi="楷体" w:eastAsia="黑体"/>
          <w:b w:val="0"/>
          <w:spacing w:val="-4"/>
          <w:sz w:val="32"/>
          <w:szCs w:val="32"/>
        </w:rPr>
        <w:t>项目资金实际使用情况分析</w:t>
      </w:r>
    </w:p>
    <w:p w14:paraId="2F3C7855">
      <w:pPr>
        <w:spacing w:line="360" w:lineRule="auto"/>
        <w:ind w:firstLine="564" w:firstLineChars="181"/>
        <w:rPr>
          <w:rStyle w:val="19"/>
          <w:rFonts w:ascii="黑体" w:hAnsi="楷体" w:eastAsia="黑体"/>
          <w:b w:val="0"/>
          <w:spacing w:val="-4"/>
          <w:sz w:val="32"/>
          <w:szCs w:val="32"/>
        </w:rPr>
      </w:pPr>
      <w:r>
        <w:rPr>
          <w:rStyle w:val="19"/>
          <w:rFonts w:hint="eastAsia" w:eastAsia="仿宋"/>
          <w:b w:val="0"/>
          <w:spacing w:val="-4"/>
          <w:sz w:val="32"/>
          <w:szCs w:val="32"/>
        </w:rPr>
        <w:t>州国投</w:t>
      </w:r>
      <w:r>
        <w:rPr>
          <w:rStyle w:val="19"/>
          <w:rFonts w:eastAsia="仿宋"/>
          <w:b w:val="0"/>
          <w:spacing w:val="-4"/>
          <w:sz w:val="32"/>
          <w:szCs w:val="32"/>
        </w:rPr>
        <w:t>集团</w:t>
      </w:r>
      <w:r>
        <w:rPr>
          <w:rStyle w:val="19"/>
          <w:rFonts w:hint="eastAsia" w:eastAsia="仿宋"/>
          <w:b w:val="0"/>
          <w:spacing w:val="-4"/>
          <w:sz w:val="32"/>
          <w:szCs w:val="32"/>
        </w:rPr>
        <w:t>已</w:t>
      </w:r>
      <w:r>
        <w:rPr>
          <w:rStyle w:val="19"/>
          <w:rFonts w:eastAsia="仿宋"/>
          <w:b w:val="0"/>
          <w:spacing w:val="-4"/>
          <w:sz w:val="32"/>
          <w:szCs w:val="32"/>
        </w:rPr>
        <w:t>将财政资金50</w:t>
      </w:r>
      <w:r>
        <w:rPr>
          <w:rStyle w:val="19"/>
          <w:rFonts w:hint="eastAsia" w:eastAsia="仿宋"/>
          <w:b w:val="0"/>
          <w:spacing w:val="-4"/>
          <w:sz w:val="32"/>
          <w:szCs w:val="32"/>
        </w:rPr>
        <w:t>7</w:t>
      </w:r>
      <w:r>
        <w:rPr>
          <w:rStyle w:val="19"/>
          <w:rFonts w:eastAsia="仿宋"/>
          <w:b w:val="0"/>
          <w:spacing w:val="-4"/>
          <w:sz w:val="32"/>
          <w:szCs w:val="32"/>
        </w:rPr>
        <w:t>万元拨付给</w:t>
      </w:r>
      <w:r>
        <w:rPr>
          <w:rStyle w:val="19"/>
          <w:rFonts w:hint="eastAsia" w:eastAsia="仿宋"/>
          <w:b w:val="0"/>
          <w:spacing w:val="-4"/>
          <w:sz w:val="32"/>
          <w:szCs w:val="32"/>
        </w:rPr>
        <w:t>州交建公司，用于公路项目管理工作。200万元拨付给州立信基金公司，2019年立信基金公司投资了新疆嘉信基金管理公司和新疆智鑫股权投资合伙企业。</w:t>
      </w:r>
    </w:p>
    <w:p w14:paraId="09A88804">
      <w:pPr>
        <w:spacing w:line="360" w:lineRule="auto"/>
        <w:ind w:firstLine="564" w:firstLineChars="181"/>
        <w:rPr>
          <w:rStyle w:val="19"/>
          <w:rFonts w:ascii="黑体" w:hAnsi="楷体" w:eastAsia="黑体"/>
          <w:b w:val="0"/>
          <w:spacing w:val="-4"/>
          <w:sz w:val="32"/>
          <w:szCs w:val="32"/>
        </w:rPr>
      </w:pPr>
      <w:r>
        <w:rPr>
          <w:rStyle w:val="19"/>
          <w:rFonts w:hint="eastAsia" w:ascii="黑体" w:hAnsi="楷体" w:eastAsia="黑体"/>
          <w:b w:val="0"/>
          <w:spacing w:val="-4"/>
          <w:sz w:val="32"/>
          <w:szCs w:val="32"/>
        </w:rPr>
        <w:t>（三）项目资金管理情况分析</w:t>
      </w:r>
    </w:p>
    <w:p w14:paraId="32B71FF9">
      <w:pPr>
        <w:spacing w:line="360" w:lineRule="auto"/>
        <w:ind w:firstLine="564" w:firstLineChars="181"/>
        <w:rPr>
          <w:rStyle w:val="19"/>
          <w:rFonts w:ascii="宋体" w:hAnsi="宋体"/>
          <w:b w:val="0"/>
          <w:spacing w:val="-4"/>
          <w:sz w:val="30"/>
          <w:szCs w:val="30"/>
        </w:rPr>
      </w:pPr>
      <w:r>
        <w:rPr>
          <w:rStyle w:val="19"/>
          <w:rFonts w:hint="eastAsia" w:eastAsia="仿宋"/>
          <w:b w:val="0"/>
          <w:spacing w:val="-4"/>
          <w:sz w:val="32"/>
          <w:szCs w:val="32"/>
        </w:rPr>
        <w:t>项目资金严格按昌吉州财政局对于国有预算资本金拨付时的要求，集团公司全部增加国有资本金，并全额拨付州交建公司和立信基金公司。项目所在公司均执行专款专用的规定进行项目资金使用。</w:t>
      </w:r>
    </w:p>
    <w:p w14:paraId="00444A10">
      <w:pPr>
        <w:spacing w:line="360" w:lineRule="auto"/>
        <w:ind w:firstLine="564" w:firstLineChars="181"/>
        <w:rPr>
          <w:rStyle w:val="19"/>
          <w:rFonts w:ascii="黑体" w:hAnsi="黑体" w:eastAsia="黑体"/>
          <w:b w:val="0"/>
          <w:spacing w:val="-4"/>
          <w:sz w:val="32"/>
          <w:szCs w:val="32"/>
        </w:rPr>
      </w:pPr>
      <w:r>
        <w:rPr>
          <w:rStyle w:val="19"/>
          <w:rFonts w:hint="eastAsia" w:ascii="黑体" w:hAnsi="黑体" w:eastAsia="黑体"/>
          <w:b w:val="0"/>
          <w:spacing w:val="-4"/>
          <w:sz w:val="32"/>
          <w:szCs w:val="32"/>
        </w:rPr>
        <w:t>三、项目组织实施情况</w:t>
      </w:r>
    </w:p>
    <w:p w14:paraId="2D94DE55">
      <w:pPr>
        <w:spacing w:line="360" w:lineRule="auto"/>
        <w:ind w:firstLine="564" w:firstLineChars="181"/>
        <w:rPr>
          <w:rStyle w:val="19"/>
          <w:rFonts w:ascii="黑体" w:hAnsi="楷体" w:eastAsia="黑体"/>
          <w:b w:val="0"/>
          <w:spacing w:val="-4"/>
          <w:sz w:val="32"/>
          <w:szCs w:val="32"/>
        </w:rPr>
      </w:pPr>
      <w:r>
        <w:rPr>
          <w:rStyle w:val="19"/>
          <w:rFonts w:hint="eastAsia" w:ascii="黑体" w:hAnsi="楷体" w:eastAsia="黑体"/>
          <w:b w:val="0"/>
          <w:spacing w:val="-4"/>
          <w:sz w:val="32"/>
          <w:szCs w:val="32"/>
        </w:rPr>
        <w:t>（一）项目组织情况分析</w:t>
      </w:r>
    </w:p>
    <w:p w14:paraId="79E48FFA">
      <w:pPr>
        <w:spacing w:line="360" w:lineRule="auto"/>
        <w:ind w:firstLine="564" w:firstLineChars="181"/>
        <w:rPr>
          <w:rStyle w:val="19"/>
          <w:rFonts w:eastAsia="仿宋"/>
          <w:b w:val="0"/>
          <w:spacing w:val="-4"/>
          <w:sz w:val="32"/>
          <w:szCs w:val="32"/>
        </w:rPr>
      </w:pPr>
      <w:r>
        <w:rPr>
          <w:rStyle w:val="19"/>
          <w:rFonts w:hint="eastAsia" w:eastAsia="仿宋"/>
          <w:b w:val="0"/>
          <w:spacing w:val="-4"/>
          <w:sz w:val="32"/>
          <w:szCs w:val="32"/>
        </w:rPr>
        <w:t>交建公司收到注册资本金除用于上述国省干线公路项目管理工作外，还用于原农村公路施工项目。</w:t>
      </w:r>
    </w:p>
    <w:p w14:paraId="4C516037">
      <w:pPr>
        <w:spacing w:line="360" w:lineRule="auto"/>
        <w:ind w:firstLine="579" w:firstLineChars="181"/>
        <w:rPr>
          <w:rFonts w:ascii="仿宋_GB2312" w:hAnsi="仿宋" w:eastAsia="仿宋_GB2312" w:cs="仿宋_GB2312"/>
          <w:sz w:val="32"/>
          <w:szCs w:val="32"/>
        </w:rPr>
      </w:pPr>
      <w:r>
        <w:rPr>
          <w:rFonts w:hint="eastAsia" w:ascii="仿宋_GB2312" w:hAnsi="仿宋" w:eastAsia="仿宋_GB2312" w:cs="仿宋_GB2312"/>
          <w:sz w:val="32"/>
          <w:szCs w:val="32"/>
        </w:rPr>
        <w:t>1、施工项目投标工作情况：2019年累计完成项目公路及市政工程项目招投标37项，中标公路工程建设项目10项，市政工程建设项目2项。其中：1.阜康市小修养护及农村公路项目中标价合计253万元；2.吉木萨尔县安保及公路项目中标价合计3414万元；3.木垒县边防公路工程中标价583万元，累计完成招投标项目中标金额：4250万元。</w:t>
      </w:r>
    </w:p>
    <w:p w14:paraId="363A24B4">
      <w:pPr>
        <w:spacing w:line="360" w:lineRule="auto"/>
        <w:ind w:firstLine="579" w:firstLineChars="181"/>
        <w:rPr>
          <w:rFonts w:ascii="宋体" w:hAnsi="宋体" w:cs="仿宋_GB2312"/>
          <w:sz w:val="30"/>
          <w:szCs w:val="30"/>
        </w:rPr>
      </w:pPr>
      <w:r>
        <w:rPr>
          <w:rFonts w:hint="eastAsia" w:ascii="仿宋_GB2312" w:hAnsi="仿宋" w:eastAsia="仿宋_GB2312" w:cs="仿宋_GB2312"/>
          <w:sz w:val="32"/>
          <w:szCs w:val="32"/>
        </w:rPr>
        <w:t>2、施工项目工作情况。在2019年项目实施中，呼图壁县安保工程由于业主单位项目资金不到位，只完成标志标牌及挡墙分项工程，其余分项工程均未实施，阜康市、吉木萨尔县2019年度小修及安保工程均按施工计划完成全部施工任务，吉木萨尔县2018年第二批通油项目于2019年10月25日前完成油面摊铺工作2019年通油项目计划完成80%，剩余工程于2020年6月15日前实施完毕，吉木萨尔县中医院配套工程及木垒县边防公路项目已按计划完成全部施工任务，昌吉市2019年安保工程项目10月中旬中标，现正在办理前期合同签订事宜，计划于2020年6月30日前完成施工任务。</w:t>
      </w:r>
    </w:p>
    <w:p w14:paraId="796CDEB1">
      <w:pPr>
        <w:spacing w:line="360" w:lineRule="auto"/>
        <w:ind w:firstLine="564" w:firstLineChars="181"/>
        <w:rPr>
          <w:rStyle w:val="19"/>
          <w:rFonts w:ascii="黑体" w:hAnsi="黑体" w:eastAsia="黑体"/>
        </w:rPr>
      </w:pPr>
      <w:r>
        <w:rPr>
          <w:rStyle w:val="19"/>
          <w:rFonts w:hint="eastAsia" w:ascii="黑体" w:hAnsi="黑体" w:eastAsia="黑体"/>
          <w:b w:val="0"/>
          <w:spacing w:val="-4"/>
          <w:sz w:val="32"/>
          <w:szCs w:val="32"/>
        </w:rPr>
        <w:t>四、项目绩效情况</w:t>
      </w:r>
    </w:p>
    <w:p w14:paraId="3B79BCDB">
      <w:pPr>
        <w:spacing w:line="360" w:lineRule="auto"/>
        <w:ind w:firstLine="564" w:firstLineChars="181"/>
        <w:rPr>
          <w:rFonts w:ascii="黑体" w:hAnsi="楷体" w:eastAsia="黑体"/>
          <w:spacing w:val="-4"/>
          <w:sz w:val="32"/>
          <w:szCs w:val="32"/>
        </w:rPr>
      </w:pPr>
      <w:r>
        <w:rPr>
          <w:rFonts w:hint="eastAsia" w:ascii="黑体" w:hAnsi="楷体" w:eastAsia="黑体"/>
          <w:spacing w:val="-4"/>
          <w:sz w:val="32"/>
          <w:szCs w:val="32"/>
        </w:rPr>
        <w:t>（一）项目绩效目标完成情况分析</w:t>
      </w:r>
    </w:p>
    <w:p w14:paraId="3FDF5AC7">
      <w:pPr>
        <w:spacing w:line="360" w:lineRule="auto"/>
        <w:ind w:firstLine="579" w:firstLineChars="181"/>
        <w:rPr>
          <w:rStyle w:val="19"/>
          <w:rFonts w:ascii="黑体" w:hAnsi="黑体" w:eastAsia="黑体"/>
          <w:b w:val="0"/>
          <w:spacing w:val="-4"/>
          <w:sz w:val="32"/>
          <w:szCs w:val="32"/>
        </w:rPr>
      </w:pPr>
      <w:r>
        <w:rPr>
          <w:rFonts w:hint="eastAsia" w:ascii="仿宋_GB2312" w:eastAsia="仿宋_GB2312"/>
          <w:sz w:val="32"/>
          <w:szCs w:val="32"/>
        </w:rPr>
        <w:t>根据集团年初制定的重点工作，紧紧围绕预期项目绩效考核目标，集团公司完成了国资委下达的各项工作任务：1、2019年实际上缴国有资本收益744.9万元，较2018年635.27万元，增加109.63万元，增长17.26%。2、向子公司新丝路惠康医药连锁公司、昌吉州交通建设公司、立信基金公司增加注册资本金。3、年内推进4个工程项目建设。4、及时上缴利润。5、增加国有资本金3980万元。6、资金使用合理。7、实现利润总额6954万元。8、资产负债率82.29%。9、年内严格控制债务风险，没有出现债务违约。</w:t>
      </w:r>
    </w:p>
    <w:p w14:paraId="197B0608">
      <w:pPr>
        <w:numPr>
          <w:ilvl w:val="0"/>
          <w:numId w:val="3"/>
        </w:numPr>
        <w:spacing w:line="360" w:lineRule="auto"/>
        <w:ind w:firstLine="564" w:firstLineChars="181"/>
        <w:rPr>
          <w:rStyle w:val="19"/>
          <w:rFonts w:ascii="黑体" w:hAnsi="黑体" w:eastAsia="黑体"/>
          <w:b w:val="0"/>
          <w:spacing w:val="-4"/>
          <w:sz w:val="32"/>
          <w:szCs w:val="32"/>
        </w:rPr>
      </w:pPr>
      <w:r>
        <w:rPr>
          <w:rStyle w:val="19"/>
          <w:rFonts w:hint="eastAsia" w:ascii="黑体" w:hAnsi="黑体" w:eastAsia="黑体"/>
          <w:b w:val="0"/>
          <w:spacing w:val="-4"/>
          <w:sz w:val="32"/>
          <w:szCs w:val="32"/>
        </w:rPr>
        <w:t>项目评价工作情况</w:t>
      </w:r>
    </w:p>
    <w:p w14:paraId="7C68E0C4">
      <w:pPr>
        <w:spacing w:line="360" w:lineRule="auto"/>
        <w:ind w:firstLine="579" w:firstLineChars="181"/>
        <w:rPr>
          <w:rFonts w:ascii="仿宋_GB2312" w:hAnsi="仿宋" w:eastAsia="仿宋_GB2312" w:cs="仿宋_GB2312"/>
          <w:sz w:val="32"/>
          <w:szCs w:val="32"/>
        </w:rPr>
      </w:pPr>
      <w:r>
        <w:rPr>
          <w:rFonts w:hint="eastAsia" w:ascii="仿宋_GB2312" w:hAnsi="仿宋" w:eastAsia="仿宋_GB2312" w:cs="仿宋_GB2312"/>
          <w:sz w:val="32"/>
          <w:szCs w:val="32"/>
        </w:rPr>
        <w:t>经集团各级机构审议此项投资符合国家、自治区产业政策，昌吉州国有经济布局和结构战略性调整的总体要求，符合集团公司发展战略规划与投资经营规模。绩效目标完成情况州国资委己进行考评，指标完成较好，超额完成全年绩效目标。</w:t>
      </w:r>
    </w:p>
    <w:p w14:paraId="66C18FD2">
      <w:pPr>
        <w:spacing w:line="360" w:lineRule="auto"/>
        <w:ind w:firstLine="579" w:firstLineChars="181"/>
        <w:rPr>
          <w:rFonts w:ascii="黑体" w:hAnsi="黑体" w:eastAsia="黑体"/>
          <w:sz w:val="32"/>
          <w:szCs w:val="32"/>
        </w:rPr>
      </w:pPr>
      <w:r>
        <w:rPr>
          <w:rFonts w:hint="eastAsia" w:ascii="黑体" w:hAnsi="黑体" w:eastAsia="黑体"/>
          <w:sz w:val="32"/>
          <w:szCs w:val="32"/>
        </w:rPr>
        <w:t>七、附表</w:t>
      </w:r>
    </w:p>
    <w:tbl>
      <w:tblPr>
        <w:tblStyle w:val="17"/>
        <w:tblW w:w="9020" w:type="dxa"/>
        <w:tblInd w:w="93" w:type="dxa"/>
        <w:tblLayout w:type="fixed"/>
        <w:tblCellMar>
          <w:top w:w="0" w:type="dxa"/>
          <w:left w:w="108" w:type="dxa"/>
          <w:bottom w:w="0" w:type="dxa"/>
          <w:right w:w="108" w:type="dxa"/>
        </w:tblCellMar>
      </w:tblPr>
      <w:tblGrid>
        <w:gridCol w:w="720"/>
        <w:gridCol w:w="1140"/>
        <w:gridCol w:w="1132"/>
        <w:gridCol w:w="228"/>
        <w:gridCol w:w="1080"/>
        <w:gridCol w:w="880"/>
        <w:gridCol w:w="80"/>
        <w:gridCol w:w="1980"/>
        <w:gridCol w:w="1780"/>
      </w:tblGrid>
      <w:tr w14:paraId="35FCB710">
        <w:tblPrEx>
          <w:tblCellMar>
            <w:top w:w="0" w:type="dxa"/>
            <w:left w:w="108" w:type="dxa"/>
            <w:bottom w:w="0" w:type="dxa"/>
            <w:right w:w="108" w:type="dxa"/>
          </w:tblCellMar>
        </w:tblPrEx>
        <w:trPr>
          <w:trHeight w:val="405" w:hRule="atLeast"/>
        </w:trPr>
        <w:tc>
          <w:tcPr>
            <w:tcW w:w="9020" w:type="dxa"/>
            <w:gridSpan w:val="9"/>
            <w:tcBorders>
              <w:top w:val="nil"/>
              <w:left w:val="nil"/>
              <w:bottom w:val="nil"/>
              <w:right w:val="nil"/>
            </w:tcBorders>
            <w:shd w:val="clear" w:color="auto" w:fill="auto"/>
            <w:vAlign w:val="center"/>
          </w:tcPr>
          <w:p w14:paraId="3C343F63">
            <w:pPr>
              <w:widowControl/>
              <w:ind w:firstLine="1928" w:firstLineChars="600"/>
              <w:rPr>
                <w:rFonts w:hint="eastAsia" w:ascii="宋体" w:hAnsi="宋体" w:cs="宋体"/>
                <w:b/>
                <w:bCs/>
                <w:kern w:val="0"/>
                <w:sz w:val="32"/>
                <w:szCs w:val="32"/>
              </w:rPr>
            </w:pPr>
          </w:p>
          <w:p w14:paraId="009D113A">
            <w:pPr>
              <w:widowControl/>
              <w:ind w:firstLine="1928" w:firstLineChars="600"/>
              <w:rPr>
                <w:rFonts w:hint="eastAsia" w:ascii="宋体" w:hAnsi="宋体" w:cs="宋体"/>
                <w:b/>
                <w:bCs/>
                <w:kern w:val="0"/>
                <w:sz w:val="32"/>
                <w:szCs w:val="32"/>
              </w:rPr>
            </w:pPr>
          </w:p>
          <w:p w14:paraId="76A9E035">
            <w:pPr>
              <w:widowControl/>
              <w:ind w:firstLine="1928" w:firstLineChars="600"/>
              <w:rPr>
                <w:rFonts w:ascii="宋体" w:hAnsi="宋体" w:cs="宋体"/>
                <w:b/>
                <w:bCs/>
                <w:kern w:val="0"/>
                <w:sz w:val="32"/>
                <w:szCs w:val="32"/>
              </w:rPr>
            </w:pPr>
            <w:r>
              <w:rPr>
                <w:rFonts w:hint="eastAsia" w:ascii="宋体" w:hAnsi="宋体" w:cs="宋体"/>
                <w:b/>
                <w:bCs/>
                <w:kern w:val="0"/>
                <w:sz w:val="32"/>
                <w:szCs w:val="32"/>
              </w:rPr>
              <w:t>自治州财政项目支出绩效自评表</w:t>
            </w:r>
          </w:p>
        </w:tc>
      </w:tr>
      <w:tr w14:paraId="45E99456">
        <w:tblPrEx>
          <w:tblCellMar>
            <w:top w:w="0" w:type="dxa"/>
            <w:left w:w="108" w:type="dxa"/>
            <w:bottom w:w="0" w:type="dxa"/>
            <w:right w:w="108" w:type="dxa"/>
          </w:tblCellMar>
        </w:tblPrEx>
        <w:trPr>
          <w:trHeight w:val="285" w:hRule="atLeast"/>
        </w:trPr>
        <w:tc>
          <w:tcPr>
            <w:tcW w:w="9020" w:type="dxa"/>
            <w:gridSpan w:val="9"/>
            <w:tcBorders>
              <w:top w:val="nil"/>
              <w:left w:val="nil"/>
              <w:bottom w:val="nil"/>
              <w:right w:val="nil"/>
            </w:tcBorders>
            <w:shd w:val="clear" w:color="auto" w:fill="auto"/>
            <w:vAlign w:val="center"/>
          </w:tcPr>
          <w:p w14:paraId="091576EA">
            <w:pPr>
              <w:widowControl/>
              <w:jc w:val="center"/>
              <w:rPr>
                <w:rFonts w:ascii="宋体" w:hAnsi="宋体" w:cs="宋体"/>
                <w:kern w:val="0"/>
                <w:sz w:val="24"/>
              </w:rPr>
            </w:pPr>
            <w:r>
              <w:rPr>
                <w:rFonts w:hint="eastAsia" w:ascii="宋体" w:hAnsi="宋体" w:cs="宋体"/>
                <w:kern w:val="0"/>
                <w:sz w:val="24"/>
              </w:rPr>
              <w:t>（</w:t>
            </w:r>
            <w:r>
              <w:rPr>
                <w:rFonts w:hint="eastAsia"/>
                <w:kern w:val="0"/>
                <w:sz w:val="24"/>
              </w:rPr>
              <w:t>2019</w:t>
            </w:r>
            <w:r>
              <w:rPr>
                <w:rFonts w:hint="eastAsia" w:ascii="宋体" w:hAnsi="宋体" w:cs="宋体"/>
                <w:kern w:val="0"/>
                <w:sz w:val="24"/>
              </w:rPr>
              <w:t>年度）</w:t>
            </w:r>
          </w:p>
        </w:tc>
      </w:tr>
      <w:tr w14:paraId="46A1FDDA">
        <w:tblPrEx>
          <w:tblCellMar>
            <w:top w:w="0" w:type="dxa"/>
            <w:left w:w="108" w:type="dxa"/>
            <w:bottom w:w="0" w:type="dxa"/>
            <w:right w:w="108" w:type="dxa"/>
          </w:tblCellMar>
        </w:tblPrEx>
        <w:trPr>
          <w:trHeight w:val="285" w:hRule="atLeast"/>
        </w:trPr>
        <w:tc>
          <w:tcPr>
            <w:tcW w:w="720" w:type="dxa"/>
            <w:tcBorders>
              <w:top w:val="nil"/>
              <w:left w:val="nil"/>
              <w:bottom w:val="nil"/>
              <w:right w:val="nil"/>
            </w:tcBorders>
            <w:shd w:val="clear" w:color="auto" w:fill="auto"/>
            <w:vAlign w:val="center"/>
          </w:tcPr>
          <w:p w14:paraId="4455E028">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14:paraId="375BF8AB">
            <w:pPr>
              <w:widowControl/>
              <w:jc w:val="center"/>
              <w:rPr>
                <w:rFonts w:ascii="宋体" w:hAnsi="宋体" w:cs="宋体"/>
                <w:kern w:val="0"/>
                <w:sz w:val="24"/>
              </w:rPr>
            </w:pPr>
          </w:p>
        </w:tc>
        <w:tc>
          <w:tcPr>
            <w:tcW w:w="1360" w:type="dxa"/>
            <w:gridSpan w:val="2"/>
            <w:tcBorders>
              <w:top w:val="nil"/>
              <w:left w:val="nil"/>
              <w:bottom w:val="nil"/>
              <w:right w:val="nil"/>
            </w:tcBorders>
            <w:shd w:val="clear" w:color="auto" w:fill="auto"/>
            <w:vAlign w:val="center"/>
          </w:tcPr>
          <w:p w14:paraId="3B325F8C">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14:paraId="009E5CEB">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14:paraId="46E96B0C">
            <w:pPr>
              <w:widowControl/>
              <w:jc w:val="center"/>
              <w:rPr>
                <w:rFonts w:ascii="宋体" w:hAnsi="宋体" w:cs="宋体"/>
                <w:kern w:val="0"/>
                <w:sz w:val="24"/>
              </w:rPr>
            </w:pPr>
          </w:p>
        </w:tc>
        <w:tc>
          <w:tcPr>
            <w:tcW w:w="2060" w:type="dxa"/>
            <w:gridSpan w:val="2"/>
            <w:tcBorders>
              <w:top w:val="nil"/>
              <w:left w:val="nil"/>
              <w:bottom w:val="nil"/>
              <w:right w:val="nil"/>
            </w:tcBorders>
            <w:shd w:val="clear" w:color="auto" w:fill="auto"/>
            <w:vAlign w:val="center"/>
          </w:tcPr>
          <w:p w14:paraId="64F9917A">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14:paraId="04A5632E">
            <w:pPr>
              <w:widowControl/>
              <w:jc w:val="center"/>
              <w:rPr>
                <w:rFonts w:ascii="宋体" w:hAnsi="宋体" w:cs="宋体"/>
                <w:kern w:val="0"/>
                <w:sz w:val="24"/>
              </w:rPr>
            </w:pPr>
          </w:p>
        </w:tc>
      </w:tr>
      <w:tr w14:paraId="02C9D7BE">
        <w:tblPrEx>
          <w:tblCellMar>
            <w:top w:w="0" w:type="dxa"/>
            <w:left w:w="108" w:type="dxa"/>
            <w:bottom w:w="0" w:type="dxa"/>
            <w:right w:w="108" w:type="dxa"/>
          </w:tblCellMar>
        </w:tblPrEx>
        <w:trPr>
          <w:trHeight w:val="420" w:hRule="atLeast"/>
        </w:trPr>
        <w:tc>
          <w:tcPr>
            <w:tcW w:w="322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44D8BEE1">
            <w:pPr>
              <w:widowControl/>
              <w:jc w:val="left"/>
              <w:rPr>
                <w:rFonts w:ascii="宋体" w:hAnsi="宋体" w:cs="宋体"/>
                <w:kern w:val="0"/>
                <w:sz w:val="20"/>
                <w:szCs w:val="20"/>
              </w:rPr>
            </w:pPr>
            <w:r>
              <w:rPr>
                <w:rFonts w:hint="eastAsia" w:ascii="宋体" w:hAnsi="宋体" w:cs="宋体"/>
                <w:kern w:val="0"/>
                <w:sz w:val="20"/>
                <w:szCs w:val="20"/>
              </w:rPr>
              <w:t>项目名称</w:t>
            </w:r>
          </w:p>
        </w:tc>
        <w:tc>
          <w:tcPr>
            <w:tcW w:w="5800" w:type="dxa"/>
            <w:gridSpan w:val="5"/>
            <w:tcBorders>
              <w:top w:val="single" w:color="auto" w:sz="4" w:space="0"/>
              <w:left w:val="nil"/>
              <w:bottom w:val="single" w:color="auto" w:sz="4" w:space="0"/>
              <w:right w:val="single" w:color="auto" w:sz="4" w:space="0"/>
            </w:tcBorders>
            <w:shd w:val="clear" w:color="auto" w:fill="auto"/>
            <w:vAlign w:val="center"/>
          </w:tcPr>
          <w:p w14:paraId="029453F4">
            <w:pPr>
              <w:widowControl/>
              <w:jc w:val="center"/>
              <w:rPr>
                <w:rFonts w:ascii="宋体" w:hAnsi="宋体" w:cs="宋体"/>
                <w:kern w:val="0"/>
                <w:szCs w:val="21"/>
              </w:rPr>
            </w:pPr>
            <w:r>
              <w:rPr>
                <w:rFonts w:hint="eastAsia"/>
                <w:szCs w:val="21"/>
              </w:rPr>
              <w:t>增加注册资本金</w:t>
            </w:r>
            <w:r>
              <w:rPr>
                <w:szCs w:val="21"/>
              </w:rPr>
              <w:t>项目</w:t>
            </w:r>
            <w:r>
              <w:rPr>
                <w:rFonts w:hint="eastAsia" w:ascii="宋体" w:hAnsi="宋体" w:cs="宋体"/>
                <w:kern w:val="0"/>
                <w:szCs w:val="21"/>
              </w:rPr>
              <w:t>　</w:t>
            </w:r>
          </w:p>
        </w:tc>
      </w:tr>
      <w:tr w14:paraId="049A325F">
        <w:tblPrEx>
          <w:tblCellMar>
            <w:top w:w="0" w:type="dxa"/>
            <w:left w:w="108" w:type="dxa"/>
            <w:bottom w:w="0" w:type="dxa"/>
            <w:right w:w="108" w:type="dxa"/>
          </w:tblCellMar>
        </w:tblPrEx>
        <w:trPr>
          <w:trHeight w:val="435" w:hRule="atLeast"/>
        </w:trPr>
        <w:tc>
          <w:tcPr>
            <w:tcW w:w="322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76764E40">
            <w:pPr>
              <w:widowControl/>
              <w:jc w:val="left"/>
              <w:rPr>
                <w:rFonts w:ascii="宋体" w:hAnsi="宋体" w:cs="宋体"/>
                <w:kern w:val="0"/>
                <w:sz w:val="20"/>
                <w:szCs w:val="20"/>
              </w:rPr>
            </w:pPr>
            <w:r>
              <w:rPr>
                <w:rFonts w:hint="eastAsia" w:ascii="宋体" w:hAnsi="宋体" w:cs="宋体"/>
                <w:kern w:val="0"/>
                <w:sz w:val="20"/>
                <w:szCs w:val="20"/>
              </w:rPr>
              <w:t>预算单位</w:t>
            </w:r>
          </w:p>
        </w:tc>
        <w:tc>
          <w:tcPr>
            <w:tcW w:w="5800" w:type="dxa"/>
            <w:gridSpan w:val="5"/>
            <w:tcBorders>
              <w:top w:val="single" w:color="auto" w:sz="4" w:space="0"/>
              <w:left w:val="nil"/>
              <w:bottom w:val="single" w:color="auto" w:sz="4" w:space="0"/>
              <w:right w:val="single" w:color="000000" w:sz="4" w:space="0"/>
            </w:tcBorders>
            <w:shd w:val="clear" w:color="auto" w:fill="auto"/>
            <w:vAlign w:val="center"/>
          </w:tcPr>
          <w:p w14:paraId="6F2A2E63">
            <w:pPr>
              <w:widowControl/>
              <w:jc w:val="center"/>
              <w:rPr>
                <w:rFonts w:ascii="宋体" w:hAnsi="宋体" w:cs="宋体"/>
                <w:kern w:val="0"/>
                <w:sz w:val="20"/>
                <w:szCs w:val="20"/>
              </w:rPr>
            </w:pPr>
            <w:r>
              <w:rPr>
                <w:rFonts w:hint="eastAsia" w:ascii="宋体" w:hAnsi="宋体" w:cs="宋体"/>
                <w:kern w:val="0"/>
                <w:sz w:val="20"/>
                <w:szCs w:val="20"/>
              </w:rPr>
              <w:t>昌吉州国有资产投资经营集团有限公司</w:t>
            </w:r>
          </w:p>
        </w:tc>
      </w:tr>
      <w:tr w14:paraId="70BDD10C">
        <w:tblPrEx>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14:paraId="6997B43A">
            <w:pPr>
              <w:widowControl/>
              <w:jc w:val="center"/>
              <w:rPr>
                <w:rFonts w:ascii="宋体" w:hAnsi="宋体" w:cs="宋体"/>
                <w:kern w:val="0"/>
                <w:sz w:val="20"/>
                <w:szCs w:val="20"/>
              </w:rPr>
            </w:pPr>
            <w:r>
              <w:rPr>
                <w:rFonts w:hint="eastAsia" w:ascii="宋体" w:hAnsi="宋体" w:cs="宋体"/>
                <w:kern w:val="0"/>
                <w:sz w:val="20"/>
                <w:szCs w:val="20"/>
              </w:rPr>
              <w:t>预算</w:t>
            </w:r>
            <w:r>
              <w:rPr>
                <w:rFonts w:hint="eastAsia" w:ascii="宋体" w:hAnsi="宋体" w:cs="宋体"/>
                <w:kern w:val="0"/>
                <w:sz w:val="20"/>
                <w:szCs w:val="20"/>
              </w:rPr>
              <w:br w:type="textWrapping"/>
            </w:r>
            <w:r>
              <w:rPr>
                <w:rFonts w:hint="eastAsia" w:ascii="宋体" w:hAnsi="宋体" w:cs="宋体"/>
                <w:kern w:val="0"/>
                <w:sz w:val="20"/>
                <w:szCs w:val="20"/>
              </w:rPr>
              <w:t>执行</w:t>
            </w:r>
            <w:r>
              <w:rPr>
                <w:rFonts w:hint="eastAsia" w:ascii="宋体" w:hAnsi="宋体" w:cs="宋体"/>
                <w:kern w:val="0"/>
                <w:sz w:val="20"/>
                <w:szCs w:val="20"/>
              </w:rPr>
              <w:br w:type="textWrapping"/>
            </w:r>
            <w:r>
              <w:rPr>
                <w:rFonts w:hint="eastAsia" w:ascii="宋体" w:hAnsi="宋体" w:cs="宋体"/>
                <w:kern w:val="0"/>
                <w:sz w:val="20"/>
                <w:szCs w:val="20"/>
              </w:rPr>
              <w:t>情况</w:t>
            </w:r>
            <w:r>
              <w:rPr>
                <w:rFonts w:hint="eastAsia" w:ascii="宋体" w:hAnsi="宋体" w:cs="宋体"/>
                <w:kern w:val="0"/>
                <w:sz w:val="20"/>
                <w:szCs w:val="20"/>
              </w:rPr>
              <w:br w:type="textWrapping"/>
            </w:r>
            <w:r>
              <w:rPr>
                <w:rFonts w:hint="eastAsia" w:ascii="宋体" w:hAnsi="宋体" w:cs="宋体"/>
                <w:kern w:val="0"/>
                <w:sz w:val="20"/>
                <w:szCs w:val="20"/>
              </w:rPr>
              <w:t>（万元）</w:t>
            </w:r>
          </w:p>
        </w:tc>
        <w:tc>
          <w:tcPr>
            <w:tcW w:w="2500" w:type="dxa"/>
            <w:gridSpan w:val="3"/>
            <w:tcBorders>
              <w:top w:val="single" w:color="auto" w:sz="4" w:space="0"/>
              <w:left w:val="nil"/>
              <w:bottom w:val="single" w:color="auto" w:sz="4" w:space="0"/>
              <w:right w:val="single" w:color="auto" w:sz="4" w:space="0"/>
            </w:tcBorders>
            <w:shd w:val="clear" w:color="auto" w:fill="auto"/>
            <w:vAlign w:val="center"/>
          </w:tcPr>
          <w:p w14:paraId="3DDBE84B">
            <w:pPr>
              <w:widowControl/>
              <w:jc w:val="left"/>
              <w:rPr>
                <w:rFonts w:ascii="宋体" w:hAnsi="宋体" w:cs="宋体"/>
                <w:kern w:val="0"/>
                <w:sz w:val="20"/>
                <w:szCs w:val="20"/>
              </w:rPr>
            </w:pPr>
            <w:r>
              <w:rPr>
                <w:rFonts w:hint="eastAsia" w:ascii="宋体" w:hAnsi="宋体" w:cs="宋体"/>
                <w:kern w:val="0"/>
                <w:sz w:val="20"/>
                <w:szCs w:val="20"/>
              </w:rPr>
              <w:t xml:space="preserve"> 预算数：</w:t>
            </w:r>
          </w:p>
        </w:tc>
        <w:tc>
          <w:tcPr>
            <w:tcW w:w="2040" w:type="dxa"/>
            <w:gridSpan w:val="3"/>
            <w:tcBorders>
              <w:top w:val="single" w:color="auto" w:sz="4" w:space="0"/>
              <w:left w:val="nil"/>
              <w:bottom w:val="single" w:color="auto" w:sz="4" w:space="0"/>
              <w:right w:val="single" w:color="000000" w:sz="4" w:space="0"/>
            </w:tcBorders>
            <w:shd w:val="clear" w:color="auto" w:fill="auto"/>
            <w:vAlign w:val="center"/>
          </w:tcPr>
          <w:p w14:paraId="283A29F9">
            <w:pPr>
              <w:widowControl/>
              <w:jc w:val="center"/>
              <w:rPr>
                <w:rFonts w:ascii="宋体" w:hAnsi="宋体" w:cs="宋体"/>
                <w:kern w:val="0"/>
                <w:sz w:val="24"/>
              </w:rPr>
            </w:pPr>
            <w:r>
              <w:rPr>
                <w:rFonts w:hint="eastAsia" w:ascii="宋体" w:hAnsi="宋体" w:cs="宋体"/>
                <w:kern w:val="0"/>
                <w:sz w:val="24"/>
              </w:rPr>
              <w:t>628.37万元</w:t>
            </w:r>
          </w:p>
        </w:tc>
        <w:tc>
          <w:tcPr>
            <w:tcW w:w="1980" w:type="dxa"/>
            <w:tcBorders>
              <w:top w:val="nil"/>
              <w:left w:val="nil"/>
              <w:bottom w:val="single" w:color="auto" w:sz="4" w:space="0"/>
              <w:right w:val="single" w:color="auto" w:sz="4" w:space="0"/>
            </w:tcBorders>
            <w:shd w:val="clear" w:color="auto" w:fill="auto"/>
            <w:vAlign w:val="center"/>
          </w:tcPr>
          <w:p w14:paraId="1131ED18">
            <w:pPr>
              <w:widowControl/>
              <w:jc w:val="left"/>
              <w:rPr>
                <w:rFonts w:ascii="宋体" w:hAnsi="宋体" w:cs="宋体"/>
                <w:kern w:val="0"/>
                <w:sz w:val="20"/>
                <w:szCs w:val="20"/>
              </w:rPr>
            </w:pPr>
            <w:r>
              <w:rPr>
                <w:rFonts w:hint="eastAsia" w:ascii="宋体" w:hAnsi="宋体" w:cs="宋体"/>
                <w:kern w:val="0"/>
                <w:sz w:val="20"/>
                <w:szCs w:val="20"/>
              </w:rPr>
              <w:t xml:space="preserve"> 执行数：</w:t>
            </w:r>
          </w:p>
        </w:tc>
        <w:tc>
          <w:tcPr>
            <w:tcW w:w="1780" w:type="dxa"/>
            <w:tcBorders>
              <w:top w:val="nil"/>
              <w:left w:val="nil"/>
              <w:bottom w:val="single" w:color="auto" w:sz="4" w:space="0"/>
              <w:right w:val="single" w:color="auto" w:sz="4" w:space="0"/>
            </w:tcBorders>
            <w:shd w:val="clear" w:color="auto" w:fill="auto"/>
            <w:vAlign w:val="center"/>
          </w:tcPr>
          <w:p w14:paraId="427D8261">
            <w:pPr>
              <w:widowControl/>
              <w:jc w:val="right"/>
              <w:rPr>
                <w:rFonts w:ascii="宋体" w:hAnsi="宋体" w:cs="宋体"/>
                <w:kern w:val="0"/>
                <w:sz w:val="20"/>
                <w:szCs w:val="20"/>
              </w:rPr>
            </w:pPr>
            <w:r>
              <w:rPr>
                <w:rFonts w:hint="eastAsia" w:ascii="宋体" w:hAnsi="宋体" w:cs="宋体"/>
                <w:kern w:val="0"/>
                <w:sz w:val="20"/>
                <w:szCs w:val="20"/>
              </w:rPr>
              <w:t>707.2万元</w:t>
            </w:r>
          </w:p>
        </w:tc>
      </w:tr>
      <w:tr w14:paraId="4C17223A">
        <w:tblPrEx>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14:paraId="4EA8EA09">
            <w:pPr>
              <w:widowControl/>
              <w:jc w:val="left"/>
              <w:rPr>
                <w:rFonts w:ascii="宋体" w:hAnsi="宋体" w:cs="宋体"/>
                <w:kern w:val="0"/>
                <w:sz w:val="20"/>
                <w:szCs w:val="20"/>
              </w:rPr>
            </w:pPr>
          </w:p>
        </w:tc>
        <w:tc>
          <w:tcPr>
            <w:tcW w:w="2500" w:type="dxa"/>
            <w:gridSpan w:val="3"/>
            <w:tcBorders>
              <w:top w:val="single" w:color="auto" w:sz="4" w:space="0"/>
              <w:left w:val="nil"/>
              <w:bottom w:val="single" w:color="auto" w:sz="4" w:space="0"/>
              <w:right w:val="single" w:color="auto" w:sz="4" w:space="0"/>
            </w:tcBorders>
            <w:shd w:val="clear" w:color="auto" w:fill="auto"/>
            <w:vAlign w:val="center"/>
          </w:tcPr>
          <w:p w14:paraId="1A433FD4">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2040" w:type="dxa"/>
            <w:gridSpan w:val="3"/>
            <w:tcBorders>
              <w:top w:val="single" w:color="auto" w:sz="4" w:space="0"/>
              <w:left w:val="nil"/>
              <w:bottom w:val="single" w:color="auto" w:sz="4" w:space="0"/>
              <w:right w:val="single" w:color="000000" w:sz="4" w:space="0"/>
            </w:tcBorders>
            <w:shd w:val="clear" w:color="auto" w:fill="auto"/>
            <w:vAlign w:val="center"/>
          </w:tcPr>
          <w:p w14:paraId="363FD991">
            <w:pPr>
              <w:widowControl/>
              <w:jc w:val="center"/>
              <w:rPr>
                <w:rFonts w:ascii="宋体" w:hAnsi="宋体" w:cs="宋体"/>
                <w:kern w:val="0"/>
                <w:sz w:val="24"/>
              </w:rPr>
            </w:pPr>
            <w:r>
              <w:rPr>
                <w:rFonts w:hint="eastAsia" w:ascii="宋体" w:hAnsi="宋体" w:cs="宋体"/>
                <w:kern w:val="0"/>
                <w:sz w:val="24"/>
              </w:rPr>
              <w:t>628.37万元</w:t>
            </w:r>
          </w:p>
        </w:tc>
        <w:tc>
          <w:tcPr>
            <w:tcW w:w="1980" w:type="dxa"/>
            <w:tcBorders>
              <w:top w:val="nil"/>
              <w:left w:val="nil"/>
              <w:bottom w:val="nil"/>
              <w:right w:val="single" w:color="auto" w:sz="4" w:space="0"/>
            </w:tcBorders>
            <w:shd w:val="clear" w:color="auto" w:fill="auto"/>
            <w:vAlign w:val="center"/>
          </w:tcPr>
          <w:p w14:paraId="43175500">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780" w:type="dxa"/>
            <w:tcBorders>
              <w:top w:val="nil"/>
              <w:left w:val="nil"/>
              <w:bottom w:val="single" w:color="auto" w:sz="4" w:space="0"/>
              <w:right w:val="single" w:color="auto" w:sz="4" w:space="0"/>
            </w:tcBorders>
            <w:shd w:val="clear" w:color="auto" w:fill="auto"/>
            <w:vAlign w:val="center"/>
          </w:tcPr>
          <w:p w14:paraId="1367057E">
            <w:pPr>
              <w:widowControl/>
              <w:jc w:val="right"/>
              <w:rPr>
                <w:rFonts w:ascii="宋体" w:hAnsi="宋体" w:cs="宋体"/>
                <w:kern w:val="0"/>
                <w:sz w:val="20"/>
                <w:szCs w:val="20"/>
              </w:rPr>
            </w:pPr>
            <w:r>
              <w:rPr>
                <w:rFonts w:hint="eastAsia" w:ascii="宋体" w:hAnsi="宋体" w:cs="宋体"/>
                <w:kern w:val="0"/>
                <w:sz w:val="20"/>
                <w:szCs w:val="20"/>
              </w:rPr>
              <w:t>707.2万元</w:t>
            </w:r>
          </w:p>
        </w:tc>
      </w:tr>
      <w:tr w14:paraId="5CA5D5F7">
        <w:tblPrEx>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14:paraId="0858856D">
            <w:pPr>
              <w:widowControl/>
              <w:jc w:val="left"/>
              <w:rPr>
                <w:rFonts w:ascii="宋体" w:hAnsi="宋体" w:cs="宋体"/>
                <w:kern w:val="0"/>
                <w:sz w:val="20"/>
                <w:szCs w:val="20"/>
              </w:rPr>
            </w:pPr>
          </w:p>
        </w:tc>
        <w:tc>
          <w:tcPr>
            <w:tcW w:w="2500" w:type="dxa"/>
            <w:gridSpan w:val="3"/>
            <w:tcBorders>
              <w:top w:val="single" w:color="auto" w:sz="4" w:space="0"/>
              <w:left w:val="nil"/>
              <w:bottom w:val="single" w:color="auto" w:sz="4" w:space="0"/>
              <w:right w:val="single" w:color="auto" w:sz="4" w:space="0"/>
            </w:tcBorders>
            <w:shd w:val="clear" w:color="auto" w:fill="auto"/>
            <w:vAlign w:val="center"/>
          </w:tcPr>
          <w:p w14:paraId="069135A4">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2040" w:type="dxa"/>
            <w:gridSpan w:val="3"/>
            <w:tcBorders>
              <w:top w:val="single" w:color="auto" w:sz="4" w:space="0"/>
              <w:left w:val="nil"/>
              <w:bottom w:val="single" w:color="auto" w:sz="4" w:space="0"/>
              <w:right w:val="single" w:color="000000" w:sz="4" w:space="0"/>
            </w:tcBorders>
            <w:shd w:val="clear" w:color="auto" w:fill="auto"/>
            <w:vAlign w:val="center"/>
          </w:tcPr>
          <w:p w14:paraId="0AAFB022">
            <w:pPr>
              <w:widowControl/>
              <w:jc w:val="center"/>
              <w:rPr>
                <w:rFonts w:ascii="宋体" w:hAnsi="宋体" w:cs="宋体"/>
                <w:kern w:val="0"/>
                <w:sz w:val="24"/>
              </w:rPr>
            </w:pPr>
          </w:p>
        </w:tc>
        <w:tc>
          <w:tcPr>
            <w:tcW w:w="1980" w:type="dxa"/>
            <w:tcBorders>
              <w:top w:val="single" w:color="auto" w:sz="4" w:space="0"/>
              <w:left w:val="nil"/>
              <w:bottom w:val="nil"/>
              <w:right w:val="single" w:color="auto" w:sz="4" w:space="0"/>
            </w:tcBorders>
            <w:shd w:val="clear" w:color="auto" w:fill="auto"/>
            <w:vAlign w:val="center"/>
          </w:tcPr>
          <w:p w14:paraId="52D0A6A0">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780" w:type="dxa"/>
            <w:tcBorders>
              <w:top w:val="nil"/>
              <w:left w:val="nil"/>
              <w:bottom w:val="single" w:color="auto" w:sz="4" w:space="0"/>
              <w:right w:val="single" w:color="auto" w:sz="4" w:space="0"/>
            </w:tcBorders>
            <w:shd w:val="clear" w:color="auto" w:fill="auto"/>
            <w:vAlign w:val="center"/>
          </w:tcPr>
          <w:p w14:paraId="17EB0E8C">
            <w:pPr>
              <w:widowControl/>
              <w:jc w:val="right"/>
              <w:rPr>
                <w:rFonts w:ascii="宋体" w:hAnsi="宋体" w:cs="宋体"/>
                <w:kern w:val="0"/>
                <w:sz w:val="20"/>
                <w:szCs w:val="20"/>
              </w:rPr>
            </w:pPr>
            <w:r>
              <w:rPr>
                <w:rFonts w:hint="eastAsia" w:ascii="宋体" w:hAnsi="宋体" w:cs="宋体"/>
                <w:kern w:val="0"/>
                <w:sz w:val="20"/>
                <w:szCs w:val="20"/>
              </w:rPr>
              <w:t>　</w:t>
            </w:r>
          </w:p>
        </w:tc>
      </w:tr>
      <w:tr w14:paraId="5443B470">
        <w:tblPrEx>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14:paraId="174506B6">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目标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4540" w:type="dxa"/>
            <w:gridSpan w:val="6"/>
            <w:tcBorders>
              <w:top w:val="single" w:color="auto" w:sz="4" w:space="0"/>
              <w:left w:val="nil"/>
              <w:bottom w:val="single" w:color="auto" w:sz="4" w:space="0"/>
              <w:right w:val="single" w:color="auto" w:sz="4" w:space="0"/>
            </w:tcBorders>
            <w:shd w:val="clear" w:color="auto" w:fill="auto"/>
            <w:vAlign w:val="center"/>
          </w:tcPr>
          <w:p w14:paraId="511B5C68">
            <w:pPr>
              <w:widowControl/>
              <w:jc w:val="center"/>
              <w:rPr>
                <w:rFonts w:ascii="宋体" w:hAnsi="宋体" w:cs="宋体"/>
                <w:kern w:val="0"/>
                <w:sz w:val="20"/>
                <w:szCs w:val="20"/>
              </w:rPr>
            </w:pPr>
            <w:r>
              <w:rPr>
                <w:rFonts w:hint="eastAsia" w:ascii="宋体" w:hAnsi="宋体" w:cs="宋体"/>
                <w:kern w:val="0"/>
                <w:sz w:val="20"/>
                <w:szCs w:val="20"/>
              </w:rPr>
              <w:t>预期目标</w:t>
            </w:r>
          </w:p>
        </w:tc>
        <w:tc>
          <w:tcPr>
            <w:tcW w:w="3760" w:type="dxa"/>
            <w:gridSpan w:val="2"/>
            <w:tcBorders>
              <w:top w:val="single" w:color="auto" w:sz="4" w:space="0"/>
              <w:left w:val="nil"/>
              <w:bottom w:val="single" w:color="auto" w:sz="4" w:space="0"/>
              <w:right w:val="single" w:color="auto" w:sz="4" w:space="0"/>
            </w:tcBorders>
            <w:shd w:val="clear" w:color="auto" w:fill="auto"/>
            <w:vAlign w:val="center"/>
          </w:tcPr>
          <w:p w14:paraId="49DE16DF">
            <w:pPr>
              <w:widowControl/>
              <w:jc w:val="center"/>
              <w:rPr>
                <w:rFonts w:ascii="宋体" w:hAnsi="宋体" w:cs="宋体"/>
                <w:kern w:val="0"/>
                <w:sz w:val="20"/>
                <w:szCs w:val="20"/>
              </w:rPr>
            </w:pPr>
            <w:r>
              <w:rPr>
                <w:rFonts w:hint="eastAsia" w:ascii="宋体" w:hAnsi="宋体" w:cs="宋体"/>
                <w:kern w:val="0"/>
                <w:sz w:val="20"/>
                <w:szCs w:val="20"/>
              </w:rPr>
              <w:t>实际完成目标</w:t>
            </w:r>
          </w:p>
        </w:tc>
      </w:tr>
      <w:tr w14:paraId="2F8AD6BB">
        <w:tblPrEx>
          <w:tblCellMar>
            <w:top w:w="0" w:type="dxa"/>
            <w:left w:w="108" w:type="dxa"/>
            <w:bottom w:w="0" w:type="dxa"/>
            <w:right w:w="108" w:type="dxa"/>
          </w:tblCellMar>
        </w:tblPrEx>
        <w:trPr>
          <w:trHeight w:val="1188" w:hRule="atLeast"/>
        </w:trPr>
        <w:tc>
          <w:tcPr>
            <w:tcW w:w="720" w:type="dxa"/>
            <w:vMerge w:val="continue"/>
            <w:tcBorders>
              <w:top w:val="nil"/>
              <w:left w:val="single" w:color="auto" w:sz="4" w:space="0"/>
              <w:bottom w:val="single" w:color="auto" w:sz="4" w:space="0"/>
              <w:right w:val="single" w:color="auto" w:sz="4" w:space="0"/>
            </w:tcBorders>
            <w:vAlign w:val="center"/>
          </w:tcPr>
          <w:p w14:paraId="57418A9A">
            <w:pPr>
              <w:widowControl/>
              <w:jc w:val="left"/>
              <w:rPr>
                <w:rFonts w:ascii="宋体" w:hAnsi="宋体" w:cs="宋体"/>
                <w:kern w:val="0"/>
                <w:sz w:val="20"/>
                <w:szCs w:val="20"/>
              </w:rPr>
            </w:pPr>
          </w:p>
        </w:tc>
        <w:tc>
          <w:tcPr>
            <w:tcW w:w="4540" w:type="dxa"/>
            <w:gridSpan w:val="6"/>
            <w:tcBorders>
              <w:top w:val="single" w:color="auto" w:sz="4" w:space="0"/>
              <w:left w:val="nil"/>
              <w:bottom w:val="single" w:color="auto" w:sz="4" w:space="0"/>
              <w:right w:val="single" w:color="000000" w:sz="4" w:space="0"/>
            </w:tcBorders>
            <w:shd w:val="clear" w:color="auto" w:fill="auto"/>
          </w:tcPr>
          <w:p w14:paraId="21B75457">
            <w:pPr>
              <w:widowControl/>
              <w:jc w:val="left"/>
              <w:rPr>
                <w:rFonts w:ascii="宋体" w:hAnsi="宋体" w:cs="宋体"/>
                <w:kern w:val="0"/>
                <w:sz w:val="20"/>
                <w:szCs w:val="20"/>
              </w:rPr>
            </w:pPr>
          </w:p>
        </w:tc>
        <w:tc>
          <w:tcPr>
            <w:tcW w:w="3760" w:type="dxa"/>
            <w:gridSpan w:val="2"/>
            <w:tcBorders>
              <w:top w:val="single" w:color="auto" w:sz="4" w:space="0"/>
              <w:left w:val="nil"/>
              <w:bottom w:val="single" w:color="auto" w:sz="4" w:space="0"/>
              <w:right w:val="single" w:color="000000" w:sz="4" w:space="0"/>
            </w:tcBorders>
            <w:shd w:val="clear" w:color="auto" w:fill="auto"/>
          </w:tcPr>
          <w:p w14:paraId="27040C45">
            <w:pPr>
              <w:widowControl/>
              <w:jc w:val="center"/>
              <w:rPr>
                <w:rFonts w:ascii="宋体" w:hAnsi="宋体" w:cs="宋体"/>
                <w:kern w:val="0"/>
                <w:sz w:val="20"/>
                <w:szCs w:val="20"/>
              </w:rPr>
            </w:pPr>
          </w:p>
        </w:tc>
      </w:tr>
      <w:tr w14:paraId="133FAC74">
        <w:tblPrEx>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14:paraId="7CAB2830">
            <w:pPr>
              <w:widowControl/>
              <w:jc w:val="center"/>
              <w:rPr>
                <w:rFonts w:ascii="宋体" w:hAnsi="宋体" w:cs="宋体"/>
                <w:kern w:val="0"/>
                <w:sz w:val="20"/>
                <w:szCs w:val="20"/>
              </w:rPr>
            </w:pPr>
            <w:r>
              <w:rPr>
                <w:rFonts w:hint="eastAsia" w:ascii="宋体" w:hAnsi="宋体" w:cs="宋体"/>
                <w:kern w:val="0"/>
                <w:sz w:val="20"/>
                <w:szCs w:val="20"/>
              </w:rPr>
              <w:t>年度1</w:t>
            </w:r>
            <w:r>
              <w:rPr>
                <w:rFonts w:hint="eastAsia" w:ascii="宋体" w:hAnsi="宋体" w:cs="宋体"/>
                <w:kern w:val="0"/>
                <w:sz w:val="20"/>
                <w:szCs w:val="20"/>
              </w:rPr>
              <w:br w:type="textWrapping"/>
            </w:r>
            <w:r>
              <w:rPr>
                <w:rFonts w:hint="eastAsia" w:ascii="宋体" w:hAnsi="宋体" w:cs="宋体"/>
                <w:kern w:val="0"/>
                <w:sz w:val="20"/>
                <w:szCs w:val="20"/>
              </w:rPr>
              <w:t>绩效</w:t>
            </w:r>
            <w:r>
              <w:rPr>
                <w:rFonts w:hint="eastAsia" w:ascii="宋体" w:hAnsi="宋体" w:cs="宋体"/>
                <w:kern w:val="0"/>
                <w:sz w:val="20"/>
                <w:szCs w:val="20"/>
              </w:rPr>
              <w:br w:type="textWrapping"/>
            </w:r>
            <w:r>
              <w:rPr>
                <w:rFonts w:hint="eastAsia" w:ascii="宋体" w:hAnsi="宋体" w:cs="宋体"/>
                <w:kern w:val="0"/>
                <w:sz w:val="20"/>
                <w:szCs w:val="20"/>
              </w:rPr>
              <w:t>指标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1140" w:type="dxa"/>
            <w:tcBorders>
              <w:top w:val="nil"/>
              <w:left w:val="nil"/>
              <w:bottom w:val="nil"/>
              <w:right w:val="single" w:color="auto" w:sz="4" w:space="0"/>
            </w:tcBorders>
            <w:shd w:val="clear" w:color="auto" w:fill="auto"/>
            <w:vAlign w:val="center"/>
          </w:tcPr>
          <w:p w14:paraId="4584C894">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1132" w:type="dxa"/>
            <w:tcBorders>
              <w:top w:val="nil"/>
              <w:left w:val="nil"/>
              <w:bottom w:val="single" w:color="auto" w:sz="4" w:space="0"/>
              <w:right w:val="single" w:color="auto" w:sz="4" w:space="0"/>
            </w:tcBorders>
            <w:shd w:val="clear" w:color="auto" w:fill="auto"/>
            <w:vAlign w:val="center"/>
          </w:tcPr>
          <w:p w14:paraId="26DE8B76">
            <w:pPr>
              <w:widowControl/>
              <w:jc w:val="center"/>
              <w:rPr>
                <w:rFonts w:ascii="宋体" w:hAnsi="宋体" w:cs="宋体"/>
                <w:kern w:val="0"/>
                <w:sz w:val="20"/>
                <w:szCs w:val="20"/>
              </w:rPr>
            </w:pPr>
            <w:r>
              <w:rPr>
                <w:rFonts w:hint="eastAsia" w:ascii="宋体" w:hAnsi="宋体" w:cs="宋体"/>
                <w:kern w:val="0"/>
                <w:sz w:val="20"/>
                <w:szCs w:val="20"/>
              </w:rPr>
              <w:t>二级指标</w:t>
            </w:r>
          </w:p>
        </w:tc>
        <w:tc>
          <w:tcPr>
            <w:tcW w:w="2268" w:type="dxa"/>
            <w:gridSpan w:val="4"/>
            <w:tcBorders>
              <w:top w:val="single" w:color="auto" w:sz="4" w:space="0"/>
              <w:left w:val="nil"/>
              <w:bottom w:val="single" w:color="auto" w:sz="4" w:space="0"/>
              <w:right w:val="single" w:color="auto" w:sz="4" w:space="0"/>
            </w:tcBorders>
            <w:shd w:val="clear" w:color="auto" w:fill="auto"/>
            <w:vAlign w:val="center"/>
          </w:tcPr>
          <w:p w14:paraId="019E2693">
            <w:pPr>
              <w:widowControl/>
              <w:jc w:val="center"/>
              <w:rPr>
                <w:rFonts w:ascii="宋体" w:hAnsi="宋体" w:cs="宋体"/>
                <w:kern w:val="0"/>
                <w:sz w:val="20"/>
                <w:szCs w:val="20"/>
              </w:rPr>
            </w:pPr>
            <w:r>
              <w:rPr>
                <w:rFonts w:hint="eastAsia" w:ascii="宋体" w:hAnsi="宋体" w:cs="宋体"/>
                <w:kern w:val="0"/>
                <w:sz w:val="20"/>
                <w:szCs w:val="20"/>
              </w:rPr>
              <w:t>三级指标</w:t>
            </w:r>
          </w:p>
        </w:tc>
        <w:tc>
          <w:tcPr>
            <w:tcW w:w="1980" w:type="dxa"/>
            <w:tcBorders>
              <w:top w:val="nil"/>
              <w:left w:val="nil"/>
              <w:bottom w:val="single" w:color="auto" w:sz="4" w:space="0"/>
              <w:right w:val="single" w:color="auto" w:sz="4" w:space="0"/>
            </w:tcBorders>
            <w:shd w:val="clear" w:color="auto" w:fill="auto"/>
            <w:vAlign w:val="center"/>
          </w:tcPr>
          <w:p w14:paraId="052B7BF7">
            <w:pPr>
              <w:widowControl/>
              <w:jc w:val="center"/>
              <w:rPr>
                <w:rFonts w:ascii="宋体" w:hAnsi="宋体" w:cs="宋体"/>
                <w:kern w:val="0"/>
                <w:sz w:val="20"/>
                <w:szCs w:val="20"/>
              </w:rPr>
            </w:pPr>
            <w:r>
              <w:rPr>
                <w:rFonts w:hint="eastAsia" w:ascii="宋体" w:hAnsi="宋体" w:cs="宋体"/>
                <w:kern w:val="0"/>
                <w:sz w:val="20"/>
                <w:szCs w:val="20"/>
              </w:rPr>
              <w:t>预期指标值（包含数字及文字描述）</w:t>
            </w:r>
          </w:p>
        </w:tc>
        <w:tc>
          <w:tcPr>
            <w:tcW w:w="1780" w:type="dxa"/>
            <w:tcBorders>
              <w:top w:val="nil"/>
              <w:left w:val="nil"/>
              <w:bottom w:val="single" w:color="auto" w:sz="4" w:space="0"/>
              <w:right w:val="single" w:color="auto" w:sz="4" w:space="0"/>
            </w:tcBorders>
            <w:shd w:val="clear" w:color="auto" w:fill="auto"/>
            <w:vAlign w:val="center"/>
          </w:tcPr>
          <w:p w14:paraId="3E87DC7A">
            <w:pPr>
              <w:widowControl/>
              <w:jc w:val="center"/>
              <w:rPr>
                <w:rFonts w:ascii="宋体" w:hAnsi="宋体" w:cs="宋体"/>
                <w:kern w:val="0"/>
                <w:sz w:val="20"/>
                <w:szCs w:val="20"/>
              </w:rPr>
            </w:pPr>
            <w:r>
              <w:rPr>
                <w:rFonts w:hint="eastAsia" w:ascii="宋体" w:hAnsi="宋体" w:cs="宋体"/>
                <w:kern w:val="0"/>
                <w:sz w:val="20"/>
                <w:szCs w:val="20"/>
              </w:rPr>
              <w:t>实际完成指标值（包含数字及文字描述）</w:t>
            </w:r>
          </w:p>
        </w:tc>
      </w:tr>
      <w:tr w14:paraId="54A093D1">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086A17A4">
            <w:pPr>
              <w:widowControl/>
              <w:jc w:val="left"/>
              <w:rPr>
                <w:rFonts w:ascii="宋体" w:hAnsi="宋体" w:cs="宋体"/>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F28BA86">
            <w:pPr>
              <w:widowControl/>
              <w:jc w:val="center"/>
              <w:rPr>
                <w:rFonts w:ascii="宋体" w:hAnsi="宋体" w:cs="宋体"/>
                <w:kern w:val="0"/>
                <w:sz w:val="20"/>
                <w:szCs w:val="20"/>
              </w:rPr>
            </w:pPr>
            <w:r>
              <w:rPr>
                <w:rFonts w:hint="eastAsia" w:ascii="宋体" w:hAnsi="宋体" w:cs="宋体"/>
                <w:kern w:val="0"/>
                <w:sz w:val="20"/>
                <w:szCs w:val="20"/>
              </w:rPr>
              <w:t>项目完成指标</w:t>
            </w:r>
          </w:p>
        </w:tc>
        <w:tc>
          <w:tcPr>
            <w:tcW w:w="1132" w:type="dxa"/>
            <w:vMerge w:val="restart"/>
            <w:tcBorders>
              <w:top w:val="nil"/>
              <w:left w:val="single" w:color="auto" w:sz="4" w:space="0"/>
              <w:bottom w:val="single" w:color="000000" w:sz="4" w:space="0"/>
              <w:right w:val="single" w:color="auto" w:sz="4" w:space="0"/>
            </w:tcBorders>
            <w:shd w:val="clear" w:color="auto" w:fill="auto"/>
            <w:vAlign w:val="center"/>
          </w:tcPr>
          <w:p w14:paraId="10BC40A5">
            <w:pPr>
              <w:widowControl/>
              <w:jc w:val="center"/>
              <w:rPr>
                <w:rFonts w:ascii="宋体" w:hAnsi="宋体" w:cs="宋体"/>
                <w:kern w:val="0"/>
                <w:sz w:val="20"/>
                <w:szCs w:val="20"/>
              </w:rPr>
            </w:pPr>
            <w:r>
              <w:rPr>
                <w:rFonts w:hint="eastAsia" w:ascii="宋体" w:hAnsi="宋体" w:cs="宋体"/>
                <w:kern w:val="0"/>
                <w:sz w:val="20"/>
                <w:szCs w:val="20"/>
              </w:rPr>
              <w:t>数量指标</w:t>
            </w:r>
          </w:p>
        </w:tc>
        <w:tc>
          <w:tcPr>
            <w:tcW w:w="2268" w:type="dxa"/>
            <w:gridSpan w:val="4"/>
            <w:tcBorders>
              <w:top w:val="single" w:color="auto" w:sz="4" w:space="0"/>
              <w:left w:val="nil"/>
              <w:bottom w:val="single" w:color="auto" w:sz="4" w:space="0"/>
              <w:right w:val="single" w:color="auto" w:sz="4" w:space="0"/>
            </w:tcBorders>
            <w:shd w:val="clear" w:color="auto" w:fill="auto"/>
            <w:vAlign w:val="center"/>
          </w:tcPr>
          <w:p w14:paraId="0E5F20ED">
            <w:pPr>
              <w:widowControl/>
              <w:jc w:val="left"/>
              <w:rPr>
                <w:rFonts w:ascii="宋体" w:hAnsi="宋体" w:cs="宋体"/>
                <w:kern w:val="0"/>
                <w:sz w:val="20"/>
                <w:szCs w:val="20"/>
              </w:rPr>
            </w:pPr>
            <w:r>
              <w:rPr>
                <w:rFonts w:hint="eastAsia" w:ascii="宋体" w:hAnsi="宋体" w:cs="宋体"/>
                <w:kern w:val="0"/>
                <w:sz w:val="20"/>
                <w:szCs w:val="20"/>
              </w:rPr>
              <w:t>1、增加国有资本金企业户数</w:t>
            </w:r>
          </w:p>
        </w:tc>
        <w:tc>
          <w:tcPr>
            <w:tcW w:w="1980" w:type="dxa"/>
            <w:tcBorders>
              <w:top w:val="nil"/>
              <w:left w:val="nil"/>
              <w:bottom w:val="single" w:color="auto" w:sz="4" w:space="0"/>
              <w:right w:val="single" w:color="auto" w:sz="4" w:space="0"/>
            </w:tcBorders>
            <w:shd w:val="clear" w:color="auto" w:fill="auto"/>
            <w:vAlign w:val="center"/>
          </w:tcPr>
          <w:p w14:paraId="2B26876E">
            <w:pPr>
              <w:widowControl/>
              <w:jc w:val="left"/>
              <w:rPr>
                <w:rFonts w:ascii="宋体" w:hAnsi="宋体" w:cs="宋体"/>
                <w:kern w:val="0"/>
                <w:sz w:val="20"/>
                <w:szCs w:val="20"/>
              </w:rPr>
            </w:pPr>
            <w:r>
              <w:rPr>
                <w:rFonts w:hint="eastAsia" w:ascii="宋体" w:hAnsi="宋体" w:cs="宋体"/>
                <w:kern w:val="0"/>
                <w:sz w:val="20"/>
                <w:szCs w:val="20"/>
              </w:rPr>
              <w:t>1</w:t>
            </w:r>
          </w:p>
        </w:tc>
        <w:tc>
          <w:tcPr>
            <w:tcW w:w="1780" w:type="dxa"/>
            <w:tcBorders>
              <w:top w:val="nil"/>
              <w:left w:val="nil"/>
              <w:bottom w:val="single" w:color="auto" w:sz="4" w:space="0"/>
              <w:right w:val="single" w:color="auto" w:sz="4" w:space="0"/>
            </w:tcBorders>
            <w:shd w:val="clear" w:color="auto" w:fill="auto"/>
            <w:vAlign w:val="center"/>
          </w:tcPr>
          <w:p w14:paraId="7270BD81">
            <w:pPr>
              <w:widowControl/>
              <w:jc w:val="left"/>
              <w:rPr>
                <w:rFonts w:ascii="宋体" w:hAnsi="宋体" w:cs="宋体"/>
                <w:kern w:val="0"/>
                <w:sz w:val="20"/>
                <w:szCs w:val="20"/>
              </w:rPr>
            </w:pPr>
            <w:r>
              <w:rPr>
                <w:rFonts w:hint="eastAsia" w:ascii="宋体" w:hAnsi="宋体" w:cs="宋体"/>
                <w:kern w:val="0"/>
                <w:sz w:val="20"/>
                <w:szCs w:val="20"/>
              </w:rPr>
              <w:t>3</w:t>
            </w:r>
          </w:p>
        </w:tc>
      </w:tr>
      <w:tr w14:paraId="7D0C5F2F">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68F34375">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14:paraId="044FA098">
            <w:pPr>
              <w:widowControl/>
              <w:jc w:val="left"/>
              <w:rPr>
                <w:rFonts w:ascii="宋体" w:hAnsi="宋体" w:cs="宋体"/>
                <w:kern w:val="0"/>
                <w:sz w:val="20"/>
                <w:szCs w:val="20"/>
              </w:rPr>
            </w:pPr>
          </w:p>
        </w:tc>
        <w:tc>
          <w:tcPr>
            <w:tcW w:w="1132" w:type="dxa"/>
            <w:vMerge w:val="continue"/>
            <w:tcBorders>
              <w:top w:val="nil"/>
              <w:left w:val="single" w:color="auto" w:sz="4" w:space="0"/>
              <w:bottom w:val="single" w:color="000000" w:sz="4" w:space="0"/>
              <w:right w:val="single" w:color="auto" w:sz="4" w:space="0"/>
            </w:tcBorders>
            <w:vAlign w:val="center"/>
          </w:tcPr>
          <w:p w14:paraId="2190C070">
            <w:pPr>
              <w:widowControl/>
              <w:jc w:val="left"/>
              <w:rPr>
                <w:rFonts w:ascii="宋体" w:hAnsi="宋体" w:cs="宋体"/>
                <w:kern w:val="0"/>
                <w:sz w:val="20"/>
                <w:szCs w:val="20"/>
              </w:rPr>
            </w:pPr>
          </w:p>
        </w:tc>
        <w:tc>
          <w:tcPr>
            <w:tcW w:w="2268" w:type="dxa"/>
            <w:gridSpan w:val="4"/>
            <w:tcBorders>
              <w:top w:val="single" w:color="auto" w:sz="4" w:space="0"/>
              <w:left w:val="nil"/>
              <w:bottom w:val="single" w:color="auto" w:sz="4" w:space="0"/>
              <w:right w:val="single" w:color="auto" w:sz="4" w:space="0"/>
            </w:tcBorders>
            <w:shd w:val="clear" w:color="auto" w:fill="auto"/>
            <w:vAlign w:val="center"/>
          </w:tcPr>
          <w:p w14:paraId="73173E71">
            <w:pPr>
              <w:widowControl/>
              <w:jc w:val="left"/>
              <w:rPr>
                <w:rFonts w:ascii="宋体" w:hAnsi="宋体" w:cs="宋体"/>
                <w:kern w:val="0"/>
                <w:sz w:val="20"/>
                <w:szCs w:val="20"/>
              </w:rPr>
            </w:pPr>
            <w:r>
              <w:rPr>
                <w:rFonts w:hint="eastAsia" w:ascii="宋体" w:hAnsi="宋体" w:cs="宋体"/>
                <w:kern w:val="0"/>
                <w:sz w:val="20"/>
                <w:szCs w:val="20"/>
              </w:rPr>
              <w:t>2、年内推进工程项目建设</w:t>
            </w:r>
          </w:p>
        </w:tc>
        <w:tc>
          <w:tcPr>
            <w:tcW w:w="1980" w:type="dxa"/>
            <w:tcBorders>
              <w:top w:val="nil"/>
              <w:left w:val="nil"/>
              <w:bottom w:val="single" w:color="auto" w:sz="4" w:space="0"/>
              <w:right w:val="single" w:color="auto" w:sz="4" w:space="0"/>
            </w:tcBorders>
            <w:shd w:val="clear" w:color="auto" w:fill="auto"/>
            <w:vAlign w:val="center"/>
          </w:tcPr>
          <w:p w14:paraId="5AC8D821">
            <w:pPr>
              <w:widowControl/>
              <w:jc w:val="left"/>
              <w:rPr>
                <w:rFonts w:ascii="宋体" w:hAnsi="宋体" w:cs="宋体"/>
                <w:kern w:val="0"/>
                <w:sz w:val="20"/>
                <w:szCs w:val="20"/>
              </w:rPr>
            </w:pPr>
            <w:r>
              <w:rPr>
                <w:rFonts w:hint="eastAsia" w:ascii="宋体" w:hAnsi="宋体" w:cs="宋体"/>
                <w:kern w:val="0"/>
                <w:sz w:val="20"/>
                <w:szCs w:val="20"/>
              </w:rPr>
              <w:t>4</w:t>
            </w:r>
          </w:p>
        </w:tc>
        <w:tc>
          <w:tcPr>
            <w:tcW w:w="1780" w:type="dxa"/>
            <w:tcBorders>
              <w:top w:val="nil"/>
              <w:left w:val="nil"/>
              <w:bottom w:val="single" w:color="auto" w:sz="4" w:space="0"/>
              <w:right w:val="single" w:color="auto" w:sz="4" w:space="0"/>
            </w:tcBorders>
            <w:shd w:val="clear" w:color="auto" w:fill="auto"/>
            <w:vAlign w:val="center"/>
          </w:tcPr>
          <w:p w14:paraId="76A45546">
            <w:pPr>
              <w:widowControl/>
              <w:jc w:val="left"/>
              <w:rPr>
                <w:rFonts w:ascii="宋体" w:hAnsi="宋体" w:cs="宋体"/>
                <w:kern w:val="0"/>
                <w:sz w:val="20"/>
                <w:szCs w:val="20"/>
              </w:rPr>
            </w:pPr>
            <w:r>
              <w:rPr>
                <w:rFonts w:hint="eastAsia" w:ascii="宋体" w:hAnsi="宋体" w:cs="宋体"/>
                <w:kern w:val="0"/>
                <w:sz w:val="20"/>
                <w:szCs w:val="20"/>
              </w:rPr>
              <w:t>4</w:t>
            </w:r>
          </w:p>
        </w:tc>
      </w:tr>
      <w:tr w14:paraId="2C56BF89">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4E35E466">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14:paraId="07D3ED98">
            <w:pPr>
              <w:widowControl/>
              <w:jc w:val="left"/>
              <w:rPr>
                <w:rFonts w:ascii="宋体" w:hAnsi="宋体" w:cs="宋体"/>
                <w:kern w:val="0"/>
                <w:sz w:val="20"/>
                <w:szCs w:val="20"/>
              </w:rPr>
            </w:pPr>
          </w:p>
        </w:tc>
        <w:tc>
          <w:tcPr>
            <w:tcW w:w="1132" w:type="dxa"/>
            <w:vMerge w:val="continue"/>
            <w:tcBorders>
              <w:top w:val="nil"/>
              <w:left w:val="single" w:color="auto" w:sz="4" w:space="0"/>
              <w:bottom w:val="single" w:color="000000" w:sz="4" w:space="0"/>
              <w:right w:val="single" w:color="auto" w:sz="4" w:space="0"/>
            </w:tcBorders>
            <w:vAlign w:val="center"/>
          </w:tcPr>
          <w:p w14:paraId="13AFBE06">
            <w:pPr>
              <w:widowControl/>
              <w:jc w:val="left"/>
              <w:rPr>
                <w:rFonts w:ascii="宋体" w:hAnsi="宋体" w:cs="宋体"/>
                <w:kern w:val="0"/>
                <w:sz w:val="20"/>
                <w:szCs w:val="20"/>
              </w:rPr>
            </w:pPr>
          </w:p>
        </w:tc>
        <w:tc>
          <w:tcPr>
            <w:tcW w:w="2268" w:type="dxa"/>
            <w:gridSpan w:val="4"/>
            <w:tcBorders>
              <w:top w:val="single" w:color="auto" w:sz="4" w:space="0"/>
              <w:left w:val="nil"/>
              <w:bottom w:val="single" w:color="auto" w:sz="4" w:space="0"/>
              <w:right w:val="single" w:color="auto" w:sz="4" w:space="0"/>
            </w:tcBorders>
            <w:shd w:val="clear" w:color="auto" w:fill="auto"/>
            <w:vAlign w:val="center"/>
          </w:tcPr>
          <w:p w14:paraId="38F3F2F4">
            <w:pPr>
              <w:widowControl/>
              <w:jc w:val="left"/>
              <w:rPr>
                <w:rFonts w:ascii="宋体" w:hAnsi="宋体" w:cs="宋体"/>
                <w:kern w:val="0"/>
                <w:sz w:val="20"/>
                <w:szCs w:val="20"/>
              </w:rPr>
            </w:pPr>
            <w:r>
              <w:rPr>
                <w:rFonts w:hint="eastAsia" w:ascii="宋体" w:hAnsi="宋体" w:cs="宋体"/>
                <w:kern w:val="0"/>
                <w:sz w:val="20"/>
                <w:szCs w:val="20"/>
              </w:rPr>
              <w:t>3、足额上缴利润</w:t>
            </w:r>
          </w:p>
        </w:tc>
        <w:tc>
          <w:tcPr>
            <w:tcW w:w="1980" w:type="dxa"/>
            <w:tcBorders>
              <w:top w:val="nil"/>
              <w:left w:val="nil"/>
              <w:bottom w:val="single" w:color="auto" w:sz="4" w:space="0"/>
              <w:right w:val="single" w:color="auto" w:sz="4" w:space="0"/>
            </w:tcBorders>
            <w:shd w:val="clear" w:color="auto" w:fill="auto"/>
            <w:vAlign w:val="center"/>
          </w:tcPr>
          <w:p w14:paraId="2626BF21">
            <w:pPr>
              <w:widowControl/>
              <w:jc w:val="left"/>
              <w:rPr>
                <w:rFonts w:ascii="宋体" w:hAnsi="宋体" w:cs="宋体"/>
                <w:kern w:val="0"/>
                <w:sz w:val="20"/>
                <w:szCs w:val="20"/>
              </w:rPr>
            </w:pPr>
            <w:r>
              <w:rPr>
                <w:rFonts w:hint="eastAsia" w:ascii="宋体" w:hAnsi="宋体" w:cs="宋体"/>
                <w:kern w:val="0"/>
                <w:sz w:val="20"/>
                <w:szCs w:val="20"/>
              </w:rPr>
              <w:t>大于635.27万元</w:t>
            </w:r>
          </w:p>
        </w:tc>
        <w:tc>
          <w:tcPr>
            <w:tcW w:w="1780" w:type="dxa"/>
            <w:tcBorders>
              <w:top w:val="nil"/>
              <w:left w:val="nil"/>
              <w:bottom w:val="single" w:color="auto" w:sz="4" w:space="0"/>
              <w:right w:val="single" w:color="auto" w:sz="4" w:space="0"/>
            </w:tcBorders>
            <w:shd w:val="clear" w:color="auto" w:fill="auto"/>
            <w:vAlign w:val="center"/>
          </w:tcPr>
          <w:p w14:paraId="06EEA874">
            <w:pPr>
              <w:widowControl/>
              <w:jc w:val="left"/>
              <w:rPr>
                <w:rFonts w:ascii="宋体" w:hAnsi="宋体" w:cs="宋体"/>
                <w:kern w:val="0"/>
                <w:sz w:val="20"/>
                <w:szCs w:val="20"/>
              </w:rPr>
            </w:pPr>
            <w:r>
              <w:rPr>
                <w:rFonts w:hint="eastAsia" w:ascii="宋体" w:hAnsi="宋体" w:cs="宋体"/>
                <w:kern w:val="0"/>
                <w:sz w:val="20"/>
                <w:szCs w:val="20"/>
              </w:rPr>
              <w:t>上缴744.9万元</w:t>
            </w:r>
          </w:p>
        </w:tc>
      </w:tr>
      <w:tr w14:paraId="598567CB">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2E65C7B0">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14:paraId="2E241960">
            <w:pPr>
              <w:widowControl/>
              <w:jc w:val="left"/>
              <w:rPr>
                <w:rFonts w:ascii="宋体" w:hAnsi="宋体" w:cs="宋体"/>
                <w:kern w:val="0"/>
                <w:sz w:val="20"/>
                <w:szCs w:val="20"/>
              </w:rPr>
            </w:pPr>
          </w:p>
        </w:tc>
        <w:tc>
          <w:tcPr>
            <w:tcW w:w="1132" w:type="dxa"/>
            <w:vMerge w:val="restart"/>
            <w:tcBorders>
              <w:top w:val="nil"/>
              <w:left w:val="single" w:color="auto" w:sz="4" w:space="0"/>
              <w:bottom w:val="single" w:color="000000" w:sz="4" w:space="0"/>
              <w:right w:val="single" w:color="auto" w:sz="4" w:space="0"/>
            </w:tcBorders>
            <w:shd w:val="clear" w:color="auto" w:fill="auto"/>
            <w:vAlign w:val="center"/>
          </w:tcPr>
          <w:p w14:paraId="181422E6">
            <w:pPr>
              <w:widowControl/>
              <w:jc w:val="center"/>
              <w:rPr>
                <w:rFonts w:ascii="宋体" w:hAnsi="宋体" w:cs="宋体"/>
                <w:kern w:val="0"/>
                <w:sz w:val="20"/>
                <w:szCs w:val="20"/>
              </w:rPr>
            </w:pPr>
            <w:r>
              <w:rPr>
                <w:rFonts w:hint="eastAsia" w:ascii="宋体" w:hAnsi="宋体" w:cs="宋体"/>
                <w:kern w:val="0"/>
                <w:sz w:val="20"/>
                <w:szCs w:val="20"/>
              </w:rPr>
              <w:t>质量指标</w:t>
            </w:r>
          </w:p>
        </w:tc>
        <w:tc>
          <w:tcPr>
            <w:tcW w:w="2268" w:type="dxa"/>
            <w:gridSpan w:val="4"/>
            <w:tcBorders>
              <w:top w:val="single" w:color="auto" w:sz="4" w:space="0"/>
              <w:left w:val="nil"/>
              <w:bottom w:val="single" w:color="auto" w:sz="4" w:space="0"/>
              <w:right w:val="single" w:color="auto" w:sz="4" w:space="0"/>
            </w:tcBorders>
            <w:shd w:val="clear" w:color="auto" w:fill="auto"/>
            <w:vAlign w:val="center"/>
          </w:tcPr>
          <w:p w14:paraId="41EA4DF8">
            <w:pPr>
              <w:pStyle w:val="15"/>
              <w:widowControl/>
              <w:shd w:val="clear" w:color="auto" w:fill="FFFFFF"/>
              <w:spacing w:beforeAutospacing="0" w:after="225" w:afterAutospacing="0" w:line="360" w:lineRule="atLeast"/>
              <w:jc w:val="both"/>
              <w:rPr>
                <w:rFonts w:ascii="Arial" w:hAnsi="Arial" w:cs="Arial"/>
                <w:color w:val="333333"/>
                <w:sz w:val="18"/>
                <w:szCs w:val="18"/>
              </w:rPr>
            </w:pPr>
            <w:r>
              <w:rPr>
                <w:rFonts w:hint="eastAsia" w:ascii="宋体" w:hAnsi="宋体" w:cs="宋体"/>
                <w:sz w:val="20"/>
                <w:szCs w:val="20"/>
              </w:rPr>
              <w:t xml:space="preserve"> 1、</w:t>
            </w:r>
            <w:r>
              <w:rPr>
                <w:rFonts w:hint="eastAsia" w:ascii="Arial" w:hAnsi="Arial" w:cs="Arial"/>
                <w:color w:val="333333"/>
                <w:sz w:val="18"/>
                <w:szCs w:val="18"/>
              </w:rPr>
              <w:t>增加国有资本金额度</w:t>
            </w:r>
          </w:p>
        </w:tc>
        <w:tc>
          <w:tcPr>
            <w:tcW w:w="1980" w:type="dxa"/>
            <w:tcBorders>
              <w:top w:val="nil"/>
              <w:left w:val="nil"/>
              <w:bottom w:val="single" w:color="auto" w:sz="4" w:space="0"/>
              <w:right w:val="single" w:color="auto" w:sz="4" w:space="0"/>
            </w:tcBorders>
            <w:shd w:val="clear" w:color="auto" w:fill="auto"/>
            <w:vAlign w:val="center"/>
          </w:tcPr>
          <w:p w14:paraId="6AC8C06D">
            <w:pPr>
              <w:widowControl/>
              <w:jc w:val="left"/>
              <w:rPr>
                <w:rFonts w:ascii="宋体" w:hAnsi="宋体" w:cs="宋体"/>
                <w:kern w:val="0"/>
                <w:sz w:val="20"/>
                <w:szCs w:val="20"/>
              </w:rPr>
            </w:pPr>
            <w:r>
              <w:rPr>
                <w:rFonts w:hint="eastAsia" w:ascii="宋体" w:hAnsi="宋体" w:cs="宋体"/>
                <w:kern w:val="0"/>
                <w:sz w:val="20"/>
                <w:szCs w:val="20"/>
              </w:rPr>
              <w:t>大于628.37万元</w:t>
            </w:r>
          </w:p>
        </w:tc>
        <w:tc>
          <w:tcPr>
            <w:tcW w:w="1780" w:type="dxa"/>
            <w:tcBorders>
              <w:top w:val="nil"/>
              <w:left w:val="nil"/>
              <w:bottom w:val="single" w:color="auto" w:sz="4" w:space="0"/>
              <w:right w:val="single" w:color="auto" w:sz="4" w:space="0"/>
            </w:tcBorders>
            <w:shd w:val="clear" w:color="auto" w:fill="auto"/>
            <w:vAlign w:val="center"/>
          </w:tcPr>
          <w:p w14:paraId="14EF9627">
            <w:pPr>
              <w:widowControl/>
              <w:jc w:val="left"/>
              <w:rPr>
                <w:rFonts w:ascii="宋体" w:hAnsi="宋体" w:cs="宋体"/>
                <w:kern w:val="0"/>
                <w:sz w:val="20"/>
                <w:szCs w:val="20"/>
              </w:rPr>
            </w:pPr>
            <w:r>
              <w:rPr>
                <w:rFonts w:hint="eastAsia" w:ascii="宋体" w:hAnsi="宋体" w:cs="宋体"/>
                <w:kern w:val="0"/>
                <w:sz w:val="20"/>
                <w:szCs w:val="20"/>
              </w:rPr>
              <w:t>增加3980万元</w:t>
            </w:r>
          </w:p>
        </w:tc>
      </w:tr>
      <w:tr w14:paraId="7444FC43">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366726A7">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14:paraId="6DB30FC3">
            <w:pPr>
              <w:widowControl/>
              <w:jc w:val="left"/>
              <w:rPr>
                <w:rFonts w:ascii="宋体" w:hAnsi="宋体" w:cs="宋体"/>
                <w:kern w:val="0"/>
                <w:sz w:val="20"/>
                <w:szCs w:val="20"/>
              </w:rPr>
            </w:pPr>
          </w:p>
        </w:tc>
        <w:tc>
          <w:tcPr>
            <w:tcW w:w="1132" w:type="dxa"/>
            <w:vMerge w:val="continue"/>
            <w:tcBorders>
              <w:top w:val="nil"/>
              <w:left w:val="single" w:color="auto" w:sz="4" w:space="0"/>
              <w:bottom w:val="single" w:color="000000" w:sz="4" w:space="0"/>
              <w:right w:val="single" w:color="auto" w:sz="4" w:space="0"/>
            </w:tcBorders>
            <w:vAlign w:val="center"/>
          </w:tcPr>
          <w:p w14:paraId="11E26692">
            <w:pPr>
              <w:widowControl/>
              <w:jc w:val="left"/>
              <w:rPr>
                <w:rFonts w:ascii="宋体" w:hAnsi="宋体" w:cs="宋体"/>
                <w:kern w:val="0"/>
                <w:sz w:val="20"/>
                <w:szCs w:val="20"/>
              </w:rPr>
            </w:pPr>
          </w:p>
        </w:tc>
        <w:tc>
          <w:tcPr>
            <w:tcW w:w="2268" w:type="dxa"/>
            <w:gridSpan w:val="4"/>
            <w:tcBorders>
              <w:top w:val="single" w:color="auto" w:sz="4" w:space="0"/>
              <w:left w:val="nil"/>
              <w:bottom w:val="single" w:color="auto" w:sz="4" w:space="0"/>
              <w:right w:val="single" w:color="auto" w:sz="4" w:space="0"/>
            </w:tcBorders>
            <w:shd w:val="clear" w:color="auto" w:fill="auto"/>
            <w:vAlign w:val="center"/>
          </w:tcPr>
          <w:p w14:paraId="25C821CA">
            <w:pPr>
              <w:widowControl/>
              <w:jc w:val="left"/>
              <w:rPr>
                <w:rFonts w:ascii="宋体" w:hAnsi="宋体" w:cs="宋体"/>
                <w:kern w:val="0"/>
                <w:sz w:val="20"/>
                <w:szCs w:val="20"/>
              </w:rPr>
            </w:pPr>
            <w:r>
              <w:rPr>
                <w:rFonts w:hint="eastAsia" w:ascii="宋体" w:hAnsi="宋体" w:cs="宋体"/>
                <w:kern w:val="0"/>
                <w:sz w:val="20"/>
                <w:szCs w:val="20"/>
              </w:rPr>
              <w:t xml:space="preserve"> 2、资金使用合规性</w:t>
            </w:r>
          </w:p>
        </w:tc>
        <w:tc>
          <w:tcPr>
            <w:tcW w:w="1980" w:type="dxa"/>
            <w:tcBorders>
              <w:top w:val="nil"/>
              <w:left w:val="nil"/>
              <w:bottom w:val="single" w:color="auto" w:sz="4" w:space="0"/>
              <w:right w:val="single" w:color="auto" w:sz="4" w:space="0"/>
            </w:tcBorders>
            <w:shd w:val="clear" w:color="auto" w:fill="auto"/>
            <w:vAlign w:val="center"/>
          </w:tcPr>
          <w:p w14:paraId="5CF85EF0">
            <w:pPr>
              <w:widowControl/>
              <w:jc w:val="left"/>
              <w:rPr>
                <w:rFonts w:ascii="宋体" w:hAnsi="宋体" w:cs="宋体"/>
                <w:kern w:val="0"/>
                <w:sz w:val="20"/>
                <w:szCs w:val="20"/>
              </w:rPr>
            </w:pPr>
            <w:r>
              <w:rPr>
                <w:rFonts w:hint="eastAsia" w:ascii="宋体" w:hAnsi="宋体" w:cs="宋体"/>
                <w:kern w:val="0"/>
                <w:sz w:val="20"/>
                <w:szCs w:val="20"/>
              </w:rPr>
              <w:t>100%</w:t>
            </w:r>
          </w:p>
        </w:tc>
        <w:tc>
          <w:tcPr>
            <w:tcW w:w="1780" w:type="dxa"/>
            <w:tcBorders>
              <w:top w:val="nil"/>
              <w:left w:val="nil"/>
              <w:bottom w:val="single" w:color="auto" w:sz="4" w:space="0"/>
              <w:right w:val="single" w:color="auto" w:sz="4" w:space="0"/>
            </w:tcBorders>
            <w:shd w:val="clear" w:color="auto" w:fill="auto"/>
            <w:vAlign w:val="center"/>
          </w:tcPr>
          <w:p w14:paraId="3E9E9EEA">
            <w:pPr>
              <w:widowControl/>
              <w:jc w:val="left"/>
              <w:rPr>
                <w:rFonts w:ascii="宋体" w:hAnsi="宋体" w:cs="宋体"/>
                <w:kern w:val="0"/>
                <w:sz w:val="20"/>
                <w:szCs w:val="20"/>
              </w:rPr>
            </w:pPr>
            <w:r>
              <w:rPr>
                <w:rFonts w:hint="eastAsia" w:ascii="宋体" w:hAnsi="宋体" w:cs="宋体"/>
                <w:kern w:val="0"/>
                <w:sz w:val="20"/>
                <w:szCs w:val="20"/>
              </w:rPr>
              <w:t>100%</w:t>
            </w:r>
          </w:p>
        </w:tc>
      </w:tr>
      <w:tr w14:paraId="37670CA9">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429F66A1">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14:paraId="0F0A7877">
            <w:pPr>
              <w:widowControl/>
              <w:jc w:val="left"/>
              <w:rPr>
                <w:rFonts w:ascii="宋体" w:hAnsi="宋体" w:cs="宋体"/>
                <w:kern w:val="0"/>
                <w:sz w:val="20"/>
                <w:szCs w:val="20"/>
              </w:rPr>
            </w:pPr>
          </w:p>
        </w:tc>
        <w:tc>
          <w:tcPr>
            <w:tcW w:w="1132" w:type="dxa"/>
            <w:vMerge w:val="continue"/>
            <w:tcBorders>
              <w:top w:val="nil"/>
              <w:left w:val="single" w:color="auto" w:sz="4" w:space="0"/>
              <w:bottom w:val="single" w:color="000000" w:sz="4" w:space="0"/>
              <w:right w:val="single" w:color="auto" w:sz="4" w:space="0"/>
            </w:tcBorders>
            <w:vAlign w:val="center"/>
          </w:tcPr>
          <w:p w14:paraId="7796F663">
            <w:pPr>
              <w:widowControl/>
              <w:jc w:val="left"/>
              <w:rPr>
                <w:rFonts w:ascii="宋体" w:hAnsi="宋体" w:cs="宋体"/>
                <w:kern w:val="0"/>
                <w:sz w:val="20"/>
                <w:szCs w:val="20"/>
              </w:rPr>
            </w:pPr>
          </w:p>
        </w:tc>
        <w:tc>
          <w:tcPr>
            <w:tcW w:w="2268" w:type="dxa"/>
            <w:gridSpan w:val="4"/>
            <w:tcBorders>
              <w:top w:val="single" w:color="auto" w:sz="4" w:space="0"/>
              <w:left w:val="nil"/>
              <w:bottom w:val="single" w:color="auto" w:sz="4" w:space="0"/>
              <w:right w:val="single" w:color="auto" w:sz="4" w:space="0"/>
            </w:tcBorders>
            <w:shd w:val="clear" w:color="auto" w:fill="auto"/>
            <w:vAlign w:val="center"/>
          </w:tcPr>
          <w:p w14:paraId="5B6FE509">
            <w:pPr>
              <w:widowControl/>
              <w:jc w:val="left"/>
              <w:rPr>
                <w:rFonts w:ascii="宋体" w:hAnsi="宋体" w:cs="宋体"/>
                <w:kern w:val="0"/>
                <w:sz w:val="20"/>
                <w:szCs w:val="20"/>
              </w:rPr>
            </w:pPr>
            <w:r>
              <w:rPr>
                <w:rFonts w:hint="eastAsia" w:ascii="宋体" w:hAnsi="宋体" w:cs="宋体"/>
                <w:kern w:val="0"/>
                <w:sz w:val="20"/>
                <w:szCs w:val="20"/>
              </w:rPr>
              <w:t>3、资产负债率</w:t>
            </w:r>
          </w:p>
        </w:tc>
        <w:tc>
          <w:tcPr>
            <w:tcW w:w="1980" w:type="dxa"/>
            <w:tcBorders>
              <w:top w:val="nil"/>
              <w:left w:val="nil"/>
              <w:bottom w:val="single" w:color="auto" w:sz="4" w:space="0"/>
              <w:right w:val="single" w:color="auto" w:sz="4" w:space="0"/>
            </w:tcBorders>
            <w:shd w:val="clear" w:color="auto" w:fill="auto"/>
            <w:vAlign w:val="center"/>
          </w:tcPr>
          <w:p w14:paraId="6C2B24A7">
            <w:pPr>
              <w:widowControl/>
              <w:jc w:val="left"/>
              <w:rPr>
                <w:rFonts w:ascii="宋体" w:hAnsi="宋体" w:cs="宋体"/>
                <w:kern w:val="0"/>
                <w:sz w:val="20"/>
                <w:szCs w:val="20"/>
              </w:rPr>
            </w:pPr>
            <w:r>
              <w:rPr>
                <w:rFonts w:hint="eastAsia" w:ascii="宋体" w:hAnsi="宋体" w:cs="宋体"/>
                <w:kern w:val="0"/>
                <w:sz w:val="20"/>
                <w:szCs w:val="20"/>
              </w:rPr>
              <w:t>85%以内</w:t>
            </w:r>
          </w:p>
        </w:tc>
        <w:tc>
          <w:tcPr>
            <w:tcW w:w="1780" w:type="dxa"/>
            <w:tcBorders>
              <w:top w:val="nil"/>
              <w:left w:val="nil"/>
              <w:bottom w:val="single" w:color="auto" w:sz="4" w:space="0"/>
              <w:right w:val="single" w:color="auto" w:sz="4" w:space="0"/>
            </w:tcBorders>
            <w:shd w:val="clear" w:color="auto" w:fill="auto"/>
            <w:vAlign w:val="center"/>
          </w:tcPr>
          <w:p w14:paraId="694CEACC">
            <w:pPr>
              <w:widowControl/>
              <w:jc w:val="left"/>
              <w:rPr>
                <w:rFonts w:ascii="宋体" w:hAnsi="宋体" w:cs="宋体"/>
                <w:kern w:val="0"/>
                <w:sz w:val="20"/>
                <w:szCs w:val="20"/>
              </w:rPr>
            </w:pPr>
            <w:r>
              <w:rPr>
                <w:rFonts w:hint="eastAsia" w:ascii="宋体" w:hAnsi="宋体" w:cs="宋体"/>
                <w:kern w:val="0"/>
                <w:sz w:val="20"/>
                <w:szCs w:val="20"/>
              </w:rPr>
              <w:t>82.29%</w:t>
            </w:r>
          </w:p>
        </w:tc>
      </w:tr>
      <w:tr w14:paraId="3959D867">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70D86BD4">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14:paraId="67F187F3">
            <w:pPr>
              <w:widowControl/>
              <w:jc w:val="left"/>
              <w:rPr>
                <w:rFonts w:ascii="宋体" w:hAnsi="宋体" w:cs="宋体"/>
                <w:kern w:val="0"/>
                <w:sz w:val="20"/>
                <w:szCs w:val="20"/>
              </w:rPr>
            </w:pPr>
          </w:p>
        </w:tc>
        <w:tc>
          <w:tcPr>
            <w:tcW w:w="1132" w:type="dxa"/>
            <w:vMerge w:val="restart"/>
            <w:tcBorders>
              <w:top w:val="nil"/>
              <w:left w:val="single" w:color="auto" w:sz="4" w:space="0"/>
              <w:bottom w:val="single" w:color="000000" w:sz="4" w:space="0"/>
              <w:right w:val="single" w:color="auto" w:sz="4" w:space="0"/>
            </w:tcBorders>
            <w:shd w:val="clear" w:color="auto" w:fill="auto"/>
            <w:vAlign w:val="center"/>
          </w:tcPr>
          <w:p w14:paraId="117C76F6">
            <w:pPr>
              <w:widowControl/>
              <w:jc w:val="center"/>
              <w:rPr>
                <w:rFonts w:ascii="宋体" w:hAnsi="宋体" w:cs="宋体"/>
                <w:kern w:val="0"/>
                <w:sz w:val="20"/>
                <w:szCs w:val="20"/>
              </w:rPr>
            </w:pPr>
            <w:r>
              <w:rPr>
                <w:rFonts w:hint="eastAsia" w:ascii="宋体" w:hAnsi="宋体" w:cs="宋体"/>
                <w:kern w:val="0"/>
                <w:sz w:val="20"/>
                <w:szCs w:val="20"/>
              </w:rPr>
              <w:t>时效指标</w:t>
            </w:r>
          </w:p>
        </w:tc>
        <w:tc>
          <w:tcPr>
            <w:tcW w:w="2268" w:type="dxa"/>
            <w:gridSpan w:val="4"/>
            <w:tcBorders>
              <w:top w:val="single" w:color="auto" w:sz="4" w:space="0"/>
              <w:left w:val="nil"/>
              <w:bottom w:val="single" w:color="auto" w:sz="4" w:space="0"/>
              <w:right w:val="single" w:color="auto" w:sz="4" w:space="0"/>
            </w:tcBorders>
            <w:shd w:val="clear" w:color="auto" w:fill="auto"/>
            <w:vAlign w:val="center"/>
          </w:tcPr>
          <w:p w14:paraId="2165B6D2">
            <w:pPr>
              <w:widowControl/>
              <w:jc w:val="left"/>
              <w:rPr>
                <w:rFonts w:ascii="宋体" w:hAnsi="宋体" w:cs="宋体"/>
                <w:kern w:val="0"/>
                <w:sz w:val="20"/>
                <w:szCs w:val="20"/>
              </w:rPr>
            </w:pPr>
            <w:r>
              <w:rPr>
                <w:rFonts w:hint="eastAsia" w:ascii="宋体" w:hAnsi="宋体" w:cs="宋体"/>
                <w:kern w:val="0"/>
                <w:sz w:val="20"/>
                <w:szCs w:val="20"/>
              </w:rPr>
              <w:t xml:space="preserve"> 1、及时上缴利润</w:t>
            </w:r>
          </w:p>
        </w:tc>
        <w:tc>
          <w:tcPr>
            <w:tcW w:w="1980" w:type="dxa"/>
            <w:tcBorders>
              <w:top w:val="nil"/>
              <w:left w:val="nil"/>
              <w:bottom w:val="single" w:color="auto" w:sz="4" w:space="0"/>
              <w:right w:val="single" w:color="auto" w:sz="4" w:space="0"/>
            </w:tcBorders>
            <w:shd w:val="clear" w:color="auto" w:fill="auto"/>
            <w:vAlign w:val="center"/>
          </w:tcPr>
          <w:p w14:paraId="2A501BCD">
            <w:pPr>
              <w:widowControl/>
              <w:jc w:val="left"/>
              <w:rPr>
                <w:rFonts w:hint="eastAsia" w:ascii="宋体" w:hAnsi="宋体" w:eastAsia="宋体" w:cs="宋体"/>
                <w:kern w:val="0"/>
                <w:sz w:val="20"/>
                <w:szCs w:val="20"/>
                <w:lang w:eastAsia="zh-CN"/>
              </w:rPr>
            </w:pPr>
            <w:r>
              <w:rPr>
                <w:rFonts w:hint="eastAsia" w:ascii="宋体" w:hAnsi="宋体" w:cs="宋体"/>
                <w:kern w:val="0"/>
                <w:sz w:val="20"/>
                <w:szCs w:val="20"/>
              </w:rPr>
              <w:t>　</w:t>
            </w:r>
            <w:r>
              <w:rPr>
                <w:rFonts w:hint="eastAsia" w:ascii="宋体" w:hAnsi="宋体" w:cs="宋体"/>
                <w:kern w:val="0"/>
                <w:sz w:val="20"/>
                <w:szCs w:val="20"/>
                <w:lang w:eastAsia="zh-CN"/>
              </w:rPr>
              <w:t>疑似日期错误</w:t>
            </w:r>
          </w:p>
        </w:tc>
        <w:tc>
          <w:tcPr>
            <w:tcW w:w="1780" w:type="dxa"/>
            <w:tcBorders>
              <w:top w:val="nil"/>
              <w:left w:val="nil"/>
              <w:bottom w:val="single" w:color="auto" w:sz="4" w:space="0"/>
              <w:right w:val="single" w:color="auto" w:sz="4" w:space="0"/>
            </w:tcBorders>
            <w:shd w:val="clear" w:color="auto" w:fill="auto"/>
            <w:vAlign w:val="center"/>
          </w:tcPr>
          <w:p w14:paraId="16BE1F69">
            <w:pPr>
              <w:widowControl/>
              <w:jc w:val="left"/>
              <w:rPr>
                <w:rFonts w:ascii="宋体" w:hAnsi="宋体" w:cs="宋体"/>
                <w:kern w:val="0"/>
                <w:sz w:val="20"/>
                <w:szCs w:val="20"/>
              </w:rPr>
            </w:pPr>
            <w:r>
              <w:rPr>
                <w:rFonts w:hint="eastAsia" w:ascii="宋体" w:hAnsi="宋体" w:cs="宋体"/>
                <w:kern w:val="0"/>
                <w:sz w:val="20"/>
                <w:szCs w:val="20"/>
              </w:rPr>
              <w:t>　9月30日</w:t>
            </w:r>
          </w:p>
        </w:tc>
      </w:tr>
      <w:tr w14:paraId="33A144D1">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58E74B32">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14:paraId="266D83C6">
            <w:pPr>
              <w:widowControl/>
              <w:jc w:val="left"/>
              <w:rPr>
                <w:rFonts w:ascii="宋体" w:hAnsi="宋体" w:cs="宋体"/>
                <w:kern w:val="0"/>
                <w:sz w:val="20"/>
                <w:szCs w:val="20"/>
              </w:rPr>
            </w:pPr>
          </w:p>
        </w:tc>
        <w:tc>
          <w:tcPr>
            <w:tcW w:w="1132" w:type="dxa"/>
            <w:vMerge w:val="continue"/>
            <w:tcBorders>
              <w:top w:val="nil"/>
              <w:left w:val="single" w:color="auto" w:sz="4" w:space="0"/>
              <w:bottom w:val="single" w:color="000000" w:sz="4" w:space="0"/>
              <w:right w:val="single" w:color="auto" w:sz="4" w:space="0"/>
            </w:tcBorders>
            <w:vAlign w:val="center"/>
          </w:tcPr>
          <w:p w14:paraId="5D5BE951">
            <w:pPr>
              <w:widowControl/>
              <w:jc w:val="left"/>
              <w:rPr>
                <w:rFonts w:ascii="宋体" w:hAnsi="宋体" w:cs="宋体"/>
                <w:kern w:val="0"/>
                <w:sz w:val="20"/>
                <w:szCs w:val="20"/>
              </w:rPr>
            </w:pPr>
          </w:p>
        </w:tc>
        <w:tc>
          <w:tcPr>
            <w:tcW w:w="2268" w:type="dxa"/>
            <w:gridSpan w:val="4"/>
            <w:tcBorders>
              <w:top w:val="single" w:color="auto" w:sz="4" w:space="0"/>
              <w:left w:val="nil"/>
              <w:bottom w:val="single" w:color="auto" w:sz="4" w:space="0"/>
              <w:right w:val="single" w:color="auto" w:sz="4" w:space="0"/>
            </w:tcBorders>
            <w:shd w:val="clear" w:color="auto" w:fill="auto"/>
            <w:vAlign w:val="center"/>
          </w:tcPr>
          <w:p w14:paraId="15780B27">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1980" w:type="dxa"/>
            <w:tcBorders>
              <w:top w:val="nil"/>
              <w:left w:val="nil"/>
              <w:bottom w:val="single" w:color="auto" w:sz="4" w:space="0"/>
              <w:right w:val="single" w:color="auto" w:sz="4" w:space="0"/>
            </w:tcBorders>
            <w:shd w:val="clear" w:color="auto" w:fill="auto"/>
            <w:vAlign w:val="center"/>
          </w:tcPr>
          <w:p w14:paraId="26CA31B6">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14:paraId="7FBA44E0">
            <w:pPr>
              <w:widowControl/>
              <w:jc w:val="left"/>
              <w:rPr>
                <w:rFonts w:ascii="宋体" w:hAnsi="宋体" w:cs="宋体"/>
                <w:kern w:val="0"/>
                <w:sz w:val="20"/>
                <w:szCs w:val="20"/>
              </w:rPr>
            </w:pPr>
            <w:r>
              <w:rPr>
                <w:rFonts w:hint="eastAsia" w:ascii="宋体" w:hAnsi="宋体" w:cs="宋体"/>
                <w:kern w:val="0"/>
                <w:sz w:val="20"/>
                <w:szCs w:val="20"/>
              </w:rPr>
              <w:t>　</w:t>
            </w:r>
          </w:p>
        </w:tc>
      </w:tr>
      <w:tr w14:paraId="70241845">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14A7330C">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14:paraId="50746431">
            <w:pPr>
              <w:widowControl/>
              <w:jc w:val="left"/>
              <w:rPr>
                <w:rFonts w:ascii="宋体" w:hAnsi="宋体" w:cs="宋体"/>
                <w:kern w:val="0"/>
                <w:sz w:val="20"/>
                <w:szCs w:val="20"/>
              </w:rPr>
            </w:pPr>
          </w:p>
        </w:tc>
        <w:tc>
          <w:tcPr>
            <w:tcW w:w="1132" w:type="dxa"/>
            <w:vMerge w:val="continue"/>
            <w:tcBorders>
              <w:top w:val="nil"/>
              <w:left w:val="single" w:color="auto" w:sz="4" w:space="0"/>
              <w:bottom w:val="single" w:color="000000" w:sz="4" w:space="0"/>
              <w:right w:val="single" w:color="auto" w:sz="4" w:space="0"/>
            </w:tcBorders>
            <w:vAlign w:val="center"/>
          </w:tcPr>
          <w:p w14:paraId="5FFFF129">
            <w:pPr>
              <w:widowControl/>
              <w:jc w:val="left"/>
              <w:rPr>
                <w:rFonts w:ascii="宋体" w:hAnsi="宋体" w:cs="宋体"/>
                <w:kern w:val="0"/>
                <w:sz w:val="20"/>
                <w:szCs w:val="20"/>
              </w:rPr>
            </w:pPr>
          </w:p>
        </w:tc>
        <w:tc>
          <w:tcPr>
            <w:tcW w:w="2268" w:type="dxa"/>
            <w:gridSpan w:val="4"/>
            <w:tcBorders>
              <w:top w:val="single" w:color="auto" w:sz="4" w:space="0"/>
              <w:left w:val="nil"/>
              <w:bottom w:val="single" w:color="auto" w:sz="4" w:space="0"/>
              <w:right w:val="single" w:color="auto" w:sz="4" w:space="0"/>
            </w:tcBorders>
            <w:shd w:val="clear" w:color="auto" w:fill="auto"/>
            <w:vAlign w:val="center"/>
          </w:tcPr>
          <w:p w14:paraId="1D382F78">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1980" w:type="dxa"/>
            <w:tcBorders>
              <w:top w:val="nil"/>
              <w:left w:val="nil"/>
              <w:bottom w:val="single" w:color="auto" w:sz="4" w:space="0"/>
              <w:right w:val="single" w:color="auto" w:sz="4" w:space="0"/>
            </w:tcBorders>
            <w:shd w:val="clear" w:color="auto" w:fill="auto"/>
            <w:vAlign w:val="center"/>
          </w:tcPr>
          <w:p w14:paraId="2A816CEE">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14:paraId="46CE7484">
            <w:pPr>
              <w:widowControl/>
              <w:jc w:val="left"/>
              <w:rPr>
                <w:rFonts w:ascii="宋体" w:hAnsi="宋体" w:cs="宋体"/>
                <w:kern w:val="0"/>
                <w:sz w:val="20"/>
                <w:szCs w:val="20"/>
              </w:rPr>
            </w:pPr>
            <w:r>
              <w:rPr>
                <w:rFonts w:hint="eastAsia" w:ascii="宋体" w:hAnsi="宋体" w:cs="宋体"/>
                <w:kern w:val="0"/>
                <w:sz w:val="20"/>
                <w:szCs w:val="20"/>
              </w:rPr>
              <w:t>　</w:t>
            </w:r>
          </w:p>
        </w:tc>
      </w:tr>
      <w:tr w14:paraId="0AE2AD60">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7A20DDAA">
            <w:pPr>
              <w:widowControl/>
              <w:jc w:val="left"/>
              <w:rPr>
                <w:rFonts w:ascii="宋体" w:hAnsi="宋体" w:cs="宋体"/>
                <w:kern w:val="0"/>
                <w:sz w:val="20"/>
                <w:szCs w:val="20"/>
              </w:rPr>
            </w:pPr>
          </w:p>
        </w:tc>
        <w:tc>
          <w:tcPr>
            <w:tcW w:w="1140" w:type="dxa"/>
            <w:vMerge w:val="restart"/>
            <w:tcBorders>
              <w:top w:val="nil"/>
              <w:left w:val="single" w:color="auto" w:sz="4" w:space="0"/>
              <w:bottom w:val="single" w:color="auto" w:sz="4" w:space="0"/>
              <w:right w:val="single" w:color="auto" w:sz="4" w:space="0"/>
            </w:tcBorders>
            <w:shd w:val="clear" w:color="auto" w:fill="auto"/>
            <w:vAlign w:val="center"/>
          </w:tcPr>
          <w:p w14:paraId="4FB10CC3">
            <w:pPr>
              <w:widowControl/>
              <w:jc w:val="center"/>
              <w:rPr>
                <w:rFonts w:ascii="宋体" w:hAnsi="宋体" w:cs="宋体"/>
                <w:kern w:val="0"/>
                <w:sz w:val="20"/>
                <w:szCs w:val="20"/>
              </w:rPr>
            </w:pPr>
            <w:r>
              <w:rPr>
                <w:rFonts w:hint="eastAsia" w:ascii="宋体" w:hAnsi="宋体" w:cs="宋体"/>
                <w:kern w:val="0"/>
                <w:sz w:val="20"/>
                <w:szCs w:val="20"/>
              </w:rPr>
              <w:t>项目效果指标</w:t>
            </w:r>
          </w:p>
        </w:tc>
        <w:tc>
          <w:tcPr>
            <w:tcW w:w="1132" w:type="dxa"/>
            <w:tcBorders>
              <w:top w:val="nil"/>
              <w:left w:val="single" w:color="auto" w:sz="4" w:space="0"/>
              <w:right w:val="single" w:color="auto" w:sz="4" w:space="0"/>
            </w:tcBorders>
            <w:shd w:val="clear" w:color="auto" w:fill="auto"/>
            <w:vAlign w:val="center"/>
          </w:tcPr>
          <w:p w14:paraId="1EDED04B">
            <w:pPr>
              <w:widowControl/>
              <w:jc w:val="center"/>
              <w:rPr>
                <w:rFonts w:ascii="宋体" w:hAnsi="宋体" w:cs="宋体"/>
                <w:kern w:val="0"/>
                <w:sz w:val="20"/>
                <w:szCs w:val="20"/>
              </w:rPr>
            </w:pPr>
            <w:r>
              <w:rPr>
                <w:rFonts w:hint="eastAsia" w:ascii="宋体" w:hAnsi="宋体" w:cs="宋体"/>
                <w:kern w:val="0"/>
                <w:sz w:val="20"/>
                <w:szCs w:val="20"/>
              </w:rPr>
              <w:t>经济效益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2268" w:type="dxa"/>
            <w:gridSpan w:val="4"/>
            <w:tcBorders>
              <w:top w:val="single" w:color="auto" w:sz="4" w:space="0"/>
              <w:left w:val="nil"/>
              <w:bottom w:val="single" w:color="auto" w:sz="4" w:space="0"/>
              <w:right w:val="single" w:color="auto" w:sz="4" w:space="0"/>
            </w:tcBorders>
            <w:shd w:val="clear" w:color="auto" w:fill="auto"/>
            <w:vAlign w:val="center"/>
          </w:tcPr>
          <w:p w14:paraId="343C53ED">
            <w:pPr>
              <w:widowControl/>
              <w:jc w:val="left"/>
              <w:rPr>
                <w:rFonts w:ascii="宋体" w:hAnsi="宋体" w:cs="宋体"/>
                <w:kern w:val="0"/>
                <w:sz w:val="20"/>
                <w:szCs w:val="20"/>
              </w:rPr>
            </w:pPr>
            <w:r>
              <w:rPr>
                <w:rFonts w:hint="eastAsia" w:ascii="宋体" w:hAnsi="宋体" w:cs="宋体"/>
                <w:kern w:val="0"/>
                <w:sz w:val="20"/>
                <w:szCs w:val="20"/>
              </w:rPr>
              <w:t xml:space="preserve"> 1、利润总额</w:t>
            </w:r>
          </w:p>
        </w:tc>
        <w:tc>
          <w:tcPr>
            <w:tcW w:w="1980" w:type="dxa"/>
            <w:tcBorders>
              <w:top w:val="nil"/>
              <w:left w:val="nil"/>
              <w:bottom w:val="single" w:color="auto" w:sz="4" w:space="0"/>
              <w:right w:val="single" w:color="auto" w:sz="4" w:space="0"/>
            </w:tcBorders>
            <w:shd w:val="clear" w:color="auto" w:fill="auto"/>
            <w:vAlign w:val="center"/>
          </w:tcPr>
          <w:p w14:paraId="17534297">
            <w:pPr>
              <w:widowControl/>
              <w:ind w:firstLine="400" w:firstLineChars="200"/>
              <w:rPr>
                <w:rFonts w:ascii="宋体" w:hAnsi="宋体" w:cs="宋体"/>
                <w:kern w:val="0"/>
                <w:sz w:val="20"/>
                <w:szCs w:val="20"/>
              </w:rPr>
            </w:pPr>
            <w:r>
              <w:rPr>
                <w:rFonts w:hint="eastAsia" w:ascii="宋体" w:hAnsi="宋体" w:cs="宋体"/>
                <w:kern w:val="0"/>
                <w:sz w:val="20"/>
                <w:szCs w:val="20"/>
              </w:rPr>
              <w:t>大于6800万元</w:t>
            </w:r>
          </w:p>
        </w:tc>
        <w:tc>
          <w:tcPr>
            <w:tcW w:w="1780" w:type="dxa"/>
            <w:tcBorders>
              <w:top w:val="nil"/>
              <w:left w:val="nil"/>
              <w:bottom w:val="single" w:color="auto" w:sz="4" w:space="0"/>
              <w:right w:val="single" w:color="auto" w:sz="4" w:space="0"/>
            </w:tcBorders>
            <w:shd w:val="clear" w:color="auto" w:fill="auto"/>
            <w:vAlign w:val="center"/>
          </w:tcPr>
          <w:p w14:paraId="59E3A182">
            <w:pPr>
              <w:widowControl/>
              <w:jc w:val="center"/>
              <w:rPr>
                <w:rFonts w:ascii="宋体" w:hAnsi="宋体" w:cs="宋体"/>
                <w:kern w:val="0"/>
                <w:sz w:val="20"/>
                <w:szCs w:val="20"/>
              </w:rPr>
            </w:pPr>
            <w:r>
              <w:rPr>
                <w:rFonts w:hint="eastAsia" w:ascii="宋体" w:hAnsi="宋体" w:cs="宋体"/>
                <w:kern w:val="0"/>
                <w:sz w:val="20"/>
                <w:szCs w:val="20"/>
              </w:rPr>
              <w:t>实际6954万元</w:t>
            </w:r>
          </w:p>
        </w:tc>
      </w:tr>
      <w:tr w14:paraId="1D3961C0">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541B74FB">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14:paraId="322B294B">
            <w:pPr>
              <w:widowControl/>
              <w:jc w:val="left"/>
              <w:rPr>
                <w:rFonts w:ascii="宋体" w:hAnsi="宋体" w:cs="宋体"/>
                <w:kern w:val="0"/>
                <w:sz w:val="20"/>
                <w:szCs w:val="20"/>
              </w:rPr>
            </w:pPr>
          </w:p>
        </w:tc>
        <w:tc>
          <w:tcPr>
            <w:tcW w:w="1132" w:type="dxa"/>
            <w:vMerge w:val="restart"/>
            <w:tcBorders>
              <w:top w:val="nil"/>
              <w:left w:val="single" w:color="auto" w:sz="4" w:space="0"/>
              <w:bottom w:val="single" w:color="000000" w:sz="4" w:space="0"/>
              <w:right w:val="single" w:color="auto" w:sz="4" w:space="0"/>
            </w:tcBorders>
            <w:shd w:val="clear" w:color="auto" w:fill="auto"/>
            <w:vAlign w:val="center"/>
          </w:tcPr>
          <w:p w14:paraId="014A5AAC">
            <w:pPr>
              <w:widowControl/>
              <w:jc w:val="center"/>
              <w:rPr>
                <w:rFonts w:ascii="宋体" w:hAnsi="宋体" w:cs="宋体"/>
                <w:kern w:val="0"/>
                <w:sz w:val="20"/>
                <w:szCs w:val="20"/>
              </w:rPr>
            </w:pPr>
            <w:r>
              <w:rPr>
                <w:rFonts w:hint="eastAsia" w:ascii="宋体" w:hAnsi="宋体" w:cs="宋体"/>
                <w:kern w:val="0"/>
                <w:sz w:val="20"/>
                <w:szCs w:val="20"/>
              </w:rPr>
              <w:t>社会效益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2268" w:type="dxa"/>
            <w:gridSpan w:val="4"/>
            <w:tcBorders>
              <w:top w:val="single" w:color="auto" w:sz="4" w:space="0"/>
              <w:left w:val="nil"/>
              <w:bottom w:val="single" w:color="auto" w:sz="4" w:space="0"/>
              <w:right w:val="single" w:color="auto" w:sz="4" w:space="0"/>
            </w:tcBorders>
            <w:shd w:val="clear" w:color="auto" w:fill="auto"/>
            <w:vAlign w:val="center"/>
          </w:tcPr>
          <w:p w14:paraId="4178BBB5">
            <w:pPr>
              <w:widowControl/>
              <w:jc w:val="left"/>
              <w:rPr>
                <w:rFonts w:ascii="宋体" w:hAnsi="宋体" w:cs="宋体"/>
                <w:kern w:val="0"/>
                <w:sz w:val="20"/>
                <w:szCs w:val="20"/>
              </w:rPr>
            </w:pPr>
            <w:r>
              <w:rPr>
                <w:rFonts w:hint="eastAsia" w:ascii="宋体" w:hAnsi="宋体" w:cs="宋体"/>
                <w:kern w:val="0"/>
                <w:sz w:val="20"/>
                <w:szCs w:val="20"/>
              </w:rPr>
              <w:t xml:space="preserve"> 1、年内严格控制债务风险，不出现债务违约</w:t>
            </w:r>
          </w:p>
        </w:tc>
        <w:tc>
          <w:tcPr>
            <w:tcW w:w="1980" w:type="dxa"/>
            <w:tcBorders>
              <w:top w:val="nil"/>
              <w:left w:val="nil"/>
              <w:bottom w:val="single" w:color="auto" w:sz="4" w:space="0"/>
              <w:right w:val="single" w:color="auto" w:sz="4" w:space="0"/>
            </w:tcBorders>
            <w:shd w:val="clear" w:color="auto" w:fill="auto"/>
            <w:vAlign w:val="center"/>
          </w:tcPr>
          <w:p w14:paraId="55D40E84">
            <w:pPr>
              <w:widowControl/>
              <w:jc w:val="left"/>
              <w:rPr>
                <w:rFonts w:ascii="宋体" w:hAnsi="宋体" w:cs="宋体"/>
                <w:kern w:val="0"/>
                <w:sz w:val="20"/>
                <w:szCs w:val="20"/>
              </w:rPr>
            </w:pPr>
            <w:r>
              <w:rPr>
                <w:rFonts w:hint="eastAsia" w:ascii="宋体" w:hAnsi="宋体" w:cs="宋体"/>
                <w:kern w:val="0"/>
                <w:sz w:val="20"/>
                <w:szCs w:val="20"/>
              </w:rPr>
              <w:t>不违约</w:t>
            </w:r>
          </w:p>
        </w:tc>
        <w:tc>
          <w:tcPr>
            <w:tcW w:w="1780" w:type="dxa"/>
            <w:tcBorders>
              <w:top w:val="nil"/>
              <w:left w:val="nil"/>
              <w:bottom w:val="single" w:color="auto" w:sz="4" w:space="0"/>
              <w:right w:val="single" w:color="auto" w:sz="4" w:space="0"/>
            </w:tcBorders>
            <w:shd w:val="clear" w:color="auto" w:fill="auto"/>
            <w:vAlign w:val="center"/>
          </w:tcPr>
          <w:p w14:paraId="5380B4DB">
            <w:pPr>
              <w:widowControl/>
              <w:jc w:val="left"/>
              <w:rPr>
                <w:rFonts w:ascii="宋体" w:hAnsi="宋体" w:cs="宋体"/>
                <w:kern w:val="0"/>
                <w:sz w:val="20"/>
                <w:szCs w:val="20"/>
              </w:rPr>
            </w:pPr>
            <w:r>
              <w:rPr>
                <w:rFonts w:hint="eastAsia" w:ascii="宋体" w:hAnsi="宋体" w:cs="宋体"/>
                <w:kern w:val="0"/>
                <w:sz w:val="20"/>
                <w:szCs w:val="20"/>
              </w:rPr>
              <w:t>没有违约</w:t>
            </w:r>
          </w:p>
        </w:tc>
      </w:tr>
      <w:tr w14:paraId="41E2AF0E">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58BA28D4">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14:paraId="18611FF4">
            <w:pPr>
              <w:widowControl/>
              <w:jc w:val="left"/>
              <w:rPr>
                <w:rFonts w:ascii="宋体" w:hAnsi="宋体" w:cs="宋体"/>
                <w:kern w:val="0"/>
                <w:sz w:val="20"/>
                <w:szCs w:val="20"/>
              </w:rPr>
            </w:pPr>
          </w:p>
        </w:tc>
        <w:tc>
          <w:tcPr>
            <w:tcW w:w="1132" w:type="dxa"/>
            <w:vMerge w:val="continue"/>
            <w:tcBorders>
              <w:top w:val="nil"/>
              <w:left w:val="single" w:color="auto" w:sz="4" w:space="0"/>
              <w:bottom w:val="single" w:color="000000" w:sz="4" w:space="0"/>
              <w:right w:val="single" w:color="auto" w:sz="4" w:space="0"/>
            </w:tcBorders>
            <w:vAlign w:val="center"/>
          </w:tcPr>
          <w:p w14:paraId="491F7950">
            <w:pPr>
              <w:widowControl/>
              <w:jc w:val="left"/>
              <w:rPr>
                <w:rFonts w:ascii="宋体" w:hAnsi="宋体" w:cs="宋体"/>
                <w:kern w:val="0"/>
                <w:sz w:val="20"/>
                <w:szCs w:val="20"/>
              </w:rPr>
            </w:pPr>
          </w:p>
        </w:tc>
        <w:tc>
          <w:tcPr>
            <w:tcW w:w="2268" w:type="dxa"/>
            <w:gridSpan w:val="4"/>
            <w:tcBorders>
              <w:top w:val="single" w:color="auto" w:sz="4" w:space="0"/>
              <w:left w:val="nil"/>
              <w:bottom w:val="single" w:color="auto" w:sz="4" w:space="0"/>
              <w:right w:val="single" w:color="auto" w:sz="4" w:space="0"/>
            </w:tcBorders>
            <w:shd w:val="clear" w:color="auto" w:fill="auto"/>
            <w:vAlign w:val="center"/>
          </w:tcPr>
          <w:p w14:paraId="37017E6A">
            <w:pPr>
              <w:widowControl/>
              <w:jc w:val="left"/>
              <w:rPr>
                <w:rFonts w:ascii="宋体" w:hAnsi="宋体" w:cs="宋体"/>
                <w:kern w:val="0"/>
                <w:sz w:val="20"/>
                <w:szCs w:val="20"/>
              </w:rPr>
            </w:pPr>
            <w:r>
              <w:rPr>
                <w:rFonts w:hint="eastAsia" w:ascii="宋体" w:hAnsi="宋体" w:cs="宋体"/>
                <w:kern w:val="0"/>
                <w:sz w:val="20"/>
                <w:szCs w:val="20"/>
              </w:rPr>
              <w:t xml:space="preserve"> 指标2：</w:t>
            </w:r>
          </w:p>
          <w:p w14:paraId="62C95EAE">
            <w:pPr>
              <w:widowControl/>
              <w:jc w:val="left"/>
              <w:rPr>
                <w:rFonts w:ascii="宋体" w:hAnsi="宋体" w:cs="宋体"/>
                <w:kern w:val="0"/>
                <w:sz w:val="20"/>
                <w:szCs w:val="20"/>
              </w:rPr>
            </w:pPr>
          </w:p>
        </w:tc>
        <w:tc>
          <w:tcPr>
            <w:tcW w:w="1980" w:type="dxa"/>
            <w:tcBorders>
              <w:top w:val="nil"/>
              <w:left w:val="nil"/>
              <w:bottom w:val="single" w:color="auto" w:sz="4" w:space="0"/>
              <w:right w:val="single" w:color="auto" w:sz="4" w:space="0"/>
            </w:tcBorders>
            <w:shd w:val="clear" w:color="auto" w:fill="auto"/>
            <w:vAlign w:val="center"/>
          </w:tcPr>
          <w:p w14:paraId="717E86C8">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14:paraId="7A7CEC57">
            <w:pPr>
              <w:widowControl/>
              <w:jc w:val="left"/>
              <w:rPr>
                <w:rFonts w:ascii="宋体" w:hAnsi="宋体" w:cs="宋体"/>
                <w:kern w:val="0"/>
                <w:sz w:val="20"/>
                <w:szCs w:val="20"/>
              </w:rPr>
            </w:pPr>
            <w:r>
              <w:rPr>
                <w:rFonts w:hint="eastAsia" w:ascii="宋体" w:hAnsi="宋体" w:cs="宋体"/>
                <w:kern w:val="0"/>
                <w:sz w:val="20"/>
                <w:szCs w:val="20"/>
              </w:rPr>
              <w:t>　</w:t>
            </w:r>
          </w:p>
        </w:tc>
      </w:tr>
    </w:tbl>
    <w:p w14:paraId="74DA1897">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5B1D29E7">
        <w:pPr>
          <w:pStyle w:val="12"/>
          <w:jc w:val="center"/>
        </w:pPr>
        <w:r>
          <w:fldChar w:fldCharType="begin"/>
        </w:r>
        <w:r>
          <w:instrText xml:space="preserve">PAGE   \* MERGEFORMAT</w:instrText>
        </w:r>
        <w:r>
          <w:fldChar w:fldCharType="separate"/>
        </w:r>
        <w:r>
          <w:rPr>
            <w:lang w:val="zh-CN"/>
          </w:rPr>
          <w:t>5</w:t>
        </w:r>
        <w:r>
          <w:rPr>
            <w:lang w:val="zh-CN"/>
          </w:rPr>
          <w:fldChar w:fldCharType="end"/>
        </w:r>
      </w:p>
    </w:sdtContent>
  </w:sdt>
  <w:p w14:paraId="3A7EC669">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C34BD58"/>
    <w:multiLevelType w:val="singleLevel"/>
    <w:tmpl w:val="AC34BD58"/>
    <w:lvl w:ilvl="0" w:tentative="0">
      <w:start w:val="6"/>
      <w:numFmt w:val="chineseCounting"/>
      <w:suff w:val="nothing"/>
      <w:lvlText w:val="%1、"/>
      <w:lvlJc w:val="left"/>
      <w:rPr>
        <w:rFonts w:hint="eastAsia"/>
      </w:rPr>
    </w:lvl>
  </w:abstractNum>
  <w:abstractNum w:abstractNumId="1">
    <w:nsid w:val="145401FF"/>
    <w:multiLevelType w:val="singleLevel"/>
    <w:tmpl w:val="145401FF"/>
    <w:lvl w:ilvl="0" w:tentative="0">
      <w:start w:val="2"/>
      <w:numFmt w:val="chineseCounting"/>
      <w:suff w:val="nothing"/>
      <w:lvlText w:val="（%1）"/>
      <w:lvlJc w:val="left"/>
      <w:rPr>
        <w:rFonts w:hint="eastAsia"/>
      </w:rPr>
    </w:lvl>
  </w:abstractNum>
  <w:abstractNum w:abstractNumId="2">
    <w:nsid w:val="5AEF47F0"/>
    <w:multiLevelType w:val="singleLevel"/>
    <w:tmpl w:val="5AEF47F0"/>
    <w:lvl w:ilvl="0" w:tentative="0">
      <w:start w:val="2"/>
      <w:numFmt w:val="chineseCounting"/>
      <w:suff w:val="nothing"/>
      <w:lvlText w:val="（%1）"/>
      <w:lvlJc w:val="left"/>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TAwYmJjOTQ3MTg0OGEyMWVlNjdkNGYyNGVjMGNjM2EifQ=="/>
  </w:docVars>
  <w:rsids>
    <w:rsidRoot w:val="00CA6457"/>
    <w:rsid w:val="000328ED"/>
    <w:rsid w:val="00056465"/>
    <w:rsid w:val="000E3EBD"/>
    <w:rsid w:val="00121AE4"/>
    <w:rsid w:val="00130636"/>
    <w:rsid w:val="00146AAD"/>
    <w:rsid w:val="001B3A40"/>
    <w:rsid w:val="002A6030"/>
    <w:rsid w:val="002F5523"/>
    <w:rsid w:val="00306C7E"/>
    <w:rsid w:val="00311F60"/>
    <w:rsid w:val="00311F8D"/>
    <w:rsid w:val="0038171B"/>
    <w:rsid w:val="003966C3"/>
    <w:rsid w:val="003A2F9E"/>
    <w:rsid w:val="004366A8"/>
    <w:rsid w:val="00437C07"/>
    <w:rsid w:val="004B118C"/>
    <w:rsid w:val="004C08EE"/>
    <w:rsid w:val="00502BA7"/>
    <w:rsid w:val="005162F1"/>
    <w:rsid w:val="00535153"/>
    <w:rsid w:val="00554F82"/>
    <w:rsid w:val="0056390D"/>
    <w:rsid w:val="005719B0"/>
    <w:rsid w:val="005B5BB7"/>
    <w:rsid w:val="005D10D6"/>
    <w:rsid w:val="005F25F5"/>
    <w:rsid w:val="0063092F"/>
    <w:rsid w:val="006441DA"/>
    <w:rsid w:val="00681353"/>
    <w:rsid w:val="00730480"/>
    <w:rsid w:val="0075746E"/>
    <w:rsid w:val="00775858"/>
    <w:rsid w:val="007C19D6"/>
    <w:rsid w:val="00851C27"/>
    <w:rsid w:val="00855E3A"/>
    <w:rsid w:val="00886860"/>
    <w:rsid w:val="008E7D95"/>
    <w:rsid w:val="00922CB9"/>
    <w:rsid w:val="00935166"/>
    <w:rsid w:val="009A267F"/>
    <w:rsid w:val="009A7728"/>
    <w:rsid w:val="009E5CD9"/>
    <w:rsid w:val="009F2BBC"/>
    <w:rsid w:val="009F7F8F"/>
    <w:rsid w:val="00A26421"/>
    <w:rsid w:val="00A4293B"/>
    <w:rsid w:val="00A67D50"/>
    <w:rsid w:val="00A8691A"/>
    <w:rsid w:val="00AC1946"/>
    <w:rsid w:val="00B208D4"/>
    <w:rsid w:val="00B40063"/>
    <w:rsid w:val="00B41F61"/>
    <w:rsid w:val="00B81F61"/>
    <w:rsid w:val="00BA46E6"/>
    <w:rsid w:val="00BA5BEF"/>
    <w:rsid w:val="00C331DE"/>
    <w:rsid w:val="00C40BC0"/>
    <w:rsid w:val="00C56C72"/>
    <w:rsid w:val="00C609D2"/>
    <w:rsid w:val="00C87F81"/>
    <w:rsid w:val="00C9103A"/>
    <w:rsid w:val="00CA6457"/>
    <w:rsid w:val="00D01EBC"/>
    <w:rsid w:val="00D17F2E"/>
    <w:rsid w:val="00D30354"/>
    <w:rsid w:val="00DB0FC8"/>
    <w:rsid w:val="00DF42A0"/>
    <w:rsid w:val="00E769FE"/>
    <w:rsid w:val="00EA2CBE"/>
    <w:rsid w:val="00EE7FF3"/>
    <w:rsid w:val="00F32FEE"/>
    <w:rsid w:val="00F536B6"/>
    <w:rsid w:val="00F70613"/>
    <w:rsid w:val="00FA1606"/>
    <w:rsid w:val="00FB10BB"/>
    <w:rsid w:val="00FC4750"/>
    <w:rsid w:val="03976A7F"/>
    <w:rsid w:val="04DC3E7B"/>
    <w:rsid w:val="071320AC"/>
    <w:rsid w:val="074C04CA"/>
    <w:rsid w:val="076E5FA1"/>
    <w:rsid w:val="081B798D"/>
    <w:rsid w:val="08BD6C04"/>
    <w:rsid w:val="0A462F6B"/>
    <w:rsid w:val="0A7A6B46"/>
    <w:rsid w:val="0B924829"/>
    <w:rsid w:val="0BFC4BAE"/>
    <w:rsid w:val="0D715B03"/>
    <w:rsid w:val="0F4A65E1"/>
    <w:rsid w:val="0F4B0E82"/>
    <w:rsid w:val="12830B93"/>
    <w:rsid w:val="13CF0915"/>
    <w:rsid w:val="165A3C4F"/>
    <w:rsid w:val="183F4087"/>
    <w:rsid w:val="18C50DE4"/>
    <w:rsid w:val="19E705E5"/>
    <w:rsid w:val="1A1901AD"/>
    <w:rsid w:val="1AE8793A"/>
    <w:rsid w:val="1B303D8E"/>
    <w:rsid w:val="1B366467"/>
    <w:rsid w:val="1B7F0374"/>
    <w:rsid w:val="1D985117"/>
    <w:rsid w:val="1E8D6E1B"/>
    <w:rsid w:val="22662BC5"/>
    <w:rsid w:val="226B5BAC"/>
    <w:rsid w:val="23E27474"/>
    <w:rsid w:val="24CE59AF"/>
    <w:rsid w:val="25487716"/>
    <w:rsid w:val="26CB180A"/>
    <w:rsid w:val="2784530A"/>
    <w:rsid w:val="29782749"/>
    <w:rsid w:val="29870C8A"/>
    <w:rsid w:val="298B40BF"/>
    <w:rsid w:val="2A096FD8"/>
    <w:rsid w:val="2CB2654F"/>
    <w:rsid w:val="3016124C"/>
    <w:rsid w:val="30D54457"/>
    <w:rsid w:val="315A71D9"/>
    <w:rsid w:val="31A2145D"/>
    <w:rsid w:val="32041D06"/>
    <w:rsid w:val="325C3E40"/>
    <w:rsid w:val="33285D59"/>
    <w:rsid w:val="34EA763E"/>
    <w:rsid w:val="35860E7F"/>
    <w:rsid w:val="38000F01"/>
    <w:rsid w:val="3ADD199B"/>
    <w:rsid w:val="3B99607F"/>
    <w:rsid w:val="443C107D"/>
    <w:rsid w:val="45B2089B"/>
    <w:rsid w:val="464B369D"/>
    <w:rsid w:val="46756C6A"/>
    <w:rsid w:val="4A7C125F"/>
    <w:rsid w:val="4B0613DE"/>
    <w:rsid w:val="4D0C4D91"/>
    <w:rsid w:val="4DA81745"/>
    <w:rsid w:val="4EAB6340"/>
    <w:rsid w:val="4FF21191"/>
    <w:rsid w:val="50382E8A"/>
    <w:rsid w:val="50F25E8B"/>
    <w:rsid w:val="51804230"/>
    <w:rsid w:val="54B10958"/>
    <w:rsid w:val="54EC5AB7"/>
    <w:rsid w:val="55320CD0"/>
    <w:rsid w:val="55EF099E"/>
    <w:rsid w:val="5B094226"/>
    <w:rsid w:val="5F744B25"/>
    <w:rsid w:val="63181FDA"/>
    <w:rsid w:val="63262C03"/>
    <w:rsid w:val="63694AF9"/>
    <w:rsid w:val="63C14D9D"/>
    <w:rsid w:val="657A05F6"/>
    <w:rsid w:val="65B81C07"/>
    <w:rsid w:val="661A4ACE"/>
    <w:rsid w:val="662248EE"/>
    <w:rsid w:val="66BB34BF"/>
    <w:rsid w:val="678510E1"/>
    <w:rsid w:val="67B5747C"/>
    <w:rsid w:val="682123F7"/>
    <w:rsid w:val="69342EAC"/>
    <w:rsid w:val="69F94F27"/>
    <w:rsid w:val="6BA56D0B"/>
    <w:rsid w:val="6BC643A5"/>
    <w:rsid w:val="6BF3587E"/>
    <w:rsid w:val="6D0375F2"/>
    <w:rsid w:val="711E6A12"/>
    <w:rsid w:val="72246DEB"/>
    <w:rsid w:val="72CD2ABB"/>
    <w:rsid w:val="751858AF"/>
    <w:rsid w:val="76940D92"/>
    <w:rsid w:val="77697F20"/>
    <w:rsid w:val="77AE07C0"/>
    <w:rsid w:val="7B7A0B40"/>
    <w:rsid w:val="7C9E5A07"/>
    <w:rsid w:val="7E2A0065"/>
    <w:rsid w:val="7EF17985"/>
    <w:rsid w:val="7F7229E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Normal (Web)"/>
    <w:basedOn w:val="1"/>
    <w:unhideWhenUsed/>
    <w:qFormat/>
    <w:uiPriority w:val="99"/>
    <w:pPr>
      <w:spacing w:beforeAutospacing="1" w:afterAutospacing="1"/>
      <w:jc w:val="left"/>
    </w:pPr>
    <w:rPr>
      <w:rFonts w:asciiTheme="minorHAnsi" w:hAnsiTheme="minorHAnsi" w:eastAsiaTheme="minorEastAsia"/>
      <w:kern w:val="0"/>
      <w:sz w:val="24"/>
      <w:szCs w:val="22"/>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6"/>
    <w:qFormat/>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85858" w:themeColor="text1" w:themeTint="A6"/>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 w:type="paragraph" w:customStyle="1" w:styleId="47">
    <w:name w:val="正文（首行缩进）"/>
    <w:basedOn w:val="1"/>
    <w:qFormat/>
    <w:uiPriority w:val="0"/>
    <w:pPr>
      <w:spacing w:line="560" w:lineRule="exact"/>
      <w:ind w:firstLine="624" w:firstLineChars="200"/>
      <w:jc w:val="left"/>
    </w:pPr>
    <w:rPr>
      <w:rFonts w:eastAsia="仿宋" w:asciiTheme="minorHAnsi" w:hAnsiTheme="minorEastAsia" w:cstheme="minorBidi"/>
      <w:spacing w:val="-4"/>
      <w:sz w:val="32"/>
      <w:szCs w:val="28"/>
      <w:lang w:val="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6</Pages>
  <Words>2384</Words>
  <Characters>2595</Characters>
  <Lines>19</Lines>
  <Paragraphs>5</Paragraphs>
  <TotalTime>83</TotalTime>
  <ScaleCrop>false</ScaleCrop>
  <LinksUpToDate>false</LinksUpToDate>
  <CharactersWithSpaces>2620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2025-03-17T08:57:34Z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34FB99E3BCE64DBBB4C97FE43DC7A27E_12</vt:lpwstr>
  </property>
  <property fmtid="{D5CDD505-2E9C-101B-9397-08002B2CF9AE}" pid="4" name="KSOTemplateDocerSaveRecord">
    <vt:lpwstr>eyJoZGlkIjoiMzcxN2Q5OGY0MzIxMzQ2YTVkNjkyNjY4OTc0MzQwMDIifQ==</vt:lpwstr>
  </property>
</Properties>
</file>