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1D25A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自治州财政项目支出绩效自评报告</w:t>
      </w:r>
    </w:p>
    <w:p w14:paraId="5F8AE63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BC74141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</w:t>
      </w:r>
      <w:r>
        <w:rPr>
          <w:rFonts w:hAnsi="宋体" w:eastAsia="仿宋_GB2312" w:cs="宋体"/>
          <w:kern w:val="0"/>
          <w:sz w:val="36"/>
          <w:szCs w:val="36"/>
        </w:rPr>
        <w:t>19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 w14:paraId="5C5144ED">
      <w:pPr>
        <w:spacing w:line="540" w:lineRule="exact"/>
        <w:rPr>
          <w:rFonts w:hAnsi="宋体" w:eastAsia="仿宋_GB2312" w:cs="宋体"/>
          <w:kern w:val="0"/>
          <w:sz w:val="36"/>
          <w:szCs w:val="36"/>
        </w:rPr>
      </w:pPr>
    </w:p>
    <w:p w14:paraId="0E4F7B29">
      <w:pPr>
        <w:spacing w:line="540" w:lineRule="exact"/>
        <w:rPr>
          <w:rFonts w:hAnsi="宋体" w:eastAsia="仿宋_GB2312" w:cs="宋体"/>
          <w:kern w:val="0"/>
          <w:sz w:val="36"/>
          <w:szCs w:val="36"/>
        </w:rPr>
      </w:pPr>
    </w:p>
    <w:p w14:paraId="2EF1D187">
      <w:pPr>
        <w:spacing w:line="540" w:lineRule="exact"/>
        <w:rPr>
          <w:rFonts w:hAnsi="宋体" w:eastAsia="仿宋_GB2312" w:cs="宋体"/>
          <w:kern w:val="0"/>
          <w:sz w:val="36"/>
          <w:szCs w:val="36"/>
        </w:rPr>
      </w:pPr>
    </w:p>
    <w:p w14:paraId="410D1E8C">
      <w:pPr>
        <w:rPr>
          <w:rFonts w:hAnsi="宋体" w:eastAsia="仿宋_GB2312" w:cs="宋体"/>
          <w:kern w:val="0"/>
          <w:sz w:val="30"/>
          <w:szCs w:val="30"/>
        </w:rPr>
      </w:pPr>
    </w:p>
    <w:p w14:paraId="11780AEE">
      <w:pPr>
        <w:spacing w:line="600" w:lineRule="exact"/>
        <w:ind w:firstLine="181" w:firstLineChars="50"/>
        <w:rPr>
          <w:rFonts w:ascii="宋体" w:hAnsi="宋体"/>
          <w:b/>
          <w:sz w:val="32"/>
          <w:szCs w:val="32"/>
        </w:rPr>
      </w:pPr>
      <w:r>
        <w:rPr>
          <w:rFonts w:hint="eastAsia" w:hAnsi="宋体" w:eastAsia="仿宋_GB2312" w:cs="宋体"/>
          <w:b/>
          <w:kern w:val="0"/>
          <w:sz w:val="36"/>
          <w:szCs w:val="36"/>
        </w:rPr>
        <w:t>项目名称：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解决历史遗留问题及改革成本支出</w:t>
      </w:r>
      <w:r>
        <w:rPr>
          <w:rFonts w:hint="eastAsia" w:ascii="宋体" w:hAnsi="宋体"/>
          <w:b/>
          <w:sz w:val="32"/>
          <w:szCs w:val="32"/>
        </w:rPr>
        <w:t>项目</w:t>
      </w:r>
    </w:p>
    <w:p w14:paraId="73775FBD">
      <w:pPr>
        <w:spacing w:line="600" w:lineRule="exact"/>
        <w:ind w:firstLine="161" w:firstLineChars="50"/>
        <w:rPr>
          <w:rFonts w:ascii="宋体" w:hAnsi="宋体"/>
          <w:b/>
          <w:sz w:val="32"/>
          <w:szCs w:val="32"/>
        </w:rPr>
      </w:pPr>
    </w:p>
    <w:p w14:paraId="2A6175FF">
      <w:pPr>
        <w:spacing w:line="600" w:lineRule="exact"/>
        <w:ind w:firstLine="161" w:firstLineChars="50"/>
        <w:rPr>
          <w:rFonts w:ascii="宋体" w:hAnsi="宋体"/>
          <w:b/>
          <w:sz w:val="32"/>
          <w:szCs w:val="32"/>
        </w:rPr>
      </w:pPr>
    </w:p>
    <w:p w14:paraId="09757B75">
      <w:pPr>
        <w:spacing w:line="600" w:lineRule="exact"/>
        <w:ind w:left="3358" w:leftChars="50" w:hanging="3253" w:hangingChars="9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hAnsi="宋体" w:eastAsia="仿宋_GB2312" w:cs="宋体"/>
          <w:b/>
          <w:kern w:val="0"/>
          <w:sz w:val="36"/>
          <w:szCs w:val="36"/>
        </w:rPr>
        <w:t>实施单位（公章）：</w:t>
      </w:r>
      <w:r>
        <w:rPr>
          <w:rFonts w:hint="eastAsia" w:ascii="宋体" w:hAnsi="宋体"/>
          <w:b/>
          <w:sz w:val="32"/>
          <w:szCs w:val="32"/>
        </w:rPr>
        <w:t>昌吉回族自治州粮油购（集团）有限责任公司</w:t>
      </w:r>
    </w:p>
    <w:p w14:paraId="047E60DC">
      <w:pPr>
        <w:spacing w:line="600" w:lineRule="exact"/>
        <w:ind w:left="2996" w:leftChars="50" w:hanging="2891" w:hangingChars="900"/>
        <w:jc w:val="left"/>
        <w:rPr>
          <w:rFonts w:ascii="宋体" w:hAnsi="宋体"/>
          <w:b/>
          <w:sz w:val="32"/>
          <w:szCs w:val="32"/>
        </w:rPr>
      </w:pPr>
    </w:p>
    <w:p w14:paraId="65C4E85F">
      <w:pPr>
        <w:spacing w:line="600" w:lineRule="exact"/>
        <w:ind w:left="3538" w:leftChars="50" w:hanging="3433" w:hangingChars="950"/>
        <w:jc w:val="left"/>
        <w:rPr>
          <w:rFonts w:hint="eastAsia" w:ascii="宋体" w:hAnsi="宋体"/>
          <w:b/>
          <w:sz w:val="32"/>
          <w:szCs w:val="32"/>
          <w:lang w:eastAsia="zh-CN"/>
        </w:rPr>
      </w:pPr>
      <w:r>
        <w:rPr>
          <w:rFonts w:hint="eastAsia" w:hAnsi="宋体" w:eastAsia="仿宋_GB2312" w:cs="宋体"/>
          <w:b/>
          <w:kern w:val="0"/>
          <w:sz w:val="36"/>
          <w:szCs w:val="36"/>
        </w:rPr>
        <w:t>主管部门（公章）：</w:t>
      </w:r>
      <w:r>
        <w:rPr>
          <w:rFonts w:hint="eastAsia" w:ascii="宋体" w:hAnsi="宋体"/>
          <w:b/>
          <w:sz w:val="32"/>
          <w:szCs w:val="32"/>
        </w:rPr>
        <w:t>昌吉州</w:t>
      </w:r>
      <w:r>
        <w:rPr>
          <w:rFonts w:hint="eastAsia" w:ascii="宋体" w:hAnsi="宋体"/>
          <w:b/>
          <w:sz w:val="32"/>
          <w:szCs w:val="32"/>
          <w:lang w:eastAsia="zh-CN"/>
        </w:rPr>
        <w:t>国有资产监督管理委员会</w:t>
      </w:r>
    </w:p>
    <w:p w14:paraId="1D6BCD02">
      <w:pPr>
        <w:spacing w:line="600" w:lineRule="exact"/>
        <w:ind w:left="3157" w:leftChars="50" w:hanging="3052" w:hangingChars="950"/>
        <w:jc w:val="left"/>
        <w:rPr>
          <w:rFonts w:hint="eastAsia" w:ascii="宋体" w:hAnsi="宋体"/>
          <w:b/>
          <w:sz w:val="32"/>
          <w:szCs w:val="32"/>
          <w:lang w:val="en-US" w:eastAsia="zh-CN"/>
        </w:rPr>
      </w:pPr>
    </w:p>
    <w:p w14:paraId="57FC2C3E">
      <w:pPr>
        <w:spacing w:line="600" w:lineRule="exact"/>
        <w:ind w:left="2100" w:leftChars="1000" w:firstLine="1285" w:firstLineChars="400"/>
        <w:jc w:val="left"/>
        <w:rPr>
          <w:rFonts w:ascii="宋体" w:hAnsi="宋体"/>
          <w:b/>
          <w:sz w:val="32"/>
          <w:szCs w:val="32"/>
        </w:rPr>
      </w:pPr>
    </w:p>
    <w:p w14:paraId="09F51600">
      <w:pPr>
        <w:spacing w:line="700" w:lineRule="exact"/>
        <w:jc w:val="left"/>
        <w:rPr>
          <w:rFonts w:hAnsi="宋体" w:eastAsia="仿宋_GB2312" w:cs="宋体"/>
          <w:b/>
          <w:kern w:val="0"/>
          <w:sz w:val="36"/>
          <w:szCs w:val="36"/>
        </w:rPr>
      </w:pPr>
      <w:r>
        <w:rPr>
          <w:rFonts w:hint="eastAsia" w:hAnsi="宋体" w:eastAsia="仿宋_GB2312" w:cs="宋体"/>
          <w:b/>
          <w:kern w:val="0"/>
          <w:sz w:val="36"/>
          <w:szCs w:val="36"/>
        </w:rPr>
        <w:t>项目负责人（签章）：李祖新</w:t>
      </w:r>
    </w:p>
    <w:p w14:paraId="44AD1CFC">
      <w:pPr>
        <w:spacing w:line="700" w:lineRule="exact"/>
        <w:jc w:val="left"/>
        <w:rPr>
          <w:rFonts w:hAnsi="宋体" w:eastAsia="仿宋_GB2312" w:cs="宋体"/>
          <w:b/>
          <w:kern w:val="0"/>
          <w:sz w:val="36"/>
          <w:szCs w:val="36"/>
        </w:rPr>
      </w:pPr>
    </w:p>
    <w:p w14:paraId="7B81D94E">
      <w:pPr>
        <w:spacing w:line="700" w:lineRule="exact"/>
        <w:jc w:val="left"/>
        <w:rPr>
          <w:rFonts w:hAnsi="宋体" w:eastAsia="仿宋_GB2312" w:cs="宋体"/>
          <w:b/>
          <w:kern w:val="0"/>
          <w:sz w:val="36"/>
          <w:szCs w:val="36"/>
        </w:rPr>
      </w:pPr>
    </w:p>
    <w:p w14:paraId="5F08EEDF">
      <w:pPr>
        <w:spacing w:line="700" w:lineRule="exact"/>
        <w:jc w:val="left"/>
        <w:rPr>
          <w:rFonts w:hAnsi="宋体" w:eastAsia="仿宋_GB2312" w:cs="宋体"/>
          <w:b/>
          <w:kern w:val="0"/>
          <w:sz w:val="36"/>
          <w:szCs w:val="36"/>
        </w:rPr>
      </w:pPr>
      <w:r>
        <w:rPr>
          <w:rFonts w:hint="eastAsia" w:hAnsi="宋体" w:eastAsia="仿宋_GB2312" w:cs="宋体"/>
          <w:b/>
          <w:kern w:val="0"/>
          <w:sz w:val="36"/>
          <w:szCs w:val="36"/>
        </w:rPr>
        <w:t>填报时间：2020年 2月3日</w:t>
      </w:r>
    </w:p>
    <w:p w14:paraId="245541E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522B489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2ED2FF7F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3B1370A2">
      <w:pPr>
        <w:spacing w:line="540" w:lineRule="exact"/>
        <w:ind w:firstLine="468" w:firstLineChars="15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 w14:paraId="1168C769">
      <w:pPr>
        <w:spacing w:line="540" w:lineRule="exact"/>
        <w:ind w:firstLine="312" w:firstLineChars="100"/>
        <w:rPr>
          <w:rStyle w:val="19"/>
          <w:rFonts w:ascii="黑体" w:hAnsi="楷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楷体" w:eastAsia="黑体"/>
          <w:b w:val="0"/>
          <w:spacing w:val="-4"/>
          <w:sz w:val="32"/>
          <w:szCs w:val="32"/>
        </w:rPr>
        <w:t>（一）项目单位基本情况</w:t>
      </w:r>
    </w:p>
    <w:p w14:paraId="5376718A">
      <w:pPr>
        <w:spacing w:beforeLines="50" w:afterLines="50" w:line="560" w:lineRule="exac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昌粮集团于2001年9月经昌吉州工商行政管理局批准成立，属国有控股有限责任公司，注册资本7000万元。下设独立核算的1家分公司及11家子公司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，经营范围</w:t>
      </w:r>
      <w:r>
        <w:rPr>
          <w:rFonts w:hint="eastAsia" w:asciiTheme="minorEastAsia" w:hAnsiTheme="minorEastAsia" w:eastAsiaTheme="minorEastAsia"/>
          <w:sz w:val="32"/>
          <w:szCs w:val="32"/>
        </w:rPr>
        <w:t>：经营粮食、食用油料的收购、储备、加工、销售及农副产品(除棉花)购销;畜产</w:t>
      </w:r>
      <w:bookmarkStart w:id="0" w:name="_GoBack"/>
      <w:r>
        <w:rPr>
          <w:rFonts w:hint="eastAsia" w:asciiTheme="minorEastAsia" w:hAnsiTheme="minorEastAsia" w:eastAsiaTheme="minorEastAsia"/>
          <w:sz w:val="32"/>
          <w:szCs w:val="32"/>
        </w:rPr>
        <w:t>品购销；蔬菜、食用菌的种植、销售及农用地膜的批发、销售</w:t>
      </w:r>
      <w:bookmarkEnd w:id="0"/>
      <w:r>
        <w:rPr>
          <w:rFonts w:hint="eastAsia" w:asciiTheme="minorEastAsia" w:hAnsiTheme="minorEastAsia" w:eastAsiaTheme="minorEastAsia"/>
          <w:sz w:val="32"/>
          <w:szCs w:val="32"/>
        </w:rPr>
        <w:t>等业务;热力生产和供应（仅限分支机构经营）、企业管理咨询服务及塑料板、管、型材的批发零售等。下属7家分子公司主要经营粮油的收购、储备及销售等，5家子公司主要涉及的行业有粮油收购、销售、面粉加工业、种子行业、物业管理、汽车租赁等行业。涉及的经营项目主要有面粉、油脂生产加工销售，种子的生产加工与销售、物业管理服务及汽车租赁等。</w:t>
      </w:r>
    </w:p>
    <w:p w14:paraId="01C75BC6">
      <w:pPr>
        <w:spacing w:line="560" w:lineRule="exact"/>
        <w:ind w:firstLine="313" w:firstLineChars="100"/>
        <w:rPr>
          <w:rStyle w:val="19"/>
          <w:rFonts w:asciiTheme="minorEastAsia" w:hAnsiTheme="minorEastAsia" w:eastAsiaTheme="minorEastAsia"/>
          <w:spacing w:val="-4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spacing w:val="-4"/>
          <w:sz w:val="32"/>
          <w:szCs w:val="32"/>
        </w:rPr>
        <w:t>（二）项目预算绩效目标设定情况</w:t>
      </w:r>
    </w:p>
    <w:p w14:paraId="096BF9B7">
      <w:pPr>
        <w:spacing w:line="560" w:lineRule="exact"/>
        <w:ind w:firstLine="640" w:firstLineChars="200"/>
        <w:rPr>
          <w:rFonts w:asciiTheme="minorEastAsia" w:hAnsiTheme="minorEastAsia" w:eastAsiaTheme="minorEastAsia"/>
          <w:spacing w:val="6"/>
          <w:sz w:val="32"/>
          <w:szCs w:val="32"/>
        </w:rPr>
      </w:pPr>
      <w:r>
        <w:rPr>
          <w:rFonts w:hint="eastAsia" w:asciiTheme="minorEastAsia" w:eastAsiaTheme="minorEastAsia"/>
          <w:sz w:val="32"/>
          <w:szCs w:val="32"/>
        </w:rPr>
        <w:t>2019年我集团申请了财政国有资本经营预算项目支出--解决历史遗留问题及改革成本支出资金200万元。</w:t>
      </w:r>
      <w:r>
        <w:rPr>
          <w:rFonts w:hint="eastAsia" w:asciiTheme="minorEastAsia" w:hAnsiTheme="minorEastAsia" w:eastAsiaTheme="minorEastAsia"/>
          <w:spacing w:val="6"/>
          <w:sz w:val="32"/>
          <w:szCs w:val="32"/>
        </w:rPr>
        <w:t>该项目内容概括：新疆昌吉回族自治州人民政府驻北京联络处（以下简称驻京联络处）成立于1995年1月1日,属非法人单位，由州人民政府委托昌吉州粮食局管理。2001年根据昌州国企字（2001）102号精神，驻京联络处全部资产和人员先划转至昌吉国家粮食储备库，昌粮集团成立后又划转至昌粮集团，并一直由昌粮集团垫付经营费用维持驻京联络处正常运转。</w:t>
      </w:r>
    </w:p>
    <w:p w14:paraId="0EE20F42">
      <w:pPr>
        <w:spacing w:line="560" w:lineRule="exact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bCs/>
          <w:spacing w:val="6"/>
          <w:sz w:val="32"/>
          <w:szCs w:val="32"/>
        </w:rPr>
        <w:t>截止到2019年10月底，</w:t>
      </w:r>
      <w:r>
        <w:rPr>
          <w:rFonts w:asciiTheme="minorEastAsia" w:hAnsiTheme="minorEastAsia" w:eastAsiaTheme="minorEastAsia"/>
          <w:sz w:val="32"/>
          <w:szCs w:val="32"/>
        </w:rPr>
        <w:t>驻京联络处</w:t>
      </w:r>
      <w:r>
        <w:rPr>
          <w:rFonts w:hint="eastAsia" w:asciiTheme="minorEastAsia" w:hAnsiTheme="minorEastAsia" w:eastAsiaTheme="minorEastAsia"/>
          <w:sz w:val="32"/>
          <w:szCs w:val="32"/>
        </w:rPr>
        <w:t>共欠</w:t>
      </w:r>
      <w:r>
        <w:rPr>
          <w:rFonts w:asciiTheme="minorEastAsia" w:hAnsiTheme="minorEastAsia" w:eastAsiaTheme="minorEastAsia"/>
          <w:sz w:val="32"/>
          <w:szCs w:val="32"/>
        </w:rPr>
        <w:t>昌粮集团</w:t>
      </w:r>
      <w:r>
        <w:rPr>
          <w:rFonts w:hint="eastAsia" w:asciiTheme="minorEastAsia" w:hAnsiTheme="minorEastAsia" w:eastAsiaTheme="minorEastAsia"/>
          <w:sz w:val="32"/>
          <w:szCs w:val="32"/>
        </w:rPr>
        <w:t>账款1278万元，具体明细如下</w:t>
      </w:r>
      <w:r>
        <w:rPr>
          <w:rFonts w:asciiTheme="minorEastAsia" w:hAnsiTheme="minorEastAsia" w:eastAsiaTheme="minorEastAsia"/>
          <w:sz w:val="32"/>
          <w:szCs w:val="32"/>
        </w:rPr>
        <w:t>：长期股权投资-驻京联络处8</w:t>
      </w:r>
      <w:r>
        <w:rPr>
          <w:rFonts w:hint="eastAsia" w:asciiTheme="minorEastAsia" w:hAnsiTheme="minorEastAsia" w:eastAsiaTheme="minorEastAsia"/>
          <w:sz w:val="32"/>
          <w:szCs w:val="32"/>
        </w:rPr>
        <w:t>43万元；</w:t>
      </w:r>
    </w:p>
    <w:p w14:paraId="1EBB1F72">
      <w:pPr>
        <w:spacing w:line="560" w:lineRule="exact"/>
        <w:rPr>
          <w:rFonts w:asciiTheme="minorEastAsia" w:hAnsiTheme="minorEastAsia" w:eastAsiaTheme="minorEastAsia"/>
          <w:b/>
          <w:bCs/>
          <w:spacing w:val="6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长期股权投资-北京华昌信德公司1</w:t>
      </w:r>
      <w:r>
        <w:rPr>
          <w:rFonts w:hint="eastAsia" w:asciiTheme="minorEastAsia" w:hAnsiTheme="minorEastAsia" w:eastAsiaTheme="minorEastAsia"/>
          <w:sz w:val="32"/>
          <w:szCs w:val="32"/>
        </w:rPr>
        <w:t>00万元；</w:t>
      </w:r>
      <w:r>
        <w:rPr>
          <w:rFonts w:asciiTheme="minorEastAsia" w:hAnsiTheme="minorEastAsia" w:eastAsiaTheme="minorEastAsia"/>
          <w:sz w:val="32"/>
          <w:szCs w:val="32"/>
        </w:rPr>
        <w:t>其他应收款</w:t>
      </w:r>
      <w:r>
        <w:rPr>
          <w:rFonts w:hint="eastAsia" w:asciiTheme="minorEastAsia" w:hAnsiTheme="minorEastAsia" w:eastAsiaTheme="minorEastAsia"/>
          <w:sz w:val="32"/>
          <w:szCs w:val="32"/>
        </w:rPr>
        <w:t>中</w:t>
      </w:r>
      <w:r>
        <w:rPr>
          <w:rFonts w:asciiTheme="minorEastAsia" w:hAnsiTheme="minorEastAsia" w:eastAsiaTheme="minorEastAsia"/>
          <w:sz w:val="32"/>
          <w:szCs w:val="32"/>
        </w:rPr>
        <w:t>昌粮集团垫付279</w:t>
      </w:r>
      <w:r>
        <w:rPr>
          <w:rFonts w:hint="eastAsia" w:asciiTheme="minorEastAsia" w:hAnsiTheme="minorEastAsia" w:eastAsiaTheme="minorEastAsia"/>
          <w:sz w:val="32"/>
          <w:szCs w:val="32"/>
        </w:rPr>
        <w:t>万元；</w:t>
      </w:r>
      <w:r>
        <w:rPr>
          <w:rFonts w:asciiTheme="minorEastAsia" w:hAnsiTheme="minorEastAsia" w:eastAsiaTheme="minorEastAsia"/>
          <w:sz w:val="32"/>
          <w:szCs w:val="32"/>
        </w:rPr>
        <w:t>其他应收款</w:t>
      </w:r>
      <w:r>
        <w:rPr>
          <w:rFonts w:hint="eastAsia" w:asciiTheme="minorEastAsia" w:hAnsiTheme="minorEastAsia" w:eastAsiaTheme="minorEastAsia"/>
          <w:sz w:val="32"/>
          <w:szCs w:val="32"/>
        </w:rPr>
        <w:t>中</w:t>
      </w:r>
      <w:r>
        <w:rPr>
          <w:rFonts w:asciiTheme="minorEastAsia" w:hAnsiTheme="minorEastAsia" w:eastAsiaTheme="minorEastAsia"/>
          <w:sz w:val="32"/>
          <w:szCs w:val="32"/>
        </w:rPr>
        <w:t>昌吉储备库垫付55</w:t>
      </w:r>
      <w:r>
        <w:rPr>
          <w:rFonts w:hint="eastAsia" w:asciiTheme="minorEastAsia" w:hAnsiTheme="minorEastAsia" w:eastAsiaTheme="minorEastAsia"/>
          <w:sz w:val="32"/>
          <w:szCs w:val="32"/>
        </w:rPr>
        <w:t>万元。</w:t>
      </w:r>
    </w:p>
    <w:p w14:paraId="5C74CD82">
      <w:pPr>
        <w:pStyle w:val="47"/>
        <w:ind w:firstLine="640"/>
        <w:rPr>
          <w:rFonts w:cs="Times New Roman" w:asciiTheme="minorEastAsia" w:eastAsiaTheme="minorEastAsia"/>
          <w:spacing w:val="0"/>
          <w:szCs w:val="32"/>
          <w:lang w:val="en-US"/>
        </w:rPr>
      </w:pPr>
      <w:r>
        <w:rPr>
          <w:rFonts w:hint="eastAsia" w:cs="Times New Roman" w:asciiTheme="minorEastAsia" w:eastAsiaTheme="minorEastAsia"/>
          <w:spacing w:val="0"/>
          <w:szCs w:val="32"/>
        </w:rPr>
        <w:t>为有效解决我集团的历史遗留问题，</w:t>
      </w:r>
      <w:r>
        <w:rPr>
          <w:rFonts w:hint="eastAsia" w:cs="Times New Roman" w:asciiTheme="minorEastAsia" w:eastAsiaTheme="minorEastAsia"/>
          <w:spacing w:val="0"/>
          <w:szCs w:val="32"/>
          <w:lang w:val="en-US"/>
        </w:rPr>
        <w:t>2019年我集团</w:t>
      </w:r>
      <w:r>
        <w:rPr>
          <w:rFonts w:hint="eastAsia" w:cs="Times New Roman" w:asciiTheme="minorEastAsia" w:eastAsiaTheme="minorEastAsia"/>
          <w:spacing w:val="0"/>
          <w:szCs w:val="32"/>
        </w:rPr>
        <w:t>申请了财政国有资本经营预算</w:t>
      </w:r>
      <w:r>
        <w:rPr>
          <w:rFonts w:hint="eastAsia" w:cs="Times New Roman" w:asciiTheme="minorEastAsia" w:eastAsiaTheme="minorEastAsia"/>
          <w:spacing w:val="0"/>
          <w:szCs w:val="32"/>
          <w:lang w:val="en-US"/>
        </w:rPr>
        <w:t>项目支出--解决历史遗留问题及改革成本支出资金200万元。计划完成项目总体绩效目标：2019年年度实现利润不底于2650万元，用以解决历史遗留问题；（一）数量指标：（1）足额上缴利润万900</w:t>
      </w:r>
      <w:r>
        <w:rPr>
          <w:rFonts w:hint="eastAsia" w:cs="Times New Roman" w:asciiTheme="minorEastAsia" w:eastAsiaTheme="minorEastAsia"/>
          <w:spacing w:val="0"/>
          <w:szCs w:val="32"/>
          <w:lang w:val="en-US" w:eastAsia="zh-CN"/>
        </w:rPr>
        <w:t>万元</w:t>
      </w:r>
      <w:r>
        <w:rPr>
          <w:rFonts w:hint="eastAsia" w:cs="Times New Roman" w:asciiTheme="minorEastAsia" w:eastAsiaTheme="minorEastAsia"/>
          <w:spacing w:val="0"/>
          <w:szCs w:val="32"/>
          <w:lang w:val="en-US"/>
        </w:rPr>
        <w:t>,（2</w:t>
      </w:r>
      <w:r>
        <w:rPr>
          <w:rFonts w:cs="Times New Roman" w:asciiTheme="minorEastAsia" w:eastAsiaTheme="minorEastAsia"/>
          <w:spacing w:val="0"/>
          <w:szCs w:val="32"/>
          <w:lang w:val="en-US"/>
        </w:rPr>
        <w:t>）</w:t>
      </w:r>
      <w:r>
        <w:rPr>
          <w:rFonts w:hint="eastAsia" w:cs="Times New Roman" w:asciiTheme="minorEastAsia" w:eastAsiaTheme="minorEastAsia"/>
          <w:spacing w:val="0"/>
          <w:szCs w:val="32"/>
          <w:lang w:val="en-US"/>
        </w:rPr>
        <w:t>年内完成1项工程项目建设；（二）时效指标：及时上缴利润；（三）质量指标：（1）解决历史遗留问题，（2）资金使用合规性,（3）净资产收益率大于2.3%；（四）经济效益指标：利润总额大于2650万元；（五）社会效益指标：清理拖欠民营、中小微企业账款。</w:t>
      </w:r>
    </w:p>
    <w:p w14:paraId="52FD923C">
      <w:pPr>
        <w:spacing w:line="560" w:lineRule="exact"/>
        <w:ind w:firstLine="627" w:firstLineChars="200"/>
        <w:rPr>
          <w:rStyle w:val="19"/>
          <w:rFonts w:asciiTheme="minorEastAsia" w:hAnsiTheme="minorEastAsia" w:eastAsiaTheme="minorEastAsia"/>
          <w:spacing w:val="-4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spacing w:val="-4"/>
          <w:sz w:val="32"/>
          <w:szCs w:val="32"/>
        </w:rPr>
        <w:t>二、项目资金使用及管理情况</w:t>
      </w:r>
    </w:p>
    <w:p w14:paraId="75EBFE07">
      <w:pPr>
        <w:spacing w:line="560" w:lineRule="exact"/>
        <w:ind w:firstLine="313" w:firstLineChars="100"/>
        <w:rPr>
          <w:rStyle w:val="19"/>
          <w:rFonts w:asciiTheme="minorEastAsia" w:hAnsiTheme="minorEastAsia" w:eastAsiaTheme="minorEastAsia"/>
          <w:spacing w:val="-4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spacing w:val="-4"/>
          <w:sz w:val="32"/>
          <w:szCs w:val="32"/>
        </w:rPr>
        <w:t>（一）项目资金安排落实、总投入等情况分析</w:t>
      </w:r>
    </w:p>
    <w:p w14:paraId="3843A6B4">
      <w:pPr>
        <w:spacing w:line="560" w:lineRule="exact"/>
        <w:ind w:firstLine="602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解决历史遗留问题及改革成本支出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项目：</w:t>
      </w:r>
      <w:r>
        <w:rPr>
          <w:rFonts w:hint="eastAsia" w:asciiTheme="minorEastAsia" w:hAnsiTheme="minorEastAsia" w:eastAsiaTheme="minorEastAsia"/>
          <w:sz w:val="32"/>
          <w:szCs w:val="32"/>
        </w:rPr>
        <w:t>因</w:t>
      </w:r>
      <w:r>
        <w:rPr>
          <w:rFonts w:hint="eastAsia" w:asciiTheme="minorEastAsia" w:hAnsiTheme="minorEastAsia" w:eastAsiaTheme="minorEastAsia"/>
          <w:spacing w:val="6"/>
          <w:sz w:val="32"/>
          <w:szCs w:val="32"/>
        </w:rPr>
        <w:t>昌吉回族自治州人民政府驻北京联络处已于2014年底上划至昌吉州人民政府，但是</w:t>
      </w:r>
      <w:r>
        <w:rPr>
          <w:rFonts w:asciiTheme="minorEastAsia" w:hAnsiTheme="minorEastAsia" w:eastAsiaTheme="minorEastAsia"/>
          <w:sz w:val="32"/>
          <w:szCs w:val="32"/>
        </w:rPr>
        <w:t>昌粮集团与驻京联络处</w:t>
      </w:r>
      <w:r>
        <w:rPr>
          <w:rFonts w:hint="eastAsia" w:asciiTheme="minorEastAsia" w:hAnsiTheme="minorEastAsia" w:eastAsiaTheme="minorEastAsia"/>
          <w:sz w:val="32"/>
          <w:szCs w:val="32"/>
        </w:rPr>
        <w:t>的四</w:t>
      </w:r>
      <w:r>
        <w:rPr>
          <w:rFonts w:asciiTheme="minorEastAsia" w:hAnsiTheme="minorEastAsia" w:eastAsiaTheme="minorEastAsia"/>
          <w:sz w:val="32"/>
          <w:szCs w:val="32"/>
        </w:rPr>
        <w:t>笔</w:t>
      </w:r>
      <w:r>
        <w:rPr>
          <w:rFonts w:hint="eastAsia" w:asciiTheme="minorEastAsia" w:hAnsiTheme="minorEastAsia" w:eastAsiaTheme="minorEastAsia"/>
          <w:sz w:val="32"/>
          <w:szCs w:val="32"/>
        </w:rPr>
        <w:t>往来账务</w:t>
      </w:r>
      <w:r>
        <w:rPr>
          <w:rFonts w:asciiTheme="minorEastAsia" w:hAnsiTheme="minorEastAsia" w:eastAsiaTheme="minorEastAsia"/>
          <w:sz w:val="32"/>
          <w:szCs w:val="32"/>
        </w:rPr>
        <w:t>12</w:t>
      </w:r>
      <w:r>
        <w:rPr>
          <w:rFonts w:hint="eastAsia" w:asciiTheme="minorEastAsia" w:hAnsiTheme="minorEastAsia" w:eastAsiaTheme="minorEastAsia"/>
          <w:sz w:val="32"/>
          <w:szCs w:val="32"/>
        </w:rPr>
        <w:t>78万元一直未得到解决，希望通过此次项目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拨款</w:t>
      </w:r>
      <w:r>
        <w:rPr>
          <w:rFonts w:hint="eastAsia" w:asciiTheme="minorEastAsia" w:hAnsiTheme="minorEastAsia" w:eastAsiaTheme="minorEastAsia"/>
          <w:sz w:val="32"/>
          <w:szCs w:val="32"/>
        </w:rPr>
        <w:t>可以解决处理部分遗留问题。</w:t>
      </w:r>
    </w:p>
    <w:p w14:paraId="56EF7213">
      <w:pPr>
        <w:spacing w:line="560" w:lineRule="exact"/>
        <w:ind w:firstLine="470" w:firstLineChars="150"/>
        <w:rPr>
          <w:rStyle w:val="19"/>
          <w:rFonts w:asciiTheme="minorEastAsia" w:hAnsiTheme="minorEastAsia" w:eastAsiaTheme="minorEastAsia"/>
          <w:spacing w:val="-4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spacing w:val="-4"/>
          <w:sz w:val="32"/>
          <w:szCs w:val="32"/>
        </w:rPr>
        <w:t>（二）项目资金实际使用情况分析</w:t>
      </w:r>
    </w:p>
    <w:p w14:paraId="1CE7D2BE">
      <w:pPr>
        <w:spacing w:line="560" w:lineRule="exact"/>
        <w:ind w:firstLine="601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年初申请国有资本预算200万元项目资金，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是</w:t>
      </w:r>
      <w:r>
        <w:rPr>
          <w:rStyle w:val="19"/>
          <w:rFonts w:hint="eastAsia" w:asciiTheme="minorEastAsia" w:hAnsiTheme="minorEastAsia" w:eastAsiaTheme="minorEastAsia"/>
          <w:b w:val="0"/>
          <w:spacing w:val="-4"/>
          <w:sz w:val="32"/>
          <w:szCs w:val="32"/>
        </w:rPr>
        <w:t>用于</w:t>
      </w:r>
      <w:r>
        <w:rPr>
          <w:rFonts w:hint="eastAsia" w:asciiTheme="minorEastAsia" w:hAnsiTheme="minorEastAsia" w:eastAsiaTheme="minorEastAsia"/>
          <w:sz w:val="32"/>
          <w:szCs w:val="32"/>
        </w:rPr>
        <w:t>解决历史遗留问题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的。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</w:rPr>
        <w:t>截止2019年12月项目发生金额共计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1278万元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</w:rPr>
        <w:t>，实际</w:t>
      </w:r>
      <w:r>
        <w:rPr>
          <w:rFonts w:hint="eastAsia" w:asciiTheme="minorEastAsia" w:hAnsiTheme="minorEastAsia" w:eastAsiaTheme="minorEastAsia"/>
          <w:sz w:val="32"/>
          <w:szCs w:val="32"/>
        </w:rPr>
        <w:t>收到财政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拨款</w:t>
      </w:r>
      <w:r>
        <w:rPr>
          <w:rFonts w:hint="eastAsia" w:asciiTheme="minorEastAsia" w:hAnsiTheme="minorEastAsia" w:eastAsiaTheme="minorEastAsia"/>
          <w:sz w:val="32"/>
          <w:szCs w:val="32"/>
        </w:rPr>
        <w:t>资金200万元。目前该项目于2019年年末已进行账务处理1098万元，尚有180万元未进行处理。</w:t>
      </w:r>
    </w:p>
    <w:p w14:paraId="43067503">
      <w:pPr>
        <w:spacing w:line="560" w:lineRule="exact"/>
        <w:ind w:firstLine="470" w:firstLineChars="150"/>
        <w:rPr>
          <w:rStyle w:val="19"/>
          <w:rFonts w:asciiTheme="minorEastAsia" w:hAnsiTheme="minorEastAsia" w:eastAsiaTheme="minorEastAsia"/>
          <w:spacing w:val="-4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spacing w:val="-4"/>
          <w:sz w:val="32"/>
          <w:szCs w:val="32"/>
        </w:rPr>
        <w:t>（三）项目资金管理情况分析</w:t>
      </w:r>
    </w:p>
    <w:p w14:paraId="436245CE">
      <w:pPr>
        <w:spacing w:line="560" w:lineRule="exact"/>
        <w:ind w:firstLine="624" w:firstLineChars="200"/>
        <w:rPr>
          <w:rStyle w:val="19"/>
          <w:rFonts w:asciiTheme="minorEastAsia" w:hAnsiTheme="minorEastAsia" w:eastAsiaTheme="minorEastAsia"/>
          <w:b w:val="0"/>
          <w:spacing w:val="-4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b w:val="0"/>
          <w:spacing w:val="-4"/>
          <w:sz w:val="32"/>
          <w:szCs w:val="32"/>
        </w:rPr>
        <w:t>项目资金严格按昌吉州财政局对于国有预算资本金拨付时的要求，针对该项目实际发生业务进行了相应的账务处理，严格执行专款专用的规定进行项目资金使用。</w:t>
      </w:r>
    </w:p>
    <w:p w14:paraId="79D62BDE">
      <w:pPr>
        <w:spacing w:line="560" w:lineRule="exact"/>
        <w:ind w:firstLine="470" w:firstLineChars="150"/>
        <w:rPr>
          <w:rStyle w:val="19"/>
          <w:rFonts w:asciiTheme="minorEastAsia" w:hAnsiTheme="minorEastAsia" w:eastAsiaTheme="minorEastAsia"/>
          <w:spacing w:val="-4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spacing w:val="-4"/>
          <w:sz w:val="32"/>
          <w:szCs w:val="32"/>
        </w:rPr>
        <w:t>三、项目组织实施情况</w:t>
      </w:r>
    </w:p>
    <w:p w14:paraId="63985B2A">
      <w:pPr>
        <w:spacing w:line="560" w:lineRule="exact"/>
        <w:ind w:firstLine="313" w:firstLineChars="100"/>
        <w:rPr>
          <w:rStyle w:val="19"/>
          <w:rFonts w:asciiTheme="minorEastAsia" w:hAnsiTheme="minorEastAsia" w:eastAsiaTheme="minorEastAsia"/>
          <w:spacing w:val="-4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spacing w:val="-4"/>
          <w:sz w:val="32"/>
          <w:szCs w:val="32"/>
        </w:rPr>
        <w:t>（一）项目组织情况分析</w:t>
      </w:r>
    </w:p>
    <w:p w14:paraId="5A88E05F">
      <w:pPr>
        <w:spacing w:line="560" w:lineRule="exact"/>
        <w:ind w:firstLine="640" w:firstLineChars="200"/>
        <w:rPr>
          <w:rStyle w:val="19"/>
          <w:rFonts w:asciiTheme="minorEastAsia" w:hAnsiTheme="minorEastAsia" w:eastAsiaTheme="minorEastAsia"/>
          <w:b w:val="0"/>
          <w:spacing w:val="-4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2019年收到财政国有预算资本金200万元，该项目资金有效地解决了我集团的部分历史遗留问题。</w:t>
      </w:r>
    </w:p>
    <w:p w14:paraId="2AFBBFDC">
      <w:pPr>
        <w:spacing w:line="560" w:lineRule="exact"/>
        <w:ind w:firstLine="312" w:firstLineChars="100"/>
        <w:rPr>
          <w:rStyle w:val="19"/>
          <w:rFonts w:asciiTheme="minorEastAsia" w:hAnsiTheme="minorEastAsia" w:eastAsiaTheme="minorEastAsia"/>
          <w:spacing w:val="-4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b w:val="0"/>
          <w:spacing w:val="-4"/>
          <w:sz w:val="32"/>
          <w:szCs w:val="32"/>
        </w:rPr>
        <w:t>（</w:t>
      </w:r>
      <w:r>
        <w:rPr>
          <w:rStyle w:val="19"/>
          <w:rFonts w:hint="eastAsia" w:asciiTheme="minorEastAsia" w:hAnsiTheme="minorEastAsia" w:eastAsiaTheme="minorEastAsia"/>
          <w:spacing w:val="-4"/>
          <w:sz w:val="32"/>
          <w:szCs w:val="32"/>
        </w:rPr>
        <w:t>二）项目管理情况分析</w:t>
      </w:r>
    </w:p>
    <w:p w14:paraId="339778B2">
      <w:pPr>
        <w:spacing w:line="560" w:lineRule="exact"/>
        <w:ind w:firstLine="482" w:firstLineChars="150"/>
        <w:rPr>
          <w:rFonts w:cs="仿宋_GB2312" w:asciiTheme="minorEastAsia" w:hAnsiTheme="minorEastAsia" w:eastAsiaTheme="minorEastAsia"/>
          <w:b/>
          <w:sz w:val="32"/>
          <w:szCs w:val="32"/>
        </w:rPr>
      </w:pPr>
      <w:r>
        <w:rPr>
          <w:rFonts w:hint="eastAsia" w:cs="仿宋_GB2312" w:asciiTheme="minorEastAsia" w:hAnsiTheme="minorEastAsia" w:eastAsiaTheme="minorEastAsia"/>
          <w:b/>
          <w:sz w:val="32"/>
          <w:szCs w:val="32"/>
        </w:rPr>
        <w:t>1.项目管理制度建设及项目管理措施</w:t>
      </w:r>
    </w:p>
    <w:p w14:paraId="3445DDA2">
      <w:pPr>
        <w:spacing w:line="560" w:lineRule="exact"/>
        <w:ind w:firstLine="480" w:firstLineChars="1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严格执行【昌吉州自治州本级国有资本经营预算绩效管理暂行办法】，并结合昌粮集团的会计政策、相关内控制度及会计制度，完善内部控制制度，确保内控制度得到有效执行，发挥监督管理防范风险的作用，及时处理遗留账务问题，同时要防范今后不再有此类问题发生。</w:t>
      </w:r>
    </w:p>
    <w:p w14:paraId="3317AA33">
      <w:pPr>
        <w:spacing w:line="560" w:lineRule="exact"/>
        <w:ind w:firstLine="470" w:firstLineChars="150"/>
        <w:rPr>
          <w:rStyle w:val="19"/>
          <w:rFonts w:asciiTheme="minorEastAsia" w:hAnsiTheme="minorEastAsia" w:eastAsiaTheme="minorEastAsia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spacing w:val="-4"/>
          <w:sz w:val="32"/>
          <w:szCs w:val="32"/>
        </w:rPr>
        <w:t>四、项目绩效情况</w:t>
      </w:r>
    </w:p>
    <w:p w14:paraId="791EAD91">
      <w:pPr>
        <w:spacing w:line="560" w:lineRule="exact"/>
        <w:ind w:firstLine="313" w:firstLineChars="100"/>
        <w:rPr>
          <w:rFonts w:asciiTheme="minorEastAsia" w:hAnsiTheme="minorEastAsia" w:eastAsiaTheme="minorEastAsia"/>
          <w:b/>
          <w:spacing w:val="-4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pacing w:val="-4"/>
          <w:sz w:val="32"/>
          <w:szCs w:val="32"/>
        </w:rPr>
        <w:t>（一）项目绩效目标完成情况分析</w:t>
      </w:r>
    </w:p>
    <w:p w14:paraId="271EFF52">
      <w:pPr>
        <w:pStyle w:val="47"/>
        <w:ind w:firstLine="468" w:firstLineChars="150"/>
        <w:rPr>
          <w:rFonts w:cs="Times New Roman" w:asciiTheme="minorEastAsia" w:eastAsiaTheme="minorEastAsia"/>
          <w:spacing w:val="0"/>
          <w:szCs w:val="32"/>
          <w:lang w:val="en-US"/>
        </w:rPr>
      </w:pPr>
      <w:r>
        <w:rPr>
          <w:rFonts w:hint="eastAsia" w:asciiTheme="minorEastAsia" w:eastAsiaTheme="minorEastAsia"/>
          <w:szCs w:val="32"/>
        </w:rPr>
        <w:t>通过该项目的实施，我集团2019年</w:t>
      </w:r>
      <w:r>
        <w:rPr>
          <w:rFonts w:hint="eastAsia" w:cs="Times New Roman" w:asciiTheme="minorEastAsia" w:eastAsiaTheme="minorEastAsia"/>
          <w:spacing w:val="0"/>
          <w:szCs w:val="32"/>
          <w:lang w:val="en-US"/>
        </w:rPr>
        <w:t>实际完成利润总额为3503万元，超额完成2019年年度国有资本经营预算项目支出绩效目标利润的32.19%，实现净资产收益率3.06%；超额完成年度国有资本经营预算项目支出绩效目标净资产收益率的33.04%；当年实际上缴财政股利分红902万</w:t>
      </w:r>
      <w:r>
        <w:rPr>
          <w:rFonts w:hint="eastAsia" w:cs="Times New Roman" w:asciiTheme="minorEastAsia" w:eastAsiaTheme="minorEastAsia"/>
          <w:spacing w:val="0"/>
          <w:szCs w:val="32"/>
          <w:lang w:val="en-US" w:eastAsia="zh-CN"/>
        </w:rPr>
        <w:t>元</w:t>
      </w:r>
      <w:r>
        <w:rPr>
          <w:rFonts w:hint="eastAsia" w:cs="Times New Roman" w:asciiTheme="minorEastAsia" w:eastAsiaTheme="minorEastAsia"/>
          <w:spacing w:val="0"/>
          <w:szCs w:val="32"/>
          <w:lang w:val="en-US"/>
        </w:rPr>
        <w:t>，完成国有资本经营预算项目支出绩效目标足额上缴利润900万元的100.22%，并能合理合规使用该资金。年内完成绿色供应链项目的验收工作，全年内未发生拖欠民营、中小微企业账款情况，较好地完成了该项目国有资本经营预算项目支出绩效目标任务。</w:t>
      </w:r>
    </w:p>
    <w:p w14:paraId="7EE3784F">
      <w:pPr>
        <w:spacing w:line="560" w:lineRule="exact"/>
        <w:ind w:firstLine="627" w:firstLineChars="200"/>
        <w:rPr>
          <w:rStyle w:val="19"/>
          <w:rFonts w:asciiTheme="minorEastAsia" w:hAnsiTheme="minorEastAsia" w:eastAsiaTheme="minorEastAsia"/>
          <w:spacing w:val="-4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spacing w:val="-4"/>
          <w:sz w:val="32"/>
          <w:szCs w:val="32"/>
        </w:rPr>
        <w:t>五、其他需要说明的问题</w:t>
      </w:r>
    </w:p>
    <w:p w14:paraId="6BF4E424">
      <w:pPr>
        <w:spacing w:line="560" w:lineRule="exact"/>
        <w:ind w:firstLine="567" w:firstLineChars="181"/>
        <w:rPr>
          <w:rFonts w:asciiTheme="minorEastAsia" w:hAnsiTheme="minorEastAsia" w:eastAsiaTheme="minorEastAsia"/>
          <w:b/>
          <w:spacing w:val="-4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pacing w:val="-4"/>
          <w:sz w:val="32"/>
          <w:szCs w:val="32"/>
        </w:rPr>
        <w:t>（一）后续工作计划</w:t>
      </w:r>
    </w:p>
    <w:p w14:paraId="788522B9">
      <w:pPr>
        <w:spacing w:line="560" w:lineRule="exact"/>
        <w:ind w:firstLine="707" w:firstLineChars="221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此项历史遗留问题金额较大，此次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拨款</w:t>
      </w:r>
      <w:r>
        <w:rPr>
          <w:rFonts w:hint="eastAsia" w:asciiTheme="minorEastAsia" w:hAnsiTheme="minorEastAsia" w:eastAsiaTheme="minorEastAsia"/>
          <w:sz w:val="32"/>
          <w:szCs w:val="32"/>
        </w:rPr>
        <w:t>只是解决了部分挂账，尚有180万元历史遗留问题未解决，我集团希望2020年继续得到财政部门拨款解决后续未解决的遗留挂账资金。</w:t>
      </w:r>
    </w:p>
    <w:p w14:paraId="20B32150">
      <w:pPr>
        <w:spacing w:line="560" w:lineRule="exact"/>
        <w:ind w:firstLine="470" w:firstLineChars="150"/>
        <w:rPr>
          <w:rFonts w:cs="仿宋_GB2312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pacing w:val="-4"/>
          <w:sz w:val="32"/>
          <w:szCs w:val="32"/>
        </w:rPr>
        <w:t>（二）主要经验及做法、存在问题和建议</w:t>
      </w:r>
    </w:p>
    <w:p w14:paraId="3138C574">
      <w:pPr>
        <w:spacing w:line="560" w:lineRule="exac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在预算管理上，</w:t>
      </w:r>
      <w:r>
        <w:rPr>
          <w:rFonts w:hint="eastAsia" w:asciiTheme="minorEastAsia" w:hAnsiTheme="minorEastAsia" w:eastAsiaTheme="minorEastAsia"/>
          <w:sz w:val="32"/>
          <w:szCs w:val="32"/>
        </w:rPr>
        <w:t>我集团认真</w:t>
      </w:r>
      <w:r>
        <w:rPr>
          <w:rFonts w:asciiTheme="minorEastAsia" w:hAnsiTheme="minorEastAsia" w:eastAsiaTheme="minorEastAsia"/>
          <w:sz w:val="32"/>
          <w:szCs w:val="32"/>
        </w:rPr>
        <w:t>执行事前预算评审，事后进行结算评审，保证预算支出的有效性</w:t>
      </w:r>
      <w:r>
        <w:rPr>
          <w:rFonts w:hint="eastAsia" w:asciiTheme="minorEastAsia" w:hAnsiTheme="minorEastAsia" w:eastAsiaTheme="minorEastAsia"/>
          <w:sz w:val="32"/>
          <w:szCs w:val="32"/>
        </w:rPr>
        <w:t>；</w:t>
      </w:r>
      <w:r>
        <w:rPr>
          <w:rFonts w:asciiTheme="minorEastAsia" w:hAnsiTheme="minorEastAsia" w:eastAsiaTheme="minorEastAsia"/>
          <w:sz w:val="32"/>
          <w:szCs w:val="32"/>
        </w:rPr>
        <w:t>在项目实施上，严格</w:t>
      </w:r>
      <w:r>
        <w:rPr>
          <w:rFonts w:hint="eastAsia" w:asciiTheme="minorEastAsia" w:hAnsiTheme="minorEastAsia" w:eastAsiaTheme="minorEastAsia"/>
          <w:sz w:val="32"/>
          <w:szCs w:val="32"/>
        </w:rPr>
        <w:t>按照项目内容实施；</w:t>
      </w:r>
      <w:r>
        <w:rPr>
          <w:rFonts w:asciiTheme="minorEastAsia" w:hAnsiTheme="minorEastAsia" w:eastAsiaTheme="minorEastAsia"/>
          <w:sz w:val="32"/>
          <w:szCs w:val="32"/>
        </w:rPr>
        <w:t>在日常管理上，制定相应的管理制</w:t>
      </w:r>
      <w:r>
        <w:rPr>
          <w:rFonts w:hint="eastAsia" w:asciiTheme="minorEastAsia" w:hAnsiTheme="minorEastAsia" w:eastAsiaTheme="minorEastAsia"/>
          <w:sz w:val="32"/>
          <w:szCs w:val="32"/>
        </w:rPr>
        <w:t>度</w:t>
      </w:r>
      <w:r>
        <w:rPr>
          <w:rFonts w:asciiTheme="minorEastAsia" w:hAnsiTheme="minorEastAsia" w:eastAsiaTheme="minorEastAsia"/>
          <w:sz w:val="32"/>
          <w:szCs w:val="32"/>
        </w:rPr>
        <w:t>，做到有规有矩、有章有程。</w:t>
      </w:r>
      <w:r>
        <w:rPr>
          <w:rFonts w:hint="eastAsia" w:asciiTheme="minorEastAsia" w:hAnsiTheme="minorEastAsia" w:eastAsiaTheme="minorEastAsia"/>
          <w:sz w:val="32"/>
          <w:szCs w:val="32"/>
        </w:rPr>
        <w:t>经过落实，此项目资金不但解决了我集团部分的历史遗留问题，还盘活企业挂账资金，加快了企业发展。</w:t>
      </w:r>
    </w:p>
    <w:p w14:paraId="0F74C989">
      <w:pPr>
        <w:spacing w:line="560" w:lineRule="exact"/>
        <w:ind w:firstLine="640"/>
        <w:rPr>
          <w:rStyle w:val="19"/>
          <w:rFonts w:asciiTheme="minorEastAsia" w:hAnsiTheme="minorEastAsia" w:eastAsiaTheme="minorEastAsia"/>
          <w:spacing w:val="-4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spacing w:val="-4"/>
          <w:sz w:val="32"/>
          <w:szCs w:val="32"/>
        </w:rPr>
        <w:t>六、项目评价工作情况</w:t>
      </w:r>
    </w:p>
    <w:p w14:paraId="113EED66">
      <w:pPr>
        <w:spacing w:line="560" w:lineRule="exac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本历史遗留问题从移交政府至今已长达5年之久，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在我集团领导高度重视下，专门组织了绩效评估小组，具体工作由财务部负责牵头，与相关部门对接，</w:t>
      </w:r>
      <w:r>
        <w:rPr>
          <w:rFonts w:hint="eastAsia" w:asciiTheme="minorEastAsia" w:hAnsiTheme="minorEastAsia" w:eastAsiaTheme="minorEastAsia"/>
          <w:sz w:val="32"/>
          <w:szCs w:val="32"/>
        </w:rPr>
        <w:t>及时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上报相关资料，使我集团的历史</w:t>
      </w:r>
      <w:r>
        <w:rPr>
          <w:rFonts w:hint="eastAsia" w:asciiTheme="minorEastAsia" w:hAnsiTheme="minorEastAsia" w:eastAsiaTheme="minorEastAsia"/>
          <w:sz w:val="32"/>
          <w:szCs w:val="32"/>
        </w:rPr>
        <w:t>遗留问题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得到部分解决，</w:t>
      </w:r>
      <w:r>
        <w:rPr>
          <w:rFonts w:hint="eastAsia" w:asciiTheme="minorEastAsia" w:hAnsiTheme="minorEastAsia" w:eastAsiaTheme="minorEastAsia"/>
          <w:sz w:val="32"/>
          <w:szCs w:val="32"/>
        </w:rPr>
        <w:t>为企业今后长期发展带来后劲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  <w:r>
        <w:rPr>
          <w:rFonts w:hint="eastAsia" w:asciiTheme="minorEastAsia" w:hAnsiTheme="minorEastAsia" w:eastAsiaTheme="minorEastAsia"/>
          <w:sz w:val="32"/>
          <w:szCs w:val="32"/>
        </w:rPr>
        <w:t>此次争取的项目资金解决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了</w:t>
      </w:r>
      <w:r>
        <w:rPr>
          <w:rFonts w:hint="eastAsia" w:asciiTheme="minorEastAsia" w:hAnsiTheme="minorEastAsia" w:eastAsiaTheme="minorEastAsia"/>
          <w:sz w:val="32"/>
          <w:szCs w:val="32"/>
        </w:rPr>
        <w:t>部分遗留挂账，尚有180万元的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历史</w:t>
      </w:r>
      <w:r>
        <w:rPr>
          <w:rFonts w:hint="eastAsia" w:asciiTheme="minorEastAsia" w:hAnsiTheme="minorEastAsia" w:eastAsiaTheme="minorEastAsia"/>
          <w:sz w:val="32"/>
          <w:szCs w:val="32"/>
        </w:rPr>
        <w:t>遗留问题尚未得到解决，希望在2020年得以彻底解决此历史遗留问题。</w:t>
      </w:r>
    </w:p>
    <w:p w14:paraId="1EDC1140">
      <w:pPr>
        <w:spacing w:line="560" w:lineRule="exact"/>
        <w:ind w:firstLine="640"/>
        <w:rPr>
          <w:rStyle w:val="19"/>
          <w:rFonts w:asciiTheme="minorEastAsia" w:hAnsiTheme="minorEastAsia" w:eastAsiaTheme="minorEastAsia"/>
          <w:spacing w:val="-4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spacing w:val="-4"/>
          <w:sz w:val="32"/>
          <w:szCs w:val="32"/>
        </w:rPr>
        <w:t>七、附表</w:t>
      </w:r>
    </w:p>
    <w:tbl>
      <w:tblPr>
        <w:tblStyle w:val="17"/>
        <w:tblW w:w="110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132"/>
        <w:gridCol w:w="228"/>
        <w:gridCol w:w="2040"/>
        <w:gridCol w:w="1980"/>
        <w:gridCol w:w="1780"/>
        <w:gridCol w:w="1980"/>
      </w:tblGrid>
      <w:tr w14:paraId="55547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B2E9D">
            <w:pPr>
              <w:widowControl/>
              <w:spacing w:line="560" w:lineRule="exact"/>
              <w:ind w:firstLine="1928" w:firstLineChars="600"/>
              <w:rPr>
                <w:rFonts w:cs="宋体" w:asciiTheme="minorEastAsia" w:hAnsiTheme="minorEastAsia" w:eastAsia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32"/>
                <w:szCs w:val="32"/>
              </w:rPr>
              <w:t>自治州财政项目支出绩效自评表</w:t>
            </w:r>
          </w:p>
        </w:tc>
      </w:tr>
      <w:tr w14:paraId="62C35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B84E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32"/>
                <w:szCs w:val="32"/>
              </w:rPr>
              <w:t>（</w:t>
            </w:r>
            <w:r>
              <w:rPr>
                <w:rFonts w:hint="eastAsia" w:asciiTheme="minorEastAsia" w:hAnsiTheme="minorEastAsia" w:eastAsiaTheme="minorEastAsia"/>
                <w:kern w:val="0"/>
                <w:sz w:val="32"/>
                <w:szCs w:val="32"/>
              </w:rPr>
              <w:t>2019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32"/>
                <w:szCs w:val="32"/>
              </w:rPr>
              <w:t>年度）</w:t>
            </w:r>
          </w:p>
        </w:tc>
      </w:tr>
      <w:tr w14:paraId="390C9A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420" w:hRule="atLeast"/>
        </w:trPr>
        <w:tc>
          <w:tcPr>
            <w:tcW w:w="3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083F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52A6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解决历史遗留问题及改革成本支出</w:t>
            </w:r>
            <w:r>
              <w:rPr>
                <w:szCs w:val="21"/>
              </w:rPr>
              <w:t>项目</w:t>
            </w:r>
          </w:p>
        </w:tc>
      </w:tr>
      <w:tr w14:paraId="63D31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435" w:hRule="atLeast"/>
        </w:trPr>
        <w:tc>
          <w:tcPr>
            <w:tcW w:w="3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DDA0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78C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昌吉州粮油购销（集团）有限责任公司</w:t>
            </w:r>
          </w:p>
        </w:tc>
      </w:tr>
      <w:tr w14:paraId="1E7C1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EA71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BD0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684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8A55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2C8D7">
            <w:pPr>
              <w:widowControl/>
              <w:ind w:right="40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200</w:t>
            </w:r>
          </w:p>
        </w:tc>
      </w:tr>
      <w:tr w14:paraId="60222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C2C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FEEA3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0727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D300BB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BF95E">
            <w:pPr>
              <w:widowControl/>
              <w:ind w:right="40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200</w:t>
            </w:r>
          </w:p>
        </w:tc>
      </w:tr>
      <w:tr w14:paraId="31D6F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5E09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F67FE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A483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0695D4B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740F4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4D67D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EA9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5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F8AC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F141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 w14:paraId="74DBF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14F1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5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36DADE8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642C075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年内实现利润2650万元，解决历史遗留问题。</w:t>
            </w:r>
          </w:p>
        </w:tc>
        <w:tc>
          <w:tcPr>
            <w:tcW w:w="3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37ED2C2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4365625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利润总额 3503万元</w:t>
            </w:r>
          </w:p>
        </w:tc>
      </w:tr>
      <w:tr w14:paraId="329F14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068B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8C637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6D36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EBEC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B285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45E1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14:paraId="375CA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B92FE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BC31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1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C085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C7EE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足额上缴利润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E17C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≥900万元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9062B">
            <w:pPr>
              <w:widowControl/>
              <w:ind w:firstLine="200" w:firstLineChars="1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902万元</w:t>
            </w:r>
          </w:p>
        </w:tc>
      </w:tr>
      <w:tr w14:paraId="6F7E52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B0834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9D2B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30F2A8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4D0D0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年内完成1项工程项目建设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1F20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1项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88089">
            <w:pPr>
              <w:widowControl/>
              <w:ind w:firstLine="300" w:firstLineChars="1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1项</w:t>
            </w:r>
          </w:p>
        </w:tc>
      </w:tr>
      <w:tr w14:paraId="6FF42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BD2AD1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5328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D069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3BD6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解决遗留问题资金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509C2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≥200万元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E79A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200万元</w:t>
            </w:r>
          </w:p>
        </w:tc>
      </w:tr>
      <w:tr w14:paraId="503F18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24D23E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B9C9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4519CF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F6F16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资金使用合规性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11542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EBAD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100%</w:t>
            </w:r>
          </w:p>
        </w:tc>
      </w:tr>
      <w:tr w14:paraId="6E2B1C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27635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4FA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FC4C7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1B69C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净资产收益率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39AB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≥2.3%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4DC49">
            <w:pPr>
              <w:widowControl/>
              <w:ind w:firstLine="200" w:firstLineChars="1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3.06%</w:t>
            </w:r>
          </w:p>
        </w:tc>
      </w:tr>
      <w:tr w14:paraId="08BC33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118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8DCE00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4BE0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4023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268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056B8659">
            <w:pPr>
              <w:ind w:firstLine="105" w:firstLineChars="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及时上缴利润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67369877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lang w:eastAsia="zh-CN"/>
              </w:rPr>
              <w:t>疑似日期错误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050AA"/>
        </w:tc>
      </w:tr>
      <w:tr w14:paraId="07855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61D64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2348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D6E0C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34DC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7E02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88529">
            <w:pPr>
              <w:widowControl/>
              <w:ind w:firstLine="200" w:firstLineChars="10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疑似日期错误</w:t>
            </w:r>
          </w:p>
        </w:tc>
      </w:tr>
      <w:tr w14:paraId="305F3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80" w:type="dxa"/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FA19BE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F313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1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2026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268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4D6F6675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利润总额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577467A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≥2650万元</w:t>
            </w:r>
          </w:p>
        </w:tc>
        <w:tc>
          <w:tcPr>
            <w:tcW w:w="178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75DD08DB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3503万元</w:t>
            </w:r>
          </w:p>
        </w:tc>
      </w:tr>
      <w:tr w14:paraId="33E04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B85DE5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0B6E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DD7A13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DFA1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3E95E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AA77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758CFA1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6B760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B3A4E0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B5B5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C5B4D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3FDE1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清理拖欠民营、中小微企业账款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5C5A2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1项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35412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无拖欠民营、中小微企业账款</w:t>
            </w:r>
          </w:p>
        </w:tc>
        <w:tc>
          <w:tcPr>
            <w:tcW w:w="1980" w:type="dxa"/>
            <w:vAlign w:val="center"/>
          </w:tcPr>
          <w:p w14:paraId="2ADA6F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14:paraId="7F0F2622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CDC05E5"/>
    <w:p w14:paraId="19E0C71C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47F7D378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5AEED4B2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24EBF"/>
    <w:rsid w:val="00025748"/>
    <w:rsid w:val="00044D2B"/>
    <w:rsid w:val="00056465"/>
    <w:rsid w:val="000C5925"/>
    <w:rsid w:val="000D153C"/>
    <w:rsid w:val="000E3EBD"/>
    <w:rsid w:val="00121AE4"/>
    <w:rsid w:val="001261F2"/>
    <w:rsid w:val="00130636"/>
    <w:rsid w:val="00146AAD"/>
    <w:rsid w:val="00180266"/>
    <w:rsid w:val="001906D9"/>
    <w:rsid w:val="001B3A40"/>
    <w:rsid w:val="00287D1E"/>
    <w:rsid w:val="002A3F8A"/>
    <w:rsid w:val="002A6030"/>
    <w:rsid w:val="002F5523"/>
    <w:rsid w:val="00306C7E"/>
    <w:rsid w:val="00311F60"/>
    <w:rsid w:val="00311F8D"/>
    <w:rsid w:val="00335141"/>
    <w:rsid w:val="00367519"/>
    <w:rsid w:val="00372DF5"/>
    <w:rsid w:val="0038171B"/>
    <w:rsid w:val="00385AFD"/>
    <w:rsid w:val="003966C3"/>
    <w:rsid w:val="003A2F9E"/>
    <w:rsid w:val="003D2056"/>
    <w:rsid w:val="003F7B87"/>
    <w:rsid w:val="00410B34"/>
    <w:rsid w:val="004366A8"/>
    <w:rsid w:val="00437C07"/>
    <w:rsid w:val="00482A25"/>
    <w:rsid w:val="004B118C"/>
    <w:rsid w:val="004C08EE"/>
    <w:rsid w:val="00502BA7"/>
    <w:rsid w:val="005162F1"/>
    <w:rsid w:val="00516A6D"/>
    <w:rsid w:val="00535153"/>
    <w:rsid w:val="005512D4"/>
    <w:rsid w:val="00552F80"/>
    <w:rsid w:val="00554F82"/>
    <w:rsid w:val="0056390D"/>
    <w:rsid w:val="005719B0"/>
    <w:rsid w:val="005B5BB7"/>
    <w:rsid w:val="005C5204"/>
    <w:rsid w:val="005D10D6"/>
    <w:rsid w:val="005F25F5"/>
    <w:rsid w:val="00600A41"/>
    <w:rsid w:val="00627DF1"/>
    <w:rsid w:val="0063092F"/>
    <w:rsid w:val="006441DA"/>
    <w:rsid w:val="00675067"/>
    <w:rsid w:val="00681353"/>
    <w:rsid w:val="006A5F7D"/>
    <w:rsid w:val="00730480"/>
    <w:rsid w:val="0075746E"/>
    <w:rsid w:val="00767F37"/>
    <w:rsid w:val="00775858"/>
    <w:rsid w:val="007831DA"/>
    <w:rsid w:val="007A2D3F"/>
    <w:rsid w:val="007C19D6"/>
    <w:rsid w:val="00851316"/>
    <w:rsid w:val="00851C27"/>
    <w:rsid w:val="00855E3A"/>
    <w:rsid w:val="00886860"/>
    <w:rsid w:val="008935F3"/>
    <w:rsid w:val="008A4076"/>
    <w:rsid w:val="008E7D95"/>
    <w:rsid w:val="00922CB9"/>
    <w:rsid w:val="00935166"/>
    <w:rsid w:val="009549A8"/>
    <w:rsid w:val="00970C6C"/>
    <w:rsid w:val="009A267F"/>
    <w:rsid w:val="009A7728"/>
    <w:rsid w:val="009E5CD9"/>
    <w:rsid w:val="009F2BBC"/>
    <w:rsid w:val="009F7F8F"/>
    <w:rsid w:val="00A26421"/>
    <w:rsid w:val="00A362E3"/>
    <w:rsid w:val="00A4293B"/>
    <w:rsid w:val="00A55891"/>
    <w:rsid w:val="00A67D50"/>
    <w:rsid w:val="00A8691A"/>
    <w:rsid w:val="00AC1946"/>
    <w:rsid w:val="00B208D4"/>
    <w:rsid w:val="00B31975"/>
    <w:rsid w:val="00B33368"/>
    <w:rsid w:val="00B40063"/>
    <w:rsid w:val="00B41F61"/>
    <w:rsid w:val="00B75A93"/>
    <w:rsid w:val="00BA0B7A"/>
    <w:rsid w:val="00BA46E6"/>
    <w:rsid w:val="00BC16AC"/>
    <w:rsid w:val="00C23E36"/>
    <w:rsid w:val="00C331DE"/>
    <w:rsid w:val="00C40BC0"/>
    <w:rsid w:val="00C56C72"/>
    <w:rsid w:val="00C609D2"/>
    <w:rsid w:val="00C71F5B"/>
    <w:rsid w:val="00C87F81"/>
    <w:rsid w:val="00C9103A"/>
    <w:rsid w:val="00CA18AE"/>
    <w:rsid w:val="00CA6457"/>
    <w:rsid w:val="00CF4F58"/>
    <w:rsid w:val="00D01EBC"/>
    <w:rsid w:val="00D17F2E"/>
    <w:rsid w:val="00D30354"/>
    <w:rsid w:val="00D55C9D"/>
    <w:rsid w:val="00DB0FC8"/>
    <w:rsid w:val="00DF42A0"/>
    <w:rsid w:val="00E309A1"/>
    <w:rsid w:val="00E769FE"/>
    <w:rsid w:val="00E86FFD"/>
    <w:rsid w:val="00EA2CBE"/>
    <w:rsid w:val="00EE7FF3"/>
    <w:rsid w:val="00F04A96"/>
    <w:rsid w:val="00F06672"/>
    <w:rsid w:val="00F32FEE"/>
    <w:rsid w:val="00F536B6"/>
    <w:rsid w:val="00F70613"/>
    <w:rsid w:val="00F93A56"/>
    <w:rsid w:val="00FA1606"/>
    <w:rsid w:val="00FB10BB"/>
    <w:rsid w:val="00FC4750"/>
    <w:rsid w:val="08B36500"/>
    <w:rsid w:val="0AB65EA9"/>
    <w:rsid w:val="0B924829"/>
    <w:rsid w:val="0F3B7F63"/>
    <w:rsid w:val="1B303D8E"/>
    <w:rsid w:val="2F944770"/>
    <w:rsid w:val="31397C7D"/>
    <w:rsid w:val="3FC53650"/>
    <w:rsid w:val="657616F5"/>
    <w:rsid w:val="662248EE"/>
    <w:rsid w:val="6BC643A5"/>
    <w:rsid w:val="707C6587"/>
    <w:rsid w:val="760157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  <w:szCs w:val="22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85858" w:themeColor="text1" w:themeTint="A6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7">
    <w:name w:val="正文（首行缩进）"/>
    <w:basedOn w:val="1"/>
    <w:qFormat/>
    <w:uiPriority w:val="0"/>
    <w:pPr>
      <w:spacing w:line="560" w:lineRule="exact"/>
      <w:ind w:firstLine="624" w:firstLineChars="200"/>
      <w:jc w:val="left"/>
    </w:pPr>
    <w:rPr>
      <w:rFonts w:eastAsia="仿宋" w:asciiTheme="minorHAnsi" w:hAnsiTheme="minorEastAsia" w:cstheme="minorBidi"/>
      <w:spacing w:val="-4"/>
      <w:sz w:val="32"/>
      <w:szCs w:val="2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2554</Words>
  <Characters>2738</Characters>
  <Lines>20</Lines>
  <Paragraphs>5</Paragraphs>
  <TotalTime>0</TotalTime>
  <ScaleCrop>false</ScaleCrop>
  <LinksUpToDate>false</LinksUpToDate>
  <CharactersWithSpaces>2750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2025-03-17T08:58:29Z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eyJoZGlkIjoiMzcxN2Q5OGY0MzIxMzQ2YTVkNjkyNjY4OTc0MzQwMDIifQ==</vt:lpwstr>
  </property>
  <property fmtid="{D5CDD505-2E9C-101B-9397-08002B2CF9AE}" pid="4" name="ICV">
    <vt:lpwstr>87AE250C419D4668A2A93472A698AECD_12</vt:lpwstr>
  </property>
</Properties>
</file>