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both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昌吉回族自治州</w:t>
      </w: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呼图壁河流域管理处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20</w:t>
      </w: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目录</w:t>
      </w:r>
    </w:p>
    <w:p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呼图壁河流域管理处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单位概况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eastAsia" w:ascii="宋体" w:hAnsi="宋体"/>
          <w:b/>
          <w:kern w:val="0"/>
          <w:sz w:val="32"/>
          <w:szCs w:val="32"/>
        </w:rPr>
        <w:t>20</w:t>
      </w:r>
      <w:r>
        <w:rPr>
          <w:rFonts w:hint="eastAsia" w:ascii="宋体" w:hAnsi="宋体"/>
          <w:b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宋体" w:hAnsi="宋体"/>
          <w:b/>
          <w:kern w:val="0"/>
          <w:sz w:val="32"/>
          <w:szCs w:val="32"/>
        </w:rPr>
        <w:t>20</w:t>
      </w:r>
      <w:r>
        <w:rPr>
          <w:rFonts w:hint="eastAsia" w:ascii="宋体" w:hAnsi="宋体"/>
          <w:b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呼图壁河流域管理处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>
      <w:pPr>
        <w:widowControl/>
        <w:spacing w:line="48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呼图壁河流域管理处</w:t>
      </w:r>
      <w:r>
        <w:rPr>
          <w:rFonts w:hint="eastAsia" w:ascii="仿宋_GB2312" w:hAnsi="宋体" w:eastAsia="仿宋_GB2312"/>
          <w:kern w:val="0"/>
          <w:sz w:val="32"/>
          <w:szCs w:val="32"/>
        </w:rPr>
        <w:t>2021年收入预算情况说明</w:t>
      </w:r>
    </w:p>
    <w:p>
      <w:pPr>
        <w:widowControl/>
        <w:spacing w:line="46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呼图壁河流域管理处</w:t>
      </w:r>
      <w:r>
        <w:rPr>
          <w:rFonts w:hint="eastAsia" w:ascii="仿宋_GB2312" w:hAnsi="宋体" w:eastAsia="仿宋_GB2312"/>
          <w:kern w:val="0"/>
          <w:sz w:val="32"/>
          <w:szCs w:val="32"/>
        </w:rPr>
        <w:t>2021年支出预算情况说明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呼图壁河流域管理处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呼图壁河流域管理处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呼图壁河流域管理处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呼图壁河流域管理处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年项目支出情况说明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呼图壁河流域管理处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呼图壁河流域管理处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321" w:firstLineChars="1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spacing w:line="360" w:lineRule="auto"/>
        <w:ind w:firstLine="643" w:firstLineChars="200"/>
        <w:rPr>
          <w:rFonts w:hint="eastAsia" w:ascii="黑体" w:hAnsi="宋体" w:eastAsia="黑体"/>
          <w:b/>
          <w:bCs/>
          <w:sz w:val="32"/>
          <w:szCs w:val="32"/>
          <w:lang w:eastAsia="zh-CN"/>
        </w:rPr>
      </w:pPr>
    </w:p>
    <w:p>
      <w:pPr>
        <w:spacing w:line="360" w:lineRule="auto"/>
        <w:ind w:firstLine="643" w:firstLineChars="200"/>
        <w:rPr>
          <w:rFonts w:hint="eastAsia" w:ascii="黑体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/>
          <w:bCs/>
          <w:sz w:val="32"/>
          <w:szCs w:val="32"/>
          <w:lang w:eastAsia="zh-CN"/>
        </w:rPr>
        <w:t>第一部分</w:t>
      </w:r>
      <w:r>
        <w:rPr>
          <w:rFonts w:hint="eastAsia" w:ascii="黑体" w:hAnsi="宋体" w:eastAsia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sz w:val="32"/>
          <w:szCs w:val="32"/>
        </w:rPr>
        <w:t>呼图壁河流域管理处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单位概况</w:t>
      </w:r>
    </w:p>
    <w:p>
      <w:pPr>
        <w:spacing w:line="360" w:lineRule="auto"/>
        <w:ind w:firstLine="630" w:firstLineChars="196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一、</w:t>
      </w:r>
      <w:r>
        <w:rPr>
          <w:rFonts w:hint="eastAsia" w:ascii="仿宋_GB2312" w:hAnsi="宋体" w:eastAsia="仿宋_GB2312"/>
          <w:b/>
          <w:sz w:val="32"/>
          <w:szCs w:val="32"/>
        </w:rPr>
        <w:t>主要职能</w:t>
      </w:r>
    </w:p>
    <w:p>
      <w:pPr>
        <w:pStyle w:val="5"/>
        <w:shd w:val="clear" w:color="auto" w:fill="FFFFFF"/>
        <w:spacing w:after="300" w:line="320" w:lineRule="atLeast"/>
        <w:ind w:firstLine="480"/>
        <w:rPr>
          <w:rFonts w:hint="default" w:ascii="仿宋_GB2312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eastAsia="zh-CN"/>
        </w:rPr>
        <w:t>呼图壁河流域管理处负责流域规划管理、防洪和水资源统一调度；负责职责范围内的河段、河道、堤防、岸线及重要</w:t>
      </w:r>
      <w:r>
        <w:rPr>
          <w:rFonts w:hint="eastAsia" w:ascii="仿宋_GB2312" w:eastAsia="仿宋_GB2312" w:cs="Times New Roman"/>
          <w:kern w:val="2"/>
          <w:sz w:val="32"/>
          <w:szCs w:val="32"/>
        </w:rPr>
        <w:t>水利工程</w:t>
      </w:r>
      <w:r>
        <w:rPr>
          <w:rFonts w:hint="eastAsia" w:ascii="仿宋_GB2312" w:eastAsia="仿宋_GB2312" w:cs="Times New Roman"/>
          <w:kern w:val="2"/>
          <w:sz w:val="32"/>
          <w:szCs w:val="32"/>
          <w:lang w:eastAsia="zh-CN"/>
        </w:rPr>
        <w:t>的运行管理；组织开展流域内水利</w:t>
      </w:r>
      <w:r>
        <w:rPr>
          <w:rFonts w:hint="eastAsia" w:ascii="仿宋_GB2312" w:eastAsia="仿宋_GB2312" w:cs="Times New Roman"/>
          <w:kern w:val="2"/>
          <w:sz w:val="32"/>
          <w:szCs w:val="32"/>
        </w:rPr>
        <w:t>建设</w:t>
      </w:r>
      <w:r>
        <w:rPr>
          <w:rFonts w:hint="eastAsia" w:ascii="仿宋_GB2312" w:eastAsia="仿宋_GB2312" w:cs="Times New Roman"/>
          <w:kern w:val="2"/>
          <w:sz w:val="32"/>
          <w:szCs w:val="32"/>
          <w:lang w:eastAsia="zh-CN"/>
        </w:rPr>
        <w:t>项目的技术审查等工作；协助开展防洪抗旱工作；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</w:rPr>
        <w:t>流域内水费、堤防维护、河道采砂管理；</w:t>
      </w:r>
      <w:r>
        <w:rPr>
          <w:rFonts w:hint="eastAsia" w:ascii="仿宋_GB2312" w:eastAsia="仿宋_GB2312" w:cs="Times New Roman"/>
          <w:kern w:val="2"/>
          <w:sz w:val="32"/>
          <w:szCs w:val="32"/>
        </w:rPr>
        <w:t>流域内水政管理</w:t>
      </w:r>
      <w:r>
        <w:rPr>
          <w:rFonts w:hint="eastAsia" w:ascii="仿宋_GB2312" w:eastAsia="仿宋_GB2312" w:cs="Times New Roman"/>
          <w:kern w:val="2"/>
          <w:sz w:val="32"/>
          <w:szCs w:val="32"/>
          <w:lang w:eastAsia="zh-CN"/>
        </w:rPr>
        <w:t>；负责协调流域内水资源开发利用与保护，防洪安全与河道岸线利用，河道治理与水能资源开发。</w:t>
      </w:r>
    </w:p>
    <w:p>
      <w:pPr>
        <w:spacing w:line="360" w:lineRule="auto"/>
        <w:ind w:firstLine="643" w:firstLineChars="200"/>
        <w:rPr>
          <w:rFonts w:hint="eastAsia" w:ascii="仿宋_GB2312" w:hAnsi="宋体" w:eastAsia="仿宋_GB2312"/>
          <w:b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二、</w:t>
      </w:r>
      <w:r>
        <w:rPr>
          <w:rFonts w:hint="eastAsia" w:ascii="仿宋_GB2312" w:hAnsi="宋体" w:eastAsia="仿宋_GB2312"/>
          <w:b/>
          <w:sz w:val="32"/>
          <w:szCs w:val="32"/>
        </w:rPr>
        <w:t>机构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设置及人员情况</w:t>
      </w:r>
    </w:p>
    <w:p>
      <w:pPr>
        <w:pStyle w:val="5"/>
        <w:shd w:val="clear" w:color="auto" w:fill="FFFFFF"/>
        <w:spacing w:after="300" w:line="320" w:lineRule="atLeast"/>
        <w:ind w:firstLine="480"/>
        <w:rPr>
          <w:rFonts w:hint="eastAsia" w:ascii="仿宋_GB2312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呼图壁河流域管理处</w:t>
      </w:r>
      <w:r>
        <w:rPr>
          <w:rFonts w:hint="eastAsia" w:ascii="仿宋_GB2312" w:eastAsia="仿宋_GB2312"/>
          <w:sz w:val="32"/>
          <w:szCs w:val="32"/>
          <w:lang w:eastAsia="zh-CN"/>
        </w:rPr>
        <w:t>无下属预算单位，</w:t>
      </w:r>
      <w:r>
        <w:rPr>
          <w:rFonts w:hint="eastAsia" w:ascii="仿宋_GB2312" w:eastAsia="仿宋_GB2312" w:cs="Times New Roman"/>
          <w:kern w:val="2"/>
          <w:sz w:val="32"/>
          <w:szCs w:val="32"/>
        </w:rPr>
        <w:t>内设机构及所属业务科室共有</w:t>
      </w:r>
      <w:r>
        <w:rPr>
          <w:rFonts w:ascii="仿宋_GB2312" w:eastAsia="仿宋_GB2312" w:cs="Times New Roman"/>
          <w:kern w:val="2"/>
          <w:sz w:val="32"/>
          <w:szCs w:val="32"/>
        </w:rPr>
        <w:t>13</w:t>
      </w:r>
      <w:r>
        <w:rPr>
          <w:rFonts w:hint="eastAsia" w:ascii="仿宋_GB2312" w:eastAsia="仿宋_GB2312" w:cs="Times New Roman"/>
          <w:kern w:val="2"/>
          <w:sz w:val="32"/>
          <w:szCs w:val="32"/>
        </w:rPr>
        <w:t>个，分别</w:t>
      </w:r>
      <w:r>
        <w:rPr>
          <w:rFonts w:hint="eastAsia" w:ascii="仿宋_GB2312" w:eastAsia="仿宋_GB2312" w:cs="Times New Roman"/>
          <w:kern w:val="2"/>
          <w:sz w:val="32"/>
          <w:szCs w:val="32"/>
          <w:lang w:eastAsia="zh-CN"/>
        </w:rPr>
        <w:t>是</w:t>
      </w:r>
      <w:r>
        <w:rPr>
          <w:rFonts w:hint="eastAsia" w:ascii="仿宋_GB2312" w:eastAsia="仿宋_GB2312" w:cs="Times New Roman"/>
          <w:kern w:val="2"/>
          <w:sz w:val="32"/>
          <w:szCs w:val="32"/>
        </w:rPr>
        <w:t>：行政办公室、总经济师办公室、</w:t>
      </w:r>
      <w:r>
        <w:rPr>
          <w:rFonts w:hint="eastAsia" w:ascii="仿宋_GB2312" w:eastAsia="仿宋_GB2312" w:cs="Times New Roman"/>
          <w:kern w:val="2"/>
          <w:sz w:val="32"/>
          <w:szCs w:val="32"/>
          <w:lang w:eastAsia="zh-CN"/>
        </w:rPr>
        <w:t>组织</w:t>
      </w:r>
      <w:r>
        <w:rPr>
          <w:rFonts w:hint="eastAsia" w:ascii="仿宋_GB2312" w:eastAsia="仿宋_GB2312" w:cs="Times New Roman"/>
          <w:kern w:val="2"/>
          <w:sz w:val="32"/>
          <w:szCs w:val="32"/>
        </w:rPr>
        <w:t>人事科、供水调度中心、工程建设管理科、水政水资源科、计划财务科、离退休人员管理科、水库后勤保卫科、青年干渠水管总站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</w:rPr>
        <w:t>、大海子水库管理分处、石门水库管理站、齐古水库管理站。</w:t>
      </w:r>
    </w:p>
    <w:p>
      <w:pPr>
        <w:pStyle w:val="5"/>
        <w:shd w:val="clear" w:color="auto" w:fill="FFFFFF"/>
        <w:spacing w:after="300" w:line="320" w:lineRule="atLeast"/>
        <w:ind w:firstLine="640" w:firstLineChars="200"/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eastAsia="zh-CN"/>
        </w:rPr>
        <w:t>呼图壁河流域管理处单位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</w:rPr>
        <w:t>编制数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/>
        </w:rPr>
        <w:t>136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</w:rPr>
        <w:t>人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eastAsia="zh-CN"/>
        </w:rPr>
        <w:t>，实有人数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/>
        </w:rPr>
        <w:t>256人，其中：在职133人，减少 3人；退休 123人，增加10人；离休0人，减少1人。</w:t>
      </w:r>
    </w:p>
    <w:p>
      <w:pPr>
        <w:widowControl/>
        <w:spacing w:beforeLines="5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ind w:firstLine="1280" w:firstLineChars="400"/>
        <w:jc w:val="both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 20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/>
          <w:kern w:val="0"/>
          <w:sz w:val="32"/>
          <w:szCs w:val="32"/>
        </w:rPr>
        <w:t>年部门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（单位）</w:t>
      </w:r>
      <w:r>
        <w:rPr>
          <w:rFonts w:hint="eastAsia" w:ascii="黑体" w:hAnsi="黑体" w:eastAsia="黑体"/>
          <w:kern w:val="0"/>
          <w:sz w:val="32"/>
          <w:szCs w:val="32"/>
        </w:rPr>
        <w:t>预算公开表</w:t>
      </w: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部门</w:t>
      </w: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lang w:eastAsia="zh-CN"/>
        </w:rPr>
        <w:t>（单位）</w:t>
      </w: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收支总体情况表</w:t>
      </w:r>
    </w:p>
    <w:p>
      <w:pPr>
        <w:widowControl/>
        <w:outlineLvl w:val="1"/>
        <w:rPr>
          <w:rFonts w:ascii="仿宋_GB2312" w:hAnsi="宋体" w:eastAsia="仿宋_GB2312"/>
          <w:color w:val="auto"/>
          <w:kern w:val="0"/>
          <w:sz w:val="24"/>
        </w:rPr>
      </w:pPr>
      <w:r>
        <w:rPr>
          <w:rFonts w:hint="eastAsia" w:ascii="仿宋_GB2312" w:hAnsi="宋体" w:eastAsia="仿宋_GB2312"/>
          <w:color w:val="auto"/>
          <w:kern w:val="0"/>
          <w:sz w:val="24"/>
        </w:rPr>
        <w:t>编制部门：</w:t>
      </w:r>
      <w:r>
        <w:rPr>
          <w:rFonts w:hint="eastAsia" w:ascii="仿宋_GB2312" w:hAnsi="宋体" w:eastAsia="仿宋_GB2312"/>
          <w:color w:val="auto"/>
          <w:kern w:val="0"/>
          <w:sz w:val="24"/>
          <w:lang w:eastAsia="zh-CN"/>
        </w:rPr>
        <w:t>呼图壁河流域管理处</w:t>
      </w:r>
      <w:r>
        <w:rPr>
          <w:rFonts w:hint="eastAsia" w:ascii="仿宋_GB2312" w:hAnsi="宋体" w:eastAsia="仿宋_GB2312"/>
          <w:color w:val="auto"/>
          <w:kern w:val="0"/>
          <w:sz w:val="24"/>
        </w:rPr>
        <w:t xml:space="preserve">       单位：万元</w:t>
      </w:r>
    </w:p>
    <w:tbl>
      <w:tblPr>
        <w:tblStyle w:val="6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2240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2240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278.23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251.38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1710.39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2240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2240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230 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right="540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2240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right="360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2240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部门</w:t>
      </w: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lang w:eastAsia="zh-CN"/>
        </w:rPr>
        <w:t>（单位）</w:t>
      </w: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color w:val="auto"/>
          <w:kern w:val="0"/>
          <w:sz w:val="24"/>
        </w:rPr>
      </w:pPr>
      <w:r>
        <w:rPr>
          <w:rFonts w:hint="eastAsia" w:ascii="仿宋_GB2312" w:hAnsi="宋体" w:eastAsia="仿宋_GB2312"/>
          <w:color w:val="auto"/>
          <w:kern w:val="0"/>
          <w:sz w:val="24"/>
        </w:rPr>
        <w:t xml:space="preserve">填报部门：  </w:t>
      </w:r>
      <w:r>
        <w:rPr>
          <w:rFonts w:hint="eastAsia" w:ascii="仿宋_GB2312" w:hAnsi="宋体" w:eastAsia="仿宋_GB2312"/>
          <w:color w:val="auto"/>
          <w:kern w:val="0"/>
          <w:sz w:val="24"/>
          <w:lang w:eastAsia="zh-CN"/>
        </w:rPr>
        <w:t>呼图壁河流域管理处</w:t>
      </w:r>
      <w:r>
        <w:rPr>
          <w:rFonts w:hint="eastAsia" w:ascii="仿宋_GB2312" w:hAnsi="宋体" w:eastAsia="仿宋_GB2312"/>
          <w:color w:val="auto"/>
          <w:kern w:val="0"/>
          <w:sz w:val="24"/>
        </w:rPr>
        <w:t xml:space="preserve">                           单位：万元</w:t>
      </w:r>
    </w:p>
    <w:tbl>
      <w:tblPr>
        <w:tblStyle w:val="6"/>
        <w:tblW w:w="965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567"/>
        <w:gridCol w:w="567"/>
        <w:gridCol w:w="1680"/>
        <w:gridCol w:w="1155"/>
        <w:gridCol w:w="1047"/>
        <w:gridCol w:w="371"/>
        <w:gridCol w:w="567"/>
        <w:gridCol w:w="567"/>
        <w:gridCol w:w="513"/>
        <w:gridCol w:w="680"/>
        <w:gridCol w:w="680"/>
        <w:gridCol w:w="6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</w:rPr>
              <w:t>功能分类科目编码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</w:rPr>
              <w:t>功能分类科目名称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</w:rPr>
              <w:t>总  计</w:t>
            </w:r>
          </w:p>
        </w:tc>
        <w:tc>
          <w:tcPr>
            <w:tcW w:w="10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</w:rPr>
              <w:t>一般公共预算拨款</w:t>
            </w:r>
          </w:p>
        </w:tc>
        <w:tc>
          <w:tcPr>
            <w:tcW w:w="3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</w:rPr>
              <w:t>政府性基金预算拨款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</w:rPr>
              <w:t>财政专户管理资金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</w:rPr>
              <w:t>事业收入</w:t>
            </w:r>
          </w:p>
        </w:tc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auto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</w:rPr>
              <w:t>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</w:rPr>
              <w:t>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</w:rPr>
              <w:t>项</w:t>
            </w: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  <w:tc>
          <w:tcPr>
            <w:tcW w:w="1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  <w:tc>
          <w:tcPr>
            <w:tcW w:w="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  <w:t>278.23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  <w:t>278.23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行政事业单位养老支出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  <w:t>278.23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  <w:t>278.23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  <w:t>185.49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  <w:t>185.49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机关事业单位职业年金缴费支出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92.74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92.74　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251.38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251.38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251.38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251.38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210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02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事业单位医疗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185.81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185.81　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210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03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公务员医疗补助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60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60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210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99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其他行政事业单位医疗支出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5.57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5.57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Default" w:hAnsi="Default" w:eastAsia="Default" w:cs="Default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1710.39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1710.39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Default" w:hAnsi="Default" w:eastAsia="Default" w:cs="Default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Default" w:hAnsi="Default" w:eastAsia="Default" w:cs="Default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水利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1710.39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1710.39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213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0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0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default" w:ascii="Default" w:hAnsi="Default" w:eastAsia="Default" w:cs="Default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水利工程运行与维护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1710.39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1710.39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合计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eastAsia="仿宋_GB2312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2240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2240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部门</w:t>
      </w: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lang w:eastAsia="zh-CN"/>
        </w:rPr>
        <w:t>（单位）</w:t>
      </w: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color w:val="auto"/>
          <w:kern w:val="0"/>
          <w:sz w:val="24"/>
        </w:rPr>
      </w:pPr>
      <w:r>
        <w:rPr>
          <w:rFonts w:hint="eastAsia" w:ascii="仿宋_GB2312" w:hAnsi="宋体" w:eastAsia="仿宋_GB2312"/>
          <w:color w:val="auto"/>
          <w:kern w:val="0"/>
          <w:sz w:val="24"/>
        </w:rPr>
        <w:t xml:space="preserve">编制部门： </w:t>
      </w:r>
      <w:r>
        <w:rPr>
          <w:rFonts w:hint="eastAsia" w:ascii="仿宋_GB2312" w:hAnsi="宋体" w:eastAsia="仿宋_GB2312"/>
          <w:color w:val="auto"/>
          <w:kern w:val="0"/>
          <w:sz w:val="24"/>
          <w:lang w:eastAsia="zh-CN"/>
        </w:rPr>
        <w:t>呼图壁河流域管理处</w:t>
      </w:r>
      <w:r>
        <w:rPr>
          <w:rFonts w:hint="eastAsia" w:ascii="仿宋_GB2312" w:hAnsi="宋体" w:eastAsia="仿宋_GB2312"/>
          <w:color w:val="auto"/>
          <w:kern w:val="0"/>
          <w:sz w:val="24"/>
        </w:rPr>
        <w:t xml:space="preserve">             单位：万元</w:t>
      </w:r>
    </w:p>
    <w:tbl>
      <w:tblPr>
        <w:tblStyle w:val="6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426"/>
        <w:gridCol w:w="425"/>
        <w:gridCol w:w="2372"/>
        <w:gridCol w:w="1855"/>
        <w:gridCol w:w="1856"/>
        <w:gridCol w:w="17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项目</w:t>
            </w:r>
          </w:p>
        </w:tc>
        <w:tc>
          <w:tcPr>
            <w:tcW w:w="5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3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类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款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项</w:t>
            </w:r>
          </w:p>
        </w:tc>
        <w:tc>
          <w:tcPr>
            <w:tcW w:w="23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  <w:t>278.23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  <w:t>278.23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行政事业单位养老支出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  <w:t>278.23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  <w:t>278.23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  <w:t>185.49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  <w:t>185.49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  <w:t>06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机关事业单位职业年金缴费支出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92.74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92.74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251.38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251.38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251.38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251.38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210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02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事业单位医疗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185.81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185.81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210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03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公务员医疗补助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60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60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210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99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/>
              </w:rPr>
              <w:t>　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/>
              </w:rPr>
              <w:t>　其他行政事业单位医疗支出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5.57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5.57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农林水支出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1710.39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1510.39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水利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1510.39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1510.39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213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03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06　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水利工程运行与维护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　1510.39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213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03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06　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水利工程运行与维护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2240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2040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200　</w:t>
            </w:r>
          </w:p>
        </w:tc>
      </w:tr>
    </w:tbl>
    <w:p>
      <w:pPr>
        <w:widowControl/>
        <w:spacing w:beforeLines="50"/>
        <w:outlineLvl w:val="1"/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</w:pPr>
    </w:p>
    <w:p>
      <w:pPr>
        <w:widowControl/>
        <w:spacing w:beforeLines="50"/>
        <w:outlineLvl w:val="1"/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</w:pPr>
    </w:p>
    <w:p>
      <w:pPr>
        <w:widowControl/>
        <w:spacing w:beforeLines="50"/>
        <w:outlineLvl w:val="1"/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</w:pPr>
    </w:p>
    <w:p>
      <w:pPr>
        <w:widowControl/>
        <w:spacing w:beforeLines="50"/>
        <w:outlineLvl w:val="1"/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</w:pPr>
    </w:p>
    <w:p>
      <w:pPr>
        <w:widowControl/>
        <w:spacing w:beforeLines="50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表四：</w:t>
      </w:r>
    </w:p>
    <w:p>
      <w:pPr>
        <w:widowControl/>
        <w:spacing w:beforeLines="50"/>
        <w:jc w:val="center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财政拨款收支预算总体情况表</w:t>
      </w:r>
    </w:p>
    <w:p>
      <w:pPr>
        <w:widowControl/>
        <w:spacing w:beforeLines="50"/>
        <w:outlineLvl w:val="1"/>
        <w:rPr>
          <w:rFonts w:ascii="仿宋_GB2312" w:hAnsi="宋体" w:eastAsia="仿宋_GB2312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color w:val="auto"/>
          <w:kern w:val="0"/>
          <w:sz w:val="24"/>
          <w:lang w:eastAsia="zh-CN"/>
        </w:rPr>
        <w:t>呼图壁河流域管理处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 xml:space="preserve">          单位：万元</w:t>
      </w:r>
    </w:p>
    <w:tbl>
      <w:tblPr>
        <w:tblStyle w:val="6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250"/>
        <w:gridCol w:w="1294"/>
        <w:gridCol w:w="1418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2240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2240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278.23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278.23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5"/>
                <w:szCs w:val="15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251.38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251.38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1710.39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1710.39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5"/>
                <w:szCs w:val="15"/>
              </w:rPr>
              <w:t>223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2240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2240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2240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220"/>
              <w:jc w:val="righ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2240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2240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2240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表五：</w:t>
      </w:r>
    </w:p>
    <w:tbl>
      <w:tblPr>
        <w:tblStyle w:val="6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567"/>
        <w:gridCol w:w="567"/>
        <w:gridCol w:w="2002"/>
        <w:gridCol w:w="660"/>
        <w:gridCol w:w="1024"/>
        <w:gridCol w:w="216"/>
        <w:gridCol w:w="1626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  <w:t>呼图壁河流域管理处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right="48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0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  <w:t>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  <w:t>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  <w:t>项</w:t>
            </w:r>
          </w:p>
        </w:tc>
        <w:tc>
          <w:tcPr>
            <w:tcW w:w="20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  <w:t>278.23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  <w:t>278.23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行政事业单位养老支出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  <w:t>278.23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  <w:t>278.23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b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  <w:t>185.49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b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  <w:t>185.49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  <w:lang w:val="en-US" w:eastAsia="zh-CN"/>
              </w:rPr>
              <w:t>06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机关事业单位职业年金缴费支出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92.74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92.74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251.38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251.38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251.38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251.38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210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02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事业单位医疗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185.81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185.81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210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03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公务员医疗补助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60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60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210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11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99　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　其他行政事业单位医疗支出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5.57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5.57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农林水支出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1710.39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　1510.39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　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水利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1710.39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　1510.39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　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213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03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06　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水利工程运行与维护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1510.39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　1510.39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213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03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06　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水利工程运行与维护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200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　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2240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2040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color w:val="auto"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表六：</w:t>
      </w:r>
    </w:p>
    <w:tbl>
      <w:tblPr>
        <w:tblStyle w:val="6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51"/>
        <w:gridCol w:w="3260"/>
        <w:gridCol w:w="286"/>
        <w:gridCol w:w="1273"/>
        <w:gridCol w:w="409"/>
        <w:gridCol w:w="1009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  <w:t>呼图壁河流域管理处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项目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一般公共预算基本支出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经济分类科目编码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经济分类科目名称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小计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人员经费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  <w:t>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  <w:t>款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 w:rightChars="0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2008.91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2008.91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01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 w:rightChars="0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746.06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746.06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eastAsia="zh-CN"/>
              </w:rPr>
              <w:t>津贴补贴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 w:rightChars="0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13.3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13.3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03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奖金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 w:rightChars="0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49.69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49.69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06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伙食补助费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 w:rightChars="0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167.58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167.58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07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绩效工资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 w:rightChars="0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363.55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363.55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08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机关事业单位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eastAsia="zh-CN"/>
              </w:rPr>
              <w:t>基本养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eastAsia="zh-CN"/>
              </w:rPr>
              <w:t>保险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缴费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 w:rightChars="0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185.49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185.49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eastAsia="zh-CN"/>
              </w:rPr>
              <w:t>职业年金缴费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 w:rightChars="0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92.74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92.74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职工基本医疗保险缴费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 w:rightChars="0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185.81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185.81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公务员医疗补助缴费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 w:rightChars="0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其他社会保险缴费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 w:rightChars="0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5.57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5.57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住房公积金</w:t>
            </w:r>
            <w:bookmarkStart w:id="2" w:name="_GoBack"/>
            <w:bookmarkEnd w:id="2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 w:rightChars="0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139.12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139.12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 w:rightChars="0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eastAsia="zh-CN"/>
              </w:rPr>
              <w:t>其他商品和服务支出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 w:rightChars="0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 w:rightChars="0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 w:rightChars="0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对个人和家庭的补助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 w:rightChars="0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23.09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 w:rightChars="0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23.09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 w:rightChars="0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 w:rightChars="0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生活补助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 w:rightChars="0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3.98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 w:rightChars="0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3.98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 w:rightChars="0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07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 w:rightChars="0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医疗补助费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 w:rightChars="0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0.2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 w:rightChars="0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 w:rightChars="0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09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 w:rightChars="0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奖励金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 w:rightChars="0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6.61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 w:rightChars="0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6.61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 w:rightChars="0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 w:rightChars="0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eastAsia="zh-CN"/>
              </w:rPr>
              <w:t>采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暖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eastAsia="zh-CN"/>
              </w:rPr>
              <w:t>补贴（离退休）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 w:rightChars="0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12.3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 w:rightChars="0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12.3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00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合计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2032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表七：</w:t>
      </w:r>
    </w:p>
    <w:tbl>
      <w:tblPr>
        <w:tblStyle w:val="6"/>
        <w:tblW w:w="94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545"/>
        <w:gridCol w:w="1"/>
        <w:gridCol w:w="419"/>
        <w:gridCol w:w="26"/>
        <w:gridCol w:w="447"/>
        <w:gridCol w:w="596"/>
        <w:gridCol w:w="18"/>
        <w:gridCol w:w="1278"/>
        <w:gridCol w:w="91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8"/>
        <w:gridCol w:w="6"/>
        <w:gridCol w:w="6"/>
        <w:gridCol w:w="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8" w:type="dxa"/>
          <w:wAfter w:w="26" w:type="dxa"/>
          <w:trHeight w:val="375" w:hRule="atLeast"/>
        </w:trPr>
        <w:tc>
          <w:tcPr>
            <w:tcW w:w="9453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8" w:type="dxa"/>
          <w:wAfter w:w="26" w:type="dxa"/>
          <w:trHeight w:val="405" w:hRule="atLeast"/>
        </w:trPr>
        <w:tc>
          <w:tcPr>
            <w:tcW w:w="43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eastAsia="zh-CN"/>
              </w:rPr>
              <w:t>呼图壁河流域管理处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" w:type="dxa"/>
          <w:trHeight w:val="2660" w:hRule="atLeast"/>
        </w:trPr>
        <w:tc>
          <w:tcPr>
            <w:tcW w:w="1446" w:type="dxa"/>
            <w:gridSpan w:val="6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59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29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5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4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4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59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54" w:type="dxa"/>
            <w:gridSpan w:val="3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73" w:type="dxa"/>
            <w:gridSpan w:val="2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14" w:type="dxa"/>
            <w:gridSpan w:val="2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  <w:t>农林水支出</w:t>
            </w:r>
          </w:p>
        </w:tc>
        <w:tc>
          <w:tcPr>
            <w:tcW w:w="1278" w:type="dxa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</w:tcPr>
          <w:p>
            <w:pPr>
              <w:widowControl/>
              <w:ind w:firstLine="180" w:firstLineChars="100"/>
              <w:jc w:val="left"/>
              <w:outlineLvl w:val="1"/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gridSpan w:val="5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4" w:type="dxa"/>
            <w:gridSpan w:val="3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473" w:type="dxa"/>
            <w:gridSpan w:val="2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14" w:type="dxa"/>
            <w:gridSpan w:val="2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  <w:t>水利</w:t>
            </w:r>
          </w:p>
        </w:tc>
        <w:tc>
          <w:tcPr>
            <w:tcW w:w="1278" w:type="dxa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</w:tcPr>
          <w:p>
            <w:pPr>
              <w:widowControl/>
              <w:ind w:firstLine="180" w:firstLineChars="100"/>
              <w:jc w:val="left"/>
              <w:outlineLvl w:val="1"/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gridSpan w:val="5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554" w:type="dxa"/>
            <w:gridSpan w:val="3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  <w:t>213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473" w:type="dxa"/>
            <w:gridSpan w:val="2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  <w:t>06　</w:t>
            </w:r>
          </w:p>
        </w:tc>
        <w:tc>
          <w:tcPr>
            <w:tcW w:w="614" w:type="dxa"/>
            <w:gridSpan w:val="2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  <w:t>水利工程运行与维护</w:t>
            </w:r>
          </w:p>
        </w:tc>
        <w:tc>
          <w:tcPr>
            <w:tcW w:w="1278" w:type="dxa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  <w:t>《呼图壁河流域综合规划报告》修编经费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10" w:type="dxa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  <w:t>　</w:t>
            </w:r>
          </w:p>
          <w:p>
            <w:pPr>
              <w:widowControl/>
              <w:ind w:firstLine="180" w:firstLineChars="100"/>
              <w:jc w:val="left"/>
              <w:outlineLvl w:val="1"/>
              <w:rPr>
                <w:rFonts w:hint="default" w:ascii="仿宋_GB2312" w:hAnsi="宋体" w:eastAsia="仿宋_GB2312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hint="default"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  <w:t>　120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415" w:type="dxa"/>
            <w:gridSpan w:val="5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554" w:type="dxa"/>
            <w:gridSpan w:val="3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  <w:t>213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473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  <w:t>06　</w:t>
            </w:r>
          </w:p>
        </w:tc>
        <w:tc>
          <w:tcPr>
            <w:tcW w:w="614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  <w:t>水利工程运行与维护</w:t>
            </w:r>
          </w:p>
        </w:tc>
        <w:tc>
          <w:tcPr>
            <w:tcW w:w="12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  <w:t>《呼图壁河流域综合规划环评报告》修编经费　</w:t>
            </w:r>
          </w:p>
        </w:tc>
        <w:tc>
          <w:tcPr>
            <w:tcW w:w="910" w:type="dxa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  <w:t>　</w:t>
            </w:r>
          </w:p>
          <w:p>
            <w:pPr>
              <w:widowControl/>
              <w:ind w:firstLine="180" w:firstLineChars="100"/>
              <w:jc w:val="left"/>
              <w:outlineLvl w:val="1"/>
              <w:rPr>
                <w:rFonts w:hint="default"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  <w:t>　80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415" w:type="dxa"/>
            <w:gridSpan w:val="5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3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73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614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2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kern w:val="0"/>
                <w:sz w:val="32"/>
                <w:szCs w:val="32"/>
              </w:rPr>
              <w:t>　　</w:t>
            </w:r>
          </w:p>
        </w:tc>
        <w:tc>
          <w:tcPr>
            <w:tcW w:w="91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15" w:type="dxa"/>
            <w:gridSpan w:val="5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3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473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14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  <w:t>合计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6" w:type="dxa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 w:val="0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415" w:type="dxa"/>
            <w:gridSpan w:val="5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一般公共预算“三公”经费支出情况表</w:t>
      </w:r>
    </w:p>
    <w:p>
      <w:pPr>
        <w:widowControl/>
        <w:jc w:val="left"/>
        <w:outlineLvl w:val="1"/>
        <w:rPr>
          <w:rFonts w:ascii="仿宋_GB2312" w:hAnsi="宋体" w:eastAsia="仿宋_GB2312"/>
          <w:color w:val="auto"/>
          <w:kern w:val="0"/>
          <w:sz w:val="24"/>
        </w:rPr>
      </w:pPr>
      <w:r>
        <w:rPr>
          <w:rFonts w:hint="eastAsia" w:ascii="仿宋_GB2312" w:hAnsi="宋体" w:eastAsia="仿宋_GB2312"/>
          <w:color w:val="auto"/>
          <w:kern w:val="0"/>
          <w:sz w:val="24"/>
        </w:rPr>
        <w:t>编制单位：</w:t>
      </w:r>
      <w:r>
        <w:rPr>
          <w:rFonts w:hint="eastAsia" w:ascii="仿宋_GB2312" w:hAnsi="宋体" w:eastAsia="仿宋_GB2312"/>
          <w:color w:val="auto"/>
          <w:kern w:val="0"/>
          <w:sz w:val="24"/>
          <w:lang w:eastAsia="zh-CN"/>
        </w:rPr>
        <w:t>呼图壁河流域管理处</w:t>
      </w:r>
      <w:r>
        <w:rPr>
          <w:rFonts w:hint="eastAsia" w:ascii="仿宋_GB2312" w:hAnsi="宋体" w:eastAsia="仿宋_GB2312"/>
          <w:color w:val="auto"/>
          <w:kern w:val="0"/>
          <w:sz w:val="24"/>
        </w:rPr>
        <w:t xml:space="preserve">        单位：万元</w:t>
      </w:r>
    </w:p>
    <w:tbl>
      <w:tblPr>
        <w:tblStyle w:val="6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我单位无“三公”经费预算，此表为空表”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color w:val="0000FF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color w:val="auto"/>
          <w:kern w:val="0"/>
          <w:sz w:val="24"/>
        </w:rPr>
      </w:pPr>
      <w:r>
        <w:rPr>
          <w:rFonts w:hint="eastAsia" w:ascii="仿宋_GB2312" w:hAnsi="宋体" w:eastAsia="仿宋_GB2312"/>
          <w:color w:val="auto"/>
          <w:kern w:val="0"/>
          <w:sz w:val="24"/>
        </w:rPr>
        <w:t>编制单位：</w:t>
      </w:r>
      <w:r>
        <w:rPr>
          <w:rFonts w:hint="eastAsia" w:ascii="仿宋_GB2312" w:hAnsi="宋体" w:eastAsia="仿宋_GB2312"/>
          <w:color w:val="auto"/>
          <w:kern w:val="0"/>
          <w:sz w:val="24"/>
          <w:lang w:eastAsia="zh-CN"/>
        </w:rPr>
        <w:t>呼图壁河流域管理处</w:t>
      </w:r>
      <w:r>
        <w:rPr>
          <w:rFonts w:hint="eastAsia" w:ascii="仿宋_GB2312" w:hAnsi="宋体" w:eastAsia="仿宋_GB2312"/>
          <w:color w:val="auto"/>
          <w:kern w:val="0"/>
          <w:sz w:val="24"/>
        </w:rPr>
        <w:t xml:space="preserve">               单位：万元</w:t>
      </w:r>
    </w:p>
    <w:tbl>
      <w:tblPr>
        <w:tblStyle w:val="6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备注：我单位无政府性基金预算，此表为空表。</w:t>
      </w: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021</w:t>
      </w:r>
      <w:r>
        <w:rPr>
          <w:rFonts w:hint="eastAsia" w:ascii="黑体" w:hAnsi="黑体" w:eastAsia="黑体"/>
          <w:kern w:val="0"/>
          <w:sz w:val="32"/>
          <w:szCs w:val="32"/>
        </w:rPr>
        <w:t>年部门预算情况说明</w:t>
      </w:r>
    </w:p>
    <w:p>
      <w:pPr>
        <w:spacing w:line="360" w:lineRule="auto"/>
        <w:ind w:firstLine="630" w:firstLineChars="196"/>
        <w:rPr>
          <w:rFonts w:hint="eastAsia" w:ascii="仿宋_GB2312" w:hAnsi="Tahoma" w:eastAsia="仿宋_GB2312" w:cs="Tahoma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Tahoma" w:eastAsia="仿宋_GB2312" w:cs="Tahoma"/>
          <w:b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仿宋_GB2312" w:hAnsi="Tahoma" w:eastAsia="仿宋_GB2312" w:cs="Tahoma"/>
          <w:b w:val="0"/>
          <w:bCs/>
          <w:color w:val="auto"/>
          <w:sz w:val="32"/>
          <w:szCs w:val="32"/>
          <w:lang w:val="en-US" w:eastAsia="zh-CN"/>
        </w:rPr>
        <w:t>关于呼图壁河流域管理处2021年</w:t>
      </w:r>
      <w:r>
        <w:rPr>
          <w:rFonts w:hint="eastAsia" w:ascii="仿宋_GB2312" w:hAnsi="Tahoma" w:eastAsia="仿宋_GB2312" w:cs="Tahoma"/>
          <w:b w:val="0"/>
          <w:bCs/>
          <w:color w:val="auto"/>
          <w:sz w:val="32"/>
          <w:szCs w:val="32"/>
        </w:rPr>
        <w:t>收支</w:t>
      </w:r>
      <w:r>
        <w:rPr>
          <w:rFonts w:hint="eastAsia" w:ascii="仿宋_GB2312" w:hAnsi="Tahoma" w:eastAsia="仿宋_GB2312" w:cs="Tahoma"/>
          <w:b w:val="0"/>
          <w:bCs/>
          <w:color w:val="auto"/>
          <w:sz w:val="32"/>
          <w:szCs w:val="32"/>
          <w:lang w:eastAsia="zh-CN"/>
        </w:rPr>
        <w:t>预算</w:t>
      </w:r>
      <w:r>
        <w:rPr>
          <w:rFonts w:hint="eastAsia" w:ascii="仿宋_GB2312" w:hAnsi="Tahoma" w:eastAsia="仿宋_GB2312" w:cs="Tahoma"/>
          <w:b w:val="0"/>
          <w:bCs/>
          <w:color w:val="auto"/>
          <w:sz w:val="32"/>
          <w:szCs w:val="32"/>
        </w:rPr>
        <w:t>情况</w:t>
      </w:r>
      <w:r>
        <w:rPr>
          <w:rFonts w:hint="eastAsia" w:ascii="仿宋_GB2312" w:hAnsi="Tahoma" w:eastAsia="仿宋_GB2312" w:cs="Tahoma"/>
          <w:b w:val="0"/>
          <w:bCs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Tahoma" w:eastAsia="仿宋_GB2312" w:cs="Tahoma"/>
          <w:b w:val="0"/>
          <w:bCs/>
          <w:color w:val="auto"/>
          <w:sz w:val="32"/>
          <w:szCs w:val="32"/>
        </w:rPr>
        <w:t>总体</w:t>
      </w:r>
      <w:r>
        <w:rPr>
          <w:rFonts w:hint="eastAsia" w:ascii="仿宋_GB2312" w:hAnsi="Tahoma" w:eastAsia="仿宋_GB2312" w:cs="Tahoma"/>
          <w:b w:val="0"/>
          <w:bCs/>
          <w:color w:val="auto"/>
          <w:sz w:val="32"/>
          <w:szCs w:val="32"/>
          <w:lang w:eastAsia="zh-CN"/>
        </w:rPr>
        <w:t>说明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按照全口径预算原则，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年呼图壁河流域管理处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将所有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收入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和支出均纳入部门预算管理。收支总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预算为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2240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万元。 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收入预算包括：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支出预算包括：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社会保障和就业支出、医疗卫生与计划生育支出、 农林水支出。</w:t>
      </w:r>
    </w:p>
    <w:p>
      <w:pPr>
        <w:spacing w:line="360" w:lineRule="auto"/>
        <w:ind w:firstLine="627" w:firstLineChars="196"/>
        <w:rPr>
          <w:rFonts w:hint="eastAsia" w:ascii="仿宋_GB2312" w:hAnsi="Tahoma" w:eastAsia="仿宋_GB2312" w:cs="Tahoma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b w:val="0"/>
          <w:bCs/>
          <w:color w:val="auto"/>
          <w:sz w:val="32"/>
          <w:szCs w:val="32"/>
          <w:lang w:val="en-US" w:eastAsia="zh-CN"/>
        </w:rPr>
        <w:t>二、关于呼图壁河流域管理处2021年收入预算情况说明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呼图壁河流域管理处收入预算2240万元，其中: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一般公共预算2240万元，占100%，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比上年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101.2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项目收入增加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200万元，基本支出减少98.8万元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。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spacing w:line="360" w:lineRule="auto"/>
        <w:ind w:firstLine="640" w:firstLineChars="200"/>
        <w:rPr>
          <w:rFonts w:hint="eastAsia" w:ascii="仿宋_GB2312" w:hAnsi="Tahoma" w:eastAsia="仿宋_GB2312" w:cs="Tahoma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b w:val="0"/>
          <w:bCs/>
          <w:color w:val="auto"/>
          <w:sz w:val="32"/>
          <w:szCs w:val="32"/>
          <w:lang w:eastAsia="zh-CN"/>
        </w:rPr>
        <w:t>三、</w:t>
      </w:r>
      <w:r>
        <w:rPr>
          <w:rFonts w:hint="eastAsia" w:ascii="仿宋_GB2312" w:hAnsi="Tahoma" w:eastAsia="仿宋_GB2312" w:cs="Tahoma"/>
          <w:b w:val="0"/>
          <w:bCs/>
          <w:color w:val="auto"/>
          <w:sz w:val="32"/>
          <w:szCs w:val="32"/>
          <w:lang w:val="en-US" w:eastAsia="zh-CN"/>
        </w:rPr>
        <w:t>关于呼图壁河流域管理处2021年支出预算情况说明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呼图壁河流域管理处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预算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2240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spacing w:line="360" w:lineRule="auto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基本支出 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2040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91.07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98.8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在职人员减少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3人，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经费减少。</w:t>
      </w:r>
    </w:p>
    <w:p>
      <w:pPr>
        <w:widowControl/>
        <w:numPr>
          <w:ilvl w:val="0"/>
          <w:numId w:val="0"/>
        </w:numPr>
        <w:spacing w:line="58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8.93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%，比上年增加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新疆呼图壁河流域综合规划报告修编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新疆呼图壁河流域规划环评报告编制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两个项目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numPr>
          <w:ilvl w:val="0"/>
          <w:numId w:val="1"/>
        </w:numPr>
        <w:spacing w:line="360" w:lineRule="auto"/>
        <w:ind w:firstLine="627" w:firstLineChars="196"/>
        <w:rPr>
          <w:rFonts w:hint="eastAsia" w:ascii="仿宋_GB2312" w:hAnsi="Tahoma" w:eastAsia="仿宋_GB2312" w:cs="Tahoma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Tahoma" w:eastAsia="仿宋_GB2312" w:cs="Tahoma"/>
          <w:b w:val="0"/>
          <w:bCs/>
          <w:color w:val="auto"/>
          <w:sz w:val="32"/>
          <w:szCs w:val="32"/>
          <w:lang w:val="en-US" w:eastAsia="zh-CN"/>
        </w:rPr>
        <w:t>关于呼图壁河流域管理处2021年财政拨款</w:t>
      </w:r>
      <w:r>
        <w:rPr>
          <w:rFonts w:hint="eastAsia" w:ascii="仿宋_GB2312" w:hAnsi="Tahoma" w:eastAsia="仿宋_GB2312" w:cs="Tahoma"/>
          <w:b w:val="0"/>
          <w:bCs/>
          <w:color w:val="auto"/>
          <w:sz w:val="32"/>
          <w:szCs w:val="32"/>
        </w:rPr>
        <w:t>收支</w:t>
      </w:r>
      <w:r>
        <w:rPr>
          <w:rFonts w:hint="eastAsia" w:ascii="仿宋_GB2312" w:hAnsi="Tahoma" w:eastAsia="仿宋_GB2312" w:cs="Tahoma"/>
          <w:b w:val="0"/>
          <w:bCs/>
          <w:color w:val="auto"/>
          <w:sz w:val="32"/>
          <w:szCs w:val="32"/>
          <w:lang w:eastAsia="zh-CN"/>
        </w:rPr>
        <w:t>预算</w:t>
      </w:r>
      <w:r>
        <w:rPr>
          <w:rFonts w:hint="eastAsia" w:ascii="仿宋_GB2312" w:hAnsi="Tahoma" w:eastAsia="仿宋_GB2312" w:cs="Tahoma"/>
          <w:b w:val="0"/>
          <w:bCs/>
          <w:color w:val="auto"/>
          <w:sz w:val="32"/>
          <w:szCs w:val="32"/>
        </w:rPr>
        <w:t>情况</w:t>
      </w:r>
      <w:r>
        <w:rPr>
          <w:rFonts w:hint="eastAsia" w:ascii="仿宋_GB2312" w:hAnsi="Tahoma" w:eastAsia="仿宋_GB2312" w:cs="Tahoma"/>
          <w:b w:val="0"/>
          <w:bCs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Tahoma" w:eastAsia="仿宋_GB2312" w:cs="Tahoma"/>
          <w:b w:val="0"/>
          <w:bCs/>
          <w:color w:val="auto"/>
          <w:sz w:val="32"/>
          <w:szCs w:val="32"/>
        </w:rPr>
        <w:t>总体</w:t>
      </w:r>
      <w:r>
        <w:rPr>
          <w:rFonts w:hint="eastAsia" w:ascii="仿宋_GB2312" w:hAnsi="Tahoma" w:eastAsia="仿宋_GB2312" w:cs="Tahoma"/>
          <w:b w:val="0"/>
          <w:bCs/>
          <w:color w:val="auto"/>
          <w:sz w:val="32"/>
          <w:szCs w:val="32"/>
          <w:lang w:eastAsia="zh-CN"/>
        </w:rPr>
        <w:t>说明</w:t>
      </w:r>
    </w:p>
    <w:p>
      <w:pPr>
        <w:spacing w:line="580" w:lineRule="exact"/>
        <w:ind w:firstLine="640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年财政拨款收支总预算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2240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收入全部为一般公共预算拨款，无政府性基金预算拨款和国有资本经营预算拨款。</w:t>
      </w:r>
    </w:p>
    <w:p>
      <w:pPr>
        <w:spacing w:line="580" w:lineRule="exact"/>
        <w:ind w:firstLine="64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收入预算包括：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一般公共预算2240万元。</w:t>
      </w:r>
    </w:p>
    <w:p>
      <w:pPr>
        <w:spacing w:line="580" w:lineRule="exact"/>
        <w:ind w:firstLine="64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一般公共预算支出包括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： 社会保障和就业支出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278.23万元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主要用于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机关事业单位基本养老保险缴费支出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机关事业单位职业年金缴费支出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医疗卫生与计划生育支出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251.38万元，主要用于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事业单位医疗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公务员医疗补助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其他行政事业单位医疗支出；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农林水支出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1710.39万元，主要用于人员经费和项目支出。</w:t>
      </w:r>
    </w:p>
    <w:p>
      <w:pPr>
        <w:numPr>
          <w:ilvl w:val="0"/>
          <w:numId w:val="1"/>
        </w:numPr>
        <w:spacing w:line="360" w:lineRule="auto"/>
        <w:ind w:firstLine="627" w:firstLineChars="196"/>
        <w:rPr>
          <w:rFonts w:hint="eastAsia" w:ascii="仿宋_GB2312" w:hAnsi="Tahoma" w:eastAsia="仿宋_GB2312" w:cs="Tahoma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b w:val="0"/>
          <w:bCs/>
          <w:color w:val="auto"/>
          <w:sz w:val="32"/>
          <w:szCs w:val="32"/>
          <w:lang w:val="en-US" w:eastAsia="zh-CN"/>
        </w:rPr>
        <w:t>关于呼图壁河流域管理处2021年一般公共预算当年拨款情况说明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ascii="楷体_GB2312" w:hAnsi="宋体" w:eastAsia="楷体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 w:val="0"/>
          <w:bCs/>
          <w:color w:val="auto"/>
          <w:kern w:val="0"/>
          <w:sz w:val="32"/>
          <w:szCs w:val="32"/>
        </w:rPr>
        <w:t>（一）一般公用预算当年拨款规模变化情况</w:t>
      </w:r>
    </w:p>
    <w:p>
      <w:pPr>
        <w:widowControl/>
        <w:numPr>
          <w:ilvl w:val="0"/>
          <w:numId w:val="0"/>
        </w:numPr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呼图壁河流域管理处2021年一般公共预算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拨款合计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2240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万元，其中：基本支出 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2040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91.07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%，比上年预算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98.8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在职人员减少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3人，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经费减少。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8.93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%，比上年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预算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增加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新疆呼图壁河流域综合规划报告修编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新疆呼图壁河流域规划环评报告编制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两个项目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楷体_GB2312" w:hAnsi="宋体" w:eastAsia="楷体_GB2312" w:cs="宋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 w:val="0"/>
          <w:bCs/>
          <w:color w:val="auto"/>
          <w:kern w:val="0"/>
          <w:sz w:val="32"/>
          <w:szCs w:val="32"/>
          <w:lang w:val="en-US" w:eastAsia="zh-CN"/>
        </w:rPr>
        <w:t>（二）一般公共预算当年拨款结构情况</w:t>
      </w: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社会保障和就业支出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278.23万元，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12.42%。</w:t>
      </w:r>
    </w:p>
    <w:p>
      <w:pPr>
        <w:spacing w:line="580" w:lineRule="exact"/>
        <w:ind w:firstLine="64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医疗卫生与计划生育支出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251.38万元，11.22%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</w:t>
      </w:r>
    </w:p>
    <w:p>
      <w:pPr>
        <w:spacing w:line="580" w:lineRule="exact"/>
        <w:ind w:firstLine="64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农林水支出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1710.39万元，占76.36%。</w:t>
      </w:r>
    </w:p>
    <w:p>
      <w:pPr>
        <w:widowControl/>
        <w:numPr>
          <w:ilvl w:val="0"/>
          <w:numId w:val="2"/>
        </w:numPr>
        <w:spacing w:line="580" w:lineRule="exact"/>
        <w:ind w:firstLine="642"/>
        <w:jc w:val="left"/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  <w:lang w:val="en-US" w:eastAsia="zh-CN"/>
        </w:rPr>
        <w:t>一般公共预算当年拨款具体使用情况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社会保障和就业支出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（类）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行政事业单位养老支出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（款）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机关事业单位基本养老保险缴费支出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（项）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2021年预算数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185.49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万元，比上年预算增加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185.49万元，增长100%，主要原因是2020年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机关事业单位基本养老保险缴费支出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预算在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2130306科目中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default" w:ascii="仿宋_GB2312" w:hAnsi="宋体" w:eastAsia="仿宋_GB2312" w:cs="宋体"/>
          <w:color w:val="auto"/>
          <w:kern w:val="0"/>
          <w:sz w:val="32"/>
          <w:szCs w:val="32"/>
        </w:rPr>
        <w:t>社会保障和就业支出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（类）</w:t>
      </w:r>
      <w:r>
        <w:rPr>
          <w:rFonts w:hint="default" w:ascii="仿宋_GB2312" w:hAnsi="宋体" w:eastAsia="仿宋_GB2312" w:cs="宋体"/>
          <w:color w:val="auto"/>
          <w:kern w:val="0"/>
          <w:sz w:val="32"/>
          <w:szCs w:val="32"/>
        </w:rPr>
        <w:t>行政事业单位养老支出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（款）</w:t>
      </w:r>
      <w:r>
        <w:rPr>
          <w:rFonts w:hint="default" w:ascii="仿宋_GB2312" w:hAnsi="宋体" w:eastAsia="仿宋_GB2312" w:cs="宋体"/>
          <w:color w:val="auto"/>
          <w:kern w:val="0"/>
          <w:sz w:val="32"/>
          <w:szCs w:val="32"/>
        </w:rPr>
        <w:t>机关事业单位职业年金缴费支出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（项）92.74万元，比上年减少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6.77万元，主要原因是人数减少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医疗卫生与计划生育支出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（类）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行政事业单位医疗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（款）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事业单位医疗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（项）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2021年预算数为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185.81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万元，比上年预算增加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185.81万元，增长100%，只要原因是2020年事业单位医疗预算在2130306科目中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医疗卫生与计划生育支出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（类）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11行政事业单位医疗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（款）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公务员医疗补助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（项）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60万元，比上年预算增加60万元，增长100%，只要原因是2020年公务员医疗补助预算在2130306科目中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医疗卫生与计划生育支出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（类）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行政事业单位医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（款）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/>
        </w:rPr>
        <w:t>其他行政事业单位医疗支出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（项）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5.57万元，比上年预算增加5.57万元，增长100%，主要原因是2020年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/>
        </w:rPr>
        <w:t>其他行政事业单位医疗支出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预算在2130306科目中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农林水支出（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类）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水利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款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）水利工程运行与维护（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年预算数为1710.39万元，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比上年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预算减少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465.43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项目收入增加以及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2021年人数减少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。</w:t>
      </w:r>
    </w:p>
    <w:p>
      <w:pPr>
        <w:widowControl/>
        <w:spacing w:line="580" w:lineRule="exact"/>
        <w:ind w:firstLine="643" w:firstLineChars="200"/>
        <w:jc w:val="left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b/>
          <w:color w:val="auto"/>
          <w:sz w:val="32"/>
          <w:szCs w:val="32"/>
          <w:lang w:val="en-US" w:eastAsia="zh-CN"/>
        </w:rPr>
        <w:t>六、关于呼图壁河流域管理处2021年一般公共预算基本支出情况说明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呼图壁河流域管理处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年一般公共预算基本支出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2040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其中：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人员经费 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2032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万元，主要包括：基本工资、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津贴补贴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奖金、伙食补助费、绩效工资、机关事业单位基本养老保险缴费、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职业年金缴费、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职工基本医疗保险缴费、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公务员医疗补助缴费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、其他社会保障缴费、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住房公积金、生活补助、医疗费补助 、奖励金、其他对个人和家庭的补助。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color w:val="FF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万元，主要包括：其他商品和服务支出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b/>
          <w:color w:val="auto"/>
          <w:sz w:val="32"/>
          <w:szCs w:val="32"/>
          <w:lang w:val="en-US" w:eastAsia="zh-CN"/>
        </w:rPr>
        <w:t>七、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关于呼图壁河流域管理处2021年一般公共预算项目支出情况说明：</w:t>
      </w:r>
    </w:p>
    <w:p>
      <w:pPr>
        <w:widowControl/>
        <w:numPr>
          <w:ilvl w:val="0"/>
          <w:numId w:val="0"/>
        </w:numPr>
        <w:spacing w:line="580" w:lineRule="exact"/>
        <w:ind w:firstLine="643" w:firstLineChars="200"/>
        <w:jc w:val="left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lang w:eastAsia="zh-CN"/>
        </w:rPr>
        <w:t>一、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</w:rPr>
        <w:t>项目名称：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新疆呼图壁河流域综合规划报告修编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设立的政策依据：</w:t>
      </w:r>
      <w:bookmarkStart w:id="0" w:name="_Hlk68720038"/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为加快推进自治区重点水利工程项目建设，确保自治区“十三五”规划目标的顺利完成，自治区水利厅印发了《关于报送有关流域规划和规划环评工作进展情况的通知》（新水办规计[2018]7号）、《关于开展重点流域规划环评工作的通知》（新水办规计[2017]16号）、《关于进一步开展有关流域规划环评工作的通知》（新水办规计[2017]23号）、《关于进一步做好有关流域规划和规划环评工作的通知》（新水办规计[2018]2号）。</w:t>
      </w:r>
    </w:p>
    <w:bookmarkEnd w:id="0"/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预算安排规模：120万元。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项目承担单位：昌吉回族自治州呼图壁河流域管理处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资金分配情况：</w:t>
      </w:r>
      <w:bookmarkStart w:id="1" w:name="_Hlk68720124"/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数据编制</w:t>
      </w:r>
      <w:bookmarkEnd w:id="1"/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70万元，测量费用50万元。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资金执行时间：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2021年1月1日-2021年12月31日。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lang w:eastAsia="zh-CN"/>
        </w:rPr>
        <w:t>二、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</w:rPr>
        <w:t>项目名称：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新疆呼图壁河流域规划环评报告编制</w:t>
      </w:r>
    </w:p>
    <w:p>
      <w:pPr>
        <w:widowControl/>
        <w:numPr>
          <w:ilvl w:val="0"/>
          <w:numId w:val="0"/>
        </w:numPr>
        <w:spacing w:line="58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设立的政策依据：为加快推进自治区重点水利工程项目建设，确保自治区“十三五”规划目标的顺利完成，自治区水利厅印发了《关于报送有关流域规划和规划环评工作进展情况的通知》（新水办规计[2018]7号）、《关于开展重点流域规划环评工作的通知》（新水办规计[2017]16号）、《关于进一步开展有关流域规划环评工作的通知》（新水办规计[2017]23号）、《关于进一步做好有关流域规划和规划环评工作的通知》（新水办规计[2018]2号）。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预算安排规模：80万元。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项目承担单位：昌吉回族自治州呼图壁河流域管理处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资金分配情况：数据编制80万元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资金执行时间：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2021年1月1日-2021年12月31日。</w:t>
      </w:r>
    </w:p>
    <w:p>
      <w:pPr>
        <w:spacing w:line="360" w:lineRule="auto"/>
        <w:ind w:firstLine="640" w:firstLineChars="200"/>
        <w:rPr>
          <w:rFonts w:hint="eastAsia" w:ascii="仿宋_GB2312" w:hAnsi="Tahoma" w:eastAsia="仿宋_GB2312" w:cs="Tahoma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b w:val="0"/>
          <w:bCs/>
          <w:color w:val="auto"/>
          <w:sz w:val="32"/>
          <w:szCs w:val="32"/>
          <w:lang w:val="en-US" w:eastAsia="zh-CN"/>
        </w:rPr>
        <w:t>八、关于呼图壁河流域管理处2021年一般公共预算“三公”经费预算情况说明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呼图壁河流域管理处20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21年一般公共预算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“三公”经费财政预算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数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为0万元，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其中：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因公出国（境）费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0万元，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公务用车购置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0万元，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公务用车运行费0万元，公务接待费0万元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一般公共预算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“三公”经费财政拨款预算与上年比持平，其中：因公出国（境）费增加0万元，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增长0%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主要原因是根据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未安排</w:t>
      </w:r>
      <w:r>
        <w:rPr>
          <w:rFonts w:ascii="仿宋_GB2312" w:hAnsi="宋体" w:eastAsia="仿宋_GB2312" w:cs="宋体"/>
          <w:kern w:val="0"/>
          <w:sz w:val="32"/>
          <w:szCs w:val="32"/>
        </w:rPr>
        <w:t>预算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；公务用车购置费为0，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增长0%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,主要原因是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未安排预算；公务用车运行费增加0万元，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增长0%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主要原因是</w:t>
      </w:r>
      <w:r>
        <w:rPr>
          <w:rFonts w:ascii="仿宋_GB2312" w:hAnsi="宋体" w:eastAsia="仿宋_GB2312" w:cs="宋体"/>
          <w:kern w:val="0"/>
          <w:sz w:val="32"/>
          <w:szCs w:val="32"/>
        </w:rPr>
        <w:t>我单位严格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执行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中央八项规定严格控制三公经费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ascii="仿宋_GB2312" w:hAnsi="宋体" w:eastAsia="仿宋_GB2312" w:cs="宋体"/>
          <w:kern w:val="0"/>
          <w:sz w:val="32"/>
          <w:szCs w:val="32"/>
        </w:rPr>
        <w:t>年初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未安排</w:t>
      </w:r>
      <w:r>
        <w:rPr>
          <w:rFonts w:ascii="仿宋_GB2312" w:hAnsi="宋体" w:eastAsia="仿宋_GB2312" w:cs="宋体"/>
          <w:kern w:val="0"/>
          <w:sz w:val="32"/>
          <w:szCs w:val="32"/>
        </w:rPr>
        <w:t>公务用车运行费预算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；公务接待费较上年增加0万元，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增长0%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主要原因是</w:t>
      </w:r>
      <w:r>
        <w:rPr>
          <w:rFonts w:ascii="仿宋_GB2312" w:hAnsi="宋体" w:eastAsia="仿宋_GB2312" w:cs="宋体"/>
          <w:kern w:val="0"/>
          <w:sz w:val="32"/>
          <w:szCs w:val="32"/>
        </w:rPr>
        <w:t>我单位严格执行中央八项规定和自治区十条规定，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未安排</w:t>
      </w:r>
      <w:r>
        <w:rPr>
          <w:rFonts w:ascii="仿宋_GB2312" w:hAnsi="宋体" w:eastAsia="仿宋_GB2312" w:cs="宋体"/>
          <w:kern w:val="0"/>
          <w:sz w:val="32"/>
          <w:szCs w:val="32"/>
        </w:rPr>
        <w:t>公务接待费预算。</w:t>
      </w:r>
    </w:p>
    <w:p>
      <w:pPr>
        <w:spacing w:line="360" w:lineRule="auto"/>
        <w:ind w:firstLine="640" w:firstLineChars="200"/>
        <w:rPr>
          <w:rFonts w:hint="eastAsia" w:ascii="仿宋_GB2312" w:hAnsi="Tahoma" w:eastAsia="仿宋_GB2312" w:cs="Tahoma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b w:val="0"/>
          <w:bCs/>
          <w:color w:val="auto"/>
          <w:sz w:val="32"/>
          <w:szCs w:val="32"/>
          <w:lang w:val="en-US" w:eastAsia="zh-CN"/>
        </w:rPr>
        <w:t>九、关于呼图壁河流域管理处2021年政府性基金预算拨款情况说明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呼图壁河流域管理处20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没有使用政府性基金预算拨款安排的支出，政府性基金预算支出情况表为空表。</w:t>
      </w:r>
    </w:p>
    <w:p>
      <w:pPr>
        <w:spacing w:line="360" w:lineRule="auto"/>
        <w:ind w:firstLine="640" w:firstLineChars="200"/>
        <w:rPr>
          <w:rFonts w:hint="eastAsia" w:ascii="仿宋_GB2312" w:hAnsi="Tahoma" w:eastAsia="仿宋_GB2312" w:cs="Tahoma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b w:val="0"/>
          <w:bCs/>
          <w:color w:val="auto"/>
          <w:sz w:val="32"/>
          <w:szCs w:val="32"/>
          <w:lang w:val="en-US" w:eastAsia="zh-CN"/>
        </w:rPr>
        <w:t>十、其他重要事项的情况说明</w:t>
      </w:r>
    </w:p>
    <w:p>
      <w:pPr>
        <w:widowControl/>
        <w:spacing w:line="580" w:lineRule="exact"/>
        <w:ind w:firstLine="643" w:firstLineChars="200"/>
        <w:jc w:val="left"/>
        <w:rPr>
          <w:rFonts w:ascii="楷体_GB2312" w:hAnsi="宋体" w:eastAsia="楷体_GB2312" w:cs="宋体"/>
          <w:b/>
          <w:color w:val="auto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</w:rPr>
        <w:t>（一）机关运行经费情况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color w:val="0000FF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年，昌吉州</w:t>
      </w:r>
      <w:r>
        <w:rPr>
          <w:rFonts w:hint="eastAsia" w:ascii="仿宋_GB2312" w:eastAsia="仿宋_GB2312"/>
          <w:color w:val="auto"/>
          <w:sz w:val="32"/>
          <w:szCs w:val="32"/>
        </w:rPr>
        <w:t>呼图壁河流域管理处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本级机关运行经费财政拨款预算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万元，比上年预算增加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万元，增长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%。主要原因是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严格控制机关运行经费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color w:val="0000FF"/>
          <w:kern w:val="0"/>
          <w:sz w:val="32"/>
          <w:szCs w:val="32"/>
        </w:rPr>
        <w:t xml:space="preserve">  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color w:val="auto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</w:rPr>
        <w:t>（二）政府采购情况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年，昌吉州</w:t>
      </w:r>
      <w:r>
        <w:rPr>
          <w:rFonts w:hint="eastAsia" w:ascii="仿宋_GB2312" w:eastAsia="仿宋_GB2312"/>
          <w:color w:val="auto"/>
          <w:sz w:val="32"/>
          <w:szCs w:val="32"/>
        </w:rPr>
        <w:t>呼图壁河流域管理处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政府采购预算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687.52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380.02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万元，政府采购工程预算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150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万元，政府采购服务预算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157.5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20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21</w:t>
      </w:r>
      <w:r>
        <w:rPr>
          <w:rFonts w:hint="eastAsia" w:ascii="仿宋_GB2312" w:hAnsi="仿宋_GB2312" w:eastAsia="仿宋_GB2312"/>
          <w:color w:val="auto"/>
          <w:sz w:val="32"/>
        </w:rPr>
        <w:t xml:space="preserve">年度本部门面向中小企业预留政府采购项目预算金额 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687.52</w:t>
      </w:r>
      <w:r>
        <w:rPr>
          <w:rFonts w:hint="eastAsia" w:ascii="仿宋_GB2312" w:hAnsi="仿宋_GB2312" w:eastAsia="仿宋_GB2312"/>
          <w:color w:val="auto"/>
          <w:sz w:val="32"/>
        </w:rPr>
        <w:t>万元，其中：面向小微企业预留政府采购项目预算金额0万元。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color w:val="auto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</w:rPr>
        <w:t>（三）国有资产占用使用情况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截至20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年底，昌吉州</w:t>
      </w:r>
      <w:r>
        <w:rPr>
          <w:rFonts w:hint="eastAsia" w:ascii="仿宋_GB2312" w:eastAsia="仿宋_GB2312"/>
          <w:color w:val="auto"/>
          <w:sz w:val="32"/>
          <w:szCs w:val="32"/>
        </w:rPr>
        <w:t>呼图壁河流域管理处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及下属各预算单位占用使用国有资产总体情况为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1.</w:t>
      </w:r>
      <w:r>
        <w:rPr>
          <w:rFonts w:hint="eastAsia" w:ascii="仿宋_GB2312" w:eastAsia="仿宋_GB2312"/>
          <w:color w:val="auto"/>
          <w:sz w:val="32"/>
          <w:szCs w:val="32"/>
        </w:rPr>
        <w:t>房屋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31970.38</w:t>
      </w:r>
      <w:r>
        <w:rPr>
          <w:rFonts w:hint="eastAsia" w:ascii="仿宋_GB2312" w:eastAsia="仿宋_GB2312"/>
          <w:color w:val="auto"/>
          <w:sz w:val="32"/>
          <w:szCs w:val="32"/>
        </w:rPr>
        <w:t>平方米，价值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2158.63</w:t>
      </w:r>
      <w:r>
        <w:rPr>
          <w:rFonts w:hint="eastAsia" w:ascii="仿宋_GB2312" w:eastAsia="仿宋_GB2312"/>
          <w:color w:val="auto"/>
          <w:sz w:val="32"/>
          <w:szCs w:val="32"/>
        </w:rPr>
        <w:t>万元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2.车辆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辆，价值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200.12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万元；其中：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应急保障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用车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 辆，价值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108.87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万元；其他车辆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辆，价值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91.25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3.办公家具价值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58.79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万元。</w:t>
      </w:r>
    </w:p>
    <w:p>
      <w:pPr>
        <w:spacing w:line="50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4.</w:t>
      </w:r>
      <w:r>
        <w:rPr>
          <w:rFonts w:hint="eastAsia" w:ascii="仿宋_GB2312" w:eastAsia="仿宋_GB2312"/>
          <w:color w:val="auto"/>
          <w:sz w:val="32"/>
          <w:szCs w:val="32"/>
        </w:rPr>
        <w:t>其他资产价值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22377.5</w:t>
      </w:r>
      <w:r>
        <w:rPr>
          <w:rFonts w:hint="eastAsia" w:ascii="仿宋_GB2312" w:eastAsia="仿宋_GB2312"/>
          <w:color w:val="auto"/>
          <w:sz w:val="32"/>
          <w:szCs w:val="32"/>
        </w:rPr>
        <w:t>万元。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单位价值50万元以上大型设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台（套），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价值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584.52万元；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单位价值100万元以上大型设备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台（套）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价值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230.51万元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color w:val="0000FF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年部门预算未安排购置车辆经费（或安排购置车辆经费0万元），安排购置50万元以上大型设备0台（套），单位价值100万元以上大型设备0台（套）。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2021年度，本年度实行绩效管理的项目2个，涉及预算金额200万元。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具体情况见下表（按项目分别填报）：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</w:p>
    <w:tbl>
      <w:tblPr>
        <w:tblStyle w:val="6"/>
        <w:tblW w:w="88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564"/>
        <w:gridCol w:w="949"/>
        <w:gridCol w:w="2460"/>
        <w:gridCol w:w="437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881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昌吉回族自治州呼图壁河流域管理处项目支出绩效目标申报表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81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（2021年度）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新疆呼图壁河流域综合规划报告修编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6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昌吉回族自治州呼图壁河流域管理处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98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6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年度资金总额：120万元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其中：财政拨款：120万元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9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其他资金:0万元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6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8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职能：负责水利工程建设管理；流域综合治理和开发利用；灌溉水利新技术推广应用；水利工程质量管理。项目目标：修编主报告《呼图壁河流域规划报告（修编）》、附件报告《呼图壁河地表水水文分析报告》及《呼图壁河流域地下水水资源利用规划报告》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《新疆呼图壁河流域综合规划》报告修编及附件报告份数</w:t>
            </w:r>
          </w:p>
        </w:tc>
        <w:tc>
          <w:tcPr>
            <w:tcW w:w="4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《新疆呼图壁河流域综合规划》报告修编合格率</w:t>
            </w:r>
          </w:p>
        </w:tc>
        <w:tc>
          <w:tcPr>
            <w:tcW w:w="4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22"/>
                <w:rFonts w:eastAsia="宋体"/>
                <w:lang w:val="en-US" w:eastAsia="zh-CN" w:bidi="ar"/>
              </w:rPr>
              <w:t>≥</w:t>
            </w:r>
            <w:r>
              <w:rPr>
                <w:rStyle w:val="23"/>
                <w:lang w:val="en-US" w:eastAsia="zh-CN" w:bidi="ar"/>
              </w:rPr>
              <w:t>95%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报告按时完成时间</w:t>
            </w:r>
          </w:p>
        </w:tc>
        <w:tc>
          <w:tcPr>
            <w:tcW w:w="4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委托设计院编制呼图壁河流域综合规划报告修编成本</w:t>
            </w:r>
          </w:p>
        </w:tc>
        <w:tc>
          <w:tcPr>
            <w:tcW w:w="4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保障流域防洪安全、供水安全、粮食安全和生态安全</w:t>
            </w:r>
          </w:p>
        </w:tc>
        <w:tc>
          <w:tcPr>
            <w:tcW w:w="4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改善水域生态环境</w:t>
            </w:r>
          </w:p>
        </w:tc>
        <w:tc>
          <w:tcPr>
            <w:tcW w:w="4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为呼图壁县经济持续健康发展和社会稳定提供安全保障</w:t>
            </w:r>
          </w:p>
        </w:tc>
        <w:tc>
          <w:tcPr>
            <w:tcW w:w="4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Style w:val="22"/>
                <w:rFonts w:eastAsia="宋体"/>
                <w:lang w:val="en-US" w:eastAsia="zh-CN" w:bidi="ar"/>
              </w:rPr>
              <w:t>≥5</w:t>
            </w:r>
            <w:r>
              <w:rPr>
                <w:rStyle w:val="23"/>
                <w:lang w:val="en-US" w:eastAsia="zh-CN" w:bidi="ar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群众满意度（%）</w:t>
            </w:r>
          </w:p>
        </w:tc>
        <w:tc>
          <w:tcPr>
            <w:tcW w:w="4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Style w:val="22"/>
                <w:rFonts w:eastAsia="宋体"/>
                <w:lang w:val="en-US" w:eastAsia="zh-CN" w:bidi="ar"/>
              </w:rPr>
              <w:t>≥</w:t>
            </w:r>
            <w:r>
              <w:rPr>
                <w:rStyle w:val="23"/>
                <w:lang w:val="en-US" w:eastAsia="zh-CN" w:bidi="ar"/>
              </w:rPr>
              <w:t>95%</w:t>
            </w:r>
          </w:p>
        </w:tc>
      </w:tr>
    </w:tbl>
    <w:p>
      <w:pPr>
        <w:widowControl/>
        <w:spacing w:line="48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tbl>
      <w:tblPr>
        <w:tblStyle w:val="6"/>
        <w:tblW w:w="88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564"/>
        <w:gridCol w:w="949"/>
        <w:gridCol w:w="2460"/>
        <w:gridCol w:w="437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昌吉回族自治州呼图壁河流域管理处项目支出绩效目标申报表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8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（2021年度）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新疆呼图壁河流域规划环评报告编制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6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昌吉回族自治州呼图壁河流域管理处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98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6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年度资金总额：80万元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其中：财政拨款：80万元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9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8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单位职能：负责水利工程建设管理；流域综合治理和开发利用；灌溉水利新技术推广应用；水利工程质量管理。项目目标：年度内完成编制《新疆呼图壁河流域规划环评报告》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编制《新疆呼图壁河流域规划环评报告》数量</w:t>
            </w:r>
          </w:p>
        </w:tc>
        <w:tc>
          <w:tcPr>
            <w:tcW w:w="4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《新疆呼图壁河流域规划环评报告》的编制合格率</w:t>
            </w:r>
          </w:p>
        </w:tc>
        <w:tc>
          <w:tcPr>
            <w:tcW w:w="4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24"/>
                <w:rFonts w:eastAsia="宋体"/>
                <w:lang w:val="en-US" w:eastAsia="zh-CN" w:bidi="ar"/>
              </w:rPr>
              <w:t>≥</w:t>
            </w:r>
            <w:r>
              <w:rPr>
                <w:rStyle w:val="25"/>
                <w:lang w:val="en-US" w:eastAsia="zh-CN" w:bidi="ar"/>
              </w:rPr>
              <w:t>95%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报告按时完成时间</w:t>
            </w:r>
          </w:p>
        </w:tc>
        <w:tc>
          <w:tcPr>
            <w:tcW w:w="4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委托设计院编制《新疆呼图壁河流域规划环评报告》成本</w:t>
            </w:r>
          </w:p>
        </w:tc>
        <w:tc>
          <w:tcPr>
            <w:tcW w:w="4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促进人水和谐，为流域人口、资源、环境和经济的协调发展提供坚强保证。</w:t>
            </w:r>
          </w:p>
        </w:tc>
        <w:tc>
          <w:tcPr>
            <w:tcW w:w="4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保护土地和水资源，建设科学合理的能源资源利用体系，提高能源资源利用效率</w:t>
            </w:r>
          </w:p>
        </w:tc>
        <w:tc>
          <w:tcPr>
            <w:tcW w:w="4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为呼图壁县经济持续健康发展以及生态环境的改善起到促进作用</w:t>
            </w:r>
          </w:p>
        </w:tc>
        <w:tc>
          <w:tcPr>
            <w:tcW w:w="4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24"/>
                <w:rFonts w:eastAsia="宋体"/>
                <w:lang w:val="en-US" w:eastAsia="zh-CN" w:bidi="ar"/>
              </w:rPr>
              <w:t>≥5</w:t>
            </w:r>
            <w:r>
              <w:rPr>
                <w:rStyle w:val="25"/>
                <w:lang w:val="en-US" w:eastAsia="zh-CN" w:bidi="ar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4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24"/>
                <w:rFonts w:eastAsia="宋体"/>
                <w:lang w:val="en-US" w:eastAsia="zh-CN" w:bidi="ar"/>
              </w:rPr>
              <w:t>≥</w:t>
            </w:r>
            <w:r>
              <w:rPr>
                <w:rStyle w:val="25"/>
                <w:lang w:val="en-US" w:eastAsia="zh-CN" w:bidi="ar"/>
              </w:rPr>
              <w:t>95%</w:t>
            </w:r>
          </w:p>
        </w:tc>
      </w:tr>
    </w:tbl>
    <w:p>
      <w:pPr>
        <w:spacing w:line="500" w:lineRule="exact"/>
        <w:rPr>
          <w:rFonts w:ascii="仿宋_GB2312" w:hAnsi="宋体" w:eastAsia="仿宋_GB2312" w:cs="宋体"/>
          <w:color w:val="0000FF"/>
          <w:kern w:val="0"/>
          <w:sz w:val="32"/>
          <w:szCs w:val="32"/>
        </w:rPr>
      </w:pPr>
    </w:p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color w:val="auto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</w:rPr>
        <w:t>（五）其他需说明的事项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我单位无其他需要说明的事项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名词解释：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一、财政拨款：指由一般公共预算、政府性基金预算安排的财政拨款数。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二、一般公共预算：包括公共财政拨款（补助）资金、专项收入。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三、财政专户管理资金：包括专户管理行政事业性收费（主要是教育收费）、其他非税收入。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四、其他资金：包括事业收入、经营收入、其他收入等。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五、基本支出：包括人员经费、商品和服务支出（定额）。其中，人员经费包括工资福利支出、对个人和家庭的补助。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六、项目支出：部门支出预算的组成部分，是自治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州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本级部门为完成其特定的行政任务或事业发展目标，在基本支出预算之外编制的年度项目支出计划。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七、“三公”经费：指自治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州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八、机关运行经费：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80" w:lineRule="exact"/>
        <w:ind w:firstLine="2880" w:firstLineChars="9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widowControl/>
        <w:spacing w:line="580" w:lineRule="exact"/>
        <w:ind w:firstLine="2560" w:firstLineChars="8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昌吉回族自治州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呼图壁河流域管理处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                      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日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faul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4 -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F5B5"/>
    <w:multiLevelType w:val="singleLevel"/>
    <w:tmpl w:val="0241F5B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24CF8B1"/>
    <w:multiLevelType w:val="singleLevel"/>
    <w:tmpl w:val="624CF8B1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7D"/>
    <w:rsid w:val="00041FAB"/>
    <w:rsid w:val="000668AB"/>
    <w:rsid w:val="00083C41"/>
    <w:rsid w:val="000A5296"/>
    <w:rsid w:val="000B2FC1"/>
    <w:rsid w:val="00112EB6"/>
    <w:rsid w:val="00122ADB"/>
    <w:rsid w:val="00204F09"/>
    <w:rsid w:val="00301826"/>
    <w:rsid w:val="00303B8D"/>
    <w:rsid w:val="0034472A"/>
    <w:rsid w:val="003A1E48"/>
    <w:rsid w:val="00422344"/>
    <w:rsid w:val="00434588"/>
    <w:rsid w:val="0045368F"/>
    <w:rsid w:val="005232F5"/>
    <w:rsid w:val="00527B2B"/>
    <w:rsid w:val="00537787"/>
    <w:rsid w:val="00565244"/>
    <w:rsid w:val="0056685E"/>
    <w:rsid w:val="005944A4"/>
    <w:rsid w:val="00596DC0"/>
    <w:rsid w:val="00604C80"/>
    <w:rsid w:val="00641B85"/>
    <w:rsid w:val="006E2191"/>
    <w:rsid w:val="00737EB7"/>
    <w:rsid w:val="00790251"/>
    <w:rsid w:val="00864B06"/>
    <w:rsid w:val="0087331D"/>
    <w:rsid w:val="008C5600"/>
    <w:rsid w:val="008E6DD6"/>
    <w:rsid w:val="009A2E7A"/>
    <w:rsid w:val="00A109A1"/>
    <w:rsid w:val="00AA2835"/>
    <w:rsid w:val="00AD5DE1"/>
    <w:rsid w:val="00AE1EC1"/>
    <w:rsid w:val="00B24032"/>
    <w:rsid w:val="00B31EC1"/>
    <w:rsid w:val="00B425AE"/>
    <w:rsid w:val="00BD2B85"/>
    <w:rsid w:val="00C66DC0"/>
    <w:rsid w:val="00CE12E7"/>
    <w:rsid w:val="00D33F3F"/>
    <w:rsid w:val="00D552E4"/>
    <w:rsid w:val="00D62C71"/>
    <w:rsid w:val="00DA1B1C"/>
    <w:rsid w:val="00DE39B0"/>
    <w:rsid w:val="00E14DBE"/>
    <w:rsid w:val="00E268CB"/>
    <w:rsid w:val="00E31AAF"/>
    <w:rsid w:val="00E904D3"/>
    <w:rsid w:val="00ED6DA1"/>
    <w:rsid w:val="00F707DC"/>
    <w:rsid w:val="00F72A7D"/>
    <w:rsid w:val="00FA2282"/>
    <w:rsid w:val="00FC0B39"/>
    <w:rsid w:val="041212EA"/>
    <w:rsid w:val="05532F84"/>
    <w:rsid w:val="080E0186"/>
    <w:rsid w:val="083C35B1"/>
    <w:rsid w:val="086B1F06"/>
    <w:rsid w:val="088517A9"/>
    <w:rsid w:val="08A72206"/>
    <w:rsid w:val="0A7406CD"/>
    <w:rsid w:val="0BB27CC0"/>
    <w:rsid w:val="0BFE60E6"/>
    <w:rsid w:val="0DB56663"/>
    <w:rsid w:val="0DFA5420"/>
    <w:rsid w:val="0E166AEE"/>
    <w:rsid w:val="0E5F3800"/>
    <w:rsid w:val="10F122FD"/>
    <w:rsid w:val="12F82904"/>
    <w:rsid w:val="13EF7390"/>
    <w:rsid w:val="145E0DCC"/>
    <w:rsid w:val="16173FE1"/>
    <w:rsid w:val="17502999"/>
    <w:rsid w:val="17AF0997"/>
    <w:rsid w:val="19A02CF8"/>
    <w:rsid w:val="1A1557E3"/>
    <w:rsid w:val="1A2C6B71"/>
    <w:rsid w:val="1A527109"/>
    <w:rsid w:val="1BCE7CA6"/>
    <w:rsid w:val="1E4D47EB"/>
    <w:rsid w:val="1F2B1703"/>
    <w:rsid w:val="1FA120CF"/>
    <w:rsid w:val="20571A36"/>
    <w:rsid w:val="20D8019E"/>
    <w:rsid w:val="21931BE6"/>
    <w:rsid w:val="23421384"/>
    <w:rsid w:val="23695EED"/>
    <w:rsid w:val="2444141C"/>
    <w:rsid w:val="246374F8"/>
    <w:rsid w:val="254D6375"/>
    <w:rsid w:val="2A544390"/>
    <w:rsid w:val="2AAB12FD"/>
    <w:rsid w:val="2ACE3D7D"/>
    <w:rsid w:val="2C630F98"/>
    <w:rsid w:val="2D2C6B78"/>
    <w:rsid w:val="2D8D1233"/>
    <w:rsid w:val="2DFF3393"/>
    <w:rsid w:val="2E43264F"/>
    <w:rsid w:val="2E917DDF"/>
    <w:rsid w:val="30243AC1"/>
    <w:rsid w:val="30822E8B"/>
    <w:rsid w:val="30DC5D52"/>
    <w:rsid w:val="33F442C4"/>
    <w:rsid w:val="363608E3"/>
    <w:rsid w:val="38DF4095"/>
    <w:rsid w:val="395C533F"/>
    <w:rsid w:val="39795602"/>
    <w:rsid w:val="398C5948"/>
    <w:rsid w:val="3CBA773B"/>
    <w:rsid w:val="3DDF6B16"/>
    <w:rsid w:val="3E0673F1"/>
    <w:rsid w:val="3FFD7E13"/>
    <w:rsid w:val="40D46C05"/>
    <w:rsid w:val="43AD495C"/>
    <w:rsid w:val="44AF2D0D"/>
    <w:rsid w:val="45673407"/>
    <w:rsid w:val="46463B14"/>
    <w:rsid w:val="465F2BF1"/>
    <w:rsid w:val="470A6344"/>
    <w:rsid w:val="48455BD7"/>
    <w:rsid w:val="49FB5BD6"/>
    <w:rsid w:val="4BAC5224"/>
    <w:rsid w:val="4C0C35F4"/>
    <w:rsid w:val="4D4429BC"/>
    <w:rsid w:val="52FB5B45"/>
    <w:rsid w:val="54CE1EC9"/>
    <w:rsid w:val="584D2EF5"/>
    <w:rsid w:val="58D54D0B"/>
    <w:rsid w:val="592F5686"/>
    <w:rsid w:val="5A60725C"/>
    <w:rsid w:val="5AD46E78"/>
    <w:rsid w:val="5C0D6BDE"/>
    <w:rsid w:val="5C39184E"/>
    <w:rsid w:val="5C6812EB"/>
    <w:rsid w:val="5E61706B"/>
    <w:rsid w:val="60536FC4"/>
    <w:rsid w:val="61001D02"/>
    <w:rsid w:val="61394DAF"/>
    <w:rsid w:val="61502E04"/>
    <w:rsid w:val="65026796"/>
    <w:rsid w:val="652A6647"/>
    <w:rsid w:val="65637F6F"/>
    <w:rsid w:val="65981B29"/>
    <w:rsid w:val="698300D6"/>
    <w:rsid w:val="6A0F4C20"/>
    <w:rsid w:val="6E69760E"/>
    <w:rsid w:val="6F2B6026"/>
    <w:rsid w:val="6F5A0EF5"/>
    <w:rsid w:val="70737827"/>
    <w:rsid w:val="733D48DF"/>
    <w:rsid w:val="737D5818"/>
    <w:rsid w:val="738E1A53"/>
    <w:rsid w:val="74B92779"/>
    <w:rsid w:val="7569045C"/>
    <w:rsid w:val="762803AA"/>
    <w:rsid w:val="78D30A71"/>
    <w:rsid w:val="79306CA7"/>
    <w:rsid w:val="7A3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Emphasis"/>
    <w:basedOn w:val="7"/>
    <w:qFormat/>
    <w:uiPriority w:val="20"/>
    <w:rPr>
      <w:i/>
    </w:rPr>
  </w:style>
  <w:style w:type="character" w:customStyle="1" w:styleId="10">
    <w:name w:val="批注框文本 Char"/>
    <w:basedOn w:val="7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0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character" w:customStyle="1" w:styleId="12">
    <w:name w:val="页眉 Char"/>
    <w:basedOn w:val="7"/>
    <w:link w:val="4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缩进 3 Char"/>
    <w:basedOn w:val="7"/>
    <w:link w:val="14"/>
    <w:semiHidden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customStyle="1" w:styleId="14">
    <w:name w:val="正文文本缩进 31"/>
    <w:basedOn w:val="1"/>
    <w:link w:val="13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customStyle="1" w:styleId="15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7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8">
    <w:name w:val="普通(网站)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普通(网站)21"/>
    <w:basedOn w:val="1"/>
    <w:qFormat/>
    <w:uiPriority w:val="0"/>
    <w:rPr>
      <w:rFonts w:ascii="Calibri" w:hAnsi="Calibri" w:cs="黑体"/>
      <w:sz w:val="24"/>
    </w:rPr>
  </w:style>
  <w:style w:type="paragraph" w:customStyle="1" w:styleId="20">
    <w:name w:val="普通(网站)3"/>
    <w:basedOn w:val="1"/>
    <w:qFormat/>
    <w:uiPriority w:val="0"/>
    <w:rPr>
      <w:rFonts w:ascii="Calibri" w:hAnsi="Calibri" w:cs="黑体"/>
      <w:sz w:val="24"/>
    </w:rPr>
  </w:style>
  <w:style w:type="character" w:customStyle="1" w:styleId="21">
    <w:name w:val="页码1"/>
    <w:basedOn w:val="7"/>
    <w:qFormat/>
    <w:uiPriority w:val="0"/>
  </w:style>
  <w:style w:type="character" w:customStyle="1" w:styleId="22">
    <w:name w:val="font11"/>
    <w:basedOn w:val="7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23">
    <w:name w:val="font4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font01"/>
    <w:basedOn w:val="7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25">
    <w:name w:val="font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468993-8FB0-4469-9184-34F548D1FD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1722</Words>
  <Characters>9816</Characters>
  <Lines>81</Lines>
  <Paragraphs>23</Paragraphs>
  <TotalTime>0</TotalTime>
  <ScaleCrop>false</ScaleCrop>
  <LinksUpToDate>false</LinksUpToDate>
  <CharactersWithSpaces>11515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2019-04-16T09:54:00Z</dcterms:created>
  <dc:creator>王怡</dc:creator>
  <cp:lastModifiedBy>巴霍巴利</cp:lastModifiedBy>
  <cp:lastPrinted>2021-04-08T04:58:00Z</cp:lastPrinted>
  <dcterms:modified xsi:type="dcterms:W3CDTF">2025-03-05T04:25:06Z</dcterms:modified>
  <dc:title>王怡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