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昌吉州节能减排监督管理局2021年部门预算公开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昌吉州节能减排监督管理局概况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2021年部门（单位）预算公开表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一、昌吉州节能减排监督管理局收支总体情况表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二、昌吉州节能减排监督管理局收支收入总体情况表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三、昌吉州节能减排监督管理局收支支出总体情况表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2021年部门（单位）预算情况说明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一、关于昌吉州节能减排监督管理局收支2021年收支预算情况的总体说明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二、关于昌吉州节能减排监督管理局收支2021年收入预算情况说明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三、关于昌吉州节能减排监督管理局收支2021年支出预算情况说明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昌吉州节能减排监督管理局收支2021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五、关于昌吉州节能减排监督管理局收支2021年一般公共预算当年拨款情况说明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六、关于昌吉州节能减排监督管理局收支2021年一般公共预算基本支出情况说明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七、关于昌吉州节能减排监督管理局收支2021年一般公共预算项目支出情况说明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八、关于昌吉州节能减排监督管理局收支2021年一般公共预算“三公”经费预算情况说明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九、关于昌吉州节能减排监督管理局收支2021年政府性基金预算拨款情况说明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昌吉州节能减排监督管理局收支单位概况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45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5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(1)根据国家和自治区有关法律、法规和政策，负责全州环境执法检查工作。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(2)接收授权和委托，调查处理全州重大环境违法案件。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(3)组织开展排污费征收等工作。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(4)负责行政主管部门领导交办其他工作。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昌吉州节能减排监督管理局单位无下属预算单位，下设8   个科室，分别是：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综合办公室、稽查科、环境监察一大队、环境监察二大队、环境监察三大队、节能减排一大队、节能减排二大队、节能减排准东大队。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昌吉州节能减排监督管理局单位编制数39，实有人数66人，其中：在职35人，减少6人； 退休13人，增加2人：员额控制人员18人，无增加或减少。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pStyle w:val="2"/>
        <w:rPr>
          <w:rFonts w:hint="default"/>
        </w:rPr>
      </w:pPr>
    </w:p>
    <w:p/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2021年部门（单位）预算公开表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昌吉州节能减排监督管理局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620.73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620.73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42.83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620.73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620.73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编制部门（单位）：昌吉州节能减排监督管理局                       单位：万元</w:t>
      </w:r>
    </w:p>
    <w:tbl>
      <w:tblPr>
        <w:tblStyle w:val="7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生态环境监测与信息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532.58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532.58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42.83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42.83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33.88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33.88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10.85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  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620.73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620.73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ascii="宋体" w:hAnsi="宋体"/>
          <w:b/>
          <w:kern w:val="0"/>
          <w:sz w:val="36"/>
          <w:szCs w:val="36"/>
        </w:rPr>
      </w:pPr>
    </w:p>
    <w:p>
      <w:pPr>
        <w:pStyle w:val="2"/>
        <w:rPr>
          <w:rFonts w:hint="default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编制部门（单位）：昌吉州节能减排监督管理局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15"/>
        <w:gridCol w:w="531"/>
        <w:gridCol w:w="2631"/>
        <w:gridCol w:w="1559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生态环境监测与信息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532.58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532.58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42.83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42.83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33.88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33.88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10.85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10.85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0.59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0.59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620.73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620.73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编制部门（单位）：昌吉州节能减排监督管理局                                单位：万元</w:t>
      </w:r>
    </w:p>
    <w:tbl>
      <w:tblPr>
        <w:tblStyle w:val="7"/>
        <w:tblW w:w="1058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620.73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620.73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56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42.83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42.83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45.32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532.58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532.58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620.73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620.73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620.73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编制部门（单位）：昌吉州节能减排监督管理局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生态环境监测与信息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532.58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532.58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42.83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42.83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33.88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33.88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10.85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0.59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620.73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编制部门（单位）：昌吉州节能减排监督管理局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163.84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163.84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47" w:rightChars="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44.1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147" w:rightChars="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44.1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134.35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基本养老保险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33.88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620.73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572.27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48.46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21"/>
        <w:gridCol w:w="415"/>
        <w:gridCol w:w="427"/>
        <w:gridCol w:w="1027"/>
        <w:gridCol w:w="1500"/>
        <w:gridCol w:w="460"/>
        <w:gridCol w:w="186"/>
        <w:gridCol w:w="577"/>
        <w:gridCol w:w="577"/>
        <w:gridCol w:w="473"/>
        <w:gridCol w:w="623"/>
        <w:gridCol w:w="241"/>
        <w:gridCol w:w="313"/>
        <w:gridCol w:w="404"/>
        <w:gridCol w:w="480"/>
        <w:gridCol w:w="489"/>
        <w:gridCol w:w="351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编制部门（单位）：昌吉州节能减排监督管理局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1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27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500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4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7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2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昌吉州节能减排监督管理局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5.9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编制部门（单位）：昌吉州节能减排监督管理局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2021年昌吉州节能减排监督管理局预算情况说明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按照全口径预算的原则，昌吉州节能减排监督管理局2021年所有收入和支出均纳入部门（单位）预算管理。收支总预算620.73万元。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收入预算包括：一般公共预算620.73万元。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支出预算包括：节能环保支出620.73万元。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昌吉州节能减排监督管理局收入预算620.73万元，其中：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一般公共预算620.73万元，占100%，比上年增加43.04万元，主要原因是2021年度较上年度项目资金减少30万元，基本工资较上年增加68.06万元；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昌吉州节能减排监督管理局2021年支出预算620.73万元，其中：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基本支出620.73万元，占100%，比上年增加73.04万元，主要原因是基本工资较上年增加68.06万元，奖金较上年增加4.38万元；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项目支出2021年未安排预算。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2021年财政拨款收支总预算620.73万元。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收入预算包括：一般公共预算拨款620.73万元。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社会保障和就业支出42.83万元，主要用于机关事业单位基本养老保险缴费支出；卫生健康支出45.32万元，主要用于行政单位医疗和公务员医疗补助；节能环保支出532.58万元，主要用于人员经费、日常公用经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2021年一般公共预算拨款合计620.73万元，其中：基本支出620.73万元，比上年预算增加73.04万元，增长13.33%。主要原因是：基本工资调标较上年增加68.06万元，奖金较上年增加4.38万元；项目支出0万元，比上年预算减少30万元，下降100%。主要原因是：2021年未安排项目支出预算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1.社会保障和就业支出42.83万元，占6.9%；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卫生健康支出45.32万元，占7.3%。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节能环保支出532.58</w:t>
      </w:r>
      <w:r>
        <w:rPr>
          <w:rFonts w:hint="eastAsia" w:ascii="仿宋_GB2312" w:eastAsia="仿宋_GB2312"/>
          <w:sz w:val="32"/>
          <w:szCs w:val="32"/>
        </w:rPr>
        <w:t>万元，占85.8%；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1.节能环保支出（211）污染减排（11）环境监测与信息（01）款532.58</w:t>
      </w:r>
      <w:r>
        <w:rPr>
          <w:rFonts w:hint="eastAsia" w:ascii="仿宋_GB2312" w:eastAsia="仿宋_GB2312"/>
          <w:sz w:val="32"/>
          <w:szCs w:val="32"/>
        </w:rPr>
        <w:t>万元，比上年减少15.11万元，原因是2020年90.16万元职工社会保险经费全部由此款项拨入，2021年分为3个款项拨入。2021年基本工资和奖金较上年增加72.44万元；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2.社会保障和就业支出（208）行政事业单位养老支出（05）机关事业单位基本养老保险缴费支出（05）款42.83万元，较上年增加42.83万元，主要原因是2020年机关事业单位养老预算经费由2111101款拨入；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3.卫生健康支出（210）行政事业单位医疗（11）行政单位医疗（01）款33.88万元，较上年增加33.88万元，主要原因是2020年单位医疗预算经费由2111101款拨入；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4.卫生健康支出（210）行政事业单位医疗（11）公务员医疗补助（03）款10.85万元，较上年增加10.85万元，主要原因是2020年公务员医疗补助预算经费由2111101款拨入；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5.卫生健康支出（210）行政事业单位医疗（11）其他行政事业单位医疗（99）款0.59万元，较上年增加0.59万元，主要原因是2020年其他单位医疗预算经费由2111101款拨入。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昌吉州节能减排监督管理局2021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昌吉州节能减排监督管理局2021年一般公共预算基本支出620.73万元，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572.27万元，主要包括：基本工资163.84万元、津贴补贴48.5万元、奖金10.96万元、伙食补助费44.1万元、基础性绩效工资30.47万元、奖励性绩效工资17.4万元、机关事业单位基本养老保险缴费42.83万元、职工基本医疗保险缴费33.88万元、公务员医疗补助缴费10.85万元、其他社会保障缴费0.59万元、住房公积金32.12万元、其他工资福利支出134.35万元、奖励金1.08万元、对个人和家庭的补助1.3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公用经费48.46万元，主要包括：办公费8.6万元、公务接待费0.1万元、差旅费17.73万元、工会经费3.28万元、福利费7.54万元、公务用车运行费5.9万元，其他商品和服务支出5.31万元。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关于昌吉州节能减排监督管理局2021年一般公共预算项目支出情况说明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我单位无项目支出预算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八、关于昌吉州节能减排监督管理局2021年一般公共预算“三公”经费预算情况说明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昌吉州节能减排监督管理局2021年一般公共预算“三公”经费数为6万元，其中：因公出国（境）费0万元，公务用车购置0万元，公务用车运行费5.9万元，公务接待费0.1万元。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一般公共预算“三公”经费比上年减少0.46万元，其中：因公出国（境）费增加（减少）0万元，主要原因是未安排预算；公务用车购置费为0万元，未安排预算。公务用车运行费减少0.11万元，主要原因是严格按照中央八项规定控制三公经费；公务接待费减少0.35万元，主要原因是严格按照中央八项规定控制三公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九、关于昌吉州节能减排监督管理局2021年政府性基金预算拨款情况说明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昌吉州节能减排监督管理局2021年没有使用政府性基金预算拨款安排的支出，政府性基金预算支出情况表为空表。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2021年，昌吉州节能减排监督管理局的机关运行经费财政拨款预算48.46万元，比上年预算减少4.78万元，下降8.97%。主要原因是办公费、差旅费、公务用车运行维护费均有所下降。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2021年，昌吉州昌吉州节能减排监督管理局政府采购预算43.75万元，其中：政府采购货物预算8万元，政府采购工程预算0万元，政府采购服务预算35.75万元。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2021年度本部门（单位）面向中小企业预留政府采购项目预算金额3.95万元，其中：面向小微企业预留政府采购项目预算金额39.8万元。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截至2020年底，昌吉州节能减排监督管理局占用使用国有资产总体情况为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2.车辆3辆，价值65.96万元；其中：一般公务用车0辆，价值0万元；执法执勤用车0辆，价值0万元；其他车辆3辆，价值65.96万元。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3.办公家具价值11.39万元。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4.其他资产价值169.97万元。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2021年昌吉州节能减排监督管理局部门预算未安排购置车辆经费，安排购置50万元以上大型设备0台（套），单位价值100万元以上大型设备0台（套）。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2021年度，本年度实行绩效管理的一般公共预算项目   0个，涉及预算金额0万元。项目支出绩效目标表为空表。</w:t>
      </w:r>
    </w:p>
    <w:p>
      <w:pPr>
        <w:pStyle w:val="2"/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rPr>
                <w:rFonts w:hint="eastAsia"/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昌吉州*****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*****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昌吉州节能减排监督管理局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51E015"/>
    <w:multiLevelType w:val="singleLevel"/>
    <w:tmpl w:val="B751E01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18217F"/>
    <w:rsid w:val="00223EA5"/>
    <w:rsid w:val="00261065"/>
    <w:rsid w:val="002E7530"/>
    <w:rsid w:val="00300360"/>
    <w:rsid w:val="00321E8A"/>
    <w:rsid w:val="003679D2"/>
    <w:rsid w:val="00452A86"/>
    <w:rsid w:val="004A2A1A"/>
    <w:rsid w:val="004E2D54"/>
    <w:rsid w:val="005320EE"/>
    <w:rsid w:val="005602EA"/>
    <w:rsid w:val="00567073"/>
    <w:rsid w:val="0059125F"/>
    <w:rsid w:val="00642C2E"/>
    <w:rsid w:val="00674756"/>
    <w:rsid w:val="006D19B6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CB0E38"/>
    <w:rsid w:val="00D11020"/>
    <w:rsid w:val="00D85033"/>
    <w:rsid w:val="00DA2829"/>
    <w:rsid w:val="00E51C21"/>
    <w:rsid w:val="00F105A9"/>
    <w:rsid w:val="00FA077D"/>
    <w:rsid w:val="26261DEB"/>
    <w:rsid w:val="28DD33F5"/>
    <w:rsid w:val="2AF23A16"/>
    <w:rsid w:val="329E4E57"/>
    <w:rsid w:val="34024C5E"/>
    <w:rsid w:val="38422FB3"/>
    <w:rsid w:val="486B112C"/>
    <w:rsid w:val="4F693234"/>
    <w:rsid w:val="558C34AC"/>
    <w:rsid w:val="5E1940B9"/>
    <w:rsid w:val="66162BD3"/>
    <w:rsid w:val="6C2147A5"/>
    <w:rsid w:val="73D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character" w:customStyle="1" w:styleId="9">
    <w:name w:val="正文文本缩进 3 Char"/>
    <w:link w:val="6"/>
    <w:qFormat/>
    <w:uiPriority w:val="0"/>
    <w:rPr>
      <w:rFonts w:eastAsia="仿宋_GB2312"/>
      <w:sz w:val="32"/>
      <w:szCs w:val="24"/>
    </w:rPr>
  </w:style>
  <w:style w:type="character" w:customStyle="1" w:styleId="10">
    <w:name w:val="页脚 Char"/>
    <w:link w:val="4"/>
    <w:qFormat/>
    <w:uiPriority w:val="99"/>
    <w:rPr>
      <w:rFonts w:eastAsia="黑体"/>
      <w:sz w:val="18"/>
      <w:szCs w:val="18"/>
    </w:rPr>
  </w:style>
  <w:style w:type="character" w:customStyle="1" w:styleId="11">
    <w:name w:val="批注框文本 Char"/>
    <w:link w:val="3"/>
    <w:semiHidden/>
    <w:qFormat/>
    <w:uiPriority w:val="0"/>
    <w:rPr>
      <w:sz w:val="18"/>
      <w:szCs w:val="18"/>
    </w:rPr>
  </w:style>
  <w:style w:type="character" w:customStyle="1" w:styleId="12">
    <w:name w:val="页眉 Char"/>
    <w:link w:val="5"/>
    <w:qFormat/>
    <w:uiPriority w:val="0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8C77C-3724-4A13-B353-B65ABAC10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1464</Words>
  <Characters>8350</Characters>
  <Lines>69</Lines>
  <Paragraphs>19</Paragraphs>
  <TotalTime>8</TotalTime>
  <ScaleCrop>false</ScaleCrop>
  <LinksUpToDate>false</LinksUpToDate>
  <CharactersWithSpaces>9795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1</cp:lastModifiedBy>
  <cp:lastPrinted>2021-02-07T13:18:00Z</cp:lastPrinted>
  <dcterms:modified xsi:type="dcterms:W3CDTF">2025-02-10T11:52:28Z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