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r>
        <w:rPr>
          <w:rFonts w:hint="eastAsia" w:ascii="黑体" w:hAnsi="黑体" w:eastAsia="黑体"/>
          <w:sz w:val="32"/>
          <w:szCs w:val="32"/>
        </w:rPr>
        <w:t>附件2：</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hint="eastAsia" w:ascii="黑体" w:hAnsi="黑体" w:eastAsia="黑体"/>
          <w:kern w:val="0"/>
          <w:sz w:val="44"/>
          <w:szCs w:val="44"/>
        </w:rPr>
      </w:pPr>
      <w:r>
        <w:rPr>
          <w:rFonts w:hint="eastAsia" w:ascii="黑体" w:hAnsi="黑体" w:eastAsia="黑体"/>
          <w:kern w:val="0"/>
          <w:sz w:val="44"/>
          <w:szCs w:val="44"/>
        </w:rPr>
        <w:t>昌吉州环境污染</w:t>
      </w:r>
      <w:bookmarkStart w:id="0" w:name="_GoBack"/>
      <w:bookmarkEnd w:id="0"/>
      <w:r>
        <w:rPr>
          <w:rFonts w:hint="eastAsia" w:ascii="黑体" w:hAnsi="黑体" w:eastAsia="黑体"/>
          <w:kern w:val="0"/>
          <w:sz w:val="44"/>
          <w:szCs w:val="44"/>
        </w:rPr>
        <w:t>监控中心2021年部门预算</w:t>
      </w:r>
    </w:p>
    <w:p>
      <w:pPr>
        <w:widowControl/>
        <w:spacing w:before="100" w:beforeAutospacing="1" w:after="100" w:afterAutospacing="1"/>
        <w:jc w:val="center"/>
        <w:outlineLvl w:val="1"/>
        <w:rPr>
          <w:rFonts w:ascii="黑体" w:hAnsi="黑体" w:eastAsia="黑体"/>
          <w:kern w:val="0"/>
          <w:sz w:val="44"/>
          <w:szCs w:val="44"/>
        </w:rPr>
      </w:pPr>
      <w:r>
        <w:rPr>
          <w:rFonts w:hint="eastAsia" w:ascii="黑体" w:hAnsi="黑体" w:eastAsia="黑体"/>
          <w:kern w:val="0"/>
          <w:sz w:val="44"/>
          <w:szCs w:val="44"/>
        </w:rPr>
        <w:t>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昌吉州环境污染监控中心概况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一、昌吉州环境污染监控中心收支总体情况表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二、昌吉州环境污染监控中心收支收入总体情况表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三、昌吉州环境污染监控中心收支支出总体情况表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一、关于昌吉州环境污染监控中心收支2021年收支预算情况的总体说明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二、关于昌吉州环境污染监控中心收支2021年收入预算情况说明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三、关于昌吉州环境污染监控中心收支2021年支出预算情况说明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昌吉州环境污染监控中心收支2021</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五、关于昌吉州环境污染监控中心收支2021年一般公共预算当年拨款情况说明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六、关于昌吉州环境污染监控中心收支2021年一般公共预算基本支出情况说明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七、关于昌吉州环境污染监控中心收支2021年一般公共预算项目支出情况说明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八、关于昌吉州环境污染监控中心收支2021年一般公共预算“三公”经费预算情况说明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九、关于昌吉州环境污染监控中心收支2021年政府性基金预算拨款情况说明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昌吉州环境污染监控中心收支单位概况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协助昌吉州环境保护主管部门对重点污染源自动监控体系监管，昌吉州环境应急指挥中心建设和日常管理，负责机动车污染防治、固体废物和辐射安全监督、环境信息化建设等方面工作，为昌吉州环境保护管理工作提供技术支持和咨询服务。 　</w:t>
      </w: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rPr>
        <w:t>昌吉州环境污染监控中心单位无下属预算单位，下设6 个科室，分别是：急监控科、机动车排污监督管理科、辐射安全监督管理科、网络管理科、信息宣传科、办公室 。</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昌吉州环境污染监控中心单位编制数5，实有人数38人，其中：在职5人，无增加或减少； 退休0人，无增加或减少：员额控制人员33人，无增加或减少。</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pStyle w:val="2"/>
        <w:rPr>
          <w:rFonts w:hint="default"/>
        </w:rPr>
      </w:pPr>
    </w:p>
    <w:p>
      <w:pPr>
        <w:widowControl/>
        <w:spacing w:line="480" w:lineRule="exact"/>
        <w:jc w:val="left"/>
        <w:rPr>
          <w:rFonts w:ascii="仿宋_GB2312" w:hAnsi="宋体" w:eastAsia="仿宋_GB2312" w:cs="宋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昌吉州环境污染监控中心                    单位：万元</w:t>
      </w:r>
    </w:p>
    <w:tbl>
      <w:tblPr>
        <w:tblStyle w:val="7"/>
        <w:tblW w:w="8662" w:type="dxa"/>
        <w:tblInd w:w="93" w:type="dxa"/>
        <w:tblLayout w:type="fixed"/>
        <w:tblCellMar>
          <w:top w:w="0" w:type="dxa"/>
          <w:left w:w="108" w:type="dxa"/>
          <w:bottom w:w="0" w:type="dxa"/>
          <w:right w:w="108" w:type="dxa"/>
        </w:tblCellMar>
      </w:tblPr>
      <w:tblGrid>
        <w:gridCol w:w="2425"/>
        <w:gridCol w:w="1418"/>
        <w:gridCol w:w="3260"/>
        <w:gridCol w:w="1559"/>
      </w:tblGrid>
      <w:tr>
        <w:tblPrEx>
          <w:tblLayout w:type="fixed"/>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433.34</w:t>
            </w:r>
          </w:p>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433.34</w:t>
            </w:r>
          </w:p>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6.32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5.12</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421.9</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pPr>
            <w:r>
              <w:rPr>
                <w:rFonts w:hint="eastAsia"/>
              </w:rPr>
              <w:t>433.34</w:t>
            </w:r>
          </w:p>
        </w:tc>
        <w:tc>
          <w:tcPr>
            <w:tcW w:w="3260" w:type="dxa"/>
            <w:tcBorders>
              <w:top w:val="nil"/>
              <w:left w:val="nil"/>
              <w:bottom w:val="single" w:color="auto" w:sz="4" w:space="0"/>
              <w:right w:val="nil"/>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pPr>
              <w:widowControl/>
              <w:spacing w:line="280" w:lineRule="exact"/>
              <w:jc w:val="right"/>
            </w:pPr>
            <w:r>
              <w:rPr>
                <w:rFonts w:hint="eastAsia"/>
              </w:rPr>
              <w:t>433.34</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编制部门（单位）：昌吉州环境污染监控中心                        单位：万元</w:t>
      </w:r>
    </w:p>
    <w:tbl>
      <w:tblPr>
        <w:tblStyle w:val="7"/>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生态环境监测与信息</w:t>
            </w:r>
          </w:p>
        </w:tc>
        <w:tc>
          <w:tcPr>
            <w:tcW w:w="101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306.9</w:t>
            </w:r>
          </w:p>
        </w:tc>
        <w:tc>
          <w:tcPr>
            <w:tcW w:w="85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306.9</w:t>
            </w:r>
          </w:p>
        </w:tc>
        <w:tc>
          <w:tcPr>
            <w:tcW w:w="709"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jc w:val="center"/>
            </w:pPr>
            <w:r>
              <w:rPr>
                <w:rFonts w:hint="eastAsia"/>
              </w:rPr>
              <w:t>05</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pPr>
              <w:jc w:val="right"/>
            </w:pPr>
            <w:r>
              <w:rPr>
                <w:rFonts w:hint="eastAsia"/>
              </w:rPr>
              <w:t>6.32</w:t>
            </w:r>
          </w:p>
        </w:tc>
        <w:tc>
          <w:tcPr>
            <w:tcW w:w="850" w:type="dxa"/>
            <w:tcBorders>
              <w:top w:val="nil"/>
              <w:left w:val="nil"/>
              <w:bottom w:val="single" w:color="auto" w:sz="4" w:space="0"/>
              <w:right w:val="single" w:color="auto" w:sz="4" w:space="0"/>
            </w:tcBorders>
            <w:vAlign w:val="center"/>
          </w:tcPr>
          <w:p>
            <w:pPr>
              <w:jc w:val="right"/>
            </w:pPr>
            <w:r>
              <w:rPr>
                <w:rFonts w:hint="eastAsia"/>
              </w:rPr>
              <w:t>6.32</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事业单位医疗</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3.75</w:t>
            </w:r>
          </w:p>
        </w:tc>
        <w:tc>
          <w:tcPr>
            <w:tcW w:w="850" w:type="dxa"/>
            <w:tcBorders>
              <w:top w:val="nil"/>
              <w:left w:val="nil"/>
              <w:bottom w:val="single" w:color="auto" w:sz="4" w:space="0"/>
              <w:right w:val="single" w:color="auto" w:sz="4" w:space="0"/>
            </w:tcBorders>
            <w:vAlign w:val="center"/>
          </w:tcPr>
          <w:p>
            <w:pPr>
              <w:jc w:val="right"/>
            </w:pPr>
            <w:r>
              <w:rPr>
                <w:rFonts w:hint="eastAsia"/>
              </w:rPr>
              <w:t>3.75</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1.19</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1.18</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0.18</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0.18</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其他污染防治支出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115</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115</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433.34</w:t>
            </w:r>
          </w:p>
        </w:tc>
        <w:tc>
          <w:tcPr>
            <w:tcW w:w="850" w:type="dxa"/>
            <w:tcBorders>
              <w:top w:val="nil"/>
              <w:left w:val="nil"/>
              <w:bottom w:val="single" w:color="auto" w:sz="4" w:space="0"/>
              <w:right w:val="single" w:color="auto" w:sz="4" w:space="0"/>
            </w:tcBorders>
            <w:vAlign w:val="center"/>
          </w:tcPr>
          <w:p>
            <w:pPr>
              <w:jc w:val="right"/>
            </w:pPr>
            <w:r>
              <w:rPr>
                <w:rFonts w:hint="eastAsia"/>
              </w:rPr>
              <w:t>433.34</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编制部门（单位）：昌吉州环境污染监控中心                      单位：万元</w:t>
      </w:r>
    </w:p>
    <w:tbl>
      <w:tblPr>
        <w:tblStyle w:val="7"/>
        <w:tblW w:w="9420" w:type="dxa"/>
        <w:tblInd w:w="-240" w:type="dxa"/>
        <w:tblLayout w:type="fixed"/>
        <w:tblCellMar>
          <w:top w:w="0" w:type="dxa"/>
          <w:left w:w="108" w:type="dxa"/>
          <w:bottom w:w="0" w:type="dxa"/>
          <w:right w:w="108" w:type="dxa"/>
        </w:tblCellMar>
      </w:tblPr>
      <w:tblGrid>
        <w:gridCol w:w="524"/>
        <w:gridCol w:w="415"/>
        <w:gridCol w:w="531"/>
        <w:gridCol w:w="2631"/>
        <w:gridCol w:w="1559"/>
        <w:gridCol w:w="1856"/>
        <w:gridCol w:w="1904"/>
      </w:tblGrid>
      <w:tr>
        <w:tblPrEx>
          <w:tblLayout w:type="fixed"/>
          <w:tblCellMar>
            <w:top w:w="0" w:type="dxa"/>
            <w:left w:w="108" w:type="dxa"/>
            <w:bottom w:w="0" w:type="dxa"/>
            <w:right w:w="108" w:type="dxa"/>
          </w:tblCellMar>
        </w:tblPrEx>
        <w:trPr>
          <w:trHeight w:val="345" w:hRule="atLeast"/>
        </w:trPr>
        <w:tc>
          <w:tcPr>
            <w:tcW w:w="4101"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319"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7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63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63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211</w:t>
            </w:r>
          </w:p>
        </w:tc>
        <w:tc>
          <w:tcPr>
            <w:tcW w:w="41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5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6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生态环境监测与信息</w:t>
            </w:r>
          </w:p>
        </w:tc>
        <w:tc>
          <w:tcPr>
            <w:tcW w:w="155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306.9</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306.9</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208</w:t>
            </w:r>
          </w:p>
        </w:tc>
        <w:tc>
          <w:tcPr>
            <w:tcW w:w="41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05</w:t>
            </w:r>
          </w:p>
        </w:tc>
        <w:tc>
          <w:tcPr>
            <w:tcW w:w="5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rPr>
              <w:t>05</w:t>
            </w:r>
          </w:p>
        </w:tc>
        <w:tc>
          <w:tcPr>
            <w:tcW w:w="26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机关事业单位基本养老保险缴费支出</w:t>
            </w:r>
          </w:p>
        </w:tc>
        <w:tc>
          <w:tcPr>
            <w:tcW w:w="155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rPr>
              <w:t>6.32</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rPr>
              <w:t>6.32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1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5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w:t>
            </w:r>
          </w:p>
        </w:tc>
        <w:tc>
          <w:tcPr>
            <w:tcW w:w="26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事业单位医疗</w:t>
            </w:r>
          </w:p>
        </w:tc>
        <w:tc>
          <w:tcPr>
            <w:tcW w:w="155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3.75</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rPr>
              <w:t>3.75</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1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5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03</w:t>
            </w:r>
          </w:p>
        </w:tc>
        <w:tc>
          <w:tcPr>
            <w:tcW w:w="26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公务员医疗补助</w:t>
            </w:r>
          </w:p>
        </w:tc>
        <w:tc>
          <w:tcPr>
            <w:tcW w:w="155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1.19</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1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5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99</w:t>
            </w:r>
          </w:p>
        </w:tc>
        <w:tc>
          <w:tcPr>
            <w:tcW w:w="26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其他行政事业单位医疗支出</w:t>
            </w:r>
          </w:p>
        </w:tc>
        <w:tc>
          <w:tcPr>
            <w:tcW w:w="155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0.18</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211</w:t>
            </w:r>
          </w:p>
        </w:tc>
        <w:tc>
          <w:tcPr>
            <w:tcW w:w="41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03</w:t>
            </w:r>
          </w:p>
        </w:tc>
        <w:tc>
          <w:tcPr>
            <w:tcW w:w="5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99</w:t>
            </w:r>
          </w:p>
        </w:tc>
        <w:tc>
          <w:tcPr>
            <w:tcW w:w="263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其他污染防治支出</w:t>
            </w:r>
          </w:p>
        </w:tc>
        <w:tc>
          <w:tcPr>
            <w:tcW w:w="155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115</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115</w:t>
            </w: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2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15"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5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63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433.34</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318.34</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115</w:t>
            </w:r>
          </w:p>
        </w:tc>
      </w:tr>
    </w:tbl>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编制部门（单位）：昌吉州环境污染监控中心                                单位：万元</w:t>
      </w:r>
    </w:p>
    <w:tbl>
      <w:tblPr>
        <w:tblStyle w:val="7"/>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tblPrEx>
          <w:tblLayout w:type="fixed"/>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433.34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433.34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256"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6.32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6.32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5.12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5.12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421.9</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421.9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433.34</w:t>
            </w:r>
          </w:p>
        </w:tc>
        <w:tc>
          <w:tcPr>
            <w:tcW w:w="238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433.34</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433.34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编制部门（单位）：昌吉州环境污染监控中心</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211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生态环境监测与信息</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306.9</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306.9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rPr>
              <w:t>05</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rPr>
              <w:t>6.32</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rPr>
              <w:t>6.32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事业单位医疗</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rPr>
              <w:t>3.75</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rPr>
              <w:t>3.75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公务员医疗补助</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其他行政事业单位医疗支出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其他污染防治支出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115</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433..34</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318.34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115</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编制部门（单位）：昌吉州环境污染监控中心</w:t>
            </w:r>
          </w:p>
        </w:tc>
        <w:tc>
          <w:tcPr>
            <w:tcW w:w="995"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24.77</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24.77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rPr>
              <w:t>0.5</w:t>
            </w:r>
          </w:p>
        </w:tc>
        <w:tc>
          <w:tcPr>
            <w:tcW w:w="1701" w:type="dxa"/>
            <w:gridSpan w:val="2"/>
            <w:tcBorders>
              <w:top w:val="nil"/>
              <w:left w:val="nil"/>
              <w:bottom w:val="single" w:color="auto" w:sz="4" w:space="0"/>
              <w:right w:val="single" w:color="auto" w:sz="4" w:space="0"/>
            </w:tcBorders>
            <w:vAlign w:val="center"/>
          </w:tcPr>
          <w:p>
            <w:pPr>
              <w:widowControl/>
              <w:jc w:val="center"/>
            </w:pPr>
            <w:r>
              <w:rPr>
                <w:rFonts w:hint="eastAsia"/>
              </w:rPr>
              <w:t>0.5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vAlign w:val="center"/>
          </w:tcPr>
          <w:p>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gridSpan w:val="2"/>
            <w:tcBorders>
              <w:top w:val="nil"/>
              <w:left w:val="nil"/>
              <w:bottom w:val="single" w:color="auto" w:sz="4" w:space="0"/>
              <w:right w:val="single" w:color="auto" w:sz="4" w:space="0"/>
            </w:tcBorders>
            <w:vAlign w:val="center"/>
          </w:tcPr>
          <w:p>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基础性绩效工资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奖励性绩效工资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4.84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4.84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246.24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246.24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机关事业单位</w:t>
            </w:r>
            <w:r>
              <w:rPr>
                <w:rFonts w:hint="eastAsia" w:ascii="仿宋_GB2312" w:hAnsi="宋体" w:eastAsia="仿宋_GB2312" w:cs="宋体"/>
                <w:color w:val="000000"/>
                <w:kern w:val="0"/>
                <w:sz w:val="18"/>
                <w:szCs w:val="18"/>
                <w:lang w:eastAsia="zh-CN"/>
              </w:rPr>
              <w:t>基本养老保险</w:t>
            </w:r>
            <w:r>
              <w:rPr>
                <w:rFonts w:hint="eastAsia" w:ascii="仿宋_GB2312" w:hAnsi="宋体" w:eastAsia="仿宋_GB2312" w:cs="宋体"/>
                <w:color w:val="000000"/>
                <w:kern w:val="0"/>
                <w:sz w:val="18"/>
                <w:szCs w:val="18"/>
              </w:rPr>
              <w:t>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6.32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劳务费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318.34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308.75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9.59</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521"/>
        <w:gridCol w:w="415"/>
        <w:gridCol w:w="427"/>
        <w:gridCol w:w="1027"/>
        <w:gridCol w:w="1500"/>
        <w:gridCol w:w="460"/>
        <w:gridCol w:w="186"/>
        <w:gridCol w:w="577"/>
        <w:gridCol w:w="577"/>
        <w:gridCol w:w="473"/>
        <w:gridCol w:w="623"/>
        <w:gridCol w:w="241"/>
        <w:gridCol w:w="313"/>
        <w:gridCol w:w="404"/>
        <w:gridCol w:w="480"/>
        <w:gridCol w:w="489"/>
        <w:gridCol w:w="351"/>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6"/>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编制部门（单位）：昌吉州环境污染监控中心</w:t>
            </w:r>
          </w:p>
        </w:tc>
        <w:tc>
          <w:tcPr>
            <w:tcW w:w="1340"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337"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71"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27"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500"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64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7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7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7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2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54"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0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48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8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29"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5"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27"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50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46"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7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2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54"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0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8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8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51"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jc w:val="center"/>
              <w:rPr>
                <w:rFonts w:ascii="仿宋_GB2312" w:hAnsi="宋体" w:eastAsia="仿宋_GB2312"/>
                <w:kern w:val="0"/>
                <w:sz w:val="18"/>
                <w:szCs w:val="18"/>
              </w:rPr>
            </w:pPr>
            <w:r>
              <w:rPr>
                <w:rFonts w:hint="eastAsia" w:ascii="仿宋_GB2312" w:hAnsi="宋体" w:eastAsia="仿宋_GB2312"/>
                <w:kern w:val="0"/>
                <w:sz w:val="18"/>
                <w:szCs w:val="18"/>
              </w:rPr>
              <w:t>311</w:t>
            </w:r>
          </w:p>
        </w:tc>
        <w:tc>
          <w:tcPr>
            <w:tcW w:w="41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03</w:t>
            </w:r>
          </w:p>
        </w:tc>
        <w:tc>
          <w:tcPr>
            <w:tcW w:w="42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1027"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其他污染防治支出</w:t>
            </w:r>
          </w:p>
        </w:tc>
        <w:tc>
          <w:tcPr>
            <w:tcW w:w="1500" w:type="dxa"/>
            <w:vAlign w:val="center"/>
          </w:tcPr>
          <w:p>
            <w:pPr>
              <w:widowControl/>
              <w:outlineLvl w:val="1"/>
              <w:rPr>
                <w:rFonts w:ascii="仿宋_GB2312" w:hAnsi="宋体" w:eastAsia="仿宋_GB2312"/>
                <w:kern w:val="0"/>
                <w:sz w:val="18"/>
                <w:szCs w:val="18"/>
              </w:rPr>
            </w:pPr>
            <w:r>
              <w:rPr>
                <w:rFonts w:hint="eastAsia" w:ascii="仿宋_GB2312" w:hAnsi="宋体" w:eastAsia="仿宋_GB2312"/>
                <w:kern w:val="0"/>
                <w:sz w:val="18"/>
                <w:szCs w:val="18"/>
              </w:rPr>
              <w:t>会议系统及音视频运维、电视电话会议链路费</w:t>
            </w:r>
          </w:p>
        </w:tc>
        <w:tc>
          <w:tcPr>
            <w:tcW w:w="646"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jc w:val="center"/>
              <w:rPr>
                <w:rFonts w:ascii="仿宋_GB2312" w:hAnsi="宋体" w:eastAsia="仿宋_GB2312"/>
                <w:kern w:val="0"/>
                <w:sz w:val="18"/>
                <w:szCs w:val="18"/>
              </w:rPr>
            </w:pPr>
            <w:r>
              <w:rPr>
                <w:rFonts w:hint="eastAsia" w:ascii="仿宋_GB2312" w:hAnsi="宋体" w:eastAsia="仿宋_GB2312"/>
                <w:kern w:val="0"/>
                <w:sz w:val="18"/>
                <w:szCs w:val="18"/>
              </w:rPr>
              <w:t>311</w:t>
            </w:r>
          </w:p>
        </w:tc>
        <w:tc>
          <w:tcPr>
            <w:tcW w:w="41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03</w:t>
            </w:r>
          </w:p>
        </w:tc>
        <w:tc>
          <w:tcPr>
            <w:tcW w:w="42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1027"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其他污染防治支出</w:t>
            </w:r>
          </w:p>
        </w:tc>
        <w:tc>
          <w:tcPr>
            <w:tcW w:w="150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信息化运维</w:t>
            </w:r>
          </w:p>
        </w:tc>
        <w:tc>
          <w:tcPr>
            <w:tcW w:w="646"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80</w:t>
            </w: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80</w:t>
            </w: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jc w:val="center"/>
              <w:rPr>
                <w:rFonts w:ascii="仿宋_GB2312" w:hAnsi="宋体" w:eastAsia="仿宋_GB2312"/>
                <w:kern w:val="0"/>
                <w:sz w:val="18"/>
                <w:szCs w:val="18"/>
              </w:rPr>
            </w:pPr>
            <w:r>
              <w:rPr>
                <w:rFonts w:hint="eastAsia" w:ascii="仿宋_GB2312" w:hAnsi="宋体" w:eastAsia="仿宋_GB2312"/>
                <w:kern w:val="0"/>
                <w:sz w:val="18"/>
                <w:szCs w:val="18"/>
              </w:rPr>
              <w:t>311</w:t>
            </w:r>
          </w:p>
        </w:tc>
        <w:tc>
          <w:tcPr>
            <w:tcW w:w="41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03</w:t>
            </w:r>
          </w:p>
        </w:tc>
        <w:tc>
          <w:tcPr>
            <w:tcW w:w="42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1027"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其他污染防治支出</w:t>
            </w:r>
          </w:p>
        </w:tc>
        <w:tc>
          <w:tcPr>
            <w:tcW w:w="150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移动遥感监测设备运维</w:t>
            </w:r>
          </w:p>
        </w:tc>
        <w:tc>
          <w:tcPr>
            <w:tcW w:w="646"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p>
        </w:tc>
        <w:tc>
          <w:tcPr>
            <w:tcW w:w="646" w:type="dxa"/>
            <w:gridSpan w:val="2"/>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9" w:type="dxa"/>
            <w:gridSpan w:val="2"/>
            <w:vAlign w:val="center"/>
          </w:tcPr>
          <w:p>
            <w:pPr>
              <w:widowControl/>
              <w:jc w:val="center"/>
              <w:outlineLvl w:val="1"/>
              <w:rPr>
                <w:rFonts w:ascii="仿宋_GB2312" w:hAnsi="宋体" w:eastAsia="仿宋_GB2312"/>
                <w:kern w:val="0"/>
                <w:sz w:val="18"/>
                <w:szCs w:val="18"/>
              </w:rPr>
            </w:pPr>
          </w:p>
        </w:tc>
        <w:tc>
          <w:tcPr>
            <w:tcW w:w="415" w:type="dxa"/>
            <w:vAlign w:val="center"/>
          </w:tcPr>
          <w:p>
            <w:pPr>
              <w:widowControl/>
              <w:jc w:val="center"/>
              <w:outlineLvl w:val="1"/>
              <w:rPr>
                <w:rFonts w:ascii="仿宋_GB2312" w:hAnsi="宋体" w:eastAsia="仿宋_GB2312"/>
                <w:kern w:val="0"/>
                <w:sz w:val="18"/>
                <w:szCs w:val="18"/>
              </w:rPr>
            </w:pPr>
          </w:p>
        </w:tc>
        <w:tc>
          <w:tcPr>
            <w:tcW w:w="427" w:type="dxa"/>
            <w:vAlign w:val="center"/>
          </w:tcPr>
          <w:p>
            <w:pPr>
              <w:widowControl/>
              <w:jc w:val="center"/>
              <w:outlineLvl w:val="1"/>
              <w:rPr>
                <w:rFonts w:ascii="仿宋_GB2312" w:hAnsi="宋体" w:eastAsia="仿宋_GB2312"/>
                <w:kern w:val="0"/>
                <w:sz w:val="18"/>
                <w:szCs w:val="18"/>
              </w:rPr>
            </w:pPr>
          </w:p>
        </w:tc>
        <w:tc>
          <w:tcPr>
            <w:tcW w:w="1027" w:type="dxa"/>
            <w:vAlign w:val="center"/>
          </w:tcPr>
          <w:p>
            <w:pPr>
              <w:widowControl/>
              <w:jc w:val="center"/>
              <w:outlineLvl w:val="1"/>
              <w:rPr>
                <w:rFonts w:ascii="仿宋_GB2312" w:hAnsi="宋体" w:eastAsia="仿宋_GB2312"/>
                <w:kern w:val="0"/>
                <w:sz w:val="18"/>
                <w:szCs w:val="18"/>
              </w:rPr>
            </w:pPr>
          </w:p>
        </w:tc>
        <w:tc>
          <w:tcPr>
            <w:tcW w:w="150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646" w:type="dxa"/>
            <w:gridSpan w:val="2"/>
            <w:vAlign w:val="center"/>
          </w:tcPr>
          <w:p>
            <w:pPr>
              <w:widowControl/>
              <w:outlineLvl w:val="1"/>
              <w:rPr>
                <w:rFonts w:ascii="仿宋_GB2312" w:hAnsi="宋体" w:eastAsia="仿宋_GB2312"/>
                <w:kern w:val="0"/>
                <w:sz w:val="18"/>
                <w:szCs w:val="18"/>
              </w:rPr>
            </w:pPr>
            <w:r>
              <w:rPr>
                <w:rFonts w:hint="eastAsia" w:ascii="仿宋_GB2312" w:hAnsi="宋体" w:eastAsia="仿宋_GB2312"/>
                <w:kern w:val="0"/>
                <w:sz w:val="18"/>
                <w:szCs w:val="18"/>
              </w:rPr>
              <w:t>115</w:t>
            </w:r>
          </w:p>
        </w:tc>
        <w:tc>
          <w:tcPr>
            <w:tcW w:w="577" w:type="dxa"/>
            <w:vAlign w:val="center"/>
          </w:tcPr>
          <w:p>
            <w:pPr>
              <w:widowControl/>
              <w:jc w:val="center"/>
              <w:outlineLvl w:val="1"/>
              <w:rPr>
                <w:rFonts w:ascii="仿宋_GB2312" w:hAnsi="宋体" w:eastAsia="仿宋_GB2312"/>
                <w:kern w:val="0"/>
                <w:sz w:val="18"/>
                <w:szCs w:val="18"/>
              </w:rPr>
            </w:pPr>
          </w:p>
        </w:tc>
        <w:tc>
          <w:tcPr>
            <w:tcW w:w="57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115</w:t>
            </w:r>
          </w:p>
        </w:tc>
        <w:tc>
          <w:tcPr>
            <w:tcW w:w="473" w:type="dxa"/>
            <w:vAlign w:val="center"/>
          </w:tcPr>
          <w:p>
            <w:pPr>
              <w:widowControl/>
              <w:jc w:val="center"/>
              <w:outlineLvl w:val="1"/>
              <w:rPr>
                <w:rFonts w:ascii="仿宋_GB2312" w:hAnsi="宋体" w:eastAsia="仿宋_GB2312"/>
                <w:kern w:val="0"/>
                <w:sz w:val="18"/>
                <w:szCs w:val="18"/>
              </w:rPr>
            </w:pPr>
          </w:p>
        </w:tc>
        <w:tc>
          <w:tcPr>
            <w:tcW w:w="623" w:type="dxa"/>
            <w:vAlign w:val="center"/>
          </w:tcPr>
          <w:p>
            <w:pPr>
              <w:widowControl/>
              <w:jc w:val="center"/>
              <w:outlineLvl w:val="1"/>
              <w:rPr>
                <w:rFonts w:ascii="仿宋_GB2312" w:hAnsi="宋体" w:eastAsia="仿宋_GB2312"/>
                <w:kern w:val="0"/>
                <w:sz w:val="18"/>
                <w:szCs w:val="18"/>
              </w:rPr>
            </w:pPr>
          </w:p>
        </w:tc>
        <w:tc>
          <w:tcPr>
            <w:tcW w:w="554" w:type="dxa"/>
            <w:gridSpan w:val="2"/>
            <w:vAlign w:val="center"/>
          </w:tcPr>
          <w:p>
            <w:pPr>
              <w:widowControl/>
              <w:jc w:val="center"/>
              <w:outlineLvl w:val="1"/>
              <w:rPr>
                <w:rFonts w:ascii="仿宋_GB2312" w:hAnsi="宋体" w:eastAsia="仿宋_GB2312"/>
                <w:kern w:val="0"/>
                <w:sz w:val="18"/>
                <w:szCs w:val="18"/>
              </w:rPr>
            </w:pPr>
          </w:p>
        </w:tc>
        <w:tc>
          <w:tcPr>
            <w:tcW w:w="404" w:type="dxa"/>
            <w:vAlign w:val="center"/>
          </w:tcPr>
          <w:p>
            <w:pPr>
              <w:widowControl/>
              <w:jc w:val="center"/>
              <w:outlineLvl w:val="1"/>
              <w:rPr>
                <w:rFonts w:ascii="仿宋_GB2312" w:hAnsi="宋体" w:eastAsia="仿宋_GB2312"/>
                <w:kern w:val="0"/>
                <w:sz w:val="18"/>
                <w:szCs w:val="18"/>
              </w:rPr>
            </w:pPr>
          </w:p>
        </w:tc>
        <w:tc>
          <w:tcPr>
            <w:tcW w:w="480" w:type="dxa"/>
            <w:vAlign w:val="center"/>
          </w:tcPr>
          <w:p>
            <w:pPr>
              <w:widowControl/>
              <w:jc w:val="center"/>
              <w:outlineLvl w:val="1"/>
              <w:rPr>
                <w:rFonts w:ascii="仿宋_GB2312" w:hAnsi="宋体" w:eastAsia="仿宋_GB2312"/>
                <w:kern w:val="0"/>
                <w:sz w:val="18"/>
                <w:szCs w:val="18"/>
              </w:rPr>
            </w:pPr>
          </w:p>
        </w:tc>
        <w:tc>
          <w:tcPr>
            <w:tcW w:w="489" w:type="dxa"/>
            <w:vAlign w:val="center"/>
          </w:tcPr>
          <w:p>
            <w:pPr>
              <w:widowControl/>
              <w:jc w:val="center"/>
              <w:outlineLvl w:val="1"/>
              <w:rPr>
                <w:rFonts w:ascii="仿宋_GB2312" w:hAnsi="宋体" w:eastAsia="仿宋_GB2312"/>
                <w:kern w:val="0"/>
                <w:sz w:val="18"/>
                <w:szCs w:val="18"/>
              </w:rPr>
            </w:pPr>
          </w:p>
        </w:tc>
        <w:tc>
          <w:tcPr>
            <w:tcW w:w="351"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bl>
    <w:p>
      <w:pPr>
        <w:widowControl/>
        <w:outlineLvl w:val="1"/>
        <w:rPr>
          <w:rFonts w:hint="eastAsia" w:ascii="仿宋_GB2312" w:hAnsi="宋体" w:eastAsia="仿宋_GB2312"/>
          <w:b/>
          <w:kern w:val="0"/>
          <w:sz w:val="28"/>
          <w:szCs w:val="32"/>
        </w:rPr>
      </w:pPr>
    </w:p>
    <w:p>
      <w:pPr>
        <w:widowControl/>
        <w:jc w:val="left"/>
        <w:outlineLvl w:val="1"/>
        <w:rPr>
          <w:rFonts w:hint="eastAsia" w:ascii="宋体" w:hAnsi="宋体"/>
          <w:b/>
          <w:kern w:val="0"/>
          <w:sz w:val="36"/>
          <w:szCs w:val="36"/>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昌吉州环境污染监控中心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备注：我单位无“三公”经费预算，此表为空表</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编制部门（单位）：昌吉州环境污染监控中心                         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2021年昌吉州环境污染监控中心预算情况说明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昌吉州环境污染监控中心2021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按照全口径预算的原则，昌吉州环境污染监控中心2021年所有收入和支出均纳入部门（单位）预算管理。收支总预算433.34万元。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收入预算包括：一般公共预算433.34万元。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支出预算包括：节能环保支出433.34万元。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昌吉州环境污染监控中心2021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昌吉州昌吉州环境污染监控中心收入预算433.34万元，其中：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一般公共预算433.34万元，占100%，比上年增加290.1万元，主要原因是2021年度较上年度项目资金增加42.42万元，增加33名员额控制人员其他工资福利支出246.24万元；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昌吉州环境污染监控中心2021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昌吉州环境污染监控中心2021年支出预算433.34万元，其中：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基本支出318.34万元，占73.46%，比上年增加247.68万元，主要原因是33名员额控制人员其他工资福利支出246.24万元。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项目支出115万元，占26.54%，比上年增加42.42万元，主要原因是增加信息化运维项目80万元，会议系统及音视频运维15万，移动遥感监测20万元。</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昌吉州环境污染监控中心2021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2021年财政拨款收支总预算433.34万元。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收入预算包括：一般公共预算拨款433.34万元。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社会保障和就业支出6.32万元，主要用于机关事业单位基本养老保险缴费支出；卫生健康支出5.12万元，主要用于行政单位医疗和公务员医疗补助；节能环保支出421.9万元，主要用于人员经费、日常公用经费及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昌吉州环境污染监控中心2021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污染监控中心2021年一般公共预算拨款合计433.34万元，其中：基本支出318.34万元，比上年预算增加247.68万元，增长350.52%。主要原因是：2021年安排33名员额控制人员其他工资福利支出246.24万元。项目支出115万元，比上年预算增加77.42万元，增长106.66%。主要原因是：增加信息化运维项目80万元，会议系统及音视频运维15万，移动遥感监测20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1.1.社会保障和就业支出6.32万元，占1.46%；</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卫生健康支出5.12万元，占1.18%。</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节能环保支出421.9</w:t>
      </w:r>
      <w:r>
        <w:rPr>
          <w:rFonts w:hint="eastAsia" w:ascii="仿宋_GB2312" w:eastAsia="仿宋_GB2312"/>
          <w:sz w:val="32"/>
          <w:szCs w:val="32"/>
        </w:rPr>
        <w:t>万元，占97.36%；</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1.节能环保支出（211）污染减排（11）环境监测与信息（01）款</w:t>
      </w:r>
      <w:r>
        <w:rPr>
          <w:rFonts w:hint="eastAsia" w:ascii="仿宋_GB2312" w:eastAsia="仿宋_GB2312"/>
          <w:sz w:val="32"/>
          <w:szCs w:val="32"/>
        </w:rPr>
        <w:t>306.9万元，比上年增加236.24万元，主要原因是增加33名员额控制人员经费，2020年社会保险预算经费全部由此款项拨入；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2.社会保障和就业支出（208）行政事业单位养老支出（05）机关事业单位基本养老保险缴费支出（05）款6.32万元，较上线增加6.32万元，主要原因是2020年机关事业单位养老预算经费由2111101款拨入；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3.卫生健康支出（210）行政事业单位医疗（11）事业单位医疗（02）款3.75万元，较上年增加3.75万元，主要原因是2020年单位医疗预算经费由2111101款拨入；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4.卫生健康支出（210）行政事业单位医疗（11）公务员医疗补助（03）款1.18万元，较上年增加1.18万元，主要原因是2020年公务员医疗补助预算经费由2111101款拨入；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5.卫生健康支出（210）行政事业单位医疗（11）其他行政事业单位医疗（99）款0.18万元，较上年增加0.18万元，主要原因是2020年其他单位医疗预算经费由2111101款拨入；</w:t>
      </w:r>
    </w:p>
    <w:p>
      <w:pPr>
        <w:spacing w:line="560" w:lineRule="exact"/>
        <w:ind w:firstLine="640" w:firstLineChars="200"/>
        <w:rPr>
          <w:rFonts w:ascii="仿宋_GB2312" w:hAnsi="宋体" w:eastAsia="仿宋_GB2312" w:cs="宋体"/>
          <w:b/>
          <w:kern w:val="0"/>
          <w:sz w:val="32"/>
          <w:szCs w:val="32"/>
        </w:rPr>
      </w:pPr>
      <w:r>
        <w:rPr>
          <w:rFonts w:hint="eastAsia" w:ascii="仿宋_GB2312" w:eastAsia="仿宋_GB2312"/>
          <w:sz w:val="32"/>
          <w:szCs w:val="32"/>
        </w:rPr>
        <w:t>6.</w:t>
      </w:r>
      <w:r>
        <w:rPr>
          <w:rFonts w:hint="eastAsia" w:ascii="仿宋_GB2312" w:hAnsi="宋体" w:eastAsia="仿宋_GB2312" w:cs="宋体"/>
          <w:kern w:val="0"/>
          <w:sz w:val="32"/>
          <w:szCs w:val="32"/>
        </w:rPr>
        <w:t>节能环保支出（211）污染防治（03）其他污染防治支出（99）</w:t>
      </w:r>
      <w:r>
        <w:rPr>
          <w:rFonts w:hint="eastAsia" w:ascii="仿宋_GB2312" w:eastAsia="仿宋_GB2312"/>
          <w:sz w:val="32"/>
          <w:szCs w:val="32"/>
        </w:rPr>
        <w:t>款115万元，</w:t>
      </w:r>
      <w:r>
        <w:rPr>
          <w:rFonts w:hint="eastAsia" w:ascii="仿宋_GB2312" w:hAnsi="宋体" w:eastAsia="仿宋_GB2312" w:cs="宋体"/>
          <w:kern w:val="0"/>
          <w:sz w:val="32"/>
          <w:szCs w:val="32"/>
        </w:rPr>
        <w:t>较上年预算增加77.42万元。主要原因是：增加信息化运维项目80万元，会议系统及音视频运维15万，移动遥感监测20万元。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昌吉州环境污染监控中心2021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昌吉州环境污染监控中心2021年一般公共预算基本支出318.34万元，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308.75万元，主要包括：基本工资24.77万元、津贴补贴0.5万元、奖金1.58万元、伙食补助费6.3万元、基础性绩效工资8.34万元、奖励性绩效工资4.84万元、机关事业单位基本养老保险缴费6.32万元、职工基本医疗保险缴费3.75万元、公务员医疗补助缴费1.19万元、其他社会保障缴费0.18万元、住房公积金4.74万元、其他工资福利支出246.24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公用经费9.59万元，主要包括：办公费2.5万元、邮电费0.2万元、差旅费4.55万元、劳务费0.2万元、工会经费0.5万元、福利费1.14万元、其他商品和服务支出0.5万元。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七、关于昌吉州环境污染监控中心2021年一般公共预算项目支出情况说明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会议系统及音视频运维、电视电话会议链路费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《优化营商环境条例》、根据基层减负和疫情防控要求，生态环境部、自治区生态环境厅会议均采取视频会议方式进行。</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延续运维工作，细化运维流程，明确运维事项，提高运维管理体系水平，保障机房、视频点位及项目范畴之内的工作有序进行。</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：昌吉州环境污染监控中心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会议系统及大小会议室大屏、音视频设备、一楼led屏运维，电视电话会议设备包含州本部及7县市和准东；计划预计：6万元/年。2、更换部分旧损设备，预计3万元/年。3、电视电话会议链路费，昌吉州本部连接至7县市1园区共8个点，400元/月/点，全年合计：3.84万/年 。4、电视电话会议设备硬件维保，预计：3万元/年</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：信息化运维</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污染物在线监控（监测）系统数据传输标准》（HJ212-2017）；《关于进一步做好重点排污单位污染源自动监测设施建设及自行监测监管工作的通知》（昌州环发〔2020〕39号）；《水污染源在线监测系统运行技术规范》（HJ355-2019）；《水污染源在线监测系统数据有效性判别技术规范》（HJ356-2019）《计算机信息系统安全保护等级划分准则》、《涉及国家秘密的计算机信息系统分级保护管理办法》</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：配合管理好网络安全及信息化建设等方面的工作。</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：昌吉州环境污染监控中心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1.机房软硬件运维（含州电子政务办涉及我单位需管理部分的软硬件）。2.视频点位运维。视频监控点位共计16个点位。3.网络及链路运维、信息化系统网络故障排查维护。4.电脑终端日常维护5.新增：保密网络建设等。1-5项17万/年，3年合计51万元；6.硬件新增入侵检测、漏洞扫描、网络审计等网络安全设施及网络安全相关软件，加强本级网络安全防护。7.企业污染源视频监控点位链路费仅2021年单年，视频监控链路费共16点，400元/月/点。8.仅2021年单年，污染源数据传输链路费，电信互联网，1500元/月。6-8项计划预算：29万元；</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移动遥感监测设备运维</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自治州打赢蓝天保卫战三年行动计划（2018-2020年）》（昌州政发〔2018〕165号）和《昌吉州柴油货车污染治理攻坚战行动实施方案》要求加大对高排放车辆的监督抽测频次，通过路检路查和遥感监测的方式加强对高排放车辆的监管力度。“十四五”生态环境保护总体规划布局，加强机动车尾气排放控制和环境监管，是昌吉州未来生态环境保护工作的重中之重。</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：定期对移动式遥感监测设备进行校准标定，及时发现设备存在的问题并联系运维单位，保证第三方运维单位按要求开展遥感监测培训工作，确保移动式遥感监测设备正常使用。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：昌吉州环境污染监控中心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：20万元用于2次以上的遥感检测设备常规保养、保障设备正常运行。年底对遥感监测设备进行检定，保证监测数据的准确性和有效性。</w:t>
      </w:r>
    </w:p>
    <w:p>
      <w:pPr>
        <w:spacing w:line="560" w:lineRule="exact"/>
        <w:ind w:firstLine="640" w:firstLineChars="200"/>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八、关于昌吉州环境污染监控中心2021年一般公共预算“三公”经费预算情况说明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昌吉州环境污染监控中心2021年一般公共预算“三公”经费数为0万元，其中：因公出国（境）费0万元，公务用车购置0万元，公务用车运行费0万元，公务接待费0万元。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0.09万元，其中：因公出国（境）费增加（减少）0万元，主要原因是未安排预算；公务用车购置费为0万元，未安排预算。公务用车运行费增加（减少）0万元，主要原因是未安排预算；公务接待费减少0.09万元，主要原因是2021年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九、关于昌吉州环境污染监控中心2021年政府性基金预算拨款情况说明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昌吉州环境污染监控中心2021年没有使用政府性基金预算拨款安排的支出，政府性基金预算支出情况表为空表。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2021年，昌吉州环境污染监控中心的机关运行经费财政拨款预算9.59万元，比上年预算增加0.03万元，增长0.31%。主要原因是办公费有所增加。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2021年，昌吉州昌吉州环境污染监控中心政府采购预算150.05万元，其中：政府采购货物预算19.05万元，政府采购工程预算0万元，政府采购服务预算131万元。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2021年度本部门（单位）面向中小企业预留政府采购项目预算金额144.5万元，其中：面向小微企业预留政府采购项目预算金额5.55万元。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截至2020年底，昌吉州环境污染监控中心占用使用国有资产总体情况为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2.车辆2辆，价值41.04万元；其中：一般公务用车0辆，价值0万元；执法执勤用车0辆，价值0万元；其他车辆2辆，价值41.04万元。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3.办公家具价值7.91万元。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4.其他资产价值694.82万元。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单位价值50万元以上大型设备2台（套），单位价值100万元以上大型设备0台（套）。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2021年昌吉州环境污染监控中心部门预算未安排购置车辆经费，安排购置50万元以上大型设备0台（套），单位价值100万元以上大型设备0台（套）。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3个，涉及预算金额115万元。具体情况见下表（按项目分别填报）：</w:t>
      </w:r>
    </w:p>
    <w:tbl>
      <w:tblPr>
        <w:tblStyle w:val="7"/>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昌吉州环境污染监控中心</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移动遥感监测设备运维</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pPr>
            <w:r>
              <w:rPr>
                <w:rFonts w:hint="eastAsia"/>
              </w:rPr>
              <w:t>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pPr>
            <w:r>
              <w:rPr>
                <w:rFonts w:hint="eastAsia"/>
              </w:rPr>
              <w:t>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单位职能：单位主要负责固体废物和辐射安全监督管理，机动车排污监督管理， 协助昌吉州环境保护主管部门对重点污染源自动监控体系监管，昌吉州环境应急指挥中心建设和日常管理，负责机动车污染防治、固体废物和辐射安全监督、环境信息化建设等方面工作，为昌吉州环境保护管理工作提供技术支持和咨询服务。                                                                     项目目标：保证移动式遥感监测设备正常运行，实现遥感监测数据的正常传输，保证了监测数据的准确性和有效性。保障机动车路检路查、遥感监测工作正常开展。加大对高排放车辆的监督抽测频次，通过路检路查和遥感监测的方式加强对高排放车辆的监管力度，提高排放车辆深度治理能力。完善我州“天地车人”一体化监管网络建设，持续改善我州空气质量。</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遥感监测设备检定（次）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≥1次</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组织培训（次）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≥1次</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遥感监测设备零配件维护、保养及更换（次）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≥1次</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遥感监测设备与遥感监测平台联网率（%）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年正常使用率（%）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项目完成时限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2021-12-31</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资金控制范围（万元）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≤20万</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较同期节约人员出差成本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公众对机动车尾气遥感监测工作认可度（%）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≥85%</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公众对机动车尾气管理工作满意度（%）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≥85%</w:t>
            </w:r>
          </w:p>
        </w:tc>
      </w:tr>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昌吉州环境污染监控中心</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信息化运维</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pPr>
            <w:r>
              <w:rPr>
                <w:rFonts w:hint="eastAsia"/>
              </w:rPr>
              <w:t>80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pPr>
            <w:r>
              <w:rPr>
                <w:rFonts w:hint="eastAsia"/>
              </w:rPr>
              <w:t>80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单位职能：单位主要负责固体废物和辐射安全监督管理，机动车排污监督管理， 协助昌吉州环境保护主管部门对重点污染源自动监控体系监管，昌吉州环境应急指挥中心建设和日常管理，负责机动车污染防治、固体废物和辐射安全监督、环境信息化建设等方面工作，为昌吉州环境保护管理工作提供技术支持和咨询服务。            项目目标：1、网络设备运维，包括网络设备运维、视频点位维护、电脑终端运维、网络安全运维等网络安全维护、部分硬件维保。2、网络安全，购置入侵检测、漏洞扫描、网络审计等网络安全设施及网络安全相关软件，加固本单位网络、信息安全等级。3、重点污染源企业视频监控链路费及企业、高空瞭望链路费；</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网络设备运维（台）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≥20台</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全州16个视频点位巡检（次）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12次</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电脑终端软件及网络运维（台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≥100台</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解决网络及运维设备故障率（%）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视频巡检完成率（%）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运维服务期限（月）</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36个月</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链路服务期限（月）</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三年运维资金控制范围（万元）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≤51万</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网络安全设备及链路资金控制范围（万元）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≤29万</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较同期提升网络及设备服务能力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提升10%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提升信息化运维能力建设</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明显提升</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使用人满意率(%)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≥98%</w:t>
            </w:r>
          </w:p>
        </w:tc>
      </w:tr>
    </w:tbl>
    <w:p>
      <w:pPr>
        <w:widowControl/>
        <w:spacing w:line="480" w:lineRule="exact"/>
        <w:rPr>
          <w:rFonts w:ascii="仿宋_GB2312" w:hAnsi="宋体" w:eastAsia="仿宋_GB2312" w:cs="宋体"/>
          <w:kern w:val="0"/>
          <w:sz w:val="32"/>
          <w:szCs w:val="32"/>
        </w:rPr>
      </w:pPr>
    </w:p>
    <w:tbl>
      <w:tblPr>
        <w:tblStyle w:val="7"/>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昌吉州环境污染监控中心</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会议系统及音视频运维、电视电话会议链路费</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pPr>
            <w:r>
              <w:rPr>
                <w:rFonts w:hint="eastAsia"/>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pPr>
            <w:r>
              <w:rPr>
                <w:rFonts w:hint="eastAsia"/>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单位主要负责固体废物和辐射安全监督管理，机动车排污监督管理。项目目标：1、保障会议系统及音视频运维及电视电话会议所需的链路正常使用。2、高效传达会议精神，迅速部署工作。3、与自治区环保厅进行视频会议组会，实现无缝对接。4、电视电话会议硬件维保；5、更换部分旧损设备，保障音频传输品质。</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电视电话链路数量（条）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9条</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硬件维保数量（个）</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23个</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设备故障排除率（%）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硬件设备维修率（%）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运维及硬件设备维保期限（月）</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项目完成时限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2021-12-31</w:t>
            </w:r>
          </w:p>
        </w:tc>
      </w:tr>
      <w:tr>
        <w:tblPrEx>
          <w:tblLayout w:type="fixed"/>
          <w:tblCellMar>
            <w:top w:w="0" w:type="dxa"/>
            <w:left w:w="0" w:type="dxa"/>
            <w:bottom w:w="0" w:type="dxa"/>
            <w:right w:w="0" w:type="dxa"/>
          </w:tblCellMar>
        </w:tblPrEx>
        <w:trPr>
          <w:trHeight w:val="440" w:hRule="atLeast"/>
        </w:trPr>
        <w:tc>
          <w:tcPr>
            <w:tcW w:w="960"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资金控制范围（万元）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≤15.84万</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提升基层减负效率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提升3%</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现场会议成本下降</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下降5%</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使用人员满意率(%)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bl>
    <w:p>
      <w:pPr>
        <w:widowControl/>
        <w:spacing w:line="480" w:lineRule="exact"/>
        <w:jc w:val="left"/>
        <w:rPr>
          <w:rFonts w:ascii="楷体_GB2312" w:hAnsi="宋体" w:eastAsia="楷体_GB2312" w:cs="宋体"/>
          <w:b/>
          <w:kern w:val="0"/>
          <w:sz w:val="32"/>
          <w:szCs w:val="32"/>
        </w:rPr>
      </w:pPr>
    </w:p>
    <w:p>
      <w:pPr>
        <w:widowControl/>
        <w:spacing w:line="4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sectPr>
          <w:pgSz w:w="11906" w:h="16838"/>
          <w:pgMar w:top="1440" w:right="1800" w:bottom="1440" w:left="1800" w:header="851" w:footer="992" w:gutter="0"/>
          <w:pgNumType w:fmt="numberInDash" w:start="24"/>
          <w:cols w:space="720" w:num="1"/>
          <w:docGrid w:type="lines" w:linePitch="312" w:charSpace="0"/>
        </w:sectPr>
      </w:pPr>
      <w:r>
        <w:rPr>
          <w:rFonts w:hint="eastAsia" w:ascii="仿宋_GB2312" w:hAnsi="宋体" w:eastAsia="仿宋_GB2312" w:cs="宋体"/>
          <w:kern w:val="0"/>
          <w:sz w:val="32"/>
          <w:szCs w:val="32"/>
        </w:rPr>
        <w:t>无其他需要说明的事项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昌吉州环境污染监控中心</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15A7A"/>
    <w:rsid w:val="00223EA5"/>
    <w:rsid w:val="00261065"/>
    <w:rsid w:val="002E7530"/>
    <w:rsid w:val="00321E8A"/>
    <w:rsid w:val="003679D2"/>
    <w:rsid w:val="00452A86"/>
    <w:rsid w:val="005320EE"/>
    <w:rsid w:val="005602EA"/>
    <w:rsid w:val="00567073"/>
    <w:rsid w:val="0059125F"/>
    <w:rsid w:val="006E145A"/>
    <w:rsid w:val="007211B6"/>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C80848"/>
    <w:rsid w:val="00D85033"/>
    <w:rsid w:val="00DA2829"/>
    <w:rsid w:val="00DA46DB"/>
    <w:rsid w:val="00DE708B"/>
    <w:rsid w:val="00E51C21"/>
    <w:rsid w:val="00EF195F"/>
    <w:rsid w:val="00F105A9"/>
    <w:rsid w:val="173A631A"/>
    <w:rsid w:val="1F894F14"/>
    <w:rsid w:val="28DD33F5"/>
    <w:rsid w:val="2AF23A16"/>
    <w:rsid w:val="34024C5E"/>
    <w:rsid w:val="3842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1"/>
    <w:semiHidden/>
    <w:qFormat/>
    <w:uiPriority w:val="0"/>
    <w:rPr>
      <w:rFonts w:asciiTheme="minorHAnsi" w:hAnsiTheme="minorHAnsi" w:eastAsiaTheme="minorEastAsia" w:cstheme="minorBidi"/>
      <w:sz w:val="18"/>
      <w:szCs w:val="18"/>
    </w:rPr>
  </w:style>
  <w:style w:type="paragraph" w:styleId="4">
    <w:name w:val="footer"/>
    <w:basedOn w:val="1"/>
    <w:link w:val="10"/>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9"/>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9">
    <w:name w:val="正文文本缩进 3 Char"/>
    <w:link w:val="6"/>
    <w:qFormat/>
    <w:uiPriority w:val="0"/>
    <w:rPr>
      <w:rFonts w:eastAsia="仿宋_GB2312"/>
      <w:sz w:val="32"/>
      <w:szCs w:val="24"/>
    </w:rPr>
  </w:style>
  <w:style w:type="character" w:customStyle="1" w:styleId="10">
    <w:name w:val="页脚 Char"/>
    <w:link w:val="4"/>
    <w:qFormat/>
    <w:uiPriority w:val="99"/>
    <w:rPr>
      <w:rFonts w:eastAsia="黑体"/>
      <w:sz w:val="18"/>
      <w:szCs w:val="18"/>
    </w:rPr>
  </w:style>
  <w:style w:type="character" w:customStyle="1" w:styleId="11">
    <w:name w:val="批注框文本 Char"/>
    <w:link w:val="3"/>
    <w:semiHidden/>
    <w:qFormat/>
    <w:uiPriority w:val="0"/>
    <w:rPr>
      <w:sz w:val="18"/>
      <w:szCs w:val="18"/>
    </w:rPr>
  </w:style>
  <w:style w:type="character" w:customStyle="1" w:styleId="12">
    <w:name w:val="页眉 Char"/>
    <w:link w:val="5"/>
    <w:qFormat/>
    <w:uiPriority w:val="0"/>
    <w:rPr>
      <w:sz w:val="18"/>
      <w:szCs w:val="18"/>
    </w:rPr>
  </w:style>
  <w:style w:type="character" w:customStyle="1" w:styleId="13">
    <w:name w:val="页眉 Char1"/>
    <w:basedOn w:val="8"/>
    <w:semiHidden/>
    <w:qFormat/>
    <w:uiPriority w:val="99"/>
    <w:rPr>
      <w:rFonts w:ascii="Times New Roman" w:hAnsi="Times New Roman" w:eastAsia="宋体" w:cs="Times New Roman"/>
      <w:sz w:val="18"/>
      <w:szCs w:val="18"/>
    </w:rPr>
  </w:style>
  <w:style w:type="character" w:customStyle="1" w:styleId="14">
    <w:name w:val="正文文本缩进 3 Char1"/>
    <w:basedOn w:val="8"/>
    <w:semiHidden/>
    <w:qFormat/>
    <w:uiPriority w:val="99"/>
    <w:rPr>
      <w:rFonts w:ascii="Times New Roman" w:hAnsi="Times New Roman" w:eastAsia="宋体" w:cs="Times New Roman"/>
      <w:sz w:val="16"/>
      <w:szCs w:val="16"/>
    </w:rPr>
  </w:style>
  <w:style w:type="character" w:customStyle="1" w:styleId="15">
    <w:name w:val="页脚 Char1"/>
    <w:basedOn w:val="8"/>
    <w:semiHidden/>
    <w:qFormat/>
    <w:uiPriority w:val="99"/>
    <w:rPr>
      <w:rFonts w:ascii="Times New Roman" w:hAnsi="Times New Roman" w:eastAsia="宋体" w:cs="Times New Roman"/>
      <w:sz w:val="18"/>
      <w:szCs w:val="18"/>
    </w:rPr>
  </w:style>
  <w:style w:type="character" w:customStyle="1" w:styleId="16">
    <w:name w:val="批注框文本 Char1"/>
    <w:basedOn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E9CB5-C07A-45CC-9AAB-3DD03361467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1947</Words>
  <Characters>11104</Characters>
  <Lines>92</Lines>
  <Paragraphs>26</Paragraphs>
  <TotalTime>12</TotalTime>
  <ScaleCrop>false</ScaleCrop>
  <LinksUpToDate>false</LinksUpToDate>
  <CharactersWithSpaces>13025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1</cp:lastModifiedBy>
  <cp:lastPrinted>2021-02-07T13:18:00Z</cp:lastPrinted>
  <dcterms:modified xsi:type="dcterms:W3CDTF">2025-02-10T11:45:05Z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