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480" w:firstLineChars="100"/>
        <w:jc w:val="center"/>
        <w:textAlignment w:val="auto"/>
        <w:rPr>
          <w:rFonts w:hint="eastAsia" w:ascii="方正小标宋简体" w:hAnsi="黑体" w:eastAsia="方正小标宋简体" w:cs="黑体"/>
          <w:bCs/>
          <w:sz w:val="48"/>
          <w:szCs w:val="48"/>
          <w:lang w:val="en-US" w:eastAsia="zh-CN"/>
        </w:rPr>
      </w:pPr>
      <w:bookmarkStart w:id="18" w:name="_GoBack"/>
      <w:bookmarkEnd w:id="18"/>
      <w:r>
        <w:rPr>
          <w:rFonts w:hint="eastAsia" w:ascii="方正小标宋简体" w:hAnsi="黑体" w:eastAsia="方正小标宋简体" w:cs="黑体"/>
          <w:bCs/>
          <w:sz w:val="48"/>
          <w:szCs w:val="48"/>
          <w:lang w:val="en-US" w:eastAsia="zh-CN"/>
        </w:rPr>
        <w:t>昌吉州现代农机化示范区建设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100"/>
        <w:jc w:val="center"/>
        <w:textAlignment w:val="auto"/>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项目支出绩效评价报告</w:t>
      </w:r>
    </w:p>
    <w:p>
      <w:pPr>
        <w:spacing w:line="240" w:lineRule="atLeast"/>
        <w:ind w:firstLine="960" w:firstLineChars="200"/>
        <w:jc w:val="center"/>
        <w:rPr>
          <w:rFonts w:ascii="方正小标宋简体" w:hAnsi="黑体" w:eastAsia="方正小标宋简体" w:cs="黑体"/>
          <w:bCs/>
          <w:sz w:val="48"/>
          <w:szCs w:val="48"/>
        </w:rPr>
      </w:pPr>
    </w:p>
    <w:p>
      <w:pPr>
        <w:spacing w:line="240" w:lineRule="atLeast"/>
        <w:ind w:firstLine="960" w:firstLineChars="200"/>
        <w:jc w:val="center"/>
        <w:rPr>
          <w:rFonts w:ascii="方正小标宋简体" w:hAnsi="黑体" w:eastAsia="方正小标宋简体" w:cs="黑体"/>
          <w:bCs/>
          <w:sz w:val="48"/>
          <w:szCs w:val="48"/>
        </w:rPr>
      </w:pPr>
    </w:p>
    <w:p>
      <w:pPr>
        <w:spacing w:line="240" w:lineRule="atLeast"/>
        <w:ind w:firstLine="960" w:firstLineChars="200"/>
        <w:jc w:val="center"/>
        <w:rPr>
          <w:rFonts w:ascii="方正小标宋简体" w:hAnsi="黑体" w:eastAsia="方正小标宋简体" w:cs="黑体"/>
          <w:bCs/>
          <w:sz w:val="48"/>
          <w:szCs w:val="48"/>
        </w:rPr>
      </w:pPr>
    </w:p>
    <w:p>
      <w:pPr>
        <w:spacing w:line="240" w:lineRule="atLeast"/>
        <w:ind w:firstLine="960" w:firstLineChars="200"/>
        <w:jc w:val="center"/>
        <w:rPr>
          <w:rFonts w:ascii="方正小标宋简体" w:hAnsi="黑体" w:eastAsia="方正小标宋简体" w:cs="黑体"/>
          <w:bCs/>
          <w:sz w:val="48"/>
          <w:szCs w:val="48"/>
        </w:rPr>
      </w:pPr>
    </w:p>
    <w:p>
      <w:pPr>
        <w:spacing w:line="240" w:lineRule="atLeast"/>
        <w:ind w:firstLine="960" w:firstLineChars="200"/>
        <w:jc w:val="center"/>
        <w:rPr>
          <w:rFonts w:ascii="方正小标宋简体" w:hAnsi="黑体" w:eastAsia="方正小标宋简体" w:cs="黑体"/>
          <w:bCs/>
          <w:sz w:val="48"/>
          <w:szCs w:val="48"/>
        </w:rPr>
      </w:pPr>
    </w:p>
    <w:p>
      <w:pPr>
        <w:spacing w:line="240" w:lineRule="atLeast"/>
        <w:ind w:firstLine="960" w:firstLineChars="200"/>
        <w:jc w:val="center"/>
        <w:rPr>
          <w:rFonts w:ascii="方正小标宋简体" w:hAnsi="黑体" w:eastAsia="方正小标宋简体" w:cs="黑体"/>
          <w:bCs/>
          <w:sz w:val="48"/>
          <w:szCs w:val="48"/>
        </w:rPr>
      </w:pPr>
    </w:p>
    <w:p>
      <w:pPr>
        <w:spacing w:line="240" w:lineRule="atLeast"/>
        <w:ind w:firstLine="960" w:firstLineChars="200"/>
        <w:jc w:val="center"/>
        <w:rPr>
          <w:rFonts w:ascii="方正小标宋简体" w:hAnsi="黑体" w:eastAsia="方正小标宋简体" w:cs="黑体"/>
          <w:bCs/>
          <w:sz w:val="48"/>
          <w:szCs w:val="48"/>
        </w:rPr>
      </w:pPr>
    </w:p>
    <w:p>
      <w:pPr>
        <w:spacing w:line="240" w:lineRule="atLeast"/>
        <w:ind w:firstLine="960" w:firstLineChars="200"/>
        <w:jc w:val="center"/>
        <w:rPr>
          <w:rFonts w:ascii="方正小标宋简体" w:hAnsi="黑体" w:eastAsia="方正小标宋简体" w:cs="黑体"/>
          <w:bCs/>
          <w:sz w:val="48"/>
          <w:szCs w:val="48"/>
        </w:rPr>
      </w:pPr>
    </w:p>
    <w:p>
      <w:pPr>
        <w:spacing w:line="240" w:lineRule="atLeast"/>
        <w:ind w:firstLine="960" w:firstLineChars="200"/>
        <w:jc w:val="center"/>
        <w:rPr>
          <w:rFonts w:ascii="方正小标宋简体" w:hAnsi="黑体" w:eastAsia="方正小标宋简体" w:cs="黑体"/>
          <w:bCs/>
          <w:sz w:val="48"/>
          <w:szCs w:val="48"/>
        </w:rPr>
      </w:pPr>
    </w:p>
    <w:p>
      <w:pPr>
        <w:spacing w:line="240" w:lineRule="atLeast"/>
        <w:ind w:firstLine="960" w:firstLineChars="200"/>
        <w:jc w:val="center"/>
        <w:rPr>
          <w:rFonts w:ascii="方正小标宋简体" w:hAnsi="黑体" w:eastAsia="方正小标宋简体" w:cs="黑体"/>
          <w:bCs/>
          <w:sz w:val="48"/>
          <w:szCs w:val="48"/>
        </w:rPr>
      </w:pPr>
    </w:p>
    <w:p>
      <w:pPr>
        <w:spacing w:line="560" w:lineRule="exact"/>
        <w:ind w:firstLine="1200" w:firstLineChars="400"/>
        <w:rPr>
          <w:rFonts w:ascii="黑体" w:hAnsi="黑体" w:eastAsia="黑体" w:cs="宋体"/>
          <w:sz w:val="30"/>
          <w:szCs w:val="30"/>
        </w:rPr>
      </w:pPr>
      <w:r>
        <w:rPr>
          <w:rFonts w:ascii="黑体" w:hAnsi="黑体" w:eastAsia="黑体" w:cs="宋体"/>
          <w:sz w:val="30"/>
          <w:szCs w:val="30"/>
        </w:rPr>
        <w:t>项目名称：</w:t>
      </w:r>
      <w:r>
        <w:rPr>
          <w:rFonts w:hint="eastAsia" w:ascii="黑体" w:hAnsi="黑体" w:eastAsia="黑体" w:cs="宋体"/>
          <w:sz w:val="30"/>
          <w:szCs w:val="30"/>
          <w:lang w:eastAsia="zh-CN"/>
        </w:rPr>
        <w:t>昌吉州</w:t>
      </w:r>
      <w:r>
        <w:rPr>
          <w:rFonts w:hint="eastAsia" w:ascii="黑体" w:hAnsi="黑体" w:eastAsia="黑体" w:cs="黑体"/>
          <w:bCs/>
          <w:sz w:val="30"/>
          <w:szCs w:val="30"/>
          <w:lang w:val="en-US" w:eastAsia="zh-CN"/>
        </w:rPr>
        <w:t>现代农机化示范区建设</w:t>
      </w:r>
    </w:p>
    <w:p>
      <w:pPr>
        <w:spacing w:line="560" w:lineRule="exact"/>
        <w:ind w:firstLine="1200" w:firstLineChars="400"/>
        <w:rPr>
          <w:rFonts w:hint="eastAsia" w:ascii="黑体" w:hAnsi="黑体" w:eastAsia="黑体" w:cs="仿宋_GB2312"/>
          <w:sz w:val="30"/>
          <w:szCs w:val="30"/>
          <w:lang w:val="en-US" w:eastAsia="zh-CN"/>
        </w:rPr>
      </w:pPr>
      <w:r>
        <w:rPr>
          <w:rFonts w:ascii="黑体" w:hAnsi="黑体" w:eastAsia="黑体" w:cs="宋体"/>
          <w:sz w:val="30"/>
          <w:szCs w:val="30"/>
        </w:rPr>
        <w:t>项目单位：</w:t>
      </w:r>
      <w:r>
        <w:rPr>
          <w:rFonts w:hint="eastAsia" w:ascii="黑体" w:hAnsi="黑体" w:eastAsia="黑体" w:cs="宋体"/>
          <w:sz w:val="30"/>
          <w:szCs w:val="30"/>
          <w:lang w:eastAsia="zh-CN"/>
        </w:rPr>
        <w:t>昌吉州农牧机械化技术推广站</w:t>
      </w:r>
    </w:p>
    <w:p>
      <w:pPr>
        <w:spacing w:line="560" w:lineRule="exact"/>
        <w:ind w:firstLine="1200" w:firstLineChars="400"/>
        <w:rPr>
          <w:rFonts w:hint="eastAsia" w:ascii="黑体" w:hAnsi="黑体" w:eastAsia="黑体" w:cs="宋体"/>
          <w:sz w:val="30"/>
          <w:szCs w:val="30"/>
          <w:lang w:eastAsia="zh-CN"/>
        </w:rPr>
      </w:pPr>
      <w:r>
        <w:rPr>
          <w:rFonts w:ascii="黑体" w:hAnsi="黑体" w:eastAsia="黑体" w:cs="宋体"/>
          <w:sz w:val="30"/>
          <w:szCs w:val="30"/>
        </w:rPr>
        <w:t>主管部门</w:t>
      </w:r>
      <w:r>
        <w:rPr>
          <w:rFonts w:hint="eastAsia" w:ascii="黑体" w:hAnsi="黑体" w:eastAsia="黑体" w:cs="宋体"/>
          <w:sz w:val="30"/>
          <w:szCs w:val="30"/>
        </w:rPr>
        <w:t>：</w:t>
      </w:r>
      <w:r>
        <w:rPr>
          <w:rFonts w:hint="eastAsia" w:ascii="黑体" w:hAnsi="黑体" w:eastAsia="黑体" w:cs="宋体"/>
          <w:sz w:val="30"/>
          <w:szCs w:val="30"/>
          <w:lang w:eastAsia="zh-CN"/>
        </w:rPr>
        <w:t>昌吉州农业农村局</w:t>
      </w:r>
    </w:p>
    <w:p>
      <w:pPr>
        <w:spacing w:line="560" w:lineRule="exact"/>
        <w:ind w:firstLine="1200" w:firstLineChars="400"/>
        <w:rPr>
          <w:rFonts w:hint="eastAsia" w:ascii="黑体" w:hAnsi="黑体" w:eastAsia="黑体" w:cs="仿宋_GB2312"/>
          <w:sz w:val="30"/>
          <w:szCs w:val="30"/>
          <w:lang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lang w:eastAsia="zh-CN"/>
        </w:rPr>
        <w:t>梁东恩</w:t>
      </w:r>
    </w:p>
    <w:p>
      <w:pPr>
        <w:spacing w:line="560" w:lineRule="exact"/>
        <w:ind w:firstLine="1200" w:firstLineChars="400"/>
        <w:rPr>
          <w:rFonts w:hint="default" w:ascii="黑体" w:hAnsi="黑体" w:eastAsia="黑体" w:cs="仿宋_GB2312"/>
          <w:sz w:val="30"/>
          <w:szCs w:val="30"/>
          <w:lang w:val="en-US" w:eastAsia="zh-CN"/>
        </w:rPr>
      </w:pPr>
      <w:r>
        <w:rPr>
          <w:rFonts w:hint="eastAsia" w:ascii="黑体" w:hAnsi="黑体" w:eastAsia="黑体" w:cs="宋体"/>
          <w:sz w:val="30"/>
          <w:szCs w:val="30"/>
        </w:rPr>
        <w:t>填报时间：</w:t>
      </w:r>
      <w:r>
        <w:rPr>
          <w:rFonts w:hint="eastAsia" w:ascii="黑体" w:hAnsi="黑体" w:eastAsia="黑体" w:cs="宋体"/>
          <w:sz w:val="30"/>
          <w:szCs w:val="30"/>
          <w:lang w:val="en-US" w:eastAsia="zh-CN"/>
        </w:rPr>
        <w:t>2023年4月10日</w:t>
      </w:r>
    </w:p>
    <w:p>
      <w:pPr>
        <w:spacing w:line="560" w:lineRule="exact"/>
        <w:rPr>
          <w:rFonts w:ascii="黑体" w:hAnsi="黑体" w:eastAsia="黑体" w:cs="仿宋_GB2312"/>
          <w:sz w:val="30"/>
          <w:szCs w:val="30"/>
        </w:rPr>
      </w:pPr>
    </w:p>
    <w:p>
      <w:pPr>
        <w:spacing w:after="100" w:afterAutospacing="1" w:line="360" w:lineRule="auto"/>
        <w:ind w:firstLine="800" w:firstLineChars="200"/>
        <w:jc w:val="center"/>
        <w:rPr>
          <w:rFonts w:hint="eastAsia" w:cs="宋体"/>
          <w:b/>
          <w:bCs/>
          <w:color w:val="FF0000"/>
          <w:sz w:val="40"/>
          <w:szCs w:val="40"/>
          <w:highlight w:val="none"/>
          <w:shd w:val="clear" w:color="auto" w:fill="auto"/>
          <w:lang w:val="en-US" w:eastAsia="zh-CN"/>
        </w:rPr>
      </w:pPr>
    </w:p>
    <w:p>
      <w:pPr>
        <w:spacing w:after="100" w:afterAutospacing="1" w:line="360" w:lineRule="auto"/>
        <w:ind w:firstLine="880" w:firstLineChars="20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昌吉州现代农机化示范区建设</w:t>
      </w:r>
      <w:r>
        <w:rPr>
          <w:rFonts w:hint="eastAsia" w:ascii="方正小标宋_GBK" w:hAnsi="黑体" w:eastAsia="方正小标宋_GBK" w:cs="黑体"/>
          <w:bCs/>
          <w:sz w:val="44"/>
          <w:szCs w:val="44"/>
        </w:rPr>
        <w:t>项目支出绩效评价报告</w:t>
      </w:r>
    </w:p>
    <w:p>
      <w:pPr>
        <w:keepNext/>
        <w:keepLines/>
        <w:spacing w:line="600" w:lineRule="exact"/>
        <w:ind w:firstLine="640" w:firstLineChars="200"/>
        <w:outlineLvl w:val="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一、基本情况</w:t>
      </w:r>
    </w:p>
    <w:p>
      <w:pPr>
        <w:keepNext/>
        <w:keepLines/>
        <w:spacing w:line="600" w:lineRule="exact"/>
        <w:ind w:firstLine="643" w:firstLineChars="200"/>
        <w:outlineLvl w:val="1"/>
        <w:rPr>
          <w:rFonts w:ascii="楷体_GB2312" w:hAnsi="Arial" w:eastAsia="楷体_GB2312" w:cs="Times New Roman"/>
          <w:b/>
          <w:sz w:val="32"/>
          <w:szCs w:val="32"/>
        </w:rPr>
      </w:pPr>
      <w:r>
        <w:rPr>
          <w:rFonts w:hint="eastAsia" w:ascii="楷体_GB2312" w:hAnsi="Arial" w:eastAsia="楷体_GB2312" w:cs="Times New Roman"/>
          <w:b/>
          <w:sz w:val="32"/>
          <w:szCs w:val="32"/>
        </w:rPr>
        <w:t>（一）项目概况</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rPr>
        <w:t>项目背景</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关于下达2021年自治区财政扶持农机化发展专项资金预算的通知》昌州财农【2021】3号和《关于提前下达2022年自治区财政扶持农机化发展资金预算的通知》昌州财农【2021】80号文件要求，对昌吉州现代农机化示范区建设项目实施背景进行分析。近年来，我州农机化快速发展，农机装备数量与装备质量大幅提高，特别是棉花生产全程机械化技术、番茄生产全程机械化技术、甜菜生产全程机械化技术中应用的精细耕整地机械化技术、精量播种技术、膜下滴灌机械化技术和精确田间管理机械化技术等现代农机化技术对我州现代农业的发展提供了强大的动力。我们在农机装备结构方面还存在一些问题，这些问题如不能很好解决，将对这些先进农机化技术在农业生产中发挥应有作用造成较大影响，也将对农机化发展质量和现代农业建设质量产生较大影响。</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人民政府《关于加快推进农业机械化和农机装备转型升级的实施意见》和州人民政府工作报告中提出的2022年工作目标任务，按照“稳粮、优棉、强种、扩畜、精果、增饲料、兴特色”工作思路，不断满足农林牧渔产业发展对机械化生产的需要，以农机与农艺融合、机械化与信息化融合为基础，补短板、强弱项、促协调，全面推进农业机械化向全程全面高质高效发展，扎实做好全程全面高质高效机械化示范区建设任务，筑牢自治州农业高质量发展基础为实现我州农业农村现代化提供有力支撑。</w:t>
      </w:r>
    </w:p>
    <w:p>
      <w:pPr>
        <w:spacing w:line="560" w:lineRule="exact"/>
        <w:ind w:firstLine="643" w:firstLineChars="200"/>
        <w:rPr>
          <w:rFonts w:ascii="仿宋_GB2312" w:hAnsi="仿宋_GB2312" w:eastAsia="仿宋_GB2312" w:cs="Times New Roman"/>
          <w:b/>
          <w:bCs/>
          <w:kern w:val="0"/>
          <w:sz w:val="32"/>
          <w:szCs w:val="32"/>
        </w:rPr>
      </w:pPr>
      <w:r>
        <w:rPr>
          <w:rFonts w:hint="eastAsia" w:ascii="仿宋_GB2312" w:hAnsi="仿宋_GB2312" w:eastAsia="仿宋_GB2312" w:cs="Times New Roman"/>
          <w:b/>
          <w:bCs/>
          <w:kern w:val="0"/>
          <w:sz w:val="32"/>
          <w:szCs w:val="32"/>
        </w:rPr>
        <w:t>2.</w:t>
      </w:r>
      <w:r>
        <w:rPr>
          <w:rFonts w:hint="eastAsia" w:ascii="仿宋_GB2312" w:hAnsi="仿宋_GB2312" w:eastAsia="仿宋_GB2312" w:cs="Times New Roman"/>
          <w:b/>
          <w:bCs/>
          <w:kern w:val="0"/>
          <w:sz w:val="32"/>
          <w:szCs w:val="32"/>
          <w:lang w:eastAsia="zh-Hans"/>
        </w:rPr>
        <w:t>项目</w:t>
      </w:r>
      <w:r>
        <w:rPr>
          <w:rFonts w:hint="eastAsia" w:ascii="仿宋_GB2312" w:hAnsi="仿宋_GB2312" w:eastAsia="仿宋_GB2312" w:cs="Times New Roman"/>
          <w:b/>
          <w:bCs/>
          <w:kern w:val="0"/>
          <w:sz w:val="32"/>
          <w:szCs w:val="32"/>
        </w:rPr>
        <w:t>主要内容及实施情况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内容：依托自治州建设全程前面高质高效机械化示范区400万亩，建设核心区6万亩，项目重点采用棉花、小麦全程机械化技术及配套的机械化精细耕整地技术、膜下滴灌技术、残膜回收技术等，加强项目领导，密切沟通协作，邀请农机、农艺专家参与到项目中，制定棉花生产全程机械化技术、小麦生产全程机械化技术相适应的全程机械化种植、管理模式，围绕良种良法配套和农机农艺结合，有效地指导科学生产，构建适应现代农业发展要求的机械化生产技术体系。通过核心区开展农机化技术引进、试验和技术组装集成，积极开展农机技术与农艺技术融合，提高示范区的农机作业质量和科技水平，增强示范带动作用。</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组织实施：根据农机化示范基地建设目标，确定400万亩示范基地主推农机化技术2项以上，6万亩核心区主要试验示范农机化技术4向以上。</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推广重点技术：加快粮食生产机械更新换代。推广种肥分施、密植匀播、无人机、秸秆处理打包、运输机械化新技术。二是全面提升棉花生产全程机械化水平。重点发展大型采棉机和配套设备,完善机采棉种植模式，推广深松作业、精细整地作业、卫星导航精准播种、高效精确施药、优质高效收获、秸秆残膜回收利用等绿色机械化技术。</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昌吉州农机推广工作按照习近平总书记“大力推进农业机械化、智能化，给农业现代化插上科技的翅膀”指示精神，以科技创新服务农业全产业链为引领，加快补齐农业机械化全程全面高质高效发展短板，为落实乡村振兴战略提供了强有力的科技支撑。按照《自治州2022年农机化示范区建设实施方案》，明确目标，及早谋划，狠抓落实。建设</w:t>
      </w:r>
      <w:r>
        <w:rPr>
          <w:rFonts w:hint="default" w:ascii="仿宋_GB2312" w:hAnsi="仿宋_GB2312" w:eastAsia="仿宋_GB2312" w:cs="仿宋_GB2312"/>
          <w:sz w:val="32"/>
          <w:szCs w:val="32"/>
          <w:lang w:val="en-US" w:eastAsia="zh-CN"/>
        </w:rPr>
        <w:t>全程全面农机化示范区4</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0万亩</w:t>
      </w:r>
      <w:r>
        <w:rPr>
          <w:rFonts w:hint="eastAsia" w:ascii="仿宋_GB2312" w:hAnsi="仿宋_GB2312" w:eastAsia="仿宋_GB2312" w:cs="仿宋_GB2312"/>
          <w:sz w:val="32"/>
          <w:szCs w:val="32"/>
          <w:lang w:val="en-US" w:eastAsia="zh-CN"/>
        </w:rPr>
        <w:t>，核心区6万亩，着力提升示范区建设质量。组织召开包括自治区小麦机收减损技能大比武等现场会19场次。将</w:t>
      </w:r>
      <w:r>
        <w:rPr>
          <w:rFonts w:hint="eastAsia" w:ascii="仿宋_GB2312" w:hAnsi="仿宋_GB2312" w:eastAsia="仿宋_GB2312" w:cs="仿宋_GB2312"/>
          <w:sz w:val="32"/>
          <w:szCs w:val="32"/>
          <w:lang w:val="zh-CN" w:eastAsia="zh-CN"/>
        </w:rPr>
        <w:t>世界上最先进的种植模式、配套机具和管理方式广泛应用于农作物生产，</w:t>
      </w:r>
      <w:r>
        <w:rPr>
          <w:rFonts w:hint="eastAsia" w:ascii="仿宋_GB2312" w:hAnsi="仿宋_GB2312" w:eastAsia="仿宋_GB2312" w:cs="仿宋_GB2312"/>
          <w:sz w:val="32"/>
          <w:szCs w:val="32"/>
          <w:lang w:val="en-US" w:eastAsia="zh-CN"/>
        </w:rPr>
        <w:t>卫星导航设备达到3134套，农用无人机达到1999架，推广应用卫星导航作业面积450万亩以上，无人机植保作业面积500万亩以上，修订包括棉花、小麦、玉米生产全程机械化作业技术规程。切实把卫星导航和5G技术、无人机飞防、小麦密植匀播和分层施肥、棉花机械化打包技术、残膜回收机械化技术、粮食作物机收减损等技术应用到示范区内，预计全州种植业机械化率达到98.2%，农林牧渔综合机械化率81%。</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4月16日在玛纳斯县召开“2022年地膜科学使用回收暨农机环保现场会”，加快完善治理农田废旧地膜污染体制机制。指导玛纳斯县落实国家秸秆高值化利用项目，目前项目正有序开展。同时根据冬小麦返青实际情况，组织召开现场技术培训会，组织农艺专家对小麦返青技术要点和水肥调控进行现场技术讲解，同时进行无人机飞防作业演示，得到参会代表的认可。</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积极组织小麦收获机操作手参加自治区小麦机收减损技能大比武活动，获得全疆第三名的好成绩。落实昌吉州小麦机收减损大比武活动，制定方案与奇台县对接，沟通落实地块，结合实际制定小麦机收减损技能大比武活动比赛规则，制定比赛流程、比赛用表格，确保作为农民丰收节一个单元的小麦机收减损技能大比武活动顺利完成。沟通广告公司制作小麦机收减损大比武活动文化衫、宣传单等内容，努力营造小麦机收减损大比武活动氛围。古尔邦节期间，前往奇台县筹备小麦机收减损大比武活动地块，准备布标、标杆、抽样框、抽样盒完成小麦机收减损大比武活动的各项准备工作，7月14日圆满完成小麦机收减损大比武活动。</w:t>
      </w:r>
    </w:p>
    <w:p>
      <w:pPr>
        <w:spacing w:line="56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项目实施主体</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2022年昌吉州现代农机化示范区建设项目实施主体为昌吉州农牧机械化技术推广站，该单位纳入2022年部门决算</w:t>
      </w:r>
      <w:r>
        <w:rPr>
          <w:rFonts w:hint="eastAsia" w:ascii="仿宋_GB2312" w:hAnsi="仿宋_GB2312" w:eastAsia="仿宋_GB2312" w:cs="仿宋_GB2312"/>
          <w:sz w:val="32"/>
          <w:szCs w:val="32"/>
        </w:rPr>
        <w:t>编制范围的有</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个科室，分别是：行政办公室，</w:t>
      </w:r>
      <w:r>
        <w:rPr>
          <w:rFonts w:hint="eastAsia" w:ascii="仿宋_GB2312" w:hAnsi="仿宋_GB2312" w:eastAsia="仿宋_GB2312" w:cs="仿宋_GB2312"/>
          <w:sz w:val="32"/>
          <w:szCs w:val="32"/>
          <w:lang w:eastAsia="zh-CN"/>
        </w:rPr>
        <w:t>推广科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掊训科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市场开了发办公室</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编制人数为2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人，其中：事业编制2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人。实有在职人数2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人，其中：</w:t>
      </w:r>
      <w:r>
        <w:rPr>
          <w:rFonts w:hint="eastAsia" w:ascii="仿宋_GB2312" w:hAnsi="仿宋_GB2312" w:eastAsia="仿宋_GB2312" w:cs="仿宋_GB2312"/>
          <w:sz w:val="32"/>
          <w:szCs w:val="32"/>
          <w:lang w:eastAsia="zh-CN"/>
        </w:rPr>
        <w:t>管理岗</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人、工勤</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专业技术岗</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。离退休人员2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人，其中：事业退休</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人。</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w:t>
      </w:r>
      <w:r>
        <w:rPr>
          <w:rFonts w:ascii="Times New Roman" w:hAnsi="Times New Roman" w:eastAsia="仿宋_GB2312" w:cs="仿宋_GB2312"/>
          <w:b/>
          <w:bCs/>
          <w:sz w:val="32"/>
          <w:szCs w:val="32"/>
        </w:rPr>
        <w:t xml:space="preserve"> </w:t>
      </w:r>
      <w:r>
        <w:rPr>
          <w:rFonts w:hint="eastAsia" w:ascii="Times New Roman" w:hAnsi="Times New Roman" w:eastAsia="仿宋_GB2312" w:cs="仿宋_GB2312"/>
          <w:b/>
          <w:bCs/>
          <w:sz w:val="32"/>
          <w:szCs w:val="32"/>
        </w:rPr>
        <w:t>资金投入和使用情况</w:t>
      </w:r>
    </w:p>
    <w:p>
      <w:pPr>
        <w:spacing w:line="60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）项目资金安排落实、总投入情况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根据</w:t>
      </w:r>
      <w:r>
        <w:rPr>
          <w:rFonts w:hint="eastAsia" w:ascii="Times New Roman" w:hAnsi="Times New Roman" w:eastAsia="仿宋_GB2312" w:cs="Times New Roman"/>
          <w:sz w:val="32"/>
          <w:szCs w:val="32"/>
          <w:lang w:eastAsia="zh-CN"/>
        </w:rPr>
        <w:t>《关于提前下达</w:t>
      </w:r>
      <w:r>
        <w:rPr>
          <w:rFonts w:hint="eastAsia" w:ascii="Times New Roman" w:hAnsi="Times New Roman" w:eastAsia="仿宋_GB2312" w:cs="Times New Roman"/>
          <w:sz w:val="32"/>
          <w:szCs w:val="32"/>
          <w:lang w:val="en-US" w:eastAsia="zh-CN"/>
        </w:rPr>
        <w:t>2022年自治区财政扶持农机化发展资金预算的通知》昌州财农【2021】80</w:t>
      </w:r>
      <w:r>
        <w:rPr>
          <w:rFonts w:hint="eastAsia" w:ascii="仿宋_GB2312" w:hAnsi="仿宋_GB2312" w:eastAsia="仿宋_GB2312" w:cs="仿宋_GB2312"/>
          <w:sz w:val="32"/>
          <w:szCs w:val="32"/>
          <w:lang w:eastAsia="zh-Hans"/>
        </w:rPr>
        <w:t>文件，</w:t>
      </w:r>
      <w:r>
        <w:rPr>
          <w:rFonts w:hint="eastAsia" w:ascii="仿宋_GB2312" w:hAnsi="仿宋_GB2312" w:eastAsia="仿宋_GB2312" w:cs="仿宋_GB2312"/>
          <w:sz w:val="32"/>
          <w:szCs w:val="32"/>
        </w:rPr>
        <w:t>下达2</w:t>
      </w:r>
      <w:r>
        <w:rPr>
          <w:rFonts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昌吉州现代农机化示范区建设</w:t>
      </w:r>
      <w:r>
        <w:rPr>
          <w:rFonts w:hint="eastAsia" w:ascii="仿宋_GB2312" w:hAnsi="仿宋_GB2312" w:eastAsia="仿宋_GB2312" w:cs="仿宋_GB2312"/>
          <w:sz w:val="32"/>
          <w:szCs w:val="32"/>
        </w:rPr>
        <w:t>项目资金，预算安排资金总额</w:t>
      </w:r>
      <w:r>
        <w:rPr>
          <w:rFonts w:hint="eastAsia" w:ascii="仿宋_GB2312" w:hAnsi="仿宋_GB2312" w:eastAsia="仿宋_GB2312" w:cs="仿宋_GB2312"/>
          <w:sz w:val="32"/>
          <w:szCs w:val="32"/>
          <w:lang w:val="en-US" w:eastAsia="zh-CN"/>
        </w:rPr>
        <w:t>24.6826</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eastAsia="zh-CN"/>
        </w:rPr>
        <w:t>当年</w:t>
      </w:r>
      <w:r>
        <w:rPr>
          <w:rFonts w:hint="eastAsia" w:ascii="仿宋_GB2312" w:hAnsi="仿宋_GB2312" w:eastAsia="仿宋_GB2312" w:cs="仿宋_GB2312"/>
          <w:sz w:val="32"/>
          <w:szCs w:val="32"/>
        </w:rPr>
        <w:t>财政资金</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上年结转财政资金</w:t>
      </w:r>
      <w:r>
        <w:rPr>
          <w:rFonts w:hint="eastAsia" w:ascii="仿宋_GB2312" w:hAnsi="仿宋_GB2312" w:eastAsia="仿宋_GB2312" w:cs="仿宋_GB2312"/>
          <w:sz w:val="32"/>
          <w:szCs w:val="32"/>
          <w:lang w:val="en-US" w:eastAsia="zh-CN"/>
        </w:rPr>
        <w:t>14.6826万元</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年实际收到预算资金</w:t>
      </w:r>
      <w:r>
        <w:rPr>
          <w:rFonts w:hint="eastAsia" w:ascii="仿宋_GB2312" w:hAnsi="仿宋_GB2312" w:eastAsia="仿宋_GB2312" w:cs="仿宋_GB2312"/>
          <w:sz w:val="32"/>
          <w:szCs w:val="32"/>
          <w:lang w:val="en-US" w:eastAsia="zh-CN"/>
        </w:rPr>
        <w:t>24.6826</w:t>
      </w:r>
      <w:r>
        <w:rPr>
          <w:rFonts w:hint="eastAsia" w:ascii="仿宋_GB2312" w:hAnsi="仿宋_GB2312" w:eastAsia="仿宋_GB2312" w:cs="仿宋_GB2312"/>
          <w:sz w:val="32"/>
          <w:szCs w:val="32"/>
        </w:rPr>
        <w:t>万元，预算资金到位率为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）项目资金实际使用情况</w:t>
      </w:r>
    </w:p>
    <w:p>
      <w:pPr>
        <w:spacing w:line="560" w:lineRule="exact"/>
        <w:ind w:firstLine="640" w:firstLineChars="200"/>
        <w:rPr>
          <w:rFonts w:ascii="仿宋_GB2312" w:hAnsi="Times New Roman" w:eastAsia="仿宋_GB2312" w:cs="Times New Roman"/>
          <w:sz w:val="32"/>
          <w:szCs w:val="32"/>
        </w:rPr>
      </w:pPr>
      <w:r>
        <w:rPr>
          <w:rFonts w:hint="eastAsia" w:ascii="仿宋_GB2312" w:hAnsi="仿宋_GB2312" w:eastAsia="仿宋_GB2312" w:cs="仿宋_GB2312"/>
          <w:sz w:val="32"/>
          <w:szCs w:val="32"/>
        </w:rPr>
        <w:t>截至2</w:t>
      </w:r>
      <w:r>
        <w:rPr>
          <w:rFonts w:hint="eastAsia" w:ascii="仿宋_GB2312" w:hAnsi="仿宋_GB2312" w:eastAsia="仿宋_GB2312" w:cs="仿宋_GB2312"/>
          <w:sz w:val="32"/>
          <w:szCs w:val="32"/>
          <w:lang w:eastAsia="zh-Hans"/>
        </w:rPr>
        <w:t>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Hans"/>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lang w:eastAsia="zh-Hans"/>
        </w:rPr>
        <w:t>月31日，本项目实际支付资金</w:t>
      </w:r>
      <w:r>
        <w:rPr>
          <w:rFonts w:hint="eastAsia" w:ascii="仿宋_GB2312" w:hAnsi="仿宋_GB2312" w:eastAsia="仿宋_GB2312" w:cs="仿宋_GB2312"/>
          <w:sz w:val="32"/>
          <w:szCs w:val="32"/>
          <w:lang w:val="en-US" w:eastAsia="zh-CN"/>
        </w:rPr>
        <w:t>2.21</w:t>
      </w:r>
      <w:r>
        <w:rPr>
          <w:rFonts w:hint="eastAsia" w:ascii="仿宋_GB2312" w:hAnsi="仿宋_GB2312" w:eastAsia="仿宋_GB2312" w:cs="仿宋_GB2312"/>
          <w:sz w:val="32"/>
          <w:szCs w:val="32"/>
          <w:lang w:eastAsia="zh-Hans"/>
        </w:rPr>
        <w:t>万元，预算执行率</w:t>
      </w:r>
      <w:r>
        <w:rPr>
          <w:rFonts w:hint="eastAsia" w:ascii="仿宋_GB2312" w:hAnsi="仿宋_GB2312" w:eastAsia="仿宋_GB2312" w:cs="仿宋_GB2312"/>
          <w:sz w:val="32"/>
          <w:szCs w:val="32"/>
          <w:lang w:val="en-US" w:eastAsia="zh-CN"/>
        </w:rPr>
        <w:t>8.95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Hans"/>
        </w:rPr>
        <w:t>。项目资金主要用于支付</w:t>
      </w:r>
      <w:r>
        <w:rPr>
          <w:rFonts w:hint="eastAsia" w:ascii="仿宋_GB2312" w:hAnsi="仿宋_GB2312" w:eastAsia="仿宋_GB2312" w:cs="仿宋_GB2312"/>
          <w:sz w:val="32"/>
          <w:szCs w:val="32"/>
          <w:lang w:val="en-US" w:eastAsia="zh-CN"/>
        </w:rPr>
        <w:t>昌吉州现代农机化示范区建设</w:t>
      </w:r>
      <w:r>
        <w:rPr>
          <w:rFonts w:hint="eastAsia" w:ascii="仿宋_GB2312" w:hAnsi="仿宋_GB2312" w:eastAsia="仿宋_GB2312" w:cs="仿宋_GB2312"/>
          <w:sz w:val="32"/>
          <w:szCs w:val="32"/>
          <w:lang w:eastAsia="zh-Hans"/>
        </w:rPr>
        <w:t>项目费用</w:t>
      </w:r>
      <w:r>
        <w:rPr>
          <w:rFonts w:hint="eastAsia" w:ascii="仿宋_GB2312" w:hAnsi="仿宋_GB2312" w:eastAsia="仿宋_GB2312" w:cs="仿宋_GB2312"/>
          <w:sz w:val="32"/>
          <w:szCs w:val="32"/>
          <w:lang w:val="en-US" w:eastAsia="zh-CN"/>
        </w:rPr>
        <w:t>2.21</w:t>
      </w:r>
      <w:r>
        <w:rPr>
          <w:rFonts w:hint="eastAsia" w:ascii="仿宋_GB2312" w:hAnsi="仿宋_GB2312" w:eastAsia="仿宋_GB2312" w:cs="仿宋_GB2312"/>
          <w:sz w:val="32"/>
          <w:szCs w:val="32"/>
          <w:lang w:eastAsia="zh-Hans"/>
        </w:rPr>
        <w:t>万元。</w:t>
      </w:r>
    </w:p>
    <w:p>
      <w:pPr>
        <w:keepNext/>
        <w:keepLines/>
        <w:numPr>
          <w:ilvl w:val="0"/>
          <w:numId w:val="1"/>
        </w:numPr>
        <w:spacing w:line="600" w:lineRule="exact"/>
        <w:ind w:firstLine="643" w:firstLineChars="200"/>
        <w:outlineLvl w:val="1"/>
        <w:rPr>
          <w:rFonts w:ascii="楷体_GB2312" w:hAnsi="Arial" w:eastAsia="楷体_GB2312" w:cs="Times New Roman"/>
          <w:b/>
          <w:sz w:val="32"/>
          <w:szCs w:val="32"/>
        </w:rPr>
      </w:pPr>
      <w:r>
        <w:rPr>
          <w:rFonts w:hint="eastAsia" w:ascii="楷体_GB2312" w:hAnsi="Arial" w:eastAsia="楷体_GB2312" w:cs="Times New Roman"/>
          <w:b/>
          <w:sz w:val="32"/>
          <w:szCs w:val="32"/>
        </w:rPr>
        <w:t>项目绩效目标</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rPr>
        <w:t>总体目标</w:t>
      </w:r>
    </w:p>
    <w:p>
      <w:pPr>
        <w:spacing w:line="56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通过项目实施，建设现代农机化技术示范区3万亩；开展关键环节现场会2场次；推广农机化技术4项；核查落实情况及技术指导服务2次；机械化水平达到97%；</w:t>
      </w:r>
      <w:r>
        <w:rPr>
          <w:rFonts w:ascii="Times New Roman" w:hAnsi="Times New Roman" w:eastAsia="仿宋_GB2312" w:cs="Times New Roman"/>
          <w:sz w:val="32"/>
          <w:szCs w:val="32"/>
          <w:highlight w:val="none"/>
        </w:rPr>
        <w:t>通过该项目实施，</w:t>
      </w:r>
      <w:r>
        <w:rPr>
          <w:rFonts w:hint="eastAsia" w:ascii="Times New Roman" w:hAnsi="Times New Roman" w:eastAsia="仿宋_GB2312" w:cs="Times New Roman"/>
          <w:sz w:val="32"/>
          <w:szCs w:val="32"/>
          <w:highlight w:val="none"/>
        </w:rPr>
        <w:t>发挥农机化节本增效作用；发挥引领示范作用；农户满意度达到90%以上。</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阶段性目标</w:t>
      </w:r>
    </w:p>
    <w:p>
      <w:pPr>
        <w:spacing w:line="600" w:lineRule="exact"/>
        <w:ind w:firstLine="640" w:firstLineChars="200"/>
        <w:rPr>
          <w:rFonts w:ascii="仿宋_GB2312" w:hAnsi="Arial" w:eastAsia="仿宋_GB2312" w:cs="宋体"/>
          <w:bCs/>
          <w:sz w:val="32"/>
          <w:szCs w:val="32"/>
        </w:rPr>
      </w:pPr>
      <w:r>
        <w:rPr>
          <w:rFonts w:hint="eastAsia" w:ascii="仿宋_GB2312" w:hAnsi="Arial" w:eastAsia="仿宋_GB2312" w:cs="宋体"/>
          <w:bCs/>
          <w:sz w:val="32"/>
          <w:szCs w:val="32"/>
        </w:rPr>
        <w:t>根据《中共中央国务院关于全面实施预算绩效管理的意见》（中发〔2018〕34号）、《关于印发&lt;项目支出绩效评价管理办法&gt;的通知》（财预</w:t>
      </w:r>
      <w:r>
        <w:rPr>
          <w:rFonts w:hint="eastAsia" w:ascii="仿宋_GB2312" w:hAnsi="微软雅黑" w:eastAsia="仿宋_GB2312" w:cs="微软雅黑"/>
          <w:bCs/>
          <w:sz w:val="32"/>
          <w:szCs w:val="32"/>
        </w:rPr>
        <w:t>〔</w:t>
      </w:r>
      <w:r>
        <w:rPr>
          <w:rFonts w:hint="eastAsia" w:ascii="仿宋_GB2312" w:hAnsi="Arial" w:eastAsia="仿宋_GB2312" w:cs="宋体"/>
          <w:bCs/>
          <w:sz w:val="32"/>
          <w:szCs w:val="32"/>
        </w:rPr>
        <w:t>2020</w:t>
      </w:r>
      <w:r>
        <w:rPr>
          <w:rFonts w:hint="eastAsia" w:ascii="仿宋_GB2312" w:hAnsi="微软雅黑" w:eastAsia="仿宋_GB2312" w:cs="微软雅黑"/>
          <w:bCs/>
          <w:sz w:val="32"/>
          <w:szCs w:val="32"/>
        </w:rPr>
        <w:t>〕</w:t>
      </w:r>
      <w:r>
        <w:rPr>
          <w:rFonts w:hint="eastAsia" w:ascii="仿宋_GB2312" w:hAnsi="Arial" w:eastAsia="仿宋_GB2312" w:cs="宋体"/>
          <w:bCs/>
          <w:sz w:val="32"/>
          <w:szCs w:val="32"/>
        </w:rPr>
        <w:t>10号）</w:t>
      </w:r>
      <w:r>
        <w:rPr>
          <w:rFonts w:hint="eastAsia" w:ascii="仿宋_GB2312" w:hAnsi="Times New Roman" w:eastAsia="仿宋_GB2312" w:cs="Times New Roman"/>
          <w:sz w:val="32"/>
          <w:szCs w:val="32"/>
        </w:rPr>
        <w:t>等文件要求，</w:t>
      </w:r>
      <w:r>
        <w:rPr>
          <w:rFonts w:hint="eastAsia" w:ascii="仿宋_GB2312" w:hAnsi="Arial" w:eastAsia="仿宋_GB2312" w:cs="宋体"/>
          <w:bCs/>
          <w:sz w:val="32"/>
          <w:szCs w:val="32"/>
        </w:rPr>
        <w:t>结合本项目实际，对绩效目标进行逐层分解、细化后的具体绩效指标如下：</w:t>
      </w:r>
    </w:p>
    <w:p>
      <w:pPr>
        <w:numPr>
          <w:ilvl w:val="0"/>
          <w:numId w:val="2"/>
        </w:numPr>
        <w:spacing w:line="600" w:lineRule="exact"/>
        <w:ind w:left="-10" w:leftChars="0" w:firstLine="64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项目产出目标</w:t>
      </w:r>
    </w:p>
    <w:p>
      <w:pPr>
        <w:pStyle w:val="10"/>
        <w:numPr>
          <w:ilvl w:val="0"/>
          <w:numId w:val="3"/>
        </w:numPr>
        <w:spacing w:line="600" w:lineRule="exact"/>
        <w:ind w:left="990" w:leftChars="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数量指标</w:t>
      </w:r>
    </w:p>
    <w:p>
      <w:pPr>
        <w:spacing w:line="56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highlight w:val="none"/>
        </w:rPr>
        <w:t>“建设现代农机化技术示范区（万亩）”指标，预期指标值为“&lt;=3万亩”；</w:t>
      </w:r>
    </w:p>
    <w:p>
      <w:pPr>
        <w:spacing w:line="56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“开展关键环节现场会（场次）”指标，预期指标值为“&gt;=2场次”；</w:t>
      </w:r>
    </w:p>
    <w:p>
      <w:pPr>
        <w:spacing w:line="560" w:lineRule="exact"/>
        <w:ind w:firstLine="640" w:firstLineChars="200"/>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“推广农机化技术（项）”指标，预期指标值为“&gt;=4项”；</w:t>
      </w:r>
    </w:p>
    <w:p>
      <w:pPr>
        <w:pStyle w:val="2"/>
      </w:pPr>
      <w:r>
        <w:rPr>
          <w:rFonts w:hint="eastAsia" w:ascii="Times New Roman" w:hAnsi="Times New Roman" w:eastAsia="仿宋_GB2312" w:cs="Times New Roman"/>
          <w:sz w:val="32"/>
          <w:szCs w:val="32"/>
          <w:highlight w:val="none"/>
        </w:rPr>
        <w:t>“核查落实情况及技术指导服务（次）”指标，预期指标值为“&gt;=2次”；</w:t>
      </w:r>
    </w:p>
    <w:p>
      <w:pPr>
        <w:pStyle w:val="10"/>
        <w:numPr>
          <w:ilvl w:val="0"/>
          <w:numId w:val="3"/>
        </w:numPr>
        <w:spacing w:line="600" w:lineRule="exact"/>
        <w:ind w:left="990" w:leftChars="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质量指标</w:t>
      </w:r>
    </w:p>
    <w:p>
      <w:pPr>
        <w:pStyle w:val="10"/>
        <w:numPr>
          <w:ilvl w:val="0"/>
          <w:numId w:val="0"/>
        </w:numPr>
        <w:spacing w:line="600" w:lineRule="exact"/>
        <w:ind w:left="630" w:left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highlight w:val="none"/>
        </w:rPr>
        <w:t>“机械化水平达到率”指标，预期指标值为“&gt;=97%”</w:t>
      </w:r>
      <w:r>
        <w:rPr>
          <w:rFonts w:hint="eastAsia" w:ascii="Times New Roman" w:hAnsi="Times New Roman" w:eastAsia="仿宋_GB2312" w:cs="Times New Roman"/>
          <w:sz w:val="32"/>
          <w:szCs w:val="32"/>
          <w:highlight w:val="none"/>
          <w:lang w:eastAsia="zh-CN"/>
        </w:rPr>
        <w:t>；</w:t>
      </w:r>
    </w:p>
    <w:p>
      <w:pPr>
        <w:pStyle w:val="10"/>
        <w:numPr>
          <w:ilvl w:val="0"/>
          <w:numId w:val="3"/>
        </w:numPr>
        <w:spacing w:line="600" w:lineRule="exact"/>
        <w:ind w:left="990" w:leftChars="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时效指标</w:t>
      </w:r>
    </w:p>
    <w:p>
      <w:pPr>
        <w:pStyle w:val="10"/>
        <w:numPr>
          <w:ilvl w:val="0"/>
          <w:numId w:val="0"/>
        </w:numPr>
        <w:spacing w:line="600" w:lineRule="exact"/>
        <w:ind w:left="630" w:left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highlight w:val="none"/>
        </w:rPr>
        <w:t>“项目完成时间”指标，预期指标值为“&lt;=12个月”</w:t>
      </w:r>
      <w:r>
        <w:rPr>
          <w:rFonts w:hint="eastAsia" w:ascii="Times New Roman" w:hAnsi="Times New Roman" w:eastAsia="仿宋_GB2312" w:cs="Times New Roman"/>
          <w:sz w:val="32"/>
          <w:szCs w:val="32"/>
          <w:highlight w:val="none"/>
          <w:lang w:eastAsia="zh-CN"/>
        </w:rPr>
        <w:t>；</w:t>
      </w:r>
    </w:p>
    <w:p>
      <w:pPr>
        <w:pStyle w:val="10"/>
        <w:numPr>
          <w:ilvl w:val="0"/>
          <w:numId w:val="3"/>
        </w:numPr>
        <w:spacing w:line="600" w:lineRule="exact"/>
        <w:ind w:left="990" w:leftChars="0"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成本指标</w:t>
      </w:r>
    </w:p>
    <w:p>
      <w:pPr>
        <w:spacing w:line="600" w:lineRule="exact"/>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“农机化示范区建设及开展关键环节现场会成本”指标，预期指标值为“&lt;=17.18万元”</w:t>
      </w:r>
      <w:r>
        <w:rPr>
          <w:rFonts w:hint="eastAsia" w:ascii="Times New Roman" w:hAnsi="Times New Roman" w:eastAsia="仿宋_GB2312" w:cs="Times New Roman"/>
          <w:sz w:val="32"/>
          <w:szCs w:val="32"/>
          <w:highlight w:val="none"/>
          <w:lang w:eastAsia="zh-CN"/>
        </w:rPr>
        <w:t>；</w:t>
      </w:r>
    </w:p>
    <w:p>
      <w:pPr>
        <w:spacing w:line="600" w:lineRule="exact"/>
        <w:ind w:firstLine="640" w:firstLineChars="200"/>
        <w:rPr>
          <w:rFonts w:hint="eastAsia"/>
          <w:lang w:eastAsia="zh-CN"/>
        </w:rPr>
      </w:pPr>
      <w:r>
        <w:rPr>
          <w:rFonts w:hint="eastAsia" w:ascii="Times New Roman" w:hAnsi="Times New Roman" w:eastAsia="仿宋_GB2312" w:cs="Times New Roman"/>
          <w:sz w:val="32"/>
          <w:szCs w:val="32"/>
          <w:highlight w:val="none"/>
        </w:rPr>
        <w:t>“开展技术指导服务成本”指标，预期指标值为“&lt;=7.50万元”</w:t>
      </w:r>
      <w:r>
        <w:rPr>
          <w:rFonts w:hint="eastAsia" w:ascii="Times New Roman" w:hAnsi="Times New Roman" w:eastAsia="仿宋_GB2312" w:cs="Times New Roman"/>
          <w:sz w:val="32"/>
          <w:szCs w:val="32"/>
          <w:highlight w:val="none"/>
          <w:lang w:eastAsia="zh-CN"/>
        </w:rPr>
        <w:t>；</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）项目效益目标</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①经济效益指标</w:t>
      </w:r>
    </w:p>
    <w:p>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“发挥农机化节本增效作用”指标，预期指标值为“节本增效”</w:t>
      </w:r>
      <w:r>
        <w:rPr>
          <w:rFonts w:hint="eastAsia" w:ascii="Times New Roman" w:hAnsi="Times New Roman" w:eastAsia="仿宋_GB2312" w:cs="Times New Roman"/>
          <w:sz w:val="32"/>
          <w:szCs w:val="32"/>
          <w:highlight w:val="none"/>
          <w:lang w:eastAsia="zh-CN"/>
        </w:rPr>
        <w:t>；</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②社会效益指标</w:t>
      </w:r>
    </w:p>
    <w:p>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“发挥引领示范作用”指标，预期指标值为“引领”</w:t>
      </w:r>
      <w:r>
        <w:rPr>
          <w:rFonts w:hint="eastAsia" w:ascii="Times New Roman" w:hAnsi="Times New Roman" w:eastAsia="仿宋_GB2312" w:cs="Times New Roman"/>
          <w:sz w:val="32"/>
          <w:szCs w:val="32"/>
          <w:highlight w:val="none"/>
          <w:lang w:eastAsia="zh-CN"/>
        </w:rPr>
        <w:t>；</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③生态效益指标</w:t>
      </w:r>
    </w:p>
    <w:p>
      <w:pPr>
        <w:spacing w:line="600" w:lineRule="exact"/>
        <w:ind w:firstLine="640" w:firstLineChars="200"/>
      </w:pPr>
      <w:r>
        <w:rPr>
          <w:rFonts w:hint="eastAsia" w:ascii="仿宋_GB2312" w:hAnsi="Times New Roman" w:eastAsia="仿宋_GB2312" w:cs="Times New Roman"/>
          <w:sz w:val="32"/>
          <w:szCs w:val="32"/>
          <w:highlight w:val="none"/>
        </w:rPr>
        <w:t>本项目无</w:t>
      </w:r>
      <w:r>
        <w:rPr>
          <w:rFonts w:hint="eastAsia" w:ascii="仿宋_GB2312" w:hAnsi="Times New Roman" w:eastAsia="仿宋_GB2312" w:cs="Times New Roman"/>
          <w:sz w:val="32"/>
          <w:szCs w:val="32"/>
          <w:highlight w:val="none"/>
          <w:lang w:eastAsia="zh-Hans"/>
        </w:rPr>
        <w:t>该项</w:t>
      </w:r>
      <w:r>
        <w:rPr>
          <w:rFonts w:hint="eastAsia" w:ascii="仿宋_GB2312" w:hAnsi="Times New Roman" w:eastAsia="仿宋_GB2312" w:cs="Times New Roman"/>
          <w:sz w:val="32"/>
          <w:szCs w:val="32"/>
          <w:highlight w:val="none"/>
        </w:rPr>
        <w:t>指标。</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④可持续影响指标</w:t>
      </w:r>
    </w:p>
    <w:p>
      <w:pPr>
        <w:spacing w:line="600" w:lineRule="exact"/>
        <w:ind w:firstLine="640" w:firstLineChars="200"/>
      </w:pPr>
      <w:r>
        <w:rPr>
          <w:rFonts w:hint="eastAsia" w:ascii="仿宋_GB2312" w:hAnsi="Times New Roman" w:eastAsia="仿宋_GB2312" w:cs="Times New Roman"/>
          <w:sz w:val="32"/>
          <w:szCs w:val="32"/>
          <w:highlight w:val="none"/>
        </w:rPr>
        <w:t>本项目无</w:t>
      </w:r>
      <w:r>
        <w:rPr>
          <w:rFonts w:hint="eastAsia" w:ascii="仿宋_GB2312" w:hAnsi="Times New Roman" w:eastAsia="仿宋_GB2312" w:cs="Times New Roman"/>
          <w:sz w:val="32"/>
          <w:szCs w:val="32"/>
          <w:highlight w:val="none"/>
          <w:lang w:eastAsia="zh-Hans"/>
        </w:rPr>
        <w:t>该项</w:t>
      </w:r>
      <w:r>
        <w:rPr>
          <w:rFonts w:hint="eastAsia" w:ascii="仿宋_GB2312" w:hAnsi="Times New Roman" w:eastAsia="仿宋_GB2312" w:cs="Times New Roman"/>
          <w:sz w:val="32"/>
          <w:szCs w:val="32"/>
          <w:highlight w:val="none"/>
        </w:rPr>
        <w:t>指标。</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）相关满意度目标</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highlight w:val="none"/>
        </w:rPr>
        <w:t>“农户满意度”指标，预期指</w:t>
      </w:r>
      <w:r>
        <w:rPr>
          <w:rFonts w:hint="eastAsia" w:ascii="Times New Roman" w:hAnsi="Times New Roman" w:eastAsia="仿宋_GB2312" w:cs="Times New Roman"/>
          <w:b w:val="0"/>
          <w:bCs w:val="0"/>
          <w:sz w:val="32"/>
          <w:szCs w:val="32"/>
          <w:highlight w:val="none"/>
        </w:rPr>
        <w:t>标</w:t>
      </w:r>
      <w:r>
        <w:rPr>
          <w:rFonts w:hint="eastAsia" w:ascii="Times New Roman" w:hAnsi="Times New Roman" w:eastAsia="仿宋_GB2312" w:cs="Times New Roman"/>
          <w:sz w:val="32"/>
          <w:szCs w:val="32"/>
          <w:highlight w:val="none"/>
        </w:rPr>
        <w:t>值为“</w:t>
      </w:r>
      <w:r>
        <w:rPr>
          <w:rFonts w:hint="eastAsia" w:ascii="Times New Roman" w:hAnsi="Times New Roman" w:eastAsia="仿宋_GB2312" w:cs="Times New Roman"/>
          <w:b w:val="0"/>
          <w:bCs w:val="0"/>
          <w:sz w:val="32"/>
          <w:szCs w:val="32"/>
          <w:highlight w:val="none"/>
        </w:rPr>
        <w:t>&gt;=90%”</w:t>
      </w:r>
      <w:r>
        <w:rPr>
          <w:rFonts w:hint="eastAsia" w:ascii="Times New Roman" w:hAnsi="Times New Roman" w:eastAsia="仿宋_GB2312" w:cs="Times New Roman"/>
          <w:sz w:val="32"/>
          <w:szCs w:val="32"/>
          <w:highlight w:val="none"/>
          <w:lang w:eastAsia="zh-CN"/>
        </w:rPr>
        <w:t>；</w:t>
      </w:r>
    </w:p>
    <w:p>
      <w:pPr>
        <w:keepNext/>
        <w:keepLines/>
        <w:spacing w:line="600" w:lineRule="exact"/>
        <w:ind w:firstLine="640" w:firstLineChars="200"/>
        <w:outlineLvl w:val="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二、绩效评价工作开展情况</w:t>
      </w:r>
    </w:p>
    <w:p>
      <w:pPr>
        <w:keepNext/>
        <w:keepLines/>
        <w:spacing w:before="260" w:after="260" w:line="600" w:lineRule="exact"/>
        <w:ind w:firstLine="643" w:firstLineChars="200"/>
        <w:outlineLvl w:val="2"/>
        <w:rPr>
          <w:rFonts w:hint="eastAsia" w:ascii="Times New Roman" w:hAnsi="楷体" w:eastAsia="仿宋_GB2312" w:cs="楷体"/>
          <w:b/>
          <w:bCs/>
          <w:sz w:val="32"/>
          <w:szCs w:val="32"/>
        </w:rPr>
      </w:pPr>
      <w:bookmarkStart w:id="0" w:name="_Toc22922"/>
      <w:bookmarkStart w:id="1" w:name="_Toc22169_WPSOffice_Level2"/>
      <w:bookmarkStart w:id="2" w:name="_Toc5462343"/>
      <w:bookmarkStart w:id="3" w:name="_Toc12868"/>
      <w:bookmarkStart w:id="4" w:name="_Toc21664"/>
      <w:bookmarkStart w:id="5" w:name="_Toc480473081"/>
      <w:bookmarkStart w:id="6" w:name="_Toc26632"/>
      <w:bookmarkStart w:id="7" w:name="_Toc5258"/>
      <w:r>
        <w:rPr>
          <w:rFonts w:hint="eastAsia" w:ascii="Times New Roman" w:hAnsi="楷体" w:eastAsia="仿宋_GB2312" w:cs="楷体"/>
          <w:b/>
          <w:bCs/>
          <w:sz w:val="32"/>
          <w:szCs w:val="32"/>
          <w:lang w:val="en-US" w:eastAsia="zh-CN"/>
        </w:rPr>
        <w:t>(一)</w:t>
      </w:r>
      <w:r>
        <w:rPr>
          <w:rFonts w:hint="eastAsia" w:ascii="Times New Roman" w:hAnsi="楷体" w:eastAsia="仿宋_GB2312" w:cs="楷体"/>
          <w:b/>
          <w:bCs/>
          <w:sz w:val="32"/>
          <w:szCs w:val="32"/>
        </w:rPr>
        <w:t>绩效评价的目的</w:t>
      </w:r>
      <w:bookmarkEnd w:id="0"/>
      <w:bookmarkEnd w:id="1"/>
      <w:bookmarkEnd w:id="2"/>
      <w:bookmarkEnd w:id="3"/>
      <w:bookmarkEnd w:id="4"/>
      <w:bookmarkEnd w:id="5"/>
      <w:bookmarkEnd w:id="6"/>
      <w:bookmarkEnd w:id="7"/>
      <w:r>
        <w:rPr>
          <w:rFonts w:hint="eastAsia" w:ascii="Times New Roman" w:hAnsi="楷体" w:eastAsia="仿宋_GB2312" w:cs="楷体"/>
          <w:b/>
          <w:bCs/>
          <w:sz w:val="32"/>
          <w:szCs w:val="32"/>
        </w:rPr>
        <w:t>、对象和范围</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w:t>
      </w:r>
      <w:r>
        <w:rPr>
          <w:rFonts w:hint="eastAsia" w:ascii="Times New Roman" w:hAnsi="楷体" w:eastAsia="仿宋_GB2312" w:cs="楷体"/>
          <w:b/>
          <w:bCs/>
          <w:sz w:val="32"/>
          <w:szCs w:val="32"/>
        </w:rPr>
        <w:t>绩效评价的目的</w:t>
      </w:r>
    </w:p>
    <w:p>
      <w:pPr>
        <w:spacing w:line="600" w:lineRule="exact"/>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本次</w:t>
      </w:r>
      <w:r>
        <w:rPr>
          <w:rFonts w:hint="eastAsia" w:ascii="Times New Roman" w:hAnsi="Times New Roman" w:eastAsia="仿宋_GB2312" w:cs="Times New Roman"/>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绩效评价的对象和范围</w:t>
      </w:r>
    </w:p>
    <w:p>
      <w:pPr>
        <w:spacing w:line="600" w:lineRule="exact"/>
        <w:ind w:firstLine="640" w:firstLineChars="200"/>
        <w:rPr>
          <w:rFonts w:ascii="仿宋_GB2312" w:hAnsi="Times New Roman" w:eastAsia="仿宋_GB2312" w:cs="Times New Roman"/>
          <w:sz w:val="32"/>
          <w:szCs w:val="32"/>
        </w:rPr>
      </w:pPr>
      <w:r>
        <w:rPr>
          <w:rFonts w:hint="eastAsia" w:ascii="仿宋_GB2312" w:hAnsi="仿宋_GB2312" w:eastAsia="仿宋_GB2312" w:cs="仿宋_GB2312"/>
          <w:sz w:val="32"/>
          <w:szCs w:val="32"/>
        </w:rPr>
        <w:t>本次绩效评价遵循财政部</w:t>
      </w:r>
      <w:r>
        <w:rPr>
          <w:rFonts w:hint="eastAsia" w:ascii="仿宋_GB2312" w:hAnsi="Arial" w:eastAsia="仿宋_GB2312" w:cs="宋体"/>
          <w:bCs/>
          <w:sz w:val="32"/>
          <w:szCs w:val="32"/>
        </w:rPr>
        <w:t>《关于印发&lt;项目支出绩效评价管理办法&gt;的通知》（财预</w:t>
      </w:r>
      <w:r>
        <w:rPr>
          <w:rFonts w:hint="eastAsia" w:ascii="仿宋_GB2312" w:hAnsi="微软雅黑" w:eastAsia="仿宋_GB2312" w:cs="微软雅黑"/>
          <w:bCs/>
          <w:sz w:val="32"/>
          <w:szCs w:val="32"/>
        </w:rPr>
        <w:t>〔</w:t>
      </w:r>
      <w:r>
        <w:rPr>
          <w:rFonts w:hint="eastAsia" w:ascii="仿宋_GB2312" w:hAnsi="Arial" w:eastAsia="仿宋_GB2312" w:cs="宋体"/>
          <w:bCs/>
          <w:sz w:val="32"/>
          <w:szCs w:val="32"/>
        </w:rPr>
        <w:t>2020</w:t>
      </w:r>
      <w:r>
        <w:rPr>
          <w:rFonts w:hint="eastAsia" w:ascii="仿宋_GB2312" w:hAnsi="微软雅黑" w:eastAsia="仿宋_GB2312" w:cs="微软雅黑"/>
          <w:bCs/>
          <w:sz w:val="32"/>
          <w:szCs w:val="32"/>
        </w:rPr>
        <w:t>〕</w:t>
      </w:r>
      <w:r>
        <w:rPr>
          <w:rFonts w:hint="eastAsia" w:ascii="仿宋_GB2312" w:hAnsi="Arial" w:eastAsia="仿宋_GB2312" w:cs="宋体"/>
          <w:bCs/>
          <w:sz w:val="32"/>
          <w:szCs w:val="32"/>
        </w:rPr>
        <w:t>10号）</w:t>
      </w:r>
      <w:r>
        <w:rPr>
          <w:rFonts w:hint="eastAsia" w:ascii="仿宋_GB2312" w:hAnsi="仿宋_GB2312" w:eastAsia="仿宋_GB2312" w:cs="仿宋_GB2312"/>
          <w:sz w:val="32"/>
          <w:szCs w:val="32"/>
          <w:lang w:eastAsia="zh-Hans"/>
        </w:rPr>
        <w:t>以及</w:t>
      </w:r>
      <w:r>
        <w:rPr>
          <w:rFonts w:hint="eastAsia" w:ascii="仿宋_GB2312" w:hAnsi="仿宋_GB2312" w:eastAsia="仿宋_GB2312" w:cs="仿宋_GB2312"/>
          <w:sz w:val="32"/>
          <w:szCs w:val="32"/>
        </w:rPr>
        <w:t>自治区财政厅《自治区财政支出绩效评价管理暂行办法》（新财预〔2018〕189号）等文件规定，</w:t>
      </w:r>
      <w:r>
        <w:rPr>
          <w:rFonts w:hint="eastAsia" w:ascii="仿宋_GB2312" w:hAnsi="Times New Roman" w:eastAsia="仿宋_GB2312" w:cs="Times New Roman"/>
          <w:sz w:val="32"/>
          <w:szCs w:val="32"/>
        </w:rPr>
        <w:t>对202</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年度我单位实施的</w:t>
      </w:r>
      <w:r>
        <w:rPr>
          <w:rFonts w:hint="eastAsia" w:ascii="仿宋_GB2312" w:hAnsi="仿宋_GB2312" w:eastAsia="仿宋_GB2312" w:cs="仿宋_GB2312"/>
          <w:sz w:val="32"/>
          <w:szCs w:val="32"/>
          <w:lang w:val="en-US" w:eastAsia="zh-CN"/>
        </w:rPr>
        <w:t>昌吉州现代农机化示范区建设</w:t>
      </w:r>
      <w:r>
        <w:rPr>
          <w:rFonts w:hint="eastAsia" w:ascii="仿宋_GB2312" w:hAnsi="Times New Roman" w:eastAsia="仿宋_GB2312" w:cs="Times New Roman"/>
          <w:sz w:val="32"/>
          <w:szCs w:val="32"/>
        </w:rPr>
        <w:t>项目开展绩效评价，主要围绕项目决策、过程、产出、效益等方面开展综合评价。</w:t>
      </w:r>
    </w:p>
    <w:p>
      <w:pPr>
        <w:keepNext/>
        <w:keepLines/>
        <w:numPr>
          <w:ilvl w:val="0"/>
          <w:numId w:val="4"/>
        </w:numPr>
        <w:spacing w:line="600" w:lineRule="exact"/>
        <w:ind w:left="-223" w:leftChars="0" w:firstLine="643" w:firstLineChars="0"/>
        <w:outlineLvl w:val="1"/>
        <w:rPr>
          <w:rFonts w:ascii="楷体_GB2312" w:hAnsi="Arial" w:eastAsia="楷体_GB2312" w:cs="Times New Roman"/>
          <w:b/>
          <w:sz w:val="32"/>
          <w:szCs w:val="32"/>
        </w:rPr>
      </w:pPr>
      <w:r>
        <w:rPr>
          <w:rFonts w:hint="eastAsia" w:ascii="楷体_GB2312" w:hAnsi="Arial" w:eastAsia="楷体_GB2312" w:cs="Times New Roman"/>
          <w:b/>
          <w:sz w:val="32"/>
          <w:szCs w:val="32"/>
        </w:rPr>
        <w:t>评价工作简述</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rPr>
        <w:t>绩效评价原则</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根据以上</w:t>
      </w:r>
      <w:r>
        <w:rPr>
          <w:rFonts w:hint="eastAsia" w:ascii="Times New Roman" w:hAnsi="Times New Roman" w:eastAsia="仿宋_GB2312" w:cs="Times New Roman"/>
          <w:sz w:val="32"/>
          <w:szCs w:val="32"/>
        </w:rPr>
        <w:t>法规和政策文件要求，本次绩效评价秉承科学规范、公正公开、分级分类、绩效相关等原则，按照从投入、过程到产出效果和影响的绩效逻辑路径，结合</w:t>
      </w:r>
      <w:r>
        <w:rPr>
          <w:rFonts w:hint="eastAsia" w:ascii="仿宋_GB2312" w:hAnsi="仿宋_GB2312" w:eastAsia="仿宋_GB2312" w:cs="仿宋_GB2312"/>
          <w:sz w:val="32"/>
          <w:szCs w:val="32"/>
          <w:lang w:val="en-US" w:eastAsia="zh-CN"/>
        </w:rPr>
        <w:t>昌吉州现代农机化示范区建设</w:t>
      </w:r>
      <w:r>
        <w:rPr>
          <w:rFonts w:hint="eastAsia" w:ascii="Times New Roman" w:hAnsi="Times New Roman" w:eastAsia="仿宋_GB2312" w:cs="Times New Roman"/>
          <w:sz w:val="32"/>
          <w:szCs w:val="32"/>
          <w:highlight w:val="none"/>
        </w:rPr>
        <w:t>项目</w:t>
      </w:r>
      <w:r>
        <w:rPr>
          <w:rFonts w:hint="eastAsia" w:ascii="Times New Roman" w:hAnsi="Times New Roman" w:eastAsia="仿宋_GB2312" w:cs="Times New Roman"/>
          <w:sz w:val="32"/>
          <w:szCs w:val="32"/>
        </w:rPr>
        <w:t>实际开展情况，运用定量和定性分析相结合的方法，总结经验做法</w:t>
      </w:r>
      <w:r>
        <w:rPr>
          <w:rFonts w:hint="eastAsia" w:ascii="Times New Roman" w:hAnsi="Times New Roman" w:eastAsia="仿宋_GB2312" w:cs="Times New Roman"/>
          <w:sz w:val="32"/>
          <w:szCs w:val="32"/>
          <w:lang w:val="en-US" w:eastAsia="zh-CN"/>
        </w:rPr>
        <w:t>,查找</w:t>
      </w:r>
      <w:r>
        <w:rPr>
          <w:rFonts w:hint="eastAsia" w:ascii="Times New Roman" w:hAnsi="Times New Roman" w:eastAsia="仿宋_GB2312" w:cs="Times New Roman"/>
          <w:sz w:val="32"/>
          <w:szCs w:val="32"/>
        </w:rPr>
        <w:t>项目实施和管理中的问题，以切实提升财政资金管理的科学化、规范化和精细化水平。</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根据以上原则，绩效评价遵循如下具体要求：</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）在数据采集时，采取客观数据</w:t>
      </w:r>
      <w:r>
        <w:rPr>
          <w:rFonts w:hint="eastAsia" w:ascii="Times New Roman" w:hAnsi="Times New Roman" w:eastAsia="仿宋_GB2312" w:cs="Times New Roman"/>
          <w:sz w:val="32"/>
          <w:szCs w:val="32"/>
          <w:lang w:eastAsia="zh-CN"/>
        </w:rPr>
        <w:t>运用科学合理的方法，按照规范的程序</w:t>
      </w:r>
      <w:r>
        <w:rPr>
          <w:rFonts w:hint="eastAsia" w:ascii="Times New Roman" w:hAnsi="Times New Roman" w:eastAsia="仿宋_GB2312" w:cs="Times New Roman"/>
          <w:sz w:val="32"/>
          <w:szCs w:val="32"/>
        </w:rPr>
        <w:t>，以保证各项指标的真实性。</w:t>
      </w:r>
    </w:p>
    <w:p>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（2）保证评价结果的真实性、公正性，提高评价报告的公信力。</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）绩效评价报告简明扼要，除对绩效评价的过程、结果描述外，还总结经验、指出问题，并就共性问题提出可操作性改进建议。</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bookmarkStart w:id="8" w:name="_Toc1913"/>
      <w:bookmarkStart w:id="9" w:name="_Toc419984722"/>
      <w:bookmarkStart w:id="10" w:name="_Toc428278230"/>
      <w:bookmarkStart w:id="11" w:name="_Toc26131"/>
      <w:r>
        <w:rPr>
          <w:rFonts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rPr>
        <w:t>绩效评价指标体系及绩效评价</w:t>
      </w:r>
      <w:bookmarkEnd w:id="8"/>
      <w:bookmarkEnd w:id="9"/>
      <w:bookmarkEnd w:id="10"/>
      <w:bookmarkEnd w:id="11"/>
      <w:r>
        <w:rPr>
          <w:rFonts w:hint="eastAsia" w:ascii="Times New Roman" w:hAnsi="Times New Roman" w:eastAsia="仿宋_GB2312" w:cs="Times New Roman"/>
          <w:b/>
          <w:bCs/>
          <w:sz w:val="32"/>
          <w:szCs w:val="32"/>
        </w:rPr>
        <w:t>标准</w:t>
      </w:r>
    </w:p>
    <w:p>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绩效评价指标体系根据财政部</w:t>
      </w:r>
      <w:r>
        <w:rPr>
          <w:rFonts w:hint="eastAsia" w:ascii="仿宋_GB2312" w:hAnsi="Arial" w:eastAsia="仿宋_GB2312" w:cs="宋体"/>
          <w:bCs/>
          <w:sz w:val="32"/>
          <w:szCs w:val="32"/>
        </w:rPr>
        <w:t>《关于印发&lt;项目支出绩效评价管理办法&gt;的通知》（财预</w:t>
      </w:r>
      <w:r>
        <w:rPr>
          <w:rFonts w:hint="eastAsia" w:ascii="仿宋_GB2312" w:hAnsi="微软雅黑" w:eastAsia="仿宋_GB2312" w:cs="微软雅黑"/>
          <w:bCs/>
          <w:sz w:val="32"/>
          <w:szCs w:val="32"/>
        </w:rPr>
        <w:t>〔</w:t>
      </w:r>
      <w:r>
        <w:rPr>
          <w:rFonts w:hint="eastAsia" w:ascii="仿宋_GB2312" w:hAnsi="Arial" w:eastAsia="仿宋_GB2312" w:cs="宋体"/>
          <w:bCs/>
          <w:sz w:val="32"/>
          <w:szCs w:val="32"/>
        </w:rPr>
        <w:t>2020</w:t>
      </w:r>
      <w:r>
        <w:rPr>
          <w:rFonts w:hint="eastAsia" w:ascii="仿宋_GB2312" w:hAnsi="微软雅黑" w:eastAsia="仿宋_GB2312" w:cs="微软雅黑"/>
          <w:bCs/>
          <w:sz w:val="32"/>
          <w:szCs w:val="32"/>
        </w:rPr>
        <w:t>〕</w:t>
      </w:r>
      <w:r>
        <w:rPr>
          <w:rFonts w:hint="eastAsia" w:ascii="仿宋_GB2312" w:hAnsi="Arial" w:eastAsia="仿宋_GB2312" w:cs="宋体"/>
          <w:bCs/>
          <w:sz w:val="32"/>
          <w:szCs w:val="32"/>
        </w:rPr>
        <w:t>10号）、</w:t>
      </w:r>
      <w:r>
        <w:rPr>
          <w:rFonts w:hint="eastAsia" w:ascii="仿宋_GB2312" w:hAnsi="仿宋_GB2312" w:eastAsia="仿宋_GB2312" w:cs="仿宋_GB2312"/>
          <w:sz w:val="32"/>
          <w:szCs w:val="32"/>
        </w:rPr>
        <w:t>自治区财政厅《自治区财政支出绩效评价管理暂行办法》（新财预〔2018〕189号）</w:t>
      </w:r>
      <w:r>
        <w:rPr>
          <w:rFonts w:hint="eastAsia" w:ascii="仿宋_GB2312" w:hAnsi="Times New Roman" w:eastAsia="仿宋_GB2312" w:cs="Times New Roman"/>
          <w:sz w:val="32"/>
          <w:szCs w:val="32"/>
        </w:rPr>
        <w:t>等文件要求，结合本项目特点，评价工作组细化了该项目的绩效评价指标体系（详见附表1）：</w:t>
      </w:r>
    </w:p>
    <w:p>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一级指标为：决策、过程、产出、效益。</w:t>
      </w:r>
    </w:p>
    <w:p>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二级指标为：项目立项、绩效目标、资金投入、资金管理、组织实施、产出数量、产出质量、产出时效、产出成本、项目效益。</w:t>
      </w:r>
    </w:p>
    <w:p>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三级指标为：立项依据充分性、立项程序规范性、绩效目标合理性、绩效指标明确性、预算编制科学性、资金分配合理性、资金到位率、预算执行率、资金使用合规性、管理制度健全性、制度执行有效性、</w:t>
      </w:r>
      <w:r>
        <w:rPr>
          <w:rFonts w:hint="eastAsia" w:ascii="仿宋_GB2312" w:hAnsi="Times New Roman" w:eastAsia="仿宋_GB2312" w:cs="Times New Roman"/>
          <w:sz w:val="32"/>
          <w:szCs w:val="32"/>
          <w:highlight w:val="none"/>
        </w:rPr>
        <w:t>实际完成率、质量达标率、完成及时性、成本节约率、社会效益、生态效益、可持续影响、服务对象满意度。</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rPr>
        <w:t>评价方法</w:t>
      </w:r>
    </w:p>
    <w:p>
      <w:pPr>
        <w:tabs>
          <w:tab w:val="left" w:pos="1559"/>
        </w:tabs>
        <w:adjustRightInd w:val="0"/>
        <w:snapToGrid w:val="0"/>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本次评价采取定量与定性评价相结合的方式，采用比较法、公众评判法对</w:t>
      </w:r>
      <w:r>
        <w:rPr>
          <w:rFonts w:hint="eastAsia" w:ascii="Times New Roman" w:hAnsi="Times New Roman" w:eastAsia="仿宋_GB2312" w:cs="Times New Roman"/>
          <w:sz w:val="32"/>
          <w:szCs w:val="32"/>
        </w:rPr>
        <w:t>项目实施过程以及预期绩效目标完成情况进行全面、系统的评价，</w:t>
      </w:r>
      <w:r>
        <w:rPr>
          <w:rFonts w:hint="eastAsia" w:ascii="仿宋_GB2312" w:hAnsi="仿宋_GB2312" w:eastAsia="仿宋_GB2312" w:cs="仿宋_GB2312"/>
          <w:bCs/>
          <w:sz w:val="32"/>
          <w:szCs w:val="32"/>
        </w:rPr>
        <w:t>总分由各项指标得分汇总形成。</w:t>
      </w:r>
    </w:p>
    <w:p>
      <w:pPr>
        <w:tabs>
          <w:tab w:val="left" w:pos="1559"/>
        </w:tabs>
        <w:adjustRightInd w:val="0"/>
        <w:snapToGrid w:val="0"/>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比较法：通过分析项目的实施情况与绩效目标实现情况，评价项目实施的效果；通过分析项目资金使用情况及产生的效果，评价预算资金分配的合理性。 </w:t>
      </w:r>
    </w:p>
    <w:p>
      <w:pPr>
        <w:tabs>
          <w:tab w:val="left" w:pos="1559"/>
        </w:tabs>
        <w:adjustRightInd w:val="0"/>
        <w:snapToGrid w:val="0"/>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公众评判法：评价组采用了解掌握资金分配、资金管理、资金使用、制度建设、制度执行情况。采用问卷调查方式，对受益对象开展满意度调查，进行综合评价。</w:t>
      </w:r>
    </w:p>
    <w:p>
      <w:pPr>
        <w:keepNext/>
        <w:keepLines/>
        <w:spacing w:before="260" w:after="260" w:line="600" w:lineRule="exact"/>
        <w:ind w:firstLine="643" w:firstLineChars="200"/>
        <w:outlineLvl w:val="2"/>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w:t>
      </w:r>
      <w:r>
        <w:rPr>
          <w:rFonts w:hint="eastAsia" w:ascii="Times New Roman" w:hAnsi="Times New Roman" w:eastAsia="仿宋_GB2312" w:cs="Times New Roman"/>
          <w:b/>
          <w:bCs/>
          <w:sz w:val="32"/>
          <w:szCs w:val="32"/>
        </w:rPr>
        <w:t>评价标准</w:t>
      </w:r>
    </w:p>
    <w:p>
      <w:pPr>
        <w:spacing w:line="600" w:lineRule="exact"/>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keepLines/>
        <w:spacing w:line="600" w:lineRule="exact"/>
        <w:ind w:left="420"/>
        <w:outlineLvl w:val="1"/>
        <w:rPr>
          <w:rFonts w:ascii="Arial" w:hAnsi="Arial" w:eastAsia="楷体" w:cs="Times New Roman"/>
          <w:b/>
          <w:sz w:val="32"/>
          <w:szCs w:val="32"/>
        </w:rPr>
      </w:pPr>
      <w:r>
        <w:rPr>
          <w:rFonts w:hint="eastAsia" w:ascii="Arial" w:hAnsi="Arial" w:eastAsia="楷体" w:cs="Times New Roman"/>
          <w:b/>
          <w:sz w:val="32"/>
          <w:szCs w:val="32"/>
        </w:rPr>
        <w:t>（三）绩效评价工作过程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第一阶段：前期准备。</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cs="仿宋"/>
          <w:sz w:val="32"/>
          <w:szCs w:val="32"/>
          <w:lang w:bidi="ar"/>
        </w:rPr>
        <w:t>我单位绩效评价人员</w:t>
      </w:r>
      <w:r>
        <w:rPr>
          <w:rFonts w:hint="eastAsia" w:ascii="仿宋_GB2312" w:hAnsi="仿宋" w:eastAsia="仿宋_GB2312" w:cs="仿宋"/>
          <w:spacing w:val="-4"/>
          <w:sz w:val="32"/>
          <w:szCs w:val="32"/>
        </w:rPr>
        <w:t>根据《项目支出绩效评价管理办法》（财预</w:t>
      </w:r>
      <w:r>
        <w:rPr>
          <w:rFonts w:hint="eastAsia" w:ascii="仿宋_GB2312" w:hAnsi="仿宋" w:eastAsia="仿宋_GB2312" w:cs="仿宋"/>
          <w:sz w:val="32"/>
          <w:szCs w:val="32"/>
        </w:rPr>
        <w:t>〔2020〕</w:t>
      </w:r>
      <w:r>
        <w:rPr>
          <w:rFonts w:hint="eastAsia" w:ascii="仿宋_GB2312" w:hAnsi="仿宋" w:eastAsia="仿宋_GB2312" w:cs="仿宋"/>
          <w:spacing w:val="-4"/>
          <w:sz w:val="32"/>
          <w:szCs w:val="32"/>
        </w:rPr>
        <w:t>10号）文件精神</w:t>
      </w:r>
      <w:r>
        <w:rPr>
          <w:rFonts w:hint="eastAsia" w:ascii="仿宋_GB2312" w:hAnsi="仿宋_GB2312" w:eastAsia="仿宋_GB2312" w:cs="仿宋_GB2312"/>
          <w:sz w:val="32"/>
          <w:szCs w:val="32"/>
        </w:rPr>
        <w:t>认真学习相关要求与规定，成立绩效评价工作组，作为绩效评价工作具体实施机构。成员构成如下：</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cs="仿宋"/>
          <w:sz w:val="32"/>
          <w:szCs w:val="32"/>
          <w:highlight w:val="none"/>
          <w:lang w:eastAsia="zh-CN" w:bidi="ar"/>
        </w:rPr>
        <w:t>吴耿明</w:t>
      </w:r>
      <w:r>
        <w:rPr>
          <w:rFonts w:hint="eastAsia" w:ascii="仿宋_GB2312" w:hAnsi="仿宋" w:eastAsia="仿宋_GB2312" w:cs="仿宋"/>
          <w:sz w:val="32"/>
          <w:szCs w:val="32"/>
          <w:highlight w:val="none"/>
          <w:lang w:bidi="ar"/>
        </w:rPr>
        <w:t>（</w:t>
      </w:r>
      <w:r>
        <w:rPr>
          <w:rFonts w:hint="eastAsia" w:ascii="仿宋_GB2312" w:hAnsi="仿宋_GB2312" w:eastAsia="仿宋_GB2312" w:cs="仿宋_GB2312"/>
          <w:sz w:val="32"/>
          <w:szCs w:val="32"/>
          <w:highlight w:val="none"/>
          <w:lang w:eastAsia="zh-CN"/>
        </w:rPr>
        <w:t>推广站站长</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任评价组组长，绩效评价工作职责为检查项目绩效指标完成情况、审定项目支出绩效评价结果及项目支出绩效评价报告。</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梁东恩</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推广站副站长</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lang w:eastAsia="zh-CN"/>
        </w:rPr>
        <w:t>许强（推广科科长）、赵鲜（市场开发办副主任）、张月（培训科科长）</w:t>
      </w:r>
      <w:r>
        <w:rPr>
          <w:rFonts w:hint="eastAsia" w:ascii="仿宋_GB2312" w:hAnsi="仿宋_GB2312" w:eastAsia="仿宋_GB2312" w:cs="仿宋_GB2312"/>
          <w:sz w:val="32"/>
          <w:szCs w:val="32"/>
        </w:rPr>
        <w:t>任评价组成员，绩效评价工作职责为做好项目支出绩效评价工作的沟通协调工作，对项目实施情况进行实地调查，编写项目支出绩效评价报告。</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第二阶段：组织实施。</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评价组通过实地调研、查阅资料等方式，采用综合分析法对项目的决策、管理、绩效进行的综合评价分析。</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第三阶段：分析评价。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首先按照指标体系进行定量、定性分析。其次开展量化打分、综合评价工作，形成初步评价结论。最后归纳整体项目情况与存在问题，撰写部门绩效评价报告。</w:t>
      </w:r>
    </w:p>
    <w:p>
      <w:pPr>
        <w:spacing w:line="600" w:lineRule="exact"/>
        <w:ind w:firstLine="640" w:firstLineChars="200"/>
        <w:rPr>
          <w:rFonts w:ascii="仿宋_GB2312" w:hAnsi="仿宋_GB2312" w:eastAsia="仿宋_GB2312" w:cs="仿宋_GB2312"/>
          <w:sz w:val="32"/>
          <w:szCs w:val="32"/>
        </w:rPr>
      </w:pPr>
      <w:bookmarkStart w:id="12" w:name="_Toc2618"/>
      <w:r>
        <w:rPr>
          <w:rFonts w:hint="eastAsia" w:ascii="仿宋_GB2312" w:hAnsi="仿宋_GB2312" w:eastAsia="仿宋_GB2312" w:cs="仿宋_GB2312"/>
          <w:sz w:val="32"/>
          <w:szCs w:val="32"/>
        </w:rPr>
        <w:t>第四阶段：撰写与提交评价报告</w:t>
      </w:r>
      <w:bookmarkEnd w:id="12"/>
    </w:p>
    <w:p>
      <w:pPr>
        <w:pStyle w:val="7"/>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bookmarkStart w:id="13" w:name="_Toc5055"/>
      <w:r>
        <w:rPr>
          <w:rFonts w:hint="eastAsia" w:ascii="仿宋_GB2312" w:hAnsi="仿宋_GB2312" w:eastAsia="仿宋_GB2312" w:cs="仿宋_GB2312"/>
          <w:b w:val="0"/>
          <w:bCs w:val="0"/>
          <w:kern w:val="2"/>
          <w:sz w:val="32"/>
          <w:szCs w:val="32"/>
          <w:lang w:val="en-US" w:eastAsia="zh-CN" w:bidi="ar-SA"/>
        </w:rPr>
        <w:t>绩效评价项目小组依照整理、分析后的项目材料、数据资料，依据评价形成的初步结论，按照既定的格式和内容要求撰写绩效评价初步报告，最终形成评价结果。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第五阶段：归集档案</w:t>
      </w:r>
      <w:bookmarkEnd w:id="13"/>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建立和落实档案管理制度，将项目相关资料存档，包括但不限于：评价项目基本情况和相关文件、评价实施方案、项目支付资料等相关档案。</w:t>
      </w:r>
    </w:p>
    <w:p>
      <w:pPr>
        <w:keepNext/>
        <w:keepLines/>
        <w:numPr>
          <w:ilvl w:val="0"/>
          <w:numId w:val="5"/>
        </w:numPr>
        <w:spacing w:line="600" w:lineRule="exact"/>
        <w:ind w:firstLine="640" w:firstLineChars="200"/>
        <w:outlineLvl w:val="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综合评价情况及评价结论</w:t>
      </w:r>
    </w:p>
    <w:p>
      <w:pPr>
        <w:keepNext/>
        <w:keepLines/>
        <w:spacing w:before="120" w:after="60" w:line="600" w:lineRule="exact"/>
        <w:ind w:left="560"/>
        <w:outlineLvl w:val="1"/>
        <w:rPr>
          <w:rFonts w:ascii="仿宋_GB2312" w:hAnsi="仿宋_GB2312" w:eastAsia="楷体" w:cs="仿宋_GB2312"/>
          <w:b/>
          <w:sz w:val="32"/>
          <w:szCs w:val="24"/>
        </w:rPr>
      </w:pPr>
      <w:bookmarkStart w:id="14" w:name="_Toc68364665"/>
      <w:r>
        <w:rPr>
          <w:rFonts w:hint="eastAsia" w:ascii="仿宋_GB2312" w:hAnsi="仿宋_GB2312" w:eastAsia="楷体" w:cs="仿宋_GB2312"/>
          <w:b/>
          <w:sz w:val="32"/>
          <w:szCs w:val="24"/>
        </w:rPr>
        <w:t>（一）综合评价情况</w:t>
      </w:r>
      <w:bookmarkEnd w:id="14"/>
    </w:p>
    <w:p>
      <w:pPr>
        <w:spacing w:line="600" w:lineRule="exact"/>
        <w:ind w:firstLine="640" w:firstLineChars="200"/>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通过</w:t>
      </w:r>
      <w:r>
        <w:rPr>
          <w:rFonts w:hint="eastAsia" w:ascii="仿宋_GB2312" w:hAnsi="仿宋_GB2312" w:eastAsia="仿宋_GB2312" w:cs="仿宋_GB2312"/>
          <w:sz w:val="32"/>
          <w:szCs w:val="32"/>
          <w:lang w:val="en-US" w:eastAsia="zh-CN"/>
        </w:rPr>
        <w:t>昌吉州现代农机化示范区建设</w:t>
      </w:r>
      <w:r>
        <w:rPr>
          <w:rFonts w:hint="eastAsia" w:ascii="仿宋_GB2312" w:hAnsi="仿宋_GB2312" w:eastAsia="仿宋_GB2312" w:cs="仿宋_GB2312"/>
          <w:sz w:val="32"/>
          <w:szCs w:val="32"/>
          <w:lang w:eastAsia="zh-Hans"/>
        </w:rPr>
        <w:t>项目的实施</w:t>
      </w:r>
      <w:r>
        <w:rPr>
          <w:rFonts w:hint="eastAsia" w:ascii="仿宋_GB2312" w:hAnsi="仿宋_GB2312" w:eastAsia="仿宋_GB2312" w:cs="仿宋_GB2312"/>
          <w:sz w:val="32"/>
          <w:szCs w:val="32"/>
          <w:lang w:val="en-US" w:eastAsia="zh-CN"/>
        </w:rPr>
        <w:t>，加强农艺农艺技术融合，为农艺技术实施打牢基础，实现节本增效成果显著，得到广大农户的认可。</w:t>
      </w:r>
    </w:p>
    <w:p>
      <w:pPr>
        <w:keepNext/>
        <w:keepLines/>
        <w:spacing w:before="120" w:after="60" w:line="600" w:lineRule="exact"/>
        <w:ind w:left="560"/>
        <w:outlineLvl w:val="1"/>
        <w:rPr>
          <w:rFonts w:ascii="仿宋_GB2312" w:hAnsi="仿宋_GB2312" w:eastAsia="楷体" w:cs="仿宋_GB2312"/>
          <w:b/>
          <w:sz w:val="32"/>
          <w:szCs w:val="24"/>
        </w:rPr>
      </w:pPr>
      <w:r>
        <w:rPr>
          <w:rFonts w:hint="eastAsia" w:ascii="仿宋_GB2312" w:hAnsi="仿宋_GB2312" w:eastAsia="楷体" w:cs="仿宋_GB2312"/>
          <w:b/>
          <w:sz w:val="32"/>
          <w:szCs w:val="24"/>
        </w:rPr>
        <w:t>（二）综合评价结论</w:t>
      </w:r>
    </w:p>
    <w:p>
      <w:pPr>
        <w:spacing w:line="600" w:lineRule="exact"/>
        <w:ind w:firstLine="640" w:firstLineChars="200"/>
        <w:rPr>
          <w:rFonts w:ascii="Times New Roman" w:hAnsi="Times New Roman" w:eastAsia="仿宋_GB2312" w:cs="Times New Roman"/>
          <w:sz w:val="32"/>
          <w:szCs w:val="32"/>
          <w:highlight w:val="none"/>
        </w:rPr>
      </w:pPr>
      <w:r>
        <w:rPr>
          <w:rFonts w:hint="eastAsia" w:ascii="仿宋_GB2312" w:hAnsi="仿宋_GB2312" w:eastAsia="仿宋_GB2312" w:cs="仿宋_GB2312"/>
          <w:bCs/>
          <w:sz w:val="32"/>
          <w:szCs w:val="32"/>
          <w:highlight w:val="none"/>
        </w:rPr>
        <w:t>本次评价采取定量与定性评价相结合的方式，</w:t>
      </w:r>
      <w:r>
        <w:rPr>
          <w:rFonts w:hint="eastAsia" w:ascii="Times New Roman" w:hAnsi="Times New Roman" w:eastAsia="仿宋_GB2312" w:cs="Times New Roman"/>
          <w:sz w:val="32"/>
          <w:szCs w:val="32"/>
          <w:highlight w:val="none"/>
        </w:rPr>
        <w:t>对</w:t>
      </w:r>
      <w:r>
        <w:rPr>
          <w:rFonts w:hint="eastAsia" w:ascii="仿宋_GB2312" w:hAnsi="仿宋_GB2312" w:eastAsia="仿宋_GB2312" w:cs="仿宋_GB2312"/>
          <w:sz w:val="32"/>
          <w:szCs w:val="32"/>
          <w:highlight w:val="none"/>
          <w:lang w:val="en-US" w:eastAsia="zh-CN"/>
        </w:rPr>
        <w:t>昌吉州现代农机化示范区建设</w:t>
      </w:r>
      <w:r>
        <w:rPr>
          <w:rFonts w:hint="eastAsia" w:ascii="Times New Roman" w:hAnsi="Times New Roman" w:eastAsia="仿宋_GB2312" w:cs="Times New Roman"/>
          <w:sz w:val="32"/>
          <w:szCs w:val="32"/>
          <w:highlight w:val="none"/>
        </w:rPr>
        <w:t>项目的绩效目标和各项具体绩效指标实现情况进行了客观评价，最终评分为</w:t>
      </w:r>
      <w:r>
        <w:rPr>
          <w:rFonts w:hint="eastAsia" w:ascii="Times New Roman" w:hAnsi="Times New Roman" w:eastAsia="仿宋_GB2312" w:cs="Times New Roman"/>
          <w:sz w:val="32"/>
          <w:szCs w:val="32"/>
          <w:highlight w:val="none"/>
          <w:lang w:val="en-US" w:eastAsia="zh-CN"/>
        </w:rPr>
        <w:t>92.45</w:t>
      </w:r>
      <w:r>
        <w:rPr>
          <w:rFonts w:hint="eastAsia" w:ascii="Times New Roman" w:hAnsi="Times New Roman" w:eastAsia="仿宋_GB2312" w:cs="Times New Roman"/>
          <w:sz w:val="32"/>
          <w:szCs w:val="32"/>
          <w:highlight w:val="none"/>
        </w:rPr>
        <w:t>分。绩效评级为“</w:t>
      </w:r>
      <w:r>
        <w:rPr>
          <w:rFonts w:hint="eastAsia" w:ascii="Times New Roman" w:hAnsi="Times New Roman" w:eastAsia="仿宋_GB2312" w:cs="Times New Roman"/>
          <w:sz w:val="32"/>
          <w:szCs w:val="32"/>
          <w:highlight w:val="none"/>
          <w:lang w:eastAsia="zh-CN"/>
        </w:rPr>
        <w:t>优秀</w:t>
      </w:r>
      <w:r>
        <w:rPr>
          <w:rFonts w:hint="eastAsia" w:ascii="Times New Roman" w:hAnsi="Times New Roman" w:eastAsia="仿宋_GB2312" w:cs="Times New Roman"/>
          <w:sz w:val="32"/>
          <w:szCs w:val="32"/>
          <w:highlight w:val="none"/>
        </w:rPr>
        <w:t>”，具体得分情况为：项目决策</w:t>
      </w:r>
      <w:r>
        <w:rPr>
          <w:rFonts w:hint="eastAsia" w:ascii="Times New Roman" w:hAnsi="Times New Roman" w:eastAsia="仿宋_GB2312" w:cs="Times New Roman"/>
          <w:sz w:val="32"/>
          <w:szCs w:val="32"/>
          <w:highlight w:val="none"/>
          <w:lang w:val="en-US" w:eastAsia="zh-CN"/>
        </w:rPr>
        <w:t>20</w:t>
      </w:r>
      <w:r>
        <w:rPr>
          <w:rFonts w:hint="eastAsia" w:ascii="Times New Roman" w:hAnsi="Times New Roman" w:eastAsia="仿宋_GB2312" w:cs="Times New Roman"/>
          <w:sz w:val="32"/>
          <w:szCs w:val="32"/>
          <w:highlight w:val="none"/>
        </w:rPr>
        <w:t>分、项目过程</w:t>
      </w:r>
      <w:r>
        <w:rPr>
          <w:rFonts w:hint="eastAsia" w:ascii="Times New Roman" w:hAnsi="Times New Roman" w:eastAsia="仿宋_GB2312" w:cs="Times New Roman"/>
          <w:sz w:val="32"/>
          <w:szCs w:val="32"/>
          <w:highlight w:val="none"/>
          <w:lang w:val="en-US" w:eastAsia="zh-CN"/>
        </w:rPr>
        <w:t>15.45</w:t>
      </w:r>
      <w:r>
        <w:rPr>
          <w:rFonts w:hint="eastAsia" w:ascii="Times New Roman" w:hAnsi="Times New Roman" w:eastAsia="仿宋_GB2312" w:cs="Times New Roman"/>
          <w:sz w:val="32"/>
          <w:szCs w:val="32"/>
          <w:highlight w:val="none"/>
        </w:rPr>
        <w:t>分、项目产出</w:t>
      </w:r>
      <w:r>
        <w:rPr>
          <w:rFonts w:hint="eastAsia" w:ascii="Times New Roman" w:hAnsi="Times New Roman" w:eastAsia="仿宋_GB2312" w:cs="Times New Roman"/>
          <w:sz w:val="32"/>
          <w:szCs w:val="32"/>
          <w:highlight w:val="none"/>
          <w:lang w:val="en-US" w:eastAsia="zh-CN"/>
        </w:rPr>
        <w:t>27</w:t>
      </w:r>
      <w:r>
        <w:rPr>
          <w:rFonts w:hint="eastAsia" w:ascii="Times New Roman" w:hAnsi="Times New Roman" w:eastAsia="仿宋_GB2312" w:cs="Times New Roman"/>
          <w:sz w:val="32"/>
          <w:szCs w:val="32"/>
          <w:highlight w:val="none"/>
        </w:rPr>
        <w:t>分、项目效益</w:t>
      </w:r>
      <w:r>
        <w:rPr>
          <w:rFonts w:hint="eastAsia" w:ascii="Times New Roman" w:hAnsi="Times New Roman" w:eastAsia="仿宋_GB2312" w:cs="Times New Roman"/>
          <w:sz w:val="32"/>
          <w:szCs w:val="32"/>
          <w:highlight w:val="none"/>
          <w:lang w:val="en-US" w:eastAsia="zh-CN"/>
        </w:rPr>
        <w:t>30</w:t>
      </w:r>
      <w:r>
        <w:rPr>
          <w:rFonts w:hint="eastAsia" w:ascii="Times New Roman" w:hAnsi="Times New Roman" w:eastAsia="仿宋_GB2312" w:cs="Times New Roman"/>
          <w:sz w:val="32"/>
          <w:szCs w:val="32"/>
          <w:highlight w:val="none"/>
        </w:rPr>
        <w:t>分。</w:t>
      </w:r>
    </w:p>
    <w:p>
      <w:pPr>
        <w:keepNext/>
        <w:keepLines/>
        <w:spacing w:line="600" w:lineRule="exact"/>
        <w:ind w:firstLine="640" w:firstLineChars="200"/>
        <w:outlineLvl w:val="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四、绩效评价指标分析</w:t>
      </w:r>
    </w:p>
    <w:p>
      <w:pPr>
        <w:keepNext/>
        <w:keepLines/>
        <w:spacing w:line="600" w:lineRule="exact"/>
        <w:ind w:firstLine="643" w:firstLineChars="200"/>
        <w:outlineLvl w:val="1"/>
        <w:rPr>
          <w:rFonts w:ascii="楷体_GB2312" w:hAnsi="Arial" w:eastAsia="楷体_GB2312" w:cs="Times New Roman"/>
          <w:b/>
          <w:sz w:val="32"/>
          <w:szCs w:val="32"/>
        </w:rPr>
      </w:pPr>
      <w:r>
        <w:rPr>
          <w:rFonts w:hint="eastAsia" w:ascii="楷体_GB2312" w:hAnsi="Arial" w:eastAsia="楷体_GB2312" w:cs="Times New Roman"/>
          <w:b/>
          <w:sz w:val="32"/>
          <w:szCs w:val="32"/>
        </w:rPr>
        <w:t>（一）项目决策情况</w:t>
      </w:r>
    </w:p>
    <w:p>
      <w:pPr>
        <w:overflowPunct w:val="0"/>
        <w:spacing w:line="600" w:lineRule="exact"/>
        <w:ind w:firstLine="640" w:firstLineChars="200"/>
        <w:rPr>
          <w:rFonts w:ascii="仿宋_GB2312" w:hAnsi="仿宋_GB2312" w:eastAsia="仿宋_GB2312" w:cs="仿宋_GB2312"/>
          <w:sz w:val="32"/>
          <w:szCs w:val="32"/>
          <w:lang w:eastAsia="zh-Hans"/>
        </w:rPr>
      </w:pPr>
      <w:r>
        <w:rPr>
          <w:rFonts w:hint="eastAsia" w:ascii="仿宋_GB2312" w:hAnsi="仿宋_GB2312" w:eastAsia="仿宋_GB2312" w:cs="仿宋_GB2312"/>
          <w:sz w:val="32"/>
          <w:szCs w:val="32"/>
        </w:rPr>
        <w:t>项目决策类指标</w:t>
      </w:r>
      <w:r>
        <w:rPr>
          <w:rFonts w:hint="eastAsia" w:ascii="仿宋_GB2312" w:hAnsi="仿宋_GB2312" w:eastAsia="仿宋_GB2312" w:cs="仿宋_GB2312"/>
          <w:sz w:val="32"/>
          <w:szCs w:val="32"/>
          <w:lang w:eastAsia="zh-Hans"/>
        </w:rPr>
        <w:t>从</w:t>
      </w:r>
      <w:r>
        <w:rPr>
          <w:rFonts w:hint="eastAsia" w:ascii="仿宋_GB2312" w:hAnsi="仿宋_GB2312" w:eastAsia="仿宋_GB2312" w:cs="仿宋_GB2312"/>
          <w:sz w:val="32"/>
          <w:szCs w:val="32"/>
        </w:rPr>
        <w:t>项目立项、绩效目标和资金投入</w:t>
      </w:r>
      <w:r>
        <w:rPr>
          <w:rFonts w:hint="eastAsia" w:ascii="仿宋_GB2312" w:hAnsi="仿宋_GB2312" w:eastAsia="仿宋_GB2312" w:cs="仿宋_GB2312"/>
          <w:sz w:val="32"/>
          <w:szCs w:val="32"/>
          <w:lang w:eastAsia="zh-Hans"/>
        </w:rPr>
        <w:t>三个</w:t>
      </w:r>
      <w:r>
        <w:rPr>
          <w:rFonts w:hint="eastAsia" w:ascii="仿宋_GB2312" w:hAnsi="仿宋_GB2312" w:eastAsia="仿宋_GB2312" w:cs="仿宋_GB2312"/>
          <w:sz w:val="32"/>
          <w:szCs w:val="32"/>
        </w:rPr>
        <w:t>方面</w:t>
      </w:r>
      <w:r>
        <w:rPr>
          <w:rFonts w:hint="eastAsia" w:ascii="仿宋_GB2312" w:hAnsi="仿宋_GB2312" w:eastAsia="仿宋_GB2312" w:cs="仿宋_GB2312"/>
          <w:sz w:val="32"/>
          <w:szCs w:val="32"/>
          <w:lang w:eastAsia="zh-Hans"/>
        </w:rPr>
        <w:t>评价项目前期准备工作</w:t>
      </w:r>
      <w:r>
        <w:rPr>
          <w:rFonts w:hint="eastAsia" w:ascii="仿宋_GB2312" w:hAnsi="仿宋_GB2312" w:eastAsia="仿宋_GB2312" w:cs="仿宋_GB2312"/>
          <w:sz w:val="32"/>
          <w:szCs w:val="32"/>
        </w:rPr>
        <w:t>，权重</w:t>
      </w:r>
      <w:r>
        <w:rPr>
          <w:rFonts w:hint="eastAsia" w:ascii="仿宋_GB2312" w:hAnsi="仿宋_GB2312" w:eastAsia="仿宋_GB2312" w:cs="仿宋_GB2312"/>
          <w:sz w:val="32"/>
          <w:szCs w:val="32"/>
          <w:lang w:eastAsia="zh-Hans"/>
        </w:rPr>
        <w:t>分值</w:t>
      </w:r>
      <w:r>
        <w:rPr>
          <w:rFonts w:hint="eastAsia" w:ascii="仿宋_GB2312" w:hAnsi="仿宋_GB2312" w:eastAsia="仿宋_GB2312" w:cs="仿宋_GB2312"/>
          <w:sz w:val="32"/>
          <w:szCs w:val="32"/>
        </w:rPr>
        <w:t>为 20 分，</w:t>
      </w:r>
      <w:r>
        <w:rPr>
          <w:rFonts w:hint="eastAsia" w:ascii="仿宋_GB2312" w:hAnsi="仿宋_GB2312" w:eastAsia="仿宋_GB2312" w:cs="仿宋_GB2312"/>
          <w:sz w:val="32"/>
          <w:szCs w:val="32"/>
          <w:lang w:eastAsia="zh-Hans"/>
        </w:rPr>
        <w:t>本项目</w:t>
      </w:r>
      <w:r>
        <w:rPr>
          <w:rFonts w:hint="eastAsia" w:ascii="仿宋_GB2312" w:hAnsi="仿宋_GB2312" w:eastAsia="仿宋_GB2312" w:cs="仿宋_GB2312"/>
          <w:sz w:val="32"/>
          <w:szCs w:val="32"/>
        </w:rPr>
        <w:t>实际得分20分，得分率为100%。</w:t>
      </w:r>
      <w:r>
        <w:rPr>
          <w:rFonts w:hint="eastAsia" w:ascii="仿宋_GB2312" w:hAnsi="仿宋_GB2312" w:eastAsia="仿宋_GB2312" w:cs="仿宋_GB2312"/>
          <w:sz w:val="32"/>
          <w:szCs w:val="32"/>
          <w:lang w:eastAsia="zh-Hans"/>
        </w:rPr>
        <w:t>具体各项指标得分如下：</w:t>
      </w:r>
    </w:p>
    <w:p>
      <w:pPr>
        <w:numPr>
          <w:ilvl w:val="0"/>
          <w:numId w:val="0"/>
        </w:numPr>
        <w:spacing w:line="560" w:lineRule="exact"/>
        <w:ind w:leftChars="221"/>
        <w:rPr>
          <w:rFonts w:ascii="仿宋_GB2312" w:hAnsi="Times New Roman" w:eastAsia="仿宋_GB2312" w:cs="仿宋_GB2312"/>
          <w:spacing w:val="6"/>
          <w:sz w:val="32"/>
          <w:szCs w:val="32"/>
        </w:rPr>
      </w:pPr>
      <w:r>
        <w:rPr>
          <w:rFonts w:hint="eastAsia" w:ascii="仿宋_GB2312" w:hAnsi="Times New Roman" w:eastAsia="仿宋_GB2312" w:cs="仿宋_GB2312"/>
          <w:b/>
          <w:bCs/>
          <w:spacing w:val="6"/>
          <w:sz w:val="32"/>
          <w:szCs w:val="32"/>
        </w:rPr>
        <w:t>1.立项依据充分性：</w:t>
      </w:r>
      <w:r>
        <w:rPr>
          <w:rFonts w:hint="eastAsia" w:ascii="仿宋_GB2312" w:hAnsi="仿宋_GB2312" w:eastAsia="仿宋_GB2312" w:cs="仿宋_GB2312"/>
          <w:sz w:val="32"/>
          <w:szCs w:val="32"/>
          <w:lang w:eastAsia="zh-Hans"/>
        </w:rPr>
        <w:t>项目立项符合国家法律法规、自治区和地区行业发展规划和政策要求，属于本部门履职所需。</w:t>
      </w:r>
      <w:r>
        <w:rPr>
          <w:rFonts w:hint="eastAsia" w:ascii="仿宋_GB2312" w:hAnsi="Times New Roman" w:eastAsia="仿宋_GB2312" w:cs="仿宋_GB2312"/>
          <w:spacing w:val="6"/>
          <w:sz w:val="32"/>
          <w:szCs w:val="32"/>
        </w:rPr>
        <w:t>根据评分标准，该指标3分，得3分。</w:t>
      </w:r>
    </w:p>
    <w:p>
      <w:pPr>
        <w:spacing w:line="600" w:lineRule="exact"/>
        <w:ind w:firstLine="736" w:firstLineChars="221"/>
        <w:rPr>
          <w:rFonts w:ascii="仿宋_GB2312" w:hAnsi="Times New Roman" w:eastAsia="仿宋_GB2312" w:cs="仿宋_GB2312"/>
          <w:spacing w:val="6"/>
          <w:sz w:val="32"/>
          <w:szCs w:val="32"/>
        </w:rPr>
      </w:pPr>
      <w:r>
        <w:rPr>
          <w:rFonts w:hint="eastAsia" w:ascii="仿宋_GB2312" w:hAnsi="Times New Roman" w:eastAsia="仿宋_GB2312" w:cs="仿宋_GB2312"/>
          <w:b/>
          <w:bCs/>
          <w:spacing w:val="6"/>
          <w:sz w:val="32"/>
          <w:szCs w:val="32"/>
        </w:rPr>
        <w:t>2.立项程序规范性：</w:t>
      </w:r>
      <w:r>
        <w:rPr>
          <w:rFonts w:hint="eastAsia" w:ascii="仿宋_GB2312" w:hAnsi="Times New Roman" w:eastAsia="仿宋_GB2312" w:cs="仿宋_GB2312"/>
          <w:spacing w:val="6"/>
          <w:sz w:val="32"/>
          <w:szCs w:val="32"/>
        </w:rPr>
        <w:t>根据评分标准，该指标2分，得2分。</w:t>
      </w:r>
    </w:p>
    <w:p>
      <w:pPr>
        <w:spacing w:line="600" w:lineRule="exact"/>
        <w:ind w:firstLine="643" w:firstLineChars="200"/>
        <w:rPr>
          <w:rFonts w:ascii="仿宋_GB2312" w:hAnsi="仿宋_GB2312" w:eastAsia="仿宋_GB2312" w:cs="仿宋_GB2312"/>
          <w:sz w:val="32"/>
          <w:szCs w:val="32"/>
          <w:lang w:eastAsia="zh-Hans"/>
        </w:rPr>
      </w:pPr>
      <w:r>
        <w:rPr>
          <w:rFonts w:hint="eastAsia" w:ascii="仿宋_GB2312" w:hAnsi="Times New Roman" w:eastAsia="仿宋_GB2312" w:cs="仿宋_GB2312"/>
          <w:b/>
          <w:bCs/>
          <w:sz w:val="32"/>
          <w:szCs w:val="32"/>
        </w:rPr>
        <w:t>3.绩效目标合理性</w:t>
      </w:r>
      <w:r>
        <w:rPr>
          <w:rFonts w:hint="eastAsia" w:ascii="仿宋_GB2312" w:hAnsi="Times New Roman" w:eastAsia="仿宋_GB2312" w:cs="仿宋_GB2312"/>
          <w:sz w:val="32"/>
          <w:szCs w:val="32"/>
        </w:rPr>
        <w:t>：</w:t>
      </w:r>
      <w:r>
        <w:rPr>
          <w:rFonts w:hint="eastAsia" w:ascii="仿宋_GB2312" w:hAnsi="仿宋_GB2312" w:eastAsia="仿宋_GB2312" w:cs="仿宋_GB2312"/>
          <w:sz w:val="32"/>
          <w:szCs w:val="32"/>
          <w:lang w:eastAsia="zh-Hans"/>
        </w:rPr>
        <w:t>本项目制定了项目支出绩效目标，明确了项目总体思路及总目标、并对项目任务进行了详细分解，对目标进行了细化。根据评分标准，该指标3分，得3分。</w:t>
      </w:r>
    </w:p>
    <w:p>
      <w:pPr>
        <w:spacing w:line="600" w:lineRule="exact"/>
        <w:ind w:firstLine="643" w:firstLineChars="200"/>
        <w:rPr>
          <w:rFonts w:ascii="仿宋_GB2312" w:hAnsi="仿宋_GB2312" w:eastAsia="仿宋_GB2312" w:cs="仿宋_GB2312"/>
          <w:sz w:val="32"/>
          <w:szCs w:val="32"/>
          <w:lang w:eastAsia="zh-Hans"/>
        </w:rPr>
      </w:pPr>
      <w:r>
        <w:rPr>
          <w:rFonts w:hint="eastAsia" w:ascii="仿宋_GB2312" w:hAnsi="Times New Roman" w:eastAsia="仿宋_GB2312" w:cs="仿宋_GB2312"/>
          <w:b/>
          <w:bCs/>
          <w:sz w:val="32"/>
          <w:szCs w:val="32"/>
        </w:rPr>
        <w:t>4.绩效指标明确性：</w:t>
      </w:r>
      <w:r>
        <w:rPr>
          <w:rFonts w:hint="eastAsia" w:ascii="仿宋_GB2312" w:hAnsi="仿宋_GB2312" w:eastAsia="仿宋_GB2312" w:cs="仿宋_GB2312"/>
          <w:sz w:val="32"/>
          <w:szCs w:val="32"/>
          <w:lang w:eastAsia="zh-Hans"/>
        </w:rPr>
        <w:t>本项目已将项目绩效目标细化分解为具体的绩效指标，并通过清晰、可衡量的指标值予以体现，与项目目标任务数或计划数相对应。根据评分标准，该指标2分，得2分。</w:t>
      </w:r>
    </w:p>
    <w:p>
      <w:pPr>
        <w:spacing w:line="600" w:lineRule="exact"/>
        <w:ind w:firstLine="643" w:firstLineChars="200"/>
        <w:rPr>
          <w:rFonts w:ascii="仿宋_GB2312" w:hAnsi="仿宋_GB2312" w:eastAsia="仿宋_GB2312" w:cs="仿宋_GB2312"/>
          <w:sz w:val="32"/>
          <w:szCs w:val="32"/>
          <w:lang w:eastAsia="zh-Hans"/>
        </w:rPr>
      </w:pPr>
      <w:r>
        <w:rPr>
          <w:rFonts w:hint="eastAsia" w:ascii="仿宋_GB2312" w:hAnsi="Times New Roman" w:eastAsia="仿宋_GB2312" w:cs="仿宋_GB2312"/>
          <w:b/>
          <w:bCs/>
          <w:sz w:val="32"/>
          <w:szCs w:val="32"/>
        </w:rPr>
        <w:t>5.预算编制科学性：</w:t>
      </w:r>
      <w:r>
        <w:rPr>
          <w:rFonts w:hint="eastAsia" w:ascii="仿宋_GB2312" w:hAnsi="仿宋_GB2312" w:eastAsia="仿宋_GB2312" w:cs="仿宋_GB2312"/>
          <w:sz w:val="32"/>
          <w:szCs w:val="32"/>
          <w:lang w:eastAsia="zh-Hans"/>
        </w:rPr>
        <w:t>根据评分标准，该指标5分，得5分。</w:t>
      </w:r>
    </w:p>
    <w:p>
      <w:pPr>
        <w:spacing w:line="600" w:lineRule="exact"/>
        <w:ind w:firstLine="643" w:firstLineChars="200"/>
        <w:rPr>
          <w:rFonts w:ascii="仿宋_GB2312" w:hAnsi="仿宋_GB2312" w:eastAsia="仿宋_GB2312" w:cs="仿宋_GB2312"/>
          <w:sz w:val="32"/>
          <w:szCs w:val="32"/>
          <w:lang w:eastAsia="zh-Hans"/>
        </w:rPr>
      </w:pPr>
      <w:r>
        <w:rPr>
          <w:rFonts w:hint="eastAsia" w:ascii="仿宋_GB2312" w:hAnsi="Times New Roman" w:eastAsia="仿宋_GB2312" w:cs="仿宋_GB2312"/>
          <w:b/>
          <w:bCs/>
          <w:sz w:val="32"/>
          <w:szCs w:val="32"/>
        </w:rPr>
        <w:t>6.资金分配合理性：</w:t>
      </w:r>
      <w:r>
        <w:rPr>
          <w:rFonts w:hint="eastAsia" w:ascii="仿宋_GB2312" w:hAnsi="仿宋_GB2312" w:eastAsia="仿宋_GB2312" w:cs="仿宋_GB2312"/>
          <w:sz w:val="32"/>
          <w:szCs w:val="32"/>
          <w:lang w:eastAsia="zh-Hans"/>
        </w:rPr>
        <w:t>本项目资金分配依据充分，资金分配额度合理，与项目地方实际相适应。根据评分标准，该指标5分，得5分。</w:t>
      </w:r>
    </w:p>
    <w:p>
      <w:pPr>
        <w:keepNext/>
        <w:keepLines/>
        <w:spacing w:line="600" w:lineRule="exact"/>
        <w:ind w:firstLine="643" w:firstLineChars="200"/>
        <w:outlineLvl w:val="1"/>
        <w:rPr>
          <w:rFonts w:ascii="楷体_GB2312" w:hAnsi="Arial" w:eastAsia="楷体_GB2312" w:cs="Times New Roman"/>
          <w:b/>
          <w:sz w:val="32"/>
          <w:szCs w:val="32"/>
        </w:rPr>
      </w:pPr>
      <w:r>
        <w:rPr>
          <w:rFonts w:hint="eastAsia" w:ascii="楷体_GB2312" w:hAnsi="Arial" w:eastAsia="楷体_GB2312" w:cs="Times New Roman"/>
          <w:b/>
          <w:sz w:val="32"/>
          <w:szCs w:val="32"/>
        </w:rPr>
        <w:t>（二）项目过程情况</w:t>
      </w:r>
    </w:p>
    <w:p>
      <w:pPr>
        <w:overflowPunct w:val="0"/>
        <w:spacing w:line="600" w:lineRule="exact"/>
        <w:ind w:firstLine="640" w:firstLineChars="200"/>
        <w:rPr>
          <w:rFonts w:ascii="仿宋_GB2312" w:hAnsi="仿宋_GB2312" w:eastAsia="仿宋_GB2312" w:cs="仿宋_GB2312"/>
          <w:sz w:val="32"/>
          <w:szCs w:val="32"/>
          <w:lang w:eastAsia="zh-Hans"/>
        </w:rPr>
      </w:pPr>
      <w:r>
        <w:rPr>
          <w:rFonts w:hint="eastAsia" w:ascii="仿宋_GB2312" w:hAnsi="Times New Roman" w:eastAsia="仿宋_GB2312" w:cs="仿宋_GB2312"/>
          <w:sz w:val="32"/>
          <w:szCs w:val="32"/>
        </w:rPr>
        <w:t>项目过程类指标包括资金管理和组织实施两方面的内容，由 5个三级指标构成，权重</w:t>
      </w:r>
      <w:r>
        <w:rPr>
          <w:rFonts w:hint="eastAsia" w:ascii="仿宋_GB2312" w:hAnsi="Times New Roman" w:eastAsia="仿宋_GB2312" w:cs="仿宋_GB2312"/>
          <w:sz w:val="32"/>
          <w:szCs w:val="32"/>
          <w:lang w:eastAsia="zh-Hans"/>
        </w:rPr>
        <w:t>分值</w:t>
      </w:r>
      <w:r>
        <w:rPr>
          <w:rFonts w:hint="eastAsia" w:ascii="仿宋_GB2312" w:hAnsi="Times New Roman" w:eastAsia="仿宋_GB2312" w:cs="仿宋_GB2312"/>
          <w:sz w:val="32"/>
          <w:szCs w:val="32"/>
        </w:rPr>
        <w:t>为 20 分，</w:t>
      </w:r>
      <w:r>
        <w:rPr>
          <w:rFonts w:hint="eastAsia" w:ascii="仿宋_GB2312" w:hAnsi="Times New Roman" w:eastAsia="仿宋_GB2312" w:cs="仿宋_GB2312"/>
          <w:sz w:val="32"/>
          <w:szCs w:val="32"/>
          <w:lang w:eastAsia="zh-Hans"/>
        </w:rPr>
        <w:t>本项目</w:t>
      </w:r>
      <w:r>
        <w:rPr>
          <w:rFonts w:hint="eastAsia" w:ascii="仿宋_GB2312" w:hAnsi="Times New Roman" w:eastAsia="仿宋_GB2312" w:cs="仿宋_GB2312"/>
          <w:sz w:val="32"/>
          <w:szCs w:val="32"/>
        </w:rPr>
        <w:t>实际得分</w:t>
      </w:r>
      <w:r>
        <w:rPr>
          <w:rFonts w:hint="eastAsia" w:ascii="仿宋_GB2312" w:hAnsi="Times New Roman" w:eastAsia="仿宋_GB2312" w:cs="仿宋_GB2312"/>
          <w:sz w:val="32"/>
          <w:szCs w:val="32"/>
          <w:lang w:val="en-US" w:eastAsia="zh-CN"/>
        </w:rPr>
        <w:t>15.45</w:t>
      </w:r>
      <w:r>
        <w:rPr>
          <w:rFonts w:hint="eastAsia" w:ascii="仿宋_GB2312" w:hAnsi="Times New Roman" w:eastAsia="仿宋_GB2312" w:cs="仿宋_GB2312"/>
          <w:sz w:val="32"/>
          <w:szCs w:val="32"/>
        </w:rPr>
        <w:t>分，得分率为100.0%。</w:t>
      </w:r>
      <w:r>
        <w:rPr>
          <w:rFonts w:hint="eastAsia" w:ascii="仿宋_GB2312" w:hAnsi="Times New Roman" w:eastAsia="仿宋_GB2312" w:cs="仿宋_GB2312"/>
          <w:sz w:val="32"/>
          <w:szCs w:val="32"/>
          <w:lang w:eastAsia="zh-Hans"/>
        </w:rPr>
        <w:t>具体各项指标得分如下：</w:t>
      </w:r>
    </w:p>
    <w:p>
      <w:pPr>
        <w:spacing w:line="600" w:lineRule="exact"/>
        <w:ind w:firstLine="643" w:firstLineChars="200"/>
        <w:rPr>
          <w:rFonts w:ascii="仿宋_GB2312" w:hAnsi="Times New Roman" w:eastAsia="仿宋_GB2312" w:cs="仿宋_GB2312"/>
          <w:sz w:val="32"/>
          <w:szCs w:val="32"/>
        </w:rPr>
      </w:pPr>
      <w:r>
        <w:rPr>
          <w:rFonts w:hint="eastAsia" w:ascii="仿宋_GB2312" w:hAnsi="Times New Roman" w:eastAsia="仿宋_GB2312" w:cs="仿宋_GB2312"/>
          <w:b/>
          <w:bCs/>
          <w:sz w:val="32"/>
          <w:szCs w:val="32"/>
        </w:rPr>
        <w:t>1.资金到位率：</w:t>
      </w:r>
      <w:r>
        <w:rPr>
          <w:rFonts w:hint="eastAsia" w:ascii="仿宋_GB2312" w:hAnsi="Times New Roman" w:eastAsia="仿宋_GB2312" w:cs="仿宋_GB2312"/>
          <w:sz w:val="32"/>
          <w:szCs w:val="32"/>
        </w:rPr>
        <w:t xml:space="preserve">该项目所需财政资金能够足额拨付到位，根据评分标准，该指标5分，得5分。   </w:t>
      </w:r>
    </w:p>
    <w:p>
      <w:pPr>
        <w:spacing w:line="560" w:lineRule="exact"/>
        <w:ind w:firstLine="643" w:firstLineChars="200"/>
        <w:rPr>
          <w:rFonts w:ascii="仿宋_GB2312" w:hAnsi="仿宋_GB2312" w:eastAsia="仿宋_GB2312" w:cs="仿宋_GB2312"/>
          <w:sz w:val="32"/>
          <w:szCs w:val="32"/>
          <w:lang w:eastAsia="zh-Hans"/>
        </w:rPr>
      </w:pPr>
      <w:r>
        <w:rPr>
          <w:rFonts w:hint="eastAsia" w:ascii="仿宋_GB2312" w:hAnsi="Times New Roman" w:eastAsia="仿宋_GB2312" w:cs="仿宋_GB2312"/>
          <w:b/>
          <w:bCs/>
          <w:sz w:val="32"/>
          <w:szCs w:val="32"/>
        </w:rPr>
        <w:t>2.预算执行率：</w:t>
      </w:r>
      <w:r>
        <w:rPr>
          <w:rFonts w:hint="eastAsia" w:ascii="仿宋_GB2312" w:hAnsi="Times New Roman" w:eastAsia="仿宋_GB2312" w:cs="仿宋_GB2312"/>
          <w:b/>
          <w:bCs/>
          <w:sz w:val="32"/>
          <w:szCs w:val="32"/>
          <w:highlight w:val="none"/>
          <w:lang w:eastAsia="zh-Hans"/>
        </w:rPr>
        <w:t>本项目</w:t>
      </w:r>
      <w:r>
        <w:rPr>
          <w:rFonts w:hint="eastAsia" w:ascii="仿宋_GB2312" w:hAnsi="仿宋_GB2312" w:eastAsia="仿宋_GB2312" w:cs="仿宋_GB2312"/>
          <w:sz w:val="32"/>
          <w:szCs w:val="32"/>
          <w:highlight w:val="none"/>
          <w:lang w:eastAsia="zh-Hans"/>
        </w:rPr>
        <w:t>预算较为详细，预算资金</w:t>
      </w:r>
      <w:r>
        <w:rPr>
          <w:rFonts w:hint="eastAsia" w:ascii="仿宋_GB2312" w:hAnsi="仿宋_GB2312" w:eastAsia="仿宋_GB2312" w:cs="仿宋_GB2312"/>
          <w:sz w:val="32"/>
          <w:szCs w:val="32"/>
          <w:highlight w:val="none"/>
          <w:lang w:val="en-US" w:eastAsia="zh-CN"/>
        </w:rPr>
        <w:t>24.6826</w:t>
      </w:r>
      <w:r>
        <w:rPr>
          <w:rFonts w:hint="eastAsia" w:ascii="仿宋_GB2312" w:hAnsi="仿宋_GB2312" w:eastAsia="仿宋_GB2312" w:cs="仿宋_GB2312"/>
          <w:sz w:val="32"/>
          <w:szCs w:val="32"/>
          <w:highlight w:val="none"/>
          <w:lang w:eastAsia="zh-Hans"/>
        </w:rPr>
        <w:t>万元，实际执行</w:t>
      </w:r>
      <w:r>
        <w:rPr>
          <w:rFonts w:hint="eastAsia" w:ascii="仿宋_GB2312" w:hAnsi="仿宋_GB2312" w:eastAsia="仿宋_GB2312" w:cs="仿宋_GB2312"/>
          <w:sz w:val="32"/>
          <w:szCs w:val="32"/>
          <w:highlight w:val="none"/>
          <w:lang w:val="en-US" w:eastAsia="zh-CN"/>
        </w:rPr>
        <w:t>2.21</w:t>
      </w:r>
      <w:r>
        <w:rPr>
          <w:rFonts w:hint="eastAsia" w:ascii="仿宋_GB2312" w:hAnsi="仿宋_GB2312" w:eastAsia="仿宋_GB2312" w:cs="仿宋_GB2312"/>
          <w:sz w:val="32"/>
          <w:szCs w:val="32"/>
          <w:highlight w:val="none"/>
          <w:lang w:eastAsia="zh-Hans"/>
        </w:rPr>
        <w:t>万元，预算执行率为</w:t>
      </w:r>
      <w:r>
        <w:rPr>
          <w:rFonts w:hint="eastAsia" w:ascii="仿宋_GB2312" w:hAnsi="仿宋_GB2312" w:eastAsia="仿宋_GB2312" w:cs="仿宋_GB2312"/>
          <w:sz w:val="32"/>
          <w:szCs w:val="32"/>
          <w:highlight w:val="none"/>
          <w:lang w:val="en-US" w:eastAsia="zh-CN"/>
        </w:rPr>
        <w:t>8.95</w:t>
      </w:r>
      <w:r>
        <w:rPr>
          <w:rFonts w:hint="eastAsia" w:ascii="仿宋_GB2312" w:hAnsi="仿宋_GB2312" w:eastAsia="仿宋_GB2312" w:cs="仿宋_GB2312"/>
          <w:sz w:val="32"/>
          <w:szCs w:val="32"/>
          <w:highlight w:val="none"/>
          <w:lang w:eastAsia="zh-Hans"/>
        </w:rPr>
        <w:t>%，</w:t>
      </w:r>
      <w:r>
        <w:rPr>
          <w:rFonts w:hint="eastAsia" w:ascii="仿宋_GB2312" w:hAnsi="仿宋_GB2312" w:eastAsia="仿宋_GB2312" w:cs="仿宋_GB2312"/>
          <w:sz w:val="32"/>
          <w:szCs w:val="32"/>
          <w:lang w:eastAsia="zh-Hans"/>
        </w:rPr>
        <w:t>项目资金支出总体能够按照预算执行，根据评分标准，该指标5分，得</w:t>
      </w:r>
      <w:r>
        <w:rPr>
          <w:rFonts w:hint="eastAsia" w:ascii="仿宋_GB2312" w:hAnsi="仿宋_GB2312" w:eastAsia="仿宋_GB2312" w:cs="仿宋_GB2312"/>
          <w:sz w:val="32"/>
          <w:szCs w:val="32"/>
          <w:lang w:val="en-US" w:eastAsia="zh-CN"/>
        </w:rPr>
        <w:t>0.45</w:t>
      </w:r>
      <w:r>
        <w:rPr>
          <w:rFonts w:hint="eastAsia" w:ascii="仿宋_GB2312" w:hAnsi="仿宋_GB2312" w:eastAsia="仿宋_GB2312" w:cs="仿宋_GB2312"/>
          <w:sz w:val="32"/>
          <w:szCs w:val="32"/>
          <w:lang w:eastAsia="zh-Hans"/>
        </w:rPr>
        <w:t>分。</w:t>
      </w:r>
    </w:p>
    <w:p>
      <w:pPr>
        <w:spacing w:line="560" w:lineRule="exact"/>
        <w:ind w:firstLine="643" w:firstLineChars="200"/>
        <w:rPr>
          <w:rFonts w:ascii="仿宋_GB2312" w:hAnsi="仿宋_GB2312" w:eastAsia="仿宋_GB2312" w:cs="仿宋_GB2312"/>
          <w:sz w:val="32"/>
          <w:szCs w:val="32"/>
          <w:lang w:eastAsia="zh-Hans"/>
        </w:rPr>
      </w:pPr>
      <w:r>
        <w:rPr>
          <w:rFonts w:hint="eastAsia" w:ascii="仿宋_GB2312" w:hAnsi="Times New Roman" w:eastAsia="仿宋_GB2312" w:cs="仿宋_GB2312"/>
          <w:b/>
          <w:bCs/>
          <w:sz w:val="32"/>
          <w:szCs w:val="32"/>
        </w:rPr>
        <w:t>3.资金使用合规性：</w:t>
      </w:r>
      <w:r>
        <w:rPr>
          <w:rFonts w:hint="eastAsia" w:ascii="仿宋_GB2312" w:hAnsi="仿宋_GB2312" w:eastAsia="仿宋_GB2312" w:cs="仿宋_GB2312"/>
          <w:sz w:val="32"/>
          <w:szCs w:val="32"/>
          <w:lang w:eastAsia="zh-Hans"/>
        </w:rPr>
        <w:t>项目任务下达后，我单位制定了</w:t>
      </w:r>
      <w:r>
        <w:rPr>
          <w:rFonts w:hint="eastAsia" w:ascii="仿宋_GB2312" w:hAnsi="仿宋_GB2312" w:eastAsia="仿宋_GB2312" w:cs="仿宋_GB2312"/>
          <w:sz w:val="32"/>
          <w:szCs w:val="32"/>
          <w:lang w:val="en-US" w:eastAsia="zh-CN"/>
        </w:rPr>
        <w:t>《财务管理制度》、《考勤管理办法》、《公车（公务租车）管理制度》等</w:t>
      </w:r>
      <w:r>
        <w:rPr>
          <w:rFonts w:hint="eastAsia" w:ascii="仿宋_GB2312" w:hAnsi="仿宋_GB2312" w:eastAsia="仿宋_GB2312" w:cs="仿宋_GB2312"/>
          <w:sz w:val="32"/>
          <w:szCs w:val="32"/>
          <w:lang w:eastAsia="zh-Hans"/>
        </w:rPr>
        <w:t>制度和管理规定对经费使用进行规范管理，财务制度健全、执行严格，根据评分标准，该指标5分，得5分。</w:t>
      </w:r>
    </w:p>
    <w:p>
      <w:pPr>
        <w:spacing w:line="560" w:lineRule="exact"/>
        <w:ind w:firstLine="643" w:firstLineChars="200"/>
        <w:rPr>
          <w:rFonts w:ascii="仿宋_GB2312" w:hAnsi="仿宋_GB2312" w:eastAsia="仿宋_GB2312" w:cs="仿宋_GB2312"/>
          <w:sz w:val="32"/>
          <w:szCs w:val="32"/>
          <w:lang w:eastAsia="zh-Hans"/>
        </w:rPr>
      </w:pPr>
      <w:r>
        <w:rPr>
          <w:rFonts w:hint="eastAsia" w:ascii="仿宋_GB2312" w:hAnsi="Times New Roman" w:eastAsia="仿宋_GB2312" w:cs="仿宋_GB2312"/>
          <w:b/>
          <w:bCs/>
          <w:sz w:val="32"/>
          <w:szCs w:val="32"/>
        </w:rPr>
        <w:t>4.管理制度健全性：</w:t>
      </w:r>
      <w:r>
        <w:rPr>
          <w:rFonts w:hint="eastAsia" w:ascii="仿宋_GB2312" w:hAnsi="仿宋_GB2312" w:eastAsia="仿宋_GB2312" w:cs="仿宋_GB2312"/>
          <w:sz w:val="32"/>
          <w:szCs w:val="32"/>
          <w:lang w:eastAsia="zh-Hans"/>
        </w:rPr>
        <w:t>我单位制定了《</w:t>
      </w:r>
      <w:r>
        <w:rPr>
          <w:rFonts w:hint="eastAsia" w:ascii="仿宋_GB2312" w:hAnsi="仿宋_GB2312" w:eastAsia="仿宋_GB2312" w:cs="仿宋_GB2312"/>
          <w:sz w:val="32"/>
          <w:szCs w:val="32"/>
          <w:lang w:val="en-US" w:eastAsia="zh-CN"/>
        </w:rPr>
        <w:t>财务管理制度</w:t>
      </w:r>
      <w:r>
        <w:rPr>
          <w:rFonts w:hint="eastAsia" w:ascii="仿宋_GB2312" w:hAnsi="仿宋_GB2312" w:eastAsia="仿宋_GB2312" w:cs="仿宋_GB2312"/>
          <w:sz w:val="32"/>
          <w:szCs w:val="32"/>
          <w:lang w:eastAsia="zh-Hans"/>
        </w:rPr>
        <w:t>》等相关项目管理办法，同时对财政专项资金进行严格管理，基本做到了专款专用，根据评分标准，该指标2分，得2分。</w:t>
      </w:r>
    </w:p>
    <w:p>
      <w:pPr>
        <w:spacing w:line="600" w:lineRule="exact"/>
        <w:ind w:firstLine="643" w:firstLineChars="200"/>
        <w:rPr>
          <w:rFonts w:ascii="仿宋_GB2312" w:hAnsi="仿宋_GB2312" w:eastAsia="仿宋_GB2312" w:cs="仿宋_GB2312"/>
          <w:sz w:val="32"/>
          <w:szCs w:val="32"/>
          <w:lang w:eastAsia="zh-Hans"/>
        </w:rPr>
      </w:pPr>
      <w:r>
        <w:rPr>
          <w:rFonts w:hint="eastAsia" w:ascii="仿宋_GB2312" w:hAnsi="Times New Roman" w:eastAsia="仿宋_GB2312" w:cs="仿宋_GB2312"/>
          <w:b/>
          <w:bCs/>
          <w:sz w:val="32"/>
          <w:szCs w:val="32"/>
        </w:rPr>
        <w:t>5.制度执行有效性</w:t>
      </w:r>
      <w:r>
        <w:rPr>
          <w:rFonts w:hint="eastAsia" w:ascii="仿宋_GB2312" w:hAnsi="Times New Roman" w:eastAsia="仿宋_GB2312" w:cs="仿宋_GB2312"/>
          <w:sz w:val="32"/>
          <w:szCs w:val="32"/>
        </w:rPr>
        <w:t>：</w:t>
      </w:r>
      <w:r>
        <w:rPr>
          <w:rFonts w:hint="eastAsia" w:ascii="仿宋_GB2312" w:hAnsi="仿宋_GB2312" w:eastAsia="仿宋_GB2312" w:cs="仿宋_GB2312"/>
          <w:sz w:val="32"/>
          <w:szCs w:val="32"/>
          <w:lang w:eastAsia="zh-Hans"/>
        </w:rPr>
        <w:t>由部门提出经费预算支出可行性方案，经过与县政府分管领导沟通后，报</w:t>
      </w:r>
      <w:r>
        <w:rPr>
          <w:rFonts w:hint="eastAsia" w:ascii="仿宋_GB2312" w:hAnsi="仿宋_GB2312" w:eastAsia="仿宋_GB2312" w:cs="仿宋_GB2312"/>
          <w:sz w:val="32"/>
          <w:szCs w:val="32"/>
          <w:lang w:eastAsia="zh-CN"/>
        </w:rPr>
        <w:t>支</w:t>
      </w:r>
      <w:r>
        <w:rPr>
          <w:rFonts w:hint="eastAsia" w:ascii="仿宋_GB2312" w:hAnsi="仿宋_GB2312" w:eastAsia="仿宋_GB2312" w:cs="仿宋_GB2312"/>
          <w:sz w:val="32"/>
          <w:szCs w:val="32"/>
          <w:lang w:eastAsia="zh-Hans"/>
        </w:rPr>
        <w:t>委会议研究执行，财务对资金的使用合法合规性进行监督，年底对资金使用效果进行自评，根据评分标准，该指标3分，得3分。</w:t>
      </w:r>
    </w:p>
    <w:p>
      <w:pPr>
        <w:keepNext/>
        <w:keepLines/>
        <w:spacing w:line="600" w:lineRule="exact"/>
        <w:ind w:firstLine="643" w:firstLineChars="200"/>
        <w:outlineLvl w:val="1"/>
        <w:rPr>
          <w:rFonts w:ascii="楷体_GB2312" w:hAnsi="Arial" w:eastAsia="楷体_GB2312" w:cs="Times New Roman"/>
          <w:b/>
          <w:sz w:val="32"/>
          <w:szCs w:val="32"/>
        </w:rPr>
      </w:pPr>
      <w:r>
        <w:rPr>
          <w:rFonts w:hint="eastAsia" w:ascii="楷体_GB2312" w:hAnsi="Arial" w:eastAsia="楷体_GB2312" w:cs="Times New Roman"/>
          <w:b/>
          <w:sz w:val="32"/>
          <w:szCs w:val="32"/>
        </w:rPr>
        <w:t>（</w:t>
      </w:r>
      <w:r>
        <w:rPr>
          <w:rFonts w:hint="eastAsia" w:ascii="楷体_GB2312" w:hAnsi="Arial" w:eastAsia="楷体_GB2312" w:cs="Times New Roman"/>
          <w:b/>
          <w:sz w:val="32"/>
          <w:szCs w:val="32"/>
          <w:lang w:eastAsia="zh-Hans"/>
        </w:rPr>
        <w:t>三</w:t>
      </w:r>
      <w:r>
        <w:rPr>
          <w:rFonts w:hint="eastAsia" w:ascii="楷体_GB2312" w:hAnsi="Arial" w:eastAsia="楷体_GB2312" w:cs="Times New Roman"/>
          <w:b/>
          <w:sz w:val="32"/>
          <w:szCs w:val="32"/>
        </w:rPr>
        <w:t>）项目产出情况</w:t>
      </w:r>
    </w:p>
    <w:p>
      <w:pPr>
        <w:spacing w:line="600" w:lineRule="exact"/>
        <w:ind w:firstLine="640" w:firstLineChars="200"/>
        <w:rPr>
          <w:rFonts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项目产出类指标包括产出数量、产出质量、产出时效、产出成本共四方面的内容，由</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Hans"/>
        </w:rPr>
        <w:t>个三级指标构成，权重分为30分，本项目实际得分</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lang w:eastAsia="zh-Hans"/>
        </w:rPr>
        <w:t>分，得分率为</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lang w:eastAsia="zh-Hans"/>
        </w:rPr>
        <w:t>%。具体各项指标得分如下：</w:t>
      </w:r>
    </w:p>
    <w:p>
      <w:pPr>
        <w:spacing w:line="600" w:lineRule="exact"/>
        <w:ind w:firstLine="72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 产出数量</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建设现代农机化技术示范区</w:t>
      </w:r>
      <w:r>
        <w:rPr>
          <w:rFonts w:hint="eastAsia" w:ascii="仿宋_GB2312" w:hAnsi="仿宋_GB2312" w:eastAsia="仿宋_GB2312" w:cs="仿宋_GB2312"/>
          <w:sz w:val="32"/>
          <w:szCs w:val="32"/>
          <w:lang w:eastAsia="zh-Hans"/>
        </w:rPr>
        <w:t>”指标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Hans"/>
        </w:rPr>
        <w:t>预期指标值为“</w:t>
      </w:r>
      <w:r>
        <w:rPr>
          <w:rFonts w:hint="eastAsia" w:ascii="仿宋_GB2312" w:hAnsi="宋体" w:eastAsia="仿宋_GB2312" w:cs="仿宋_GB2312"/>
          <w:sz w:val="32"/>
          <w:szCs w:val="32"/>
        </w:rPr>
        <w:t>&lt;=3万亩</w:t>
      </w:r>
      <w:r>
        <w:rPr>
          <w:rFonts w:hint="eastAsia"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highlight w:val="none"/>
          <w:lang w:eastAsia="zh-CN"/>
        </w:rPr>
        <w:t>年终工作总结</w:t>
      </w:r>
      <w:r>
        <w:rPr>
          <w:rFonts w:hint="eastAsia" w:ascii="仿宋_GB2312" w:hAnsi="仿宋_GB2312" w:eastAsia="仿宋_GB2312" w:cs="仿宋_GB2312"/>
          <w:sz w:val="32"/>
          <w:szCs w:val="32"/>
          <w:lang w:eastAsia="zh-Hans"/>
        </w:rPr>
        <w:t>可知，</w:t>
      </w:r>
      <w:r>
        <w:rPr>
          <w:rFonts w:hint="eastAsia" w:ascii="仿宋_GB2312" w:hAnsi="仿宋_GB2312" w:eastAsia="仿宋_GB2312" w:cs="仿宋_GB2312"/>
          <w:sz w:val="32"/>
          <w:szCs w:val="32"/>
        </w:rPr>
        <w:t>实际</w:t>
      </w:r>
      <w:r>
        <w:rPr>
          <w:rFonts w:hint="eastAsia" w:ascii="仿宋_GB2312" w:hAnsi="仿宋_GB2312" w:eastAsia="仿宋_GB2312" w:cs="仿宋_GB2312"/>
          <w:sz w:val="32"/>
          <w:szCs w:val="32"/>
          <w:lang w:eastAsia="zh-Hans"/>
        </w:rPr>
        <w:t>完成</w:t>
      </w:r>
      <w:r>
        <w:rPr>
          <w:rFonts w:hint="eastAsia" w:ascii="仿宋_GB2312" w:hAnsi="宋体" w:eastAsia="仿宋_GB2312" w:cs="仿宋_GB2312"/>
          <w:sz w:val="32"/>
          <w:szCs w:val="32"/>
        </w:rPr>
        <w:t>3万亩</w:t>
      </w:r>
      <w:r>
        <w:rPr>
          <w:rFonts w:hint="eastAsia" w:ascii="仿宋_GB2312" w:hAnsi="仿宋_GB2312" w:eastAsia="仿宋_GB2312" w:cs="仿宋_GB2312"/>
          <w:sz w:val="32"/>
          <w:szCs w:val="32"/>
        </w:rPr>
        <w:t>，与预期目标一致，根据评分标准，该指标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Hans"/>
        </w:rPr>
        <w:t>“开展关键环节现场会</w:t>
      </w:r>
      <w:r>
        <w:rPr>
          <w:rFonts w:ascii="仿宋_GB2312" w:hAnsi="仿宋_GB2312" w:eastAsia="仿宋_GB2312" w:cs="仿宋_GB2312"/>
          <w:sz w:val="32"/>
          <w:szCs w:val="32"/>
          <w:lang w:eastAsia="zh-Hans"/>
        </w:rPr>
        <w:t>”指标，预期指标值为“</w:t>
      </w:r>
      <w:r>
        <w:rPr>
          <w:rFonts w:hint="eastAsia" w:ascii="仿宋_GB2312" w:hAnsi="仿宋_GB2312" w:eastAsia="仿宋_GB2312" w:cs="仿宋_GB2312"/>
          <w:sz w:val="32"/>
          <w:szCs w:val="32"/>
          <w:lang w:eastAsia="zh-Hans"/>
        </w:rPr>
        <w:t>&gt;=2场次</w:t>
      </w:r>
      <w:r>
        <w:rPr>
          <w:rFonts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highlight w:val="none"/>
          <w:lang w:eastAsia="zh-CN"/>
        </w:rPr>
        <w:t>年终工作总结</w:t>
      </w:r>
      <w:r>
        <w:rPr>
          <w:rFonts w:ascii="仿宋_GB2312" w:hAnsi="仿宋_GB2312" w:eastAsia="仿宋_GB2312" w:cs="仿宋_GB2312"/>
          <w:sz w:val="32"/>
          <w:szCs w:val="32"/>
          <w:lang w:eastAsia="zh-Hans"/>
        </w:rPr>
        <w:t>可知，实际完成</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Hans"/>
        </w:rPr>
        <w:t>场次</w:t>
      </w:r>
      <w:r>
        <w:rPr>
          <w:rFonts w:ascii="仿宋_GB2312" w:hAnsi="仿宋_GB2312" w:eastAsia="仿宋_GB2312" w:cs="仿宋_GB2312"/>
          <w:sz w:val="32"/>
          <w:szCs w:val="32"/>
          <w:lang w:eastAsia="zh-Hans"/>
        </w:rPr>
        <w:t>，与预期目标一致，</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Hans"/>
        </w:rPr>
        <w:t>“推广农机化技术</w:t>
      </w:r>
      <w:r>
        <w:rPr>
          <w:rFonts w:ascii="仿宋_GB2312" w:hAnsi="仿宋_GB2312" w:eastAsia="仿宋_GB2312" w:cs="仿宋_GB2312"/>
          <w:sz w:val="32"/>
          <w:szCs w:val="32"/>
          <w:lang w:eastAsia="zh-Hans"/>
        </w:rPr>
        <w:t>”指标，预期指标值为“</w:t>
      </w:r>
      <w:r>
        <w:rPr>
          <w:rFonts w:hint="eastAsia" w:ascii="仿宋_GB2312" w:hAnsi="仿宋_GB2312" w:eastAsia="仿宋_GB2312" w:cs="仿宋_GB2312"/>
          <w:sz w:val="32"/>
          <w:szCs w:val="32"/>
          <w:lang w:eastAsia="zh-Hans"/>
        </w:rPr>
        <w:t>&gt;=4项</w:t>
      </w:r>
      <w:r>
        <w:rPr>
          <w:rFonts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highlight w:val="none"/>
          <w:lang w:eastAsia="zh-CN"/>
        </w:rPr>
        <w:t>年终工作总结</w:t>
      </w:r>
      <w:r>
        <w:rPr>
          <w:rFonts w:ascii="仿宋_GB2312" w:hAnsi="仿宋_GB2312" w:eastAsia="仿宋_GB2312" w:cs="仿宋_GB2312"/>
          <w:sz w:val="32"/>
          <w:szCs w:val="32"/>
          <w:lang w:eastAsia="zh-Hans"/>
        </w:rPr>
        <w:t>可知，实际完成</w:t>
      </w:r>
      <w:r>
        <w:rPr>
          <w:rFonts w:hint="eastAsia" w:ascii="仿宋_GB2312" w:hAnsi="仿宋_GB2312" w:eastAsia="仿宋_GB2312" w:cs="仿宋_GB2312"/>
          <w:sz w:val="32"/>
          <w:szCs w:val="32"/>
          <w:lang w:eastAsia="zh-Hans"/>
        </w:rPr>
        <w:t>4项</w:t>
      </w:r>
      <w:r>
        <w:rPr>
          <w:rFonts w:ascii="仿宋_GB2312" w:hAnsi="仿宋_GB2312" w:eastAsia="仿宋_GB2312" w:cs="仿宋_GB2312"/>
          <w:sz w:val="32"/>
          <w:szCs w:val="32"/>
          <w:lang w:eastAsia="zh-Hans"/>
        </w:rPr>
        <w:t>，与预期目标一致，</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“核查落实情况及技术指导服务</w:t>
      </w:r>
      <w:r>
        <w:rPr>
          <w:rFonts w:ascii="仿宋_GB2312" w:hAnsi="仿宋_GB2312" w:eastAsia="仿宋_GB2312" w:cs="仿宋_GB2312"/>
          <w:sz w:val="32"/>
          <w:szCs w:val="32"/>
          <w:lang w:eastAsia="zh-Hans"/>
        </w:rPr>
        <w:t>”指标，预期指标值为“</w:t>
      </w:r>
      <w:r>
        <w:rPr>
          <w:rFonts w:hint="eastAsia" w:ascii="仿宋_GB2312" w:hAnsi="仿宋_GB2312" w:eastAsia="仿宋_GB2312" w:cs="仿宋_GB2312"/>
          <w:sz w:val="32"/>
          <w:szCs w:val="32"/>
          <w:lang w:eastAsia="zh-Hans"/>
        </w:rPr>
        <w:t>&gt;=2次</w:t>
      </w:r>
      <w:r>
        <w:rPr>
          <w:rFonts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highlight w:val="none"/>
          <w:lang w:eastAsia="zh-CN"/>
        </w:rPr>
        <w:t>年终工作总结</w:t>
      </w:r>
      <w:r>
        <w:rPr>
          <w:rFonts w:ascii="仿宋_GB2312" w:hAnsi="仿宋_GB2312" w:eastAsia="仿宋_GB2312" w:cs="仿宋_GB2312"/>
          <w:sz w:val="32"/>
          <w:szCs w:val="32"/>
          <w:lang w:eastAsia="zh-Hans"/>
        </w:rPr>
        <w:t>可知，实际完成</w:t>
      </w:r>
      <w:r>
        <w:rPr>
          <w:rFonts w:hint="eastAsia" w:ascii="仿宋_GB2312" w:hAnsi="仿宋_GB2312" w:eastAsia="仿宋_GB2312" w:cs="仿宋_GB2312"/>
          <w:sz w:val="32"/>
          <w:szCs w:val="32"/>
          <w:lang w:eastAsia="zh-Hans"/>
        </w:rPr>
        <w:t>2次</w:t>
      </w:r>
      <w:r>
        <w:rPr>
          <w:rFonts w:ascii="仿宋_GB2312" w:hAnsi="仿宋_GB2312" w:eastAsia="仿宋_GB2312" w:cs="仿宋_GB2312"/>
          <w:sz w:val="32"/>
          <w:szCs w:val="32"/>
          <w:lang w:eastAsia="zh-Hans"/>
        </w:rPr>
        <w:t>，与预期目标一致，</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w:t>
      </w:r>
    </w:p>
    <w:p>
      <w:pPr>
        <w:spacing w:line="600" w:lineRule="exact"/>
        <w:ind w:firstLine="643" w:firstLineChars="200"/>
        <w:rPr>
          <w:rFonts w:ascii="仿宋_GB2312" w:hAnsi="Times New Roman" w:eastAsia="仿宋_GB2312" w:cs="Times New Roman"/>
          <w:b/>
          <w:bCs/>
          <w:sz w:val="32"/>
          <w:szCs w:val="24"/>
        </w:rPr>
      </w:pPr>
      <w:r>
        <w:rPr>
          <w:rFonts w:hint="eastAsia" w:ascii="仿宋_GB2312" w:hAnsi="Times New Roman" w:eastAsia="仿宋_GB2312" w:cs="Times New Roman"/>
          <w:b/>
          <w:bCs/>
          <w:sz w:val="32"/>
          <w:szCs w:val="24"/>
        </w:rPr>
        <w:t>2.产出质量</w:t>
      </w:r>
    </w:p>
    <w:p>
      <w:pPr>
        <w:spacing w:line="600" w:lineRule="exact"/>
        <w:ind w:firstLine="640" w:firstLineChars="200"/>
        <w:rPr>
          <w:rFonts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“机械化水平达到率</w:t>
      </w:r>
      <w:r>
        <w:rPr>
          <w:rFonts w:ascii="仿宋_GB2312" w:hAnsi="仿宋_GB2312" w:eastAsia="仿宋_GB2312" w:cs="仿宋_GB2312"/>
          <w:sz w:val="32"/>
          <w:szCs w:val="32"/>
          <w:lang w:eastAsia="zh-Hans"/>
        </w:rPr>
        <w:t>”指标，预期指标值为“</w:t>
      </w:r>
      <w:r>
        <w:rPr>
          <w:rFonts w:hint="eastAsia" w:ascii="仿宋_GB2312" w:hAnsi="仿宋_GB2312" w:eastAsia="仿宋_GB2312" w:cs="仿宋_GB2312"/>
          <w:sz w:val="32"/>
          <w:szCs w:val="32"/>
          <w:lang w:eastAsia="zh-Hans"/>
        </w:rPr>
        <w:t>&gt;=97%</w:t>
      </w:r>
      <w:r>
        <w:rPr>
          <w:rFonts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highlight w:val="none"/>
          <w:lang w:eastAsia="zh-CN"/>
        </w:rPr>
        <w:t>年终工作总结</w:t>
      </w:r>
      <w:r>
        <w:rPr>
          <w:rFonts w:ascii="仿宋_GB2312" w:hAnsi="仿宋_GB2312" w:eastAsia="仿宋_GB2312" w:cs="仿宋_GB2312"/>
          <w:sz w:val="32"/>
          <w:szCs w:val="32"/>
          <w:lang w:eastAsia="zh-Hans"/>
        </w:rPr>
        <w:t>可知，实际完成</w:t>
      </w:r>
      <w:r>
        <w:rPr>
          <w:rFonts w:hint="eastAsia" w:ascii="仿宋_GB2312" w:hAnsi="仿宋_GB2312" w:eastAsia="仿宋_GB2312" w:cs="仿宋_GB2312"/>
          <w:sz w:val="32"/>
          <w:szCs w:val="32"/>
          <w:lang w:eastAsia="zh-Hans"/>
        </w:rPr>
        <w:t>9</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Hans"/>
        </w:rPr>
        <w:t>%</w:t>
      </w:r>
      <w:r>
        <w:rPr>
          <w:rFonts w:ascii="仿宋_GB2312" w:hAnsi="仿宋_GB2312" w:eastAsia="仿宋_GB2312" w:cs="仿宋_GB2312"/>
          <w:sz w:val="32"/>
          <w:szCs w:val="32"/>
          <w:lang w:eastAsia="zh-Hans"/>
        </w:rPr>
        <w:t>，与预期目标一致，</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w:t>
      </w:r>
    </w:p>
    <w:p>
      <w:pPr>
        <w:spacing w:line="600" w:lineRule="exact"/>
        <w:ind w:left="643"/>
        <w:rPr>
          <w:rFonts w:ascii="仿宋_GB2312" w:hAnsi="Times New Roman" w:eastAsia="仿宋_GB2312" w:cs="仿宋_GB2312"/>
          <w:b/>
          <w:bCs/>
          <w:sz w:val="32"/>
          <w:szCs w:val="32"/>
        </w:rPr>
      </w:pPr>
      <w:r>
        <w:rPr>
          <w:rFonts w:hint="eastAsia" w:ascii="仿宋_GB2312" w:hAnsi="Times New Roman" w:eastAsia="仿宋_GB2312" w:cs="仿宋_GB2312"/>
          <w:b/>
          <w:bCs/>
          <w:sz w:val="32"/>
          <w:szCs w:val="32"/>
        </w:rPr>
        <w:t>3.产出时效</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“项目完成时间</w:t>
      </w:r>
      <w:r>
        <w:rPr>
          <w:rFonts w:ascii="仿宋_GB2312" w:hAnsi="仿宋_GB2312" w:eastAsia="仿宋_GB2312" w:cs="仿宋_GB2312"/>
          <w:sz w:val="32"/>
          <w:szCs w:val="32"/>
          <w:lang w:eastAsia="zh-Hans"/>
        </w:rPr>
        <w:t>”指标，预期指标值为“</w:t>
      </w:r>
      <w:r>
        <w:rPr>
          <w:rFonts w:hint="eastAsia" w:ascii="仿宋_GB2312" w:hAnsi="仿宋_GB2312" w:eastAsia="仿宋_GB2312" w:cs="仿宋_GB2312"/>
          <w:sz w:val="32"/>
          <w:szCs w:val="32"/>
          <w:lang w:eastAsia="zh-Hans"/>
        </w:rPr>
        <w:t>&lt;=12个月</w:t>
      </w:r>
      <w:r>
        <w:rPr>
          <w:rFonts w:ascii="仿宋_GB2312" w:hAnsi="仿宋_GB2312" w:eastAsia="仿宋_GB2312" w:cs="仿宋_GB2312"/>
          <w:sz w:val="32"/>
          <w:szCs w:val="32"/>
          <w:lang w:eastAsia="zh-Hans"/>
        </w:rPr>
        <w:t>”，根据</w:t>
      </w:r>
      <w:r>
        <w:rPr>
          <w:rFonts w:hint="eastAsia" w:ascii="仿宋_GB2312" w:hAnsi="仿宋_GB2312" w:eastAsia="仿宋_GB2312" w:cs="仿宋_GB2312"/>
          <w:sz w:val="32"/>
          <w:szCs w:val="32"/>
          <w:highlight w:val="none"/>
          <w:lang w:eastAsia="zh-CN"/>
        </w:rPr>
        <w:t>年终工作总结</w:t>
      </w:r>
      <w:r>
        <w:rPr>
          <w:rFonts w:ascii="仿宋_GB2312" w:hAnsi="仿宋_GB2312" w:eastAsia="仿宋_GB2312" w:cs="仿宋_GB2312"/>
          <w:sz w:val="32"/>
          <w:szCs w:val="32"/>
          <w:lang w:eastAsia="zh-Hans"/>
        </w:rPr>
        <w:t>可知，实际完成</w:t>
      </w:r>
      <w:r>
        <w:rPr>
          <w:rFonts w:hint="eastAsia" w:ascii="仿宋_GB2312" w:hAnsi="仿宋_GB2312" w:eastAsia="仿宋_GB2312" w:cs="仿宋_GB2312"/>
          <w:sz w:val="32"/>
          <w:szCs w:val="32"/>
          <w:lang w:eastAsia="zh-Hans"/>
        </w:rPr>
        <w:t>12个月</w:t>
      </w:r>
      <w:r>
        <w:rPr>
          <w:rFonts w:ascii="仿宋_GB2312" w:hAnsi="仿宋_GB2312" w:eastAsia="仿宋_GB2312" w:cs="仿宋_GB2312"/>
          <w:sz w:val="32"/>
          <w:szCs w:val="32"/>
          <w:lang w:eastAsia="zh-Hans"/>
        </w:rPr>
        <w:t>，与预期目标一致，</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分，得</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w:t>
      </w:r>
    </w:p>
    <w:p>
      <w:pPr>
        <w:spacing w:line="600" w:lineRule="exact"/>
        <w:ind w:firstLine="643" w:firstLineChars="200"/>
        <w:rPr>
          <w:rFonts w:ascii="仿宋_GB2312" w:hAnsi="Times New Roman" w:eastAsia="仿宋_GB2312" w:cs="仿宋_GB2312"/>
          <w:b/>
          <w:bCs/>
          <w:sz w:val="32"/>
          <w:szCs w:val="32"/>
        </w:rPr>
      </w:pPr>
      <w:r>
        <w:rPr>
          <w:rFonts w:hint="eastAsia" w:ascii="仿宋_GB2312" w:hAnsi="Times New Roman" w:eastAsia="仿宋_GB2312" w:cs="仿宋_GB2312"/>
          <w:b/>
          <w:bCs/>
          <w:sz w:val="32"/>
          <w:szCs w:val="32"/>
        </w:rPr>
        <w:t>4.产出成本</w:t>
      </w:r>
    </w:p>
    <w:p>
      <w:pPr>
        <w:spacing w:line="600" w:lineRule="exact"/>
        <w:ind w:firstLine="640" w:firstLineChars="200"/>
        <w:rPr>
          <w:rFonts w:hint="eastAsia" w:ascii="仿宋_GB2312" w:hAnsi="Times New Roman" w:eastAsia="仿宋_GB2312" w:cs="仿宋_GB2312"/>
          <w:sz w:val="32"/>
          <w:szCs w:val="32"/>
          <w:lang w:eastAsia="zh-CN"/>
        </w:rPr>
      </w:pPr>
      <w:r>
        <w:rPr>
          <w:rFonts w:hint="eastAsia" w:ascii="Times New Roman" w:hAnsi="Times New Roman" w:eastAsia="仿宋_GB2312" w:cs="Times New Roman"/>
          <w:sz w:val="32"/>
          <w:szCs w:val="32"/>
        </w:rPr>
        <w:t>“农机化示范区建设及开展关键环节现场会成本</w:t>
      </w:r>
      <w:r>
        <w:rPr>
          <w:rFonts w:ascii="Times New Roman" w:hAnsi="Times New Roman" w:eastAsia="仿宋_GB2312" w:cs="Times New Roman"/>
          <w:sz w:val="32"/>
          <w:szCs w:val="32"/>
        </w:rPr>
        <w:t>”指标，预期指标值为“</w:t>
      </w:r>
      <w:r>
        <w:rPr>
          <w:rFonts w:hint="eastAsia" w:ascii="Times New Roman" w:hAnsi="Times New Roman" w:eastAsia="仿宋_GB2312" w:cs="Times New Roman"/>
          <w:sz w:val="32"/>
          <w:szCs w:val="32"/>
        </w:rPr>
        <w:t>&lt;=17.18万元</w:t>
      </w:r>
      <w:r>
        <w:rPr>
          <w:rFonts w:ascii="Times New Roman" w:hAnsi="Times New Roman" w:eastAsia="仿宋_GB2312" w:cs="Times New Roman"/>
          <w:sz w:val="32"/>
          <w:szCs w:val="32"/>
        </w:rPr>
        <w:t>”，根据</w:t>
      </w:r>
      <w:r>
        <w:rPr>
          <w:rFonts w:hint="eastAsia" w:ascii="仿宋_GB2312" w:hAnsi="仿宋_GB2312" w:eastAsia="仿宋_GB2312" w:cs="仿宋_GB2312"/>
          <w:sz w:val="32"/>
          <w:szCs w:val="32"/>
          <w:highlight w:val="none"/>
          <w:lang w:eastAsia="zh-CN"/>
        </w:rPr>
        <w:t>年终部门决算</w:t>
      </w:r>
      <w:r>
        <w:rPr>
          <w:rFonts w:ascii="Times New Roman" w:hAnsi="Times New Roman" w:eastAsia="仿宋_GB2312" w:cs="Times New Roman"/>
          <w:sz w:val="32"/>
          <w:szCs w:val="32"/>
        </w:rPr>
        <w:t>可知，实际完成</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，与预期目标</w:t>
      </w:r>
      <w:r>
        <w:rPr>
          <w:rFonts w:hint="eastAsia" w:ascii="Times New Roman" w:hAnsi="Times New Roman" w:eastAsia="仿宋_GB2312" w:cs="Times New Roman"/>
          <w:sz w:val="32"/>
          <w:szCs w:val="32"/>
          <w:lang w:eastAsia="zh-CN"/>
        </w:rPr>
        <w:t>不</w:t>
      </w:r>
      <w:r>
        <w:rPr>
          <w:rFonts w:ascii="Times New Roman" w:hAnsi="Times New Roman" w:eastAsia="仿宋_GB2312" w:cs="Times New Roman"/>
          <w:sz w:val="32"/>
          <w:szCs w:val="32"/>
        </w:rPr>
        <w:t>一致</w:t>
      </w:r>
      <w:r>
        <w:rPr>
          <w:rFonts w:hint="eastAsia" w:ascii="仿宋_GB2312" w:hAnsi="Times New Roman" w:eastAsia="仿宋_GB2312" w:cs="仿宋_GB2312"/>
          <w:sz w:val="32"/>
          <w:szCs w:val="32"/>
        </w:rPr>
        <w:t>，根据评分标准，该指标</w:t>
      </w:r>
      <w:r>
        <w:rPr>
          <w:rFonts w:hint="eastAsia" w:ascii="仿宋_GB2312" w:hAnsi="Times New Roman" w:eastAsia="仿宋_GB2312" w:cs="仿宋_GB2312"/>
          <w:sz w:val="32"/>
          <w:szCs w:val="32"/>
          <w:lang w:val="en-US" w:eastAsia="zh-CN"/>
        </w:rPr>
        <w:t>0</w:t>
      </w:r>
      <w:r>
        <w:rPr>
          <w:rFonts w:hint="eastAsia" w:ascii="仿宋_GB2312" w:hAnsi="Times New Roman" w:eastAsia="仿宋_GB2312" w:cs="仿宋_GB2312"/>
          <w:sz w:val="32"/>
          <w:szCs w:val="32"/>
        </w:rPr>
        <w:t>分，得</w:t>
      </w:r>
      <w:r>
        <w:rPr>
          <w:rFonts w:hint="eastAsia" w:ascii="仿宋_GB2312" w:hAnsi="Times New Roman" w:eastAsia="仿宋_GB2312" w:cs="仿宋_GB2312"/>
          <w:sz w:val="32"/>
          <w:szCs w:val="32"/>
          <w:lang w:val="en-US" w:eastAsia="zh-CN"/>
        </w:rPr>
        <w:t>0</w:t>
      </w:r>
      <w:r>
        <w:rPr>
          <w:rFonts w:hint="eastAsia" w:ascii="仿宋_GB2312" w:hAnsi="Times New Roman" w:eastAsia="仿宋_GB2312" w:cs="仿宋_GB2312"/>
          <w:sz w:val="32"/>
          <w:szCs w:val="32"/>
        </w:rPr>
        <w:t>分。</w:t>
      </w:r>
      <w:r>
        <w:rPr>
          <w:rFonts w:hint="eastAsia" w:ascii="仿宋_GB2312" w:hAnsi="Times New Roman" w:eastAsia="仿宋_GB2312" w:cs="仿宋_GB2312"/>
          <w:sz w:val="32"/>
          <w:szCs w:val="32"/>
          <w:lang w:eastAsia="zh-CN"/>
        </w:rPr>
        <w:t>主要原因疫情，开展关键环节现场会受到影响，资金执行率较低。</w:t>
      </w:r>
    </w:p>
    <w:p>
      <w:pPr>
        <w:spacing w:line="600" w:lineRule="exact"/>
        <w:ind w:firstLine="640" w:firstLineChars="200"/>
      </w:pPr>
      <w:r>
        <w:rPr>
          <w:rFonts w:hint="eastAsia" w:ascii="Times New Roman" w:hAnsi="Times New Roman" w:eastAsia="仿宋_GB2312" w:cs="Times New Roman"/>
          <w:sz w:val="32"/>
          <w:szCs w:val="32"/>
        </w:rPr>
        <w:t>“开展技术指导服务成本</w:t>
      </w:r>
      <w:r>
        <w:rPr>
          <w:rFonts w:ascii="Times New Roman" w:hAnsi="Times New Roman" w:eastAsia="仿宋_GB2312" w:cs="Times New Roman"/>
          <w:sz w:val="32"/>
          <w:szCs w:val="32"/>
        </w:rPr>
        <w:t>”指标，预期指标值为</w:t>
      </w:r>
      <w:r>
        <w:rPr>
          <w:rFonts w:hint="eastAsia" w:ascii="Times New Roman" w:hAnsi="Times New Roman" w:eastAsia="仿宋_GB2312" w:cs="Times New Roman"/>
          <w:sz w:val="32"/>
          <w:szCs w:val="32"/>
        </w:rPr>
        <w:t>&lt;=7.50万元</w:t>
      </w:r>
      <w:r>
        <w:rPr>
          <w:rFonts w:ascii="Times New Roman" w:hAnsi="Times New Roman" w:eastAsia="仿宋_GB2312" w:cs="Times New Roman"/>
          <w:sz w:val="32"/>
          <w:szCs w:val="32"/>
        </w:rPr>
        <w:t>”，根据</w:t>
      </w:r>
      <w:r>
        <w:rPr>
          <w:rFonts w:hint="eastAsia" w:ascii="仿宋_GB2312" w:hAnsi="仿宋_GB2312" w:eastAsia="仿宋_GB2312" w:cs="仿宋_GB2312"/>
          <w:sz w:val="32"/>
          <w:szCs w:val="32"/>
          <w:highlight w:val="none"/>
          <w:lang w:eastAsia="zh-CN"/>
        </w:rPr>
        <w:t>年终部门决算</w:t>
      </w:r>
      <w:r>
        <w:rPr>
          <w:rFonts w:ascii="Times New Roman" w:hAnsi="Times New Roman" w:eastAsia="仿宋_GB2312" w:cs="Times New Roman"/>
          <w:sz w:val="32"/>
          <w:szCs w:val="32"/>
        </w:rPr>
        <w:t>可知，实际完成</w:t>
      </w:r>
      <w:r>
        <w:rPr>
          <w:rFonts w:hint="eastAsia" w:ascii="Times New Roman" w:hAnsi="Times New Roman" w:eastAsia="仿宋_GB2312" w:cs="Times New Roman"/>
          <w:sz w:val="32"/>
          <w:szCs w:val="32"/>
          <w:lang w:val="en-US" w:eastAsia="zh-CN"/>
        </w:rPr>
        <w:t>2.21</w:t>
      </w:r>
      <w:r>
        <w:rPr>
          <w:rFonts w:ascii="Times New Roman" w:hAnsi="Times New Roman" w:eastAsia="仿宋_GB2312" w:cs="Times New Roman"/>
          <w:sz w:val="32"/>
          <w:szCs w:val="32"/>
        </w:rPr>
        <w:t>，与预期目标一致</w:t>
      </w:r>
      <w:r>
        <w:rPr>
          <w:rFonts w:hint="eastAsia" w:ascii="仿宋_GB2312" w:hAnsi="Times New Roman" w:eastAsia="仿宋_GB2312" w:cs="仿宋_GB2312"/>
          <w:sz w:val="32"/>
          <w:szCs w:val="32"/>
        </w:rPr>
        <w:t>，根据评分标准，该指标</w:t>
      </w:r>
      <w:r>
        <w:rPr>
          <w:rFonts w:hint="eastAsia" w:ascii="仿宋_GB2312" w:hAnsi="Times New Roman" w:eastAsia="仿宋_GB2312" w:cs="仿宋_GB2312"/>
          <w:sz w:val="32"/>
          <w:szCs w:val="32"/>
          <w:lang w:val="en-US" w:eastAsia="zh-CN"/>
        </w:rPr>
        <w:t>3</w:t>
      </w:r>
      <w:r>
        <w:rPr>
          <w:rFonts w:hint="eastAsia" w:ascii="仿宋_GB2312" w:hAnsi="Times New Roman" w:eastAsia="仿宋_GB2312" w:cs="仿宋_GB2312"/>
          <w:sz w:val="32"/>
          <w:szCs w:val="32"/>
        </w:rPr>
        <w:t>分，得</w:t>
      </w:r>
      <w:r>
        <w:rPr>
          <w:rFonts w:hint="eastAsia" w:ascii="仿宋_GB2312" w:hAnsi="Times New Roman" w:eastAsia="仿宋_GB2312" w:cs="仿宋_GB2312"/>
          <w:sz w:val="32"/>
          <w:szCs w:val="32"/>
          <w:lang w:val="en-US" w:eastAsia="zh-CN"/>
        </w:rPr>
        <w:t>3</w:t>
      </w:r>
      <w:r>
        <w:rPr>
          <w:rFonts w:hint="eastAsia" w:ascii="仿宋_GB2312" w:hAnsi="Times New Roman" w:eastAsia="仿宋_GB2312" w:cs="仿宋_GB2312"/>
          <w:sz w:val="32"/>
          <w:szCs w:val="32"/>
        </w:rPr>
        <w:t>分。</w:t>
      </w:r>
    </w:p>
    <w:p>
      <w:pPr>
        <w:keepNext/>
        <w:keepLines/>
        <w:spacing w:line="600" w:lineRule="exact"/>
        <w:ind w:left="420" w:leftChars="200"/>
        <w:outlineLvl w:val="1"/>
        <w:rPr>
          <w:rFonts w:ascii="楷体_GB2312" w:hAnsi="Arial" w:eastAsia="楷体_GB2312" w:cs="Times New Roman"/>
          <w:b/>
          <w:sz w:val="32"/>
          <w:szCs w:val="32"/>
        </w:rPr>
      </w:pPr>
      <w:r>
        <w:rPr>
          <w:rFonts w:hint="eastAsia" w:ascii="楷体_GB2312" w:hAnsi="Arial" w:eastAsia="楷体_GB2312" w:cs="Times New Roman"/>
          <w:b/>
          <w:sz w:val="32"/>
          <w:szCs w:val="32"/>
        </w:rPr>
        <w:t>（</w:t>
      </w:r>
      <w:r>
        <w:rPr>
          <w:rFonts w:hint="eastAsia" w:ascii="楷体_GB2312" w:hAnsi="Arial" w:eastAsia="楷体_GB2312" w:cs="Times New Roman"/>
          <w:b/>
          <w:sz w:val="32"/>
          <w:szCs w:val="32"/>
          <w:lang w:eastAsia="zh-Hans"/>
        </w:rPr>
        <w:t>四</w:t>
      </w:r>
      <w:r>
        <w:rPr>
          <w:rFonts w:hint="eastAsia" w:ascii="楷体_GB2312" w:hAnsi="Arial" w:eastAsia="楷体_GB2312" w:cs="Times New Roman"/>
          <w:b/>
          <w:sz w:val="32"/>
          <w:szCs w:val="32"/>
        </w:rPr>
        <w:t>）项目效益情况</w:t>
      </w:r>
    </w:p>
    <w:p>
      <w:pPr>
        <w:overflowPunct w:val="0"/>
        <w:spacing w:line="600" w:lineRule="exact"/>
        <w:ind w:firstLine="640" w:firstLineChars="200"/>
        <w:rPr>
          <w:rFonts w:ascii="仿宋_GB2312" w:hAnsi="Times New Roman" w:eastAsia="仿宋_GB2312" w:cs="Times New Roman"/>
          <w:sz w:val="32"/>
          <w:szCs w:val="32"/>
          <w:lang w:val="zh-TW" w:eastAsia="zh-Hans"/>
        </w:rPr>
      </w:pPr>
      <w:r>
        <w:rPr>
          <w:rFonts w:hint="eastAsia" w:ascii="仿宋_GB2312" w:hAnsi="Times New Roman" w:eastAsia="仿宋_GB2312" w:cs="Times New Roman"/>
          <w:sz w:val="32"/>
          <w:szCs w:val="32"/>
          <w:lang w:val="zh-TW" w:eastAsia="zh-TW"/>
        </w:rPr>
        <w:t>项目效益类指标由</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lang w:val="zh-TW" w:eastAsia="zh-TW"/>
        </w:rPr>
        <w:t>个二级指标和</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lang w:val="zh-TW" w:eastAsia="zh-TW"/>
        </w:rPr>
        <w:t>个三级指标构成，权重分为30分，</w:t>
      </w:r>
      <w:r>
        <w:rPr>
          <w:rFonts w:hint="eastAsia" w:ascii="仿宋_GB2312" w:hAnsi="Times New Roman" w:eastAsia="仿宋_GB2312" w:cs="Times New Roman"/>
          <w:sz w:val="32"/>
          <w:szCs w:val="32"/>
          <w:lang w:val="zh-TW" w:eastAsia="zh-Hans"/>
        </w:rPr>
        <w:t>本项目</w:t>
      </w:r>
      <w:r>
        <w:rPr>
          <w:rFonts w:hint="eastAsia" w:ascii="仿宋_GB2312" w:hAnsi="Times New Roman" w:eastAsia="仿宋_GB2312" w:cs="Times New Roman"/>
          <w:sz w:val="32"/>
          <w:szCs w:val="32"/>
          <w:lang w:val="zh-TW" w:eastAsia="zh-TW"/>
        </w:rPr>
        <w:t>实际得分</w:t>
      </w:r>
      <w:r>
        <w:rPr>
          <w:rFonts w:hint="eastAsia" w:ascii="仿宋_GB2312" w:hAnsi="Times New Roman" w:eastAsia="仿宋_GB2312" w:cs="Times New Roman"/>
          <w:sz w:val="32"/>
          <w:szCs w:val="32"/>
        </w:rPr>
        <w:t>30</w:t>
      </w:r>
      <w:r>
        <w:rPr>
          <w:rFonts w:hint="eastAsia" w:ascii="仿宋_GB2312" w:hAnsi="Times New Roman" w:eastAsia="仿宋_GB2312" w:cs="Times New Roman"/>
          <w:sz w:val="32"/>
          <w:szCs w:val="32"/>
          <w:lang w:val="zh-TW" w:eastAsia="zh-TW"/>
        </w:rPr>
        <w:t>分，得分率为</w:t>
      </w:r>
      <w:r>
        <w:rPr>
          <w:rFonts w:hint="eastAsia" w:ascii="仿宋_GB2312" w:hAnsi="Times New Roman" w:eastAsia="仿宋_GB2312" w:cs="Times New Roman"/>
          <w:sz w:val="32"/>
          <w:szCs w:val="32"/>
        </w:rPr>
        <w:t>100.0</w:t>
      </w:r>
      <w:r>
        <w:rPr>
          <w:rFonts w:hint="eastAsia" w:ascii="仿宋_GB2312" w:hAnsi="Times New Roman" w:eastAsia="仿宋_GB2312" w:cs="Times New Roman"/>
          <w:sz w:val="32"/>
          <w:szCs w:val="32"/>
          <w:lang w:val="zh-TW" w:eastAsia="zh-TW"/>
        </w:rPr>
        <w:t>%。</w:t>
      </w:r>
      <w:r>
        <w:rPr>
          <w:rFonts w:hint="eastAsia" w:ascii="仿宋_GB2312" w:hAnsi="Times New Roman" w:eastAsia="仿宋_GB2312" w:cs="Times New Roman"/>
          <w:sz w:val="32"/>
          <w:szCs w:val="32"/>
          <w:lang w:val="zh-TW" w:eastAsia="zh-Hans"/>
        </w:rPr>
        <w:t>具体各项指标得分如下：</w:t>
      </w:r>
    </w:p>
    <w:p>
      <w:pPr>
        <w:overflowPunct w:val="0"/>
        <w:spacing w:line="600" w:lineRule="exact"/>
        <w:ind w:firstLine="643" w:firstLineChars="200"/>
        <w:rPr>
          <w:rFonts w:ascii="仿宋_GB2312" w:hAnsi="Times New Roman" w:eastAsia="仿宋_GB2312" w:cs="Times New Roman"/>
          <w:b/>
          <w:bCs/>
          <w:sz w:val="32"/>
          <w:szCs w:val="32"/>
        </w:rPr>
      </w:pPr>
      <w:r>
        <w:rPr>
          <w:rFonts w:hint="eastAsia" w:ascii="仿宋_GB2312" w:hAnsi="Times New Roman" w:eastAsia="仿宋_GB2312" w:cs="仿宋_GB2312"/>
          <w:b/>
          <w:bCs/>
          <w:sz w:val="32"/>
          <w:szCs w:val="32"/>
        </w:rPr>
        <w:t>1.</w:t>
      </w:r>
      <w:r>
        <w:rPr>
          <w:rFonts w:hint="eastAsia" w:ascii="仿宋_GB2312" w:hAnsi="Times New Roman" w:eastAsia="仿宋_GB2312" w:cs="Times New Roman"/>
          <w:b/>
          <w:bCs/>
          <w:sz w:val="32"/>
          <w:szCs w:val="32"/>
        </w:rPr>
        <w:t>实施效益指标</w:t>
      </w:r>
    </w:p>
    <w:p>
      <w:pPr>
        <w:spacing w:line="600" w:lineRule="exact"/>
        <w:ind w:firstLine="643" w:firstLineChars="200"/>
        <w:rPr>
          <w:rFonts w:ascii="仿宋_GB2312" w:hAnsi="Times New Roman" w:eastAsia="仿宋_GB2312" w:cs="Times New Roman"/>
          <w:b/>
          <w:bCs/>
          <w:sz w:val="32"/>
          <w:szCs w:val="32"/>
        </w:rPr>
      </w:pPr>
      <w:r>
        <w:rPr>
          <w:rFonts w:hint="eastAsia" w:ascii="仿宋_GB2312" w:hAnsi="仿宋_GB2312" w:eastAsia="仿宋_GB2312" w:cs="仿宋_GB2312"/>
          <w:b/>
          <w:bCs/>
          <w:sz w:val="32"/>
          <w:szCs w:val="24"/>
        </w:rPr>
        <w:t>（1）</w:t>
      </w:r>
      <w:r>
        <w:rPr>
          <w:rFonts w:hint="eastAsia" w:ascii="仿宋_GB2312" w:hAnsi="Times New Roman" w:eastAsia="仿宋_GB2312" w:cs="Times New Roman"/>
          <w:b/>
          <w:bCs/>
          <w:sz w:val="32"/>
          <w:szCs w:val="32"/>
        </w:rPr>
        <w:t>社会效益指标</w:t>
      </w:r>
    </w:p>
    <w:p>
      <w:pPr>
        <w:spacing w:line="600" w:lineRule="exact"/>
        <w:ind w:firstLine="640" w:firstLineChars="200"/>
        <w:rPr>
          <w:rFonts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eastAsia="zh-Hans"/>
        </w:rPr>
        <w:t>“</w:t>
      </w:r>
      <w:r>
        <w:rPr>
          <w:rFonts w:hint="eastAsia" w:ascii="仿宋_GB2312" w:hAnsi="Times New Roman" w:eastAsia="仿宋_GB2312" w:cs="Times New Roman"/>
          <w:sz w:val="32"/>
          <w:szCs w:val="32"/>
          <w:highlight w:val="none"/>
        </w:rPr>
        <w:t>发挥引领示范作用</w:t>
      </w:r>
      <w:r>
        <w:rPr>
          <w:rFonts w:hint="eastAsia" w:ascii="仿宋_GB2312" w:hAnsi="Times New Roman" w:eastAsia="仿宋_GB2312" w:cs="Times New Roman"/>
          <w:sz w:val="32"/>
          <w:szCs w:val="32"/>
          <w:highlight w:val="none"/>
          <w:lang w:eastAsia="zh-Hans"/>
        </w:rPr>
        <w:t>”</w:t>
      </w:r>
      <w:r>
        <w:rPr>
          <w:rFonts w:hint="eastAsia" w:ascii="仿宋_GB2312" w:hAnsi="仿宋_GB2312" w:eastAsia="仿宋_GB2312" w:cs="仿宋_GB2312"/>
          <w:sz w:val="32"/>
          <w:szCs w:val="32"/>
          <w:highlight w:val="none"/>
          <w:lang w:eastAsia="zh-Hans"/>
        </w:rPr>
        <w:t>指标，预期指标值为</w:t>
      </w:r>
      <w:r>
        <w:rPr>
          <w:rFonts w:hint="eastAsia" w:ascii="仿宋_GB2312" w:hAnsi="Times New Roman" w:eastAsia="仿宋_GB2312" w:cs="Times New Roman"/>
          <w:sz w:val="32"/>
          <w:szCs w:val="32"/>
          <w:highlight w:val="none"/>
          <w:lang w:eastAsia="zh-Hans"/>
        </w:rPr>
        <w:t>“引领”，</w:t>
      </w:r>
      <w:r>
        <w:rPr>
          <w:rFonts w:hint="eastAsia" w:ascii="Times New Roman" w:hAnsi="Times New Roman" w:eastAsia="仿宋_GB2312" w:cs="Times New Roman"/>
          <w:sz w:val="32"/>
          <w:szCs w:val="32"/>
          <w:highlight w:val="none"/>
        </w:rPr>
        <w:t>根据</w:t>
      </w:r>
      <w:r>
        <w:rPr>
          <w:rFonts w:hint="eastAsia" w:ascii="Times New Roman" w:hAnsi="Times New Roman" w:eastAsia="仿宋_GB2312" w:cs="Times New Roman"/>
          <w:sz w:val="32"/>
          <w:szCs w:val="32"/>
          <w:highlight w:val="none"/>
          <w:lang w:eastAsia="zh-CN"/>
        </w:rPr>
        <w:t>年终工作总结</w:t>
      </w:r>
      <w:r>
        <w:rPr>
          <w:rFonts w:hint="eastAsia" w:ascii="Times New Roman" w:hAnsi="Times New Roman" w:eastAsia="仿宋_GB2312" w:cs="Times New Roman"/>
          <w:sz w:val="32"/>
          <w:szCs w:val="32"/>
          <w:highlight w:val="none"/>
        </w:rPr>
        <w:t>可知，实际完成值为</w:t>
      </w:r>
      <w:r>
        <w:rPr>
          <w:rFonts w:hint="eastAsia" w:ascii="仿宋_GB2312" w:hAnsi="Times New Roman" w:eastAsia="仿宋_GB2312" w:cs="Times New Roman"/>
          <w:sz w:val="32"/>
          <w:szCs w:val="32"/>
          <w:highlight w:val="none"/>
          <w:lang w:eastAsia="zh-Hans"/>
        </w:rPr>
        <w:t>“</w:t>
      </w:r>
      <w:r>
        <w:rPr>
          <w:rFonts w:hint="eastAsia" w:ascii="仿宋_GB2312" w:hAnsi="Times New Roman" w:eastAsia="仿宋_GB2312" w:cs="Times New Roman"/>
          <w:sz w:val="32"/>
          <w:szCs w:val="32"/>
          <w:highlight w:val="none"/>
          <w:lang w:val="en-US" w:eastAsia="zh-CN"/>
        </w:rPr>
        <w:t>100%</w:t>
      </w:r>
      <w:r>
        <w:rPr>
          <w:rFonts w:hint="eastAsia" w:ascii="仿宋_GB2312" w:hAnsi="Times New Roman" w:eastAsia="仿宋_GB2312" w:cs="Times New Roman"/>
          <w:sz w:val="32"/>
          <w:szCs w:val="32"/>
          <w:highlight w:val="none"/>
          <w:lang w:eastAsia="zh-Hans"/>
        </w:rPr>
        <w:t>”</w:t>
      </w:r>
      <w:r>
        <w:rPr>
          <w:rFonts w:hint="eastAsia" w:ascii="仿宋_GB2312" w:hAnsi="Times New Roman" w:eastAsia="仿宋_GB2312" w:cs="Times New Roman"/>
          <w:sz w:val="32"/>
          <w:szCs w:val="32"/>
          <w:highlight w:val="none"/>
        </w:rPr>
        <w:t>，根据评分标准，该指标</w:t>
      </w:r>
      <w:r>
        <w:rPr>
          <w:rFonts w:hint="eastAsia" w:ascii="仿宋_GB2312" w:hAnsi="Times New Roman" w:eastAsia="仿宋_GB2312" w:cs="Times New Roman"/>
          <w:sz w:val="32"/>
          <w:szCs w:val="32"/>
          <w:highlight w:val="none"/>
          <w:lang w:val="en-US" w:eastAsia="zh-CN"/>
        </w:rPr>
        <w:t>10</w:t>
      </w:r>
      <w:r>
        <w:rPr>
          <w:rFonts w:hint="eastAsia" w:ascii="仿宋_GB2312" w:hAnsi="Times New Roman" w:eastAsia="仿宋_GB2312" w:cs="Times New Roman"/>
          <w:sz w:val="32"/>
          <w:szCs w:val="32"/>
          <w:highlight w:val="none"/>
        </w:rPr>
        <w:t>分，得</w:t>
      </w:r>
      <w:r>
        <w:rPr>
          <w:rFonts w:hint="eastAsia" w:ascii="仿宋_GB2312" w:hAnsi="Times New Roman" w:eastAsia="仿宋_GB2312" w:cs="Times New Roman"/>
          <w:sz w:val="32"/>
          <w:szCs w:val="32"/>
          <w:highlight w:val="none"/>
          <w:lang w:val="en-US" w:eastAsia="zh-CN"/>
        </w:rPr>
        <w:t>10</w:t>
      </w:r>
      <w:r>
        <w:rPr>
          <w:rFonts w:hint="eastAsia" w:ascii="仿宋_GB2312" w:hAnsi="Times New Roman" w:eastAsia="仿宋_GB2312" w:cs="Times New Roman"/>
          <w:sz w:val="32"/>
          <w:szCs w:val="32"/>
          <w:highlight w:val="none"/>
        </w:rPr>
        <w:t>分。</w:t>
      </w:r>
    </w:p>
    <w:p>
      <w:pPr>
        <w:overflowPunct w:val="0"/>
        <w:spacing w:line="600" w:lineRule="exact"/>
        <w:ind w:firstLine="640" w:firstLineChars="200"/>
        <w:rPr>
          <w:rFonts w:ascii="仿宋_GB2312" w:hAnsi="仿宋_GB2312" w:eastAsia="仿宋_GB2312" w:cs="仿宋_GB2312"/>
          <w:sz w:val="32"/>
          <w:szCs w:val="32"/>
          <w:lang w:eastAsia="zh-Hans"/>
        </w:rPr>
      </w:pPr>
      <w:r>
        <w:rPr>
          <w:rFonts w:hint="eastAsia" w:ascii="仿宋_GB2312" w:hAnsi="仿宋_GB2312" w:eastAsia="仿宋_GB2312" w:cs="仿宋_GB2312"/>
          <w:sz w:val="32"/>
          <w:szCs w:val="32"/>
          <w:highlight w:val="none"/>
          <w:lang w:eastAsia="zh-Hans"/>
        </w:rPr>
        <w:t>综上所述，社会效益指标</w:t>
      </w:r>
      <w:r>
        <w:rPr>
          <w:rFonts w:hint="eastAsia" w:ascii="仿宋_GB2312" w:hAnsi="仿宋_GB2312" w:eastAsia="仿宋_GB2312" w:cs="仿宋_GB2312"/>
          <w:sz w:val="32"/>
          <w:szCs w:val="32"/>
          <w:highlight w:val="none"/>
        </w:rPr>
        <w:t>合计得</w:t>
      </w:r>
      <w:r>
        <w:rPr>
          <w:rFonts w:hint="eastAsia" w:ascii="仿宋_GB2312" w:hAnsi="Times New Roman" w:eastAsia="仿宋_GB2312" w:cs="Times New Roman"/>
          <w:sz w:val="32"/>
          <w:szCs w:val="32"/>
          <w:highlight w:val="none"/>
          <w:lang w:val="en-US" w:eastAsia="zh-CN"/>
        </w:rPr>
        <w:t>10</w:t>
      </w:r>
      <w:r>
        <w:rPr>
          <w:rFonts w:hint="eastAsia" w:ascii="仿宋_GB2312" w:hAnsi="仿宋_GB2312" w:eastAsia="仿宋_GB2312" w:cs="仿宋_GB2312"/>
          <w:sz w:val="32"/>
          <w:szCs w:val="32"/>
          <w:highlight w:val="none"/>
        </w:rPr>
        <w:t>分。</w:t>
      </w:r>
    </w:p>
    <w:p>
      <w:pPr>
        <w:spacing w:line="600" w:lineRule="exact"/>
        <w:ind w:firstLine="643" w:firstLineChars="200"/>
        <w:rPr>
          <w:rFonts w:ascii="仿宋_GB2312" w:hAnsi="Times New Roman" w:eastAsia="仿宋_GB2312" w:cs="Times New Roman"/>
          <w:b/>
          <w:bCs/>
          <w:sz w:val="32"/>
          <w:szCs w:val="32"/>
        </w:rPr>
      </w:pPr>
      <w:r>
        <w:rPr>
          <w:rFonts w:hint="eastAsia" w:ascii="仿宋_GB2312" w:hAnsi="仿宋_GB2312" w:eastAsia="仿宋_GB2312" w:cs="仿宋_GB2312"/>
          <w:b/>
          <w:bCs/>
          <w:sz w:val="32"/>
          <w:szCs w:val="24"/>
        </w:rPr>
        <w:t>（2）</w:t>
      </w:r>
      <w:r>
        <w:rPr>
          <w:rFonts w:hint="eastAsia" w:ascii="仿宋_GB2312" w:hAnsi="Times New Roman" w:eastAsia="仿宋_GB2312" w:cs="Times New Roman"/>
          <w:b/>
          <w:bCs/>
          <w:sz w:val="32"/>
          <w:szCs w:val="32"/>
        </w:rPr>
        <w:t>可持续影响指标</w:t>
      </w:r>
    </w:p>
    <w:p>
      <w:pPr>
        <w:spacing w:line="600" w:lineRule="exact"/>
        <w:ind w:firstLine="640" w:firstLineChars="200"/>
        <w:rPr>
          <w:rFonts w:ascii="仿宋_GB2312" w:hAnsi="仿宋_GB2312" w:eastAsia="仿宋_GB2312" w:cs="仿宋_GB2312"/>
          <w:sz w:val="32"/>
          <w:szCs w:val="32"/>
          <w:lang w:eastAsia="zh-Hans"/>
        </w:rPr>
      </w:pPr>
      <w:r>
        <w:rPr>
          <w:rFonts w:hint="eastAsia" w:ascii="仿宋_GB2312" w:hAnsi="Times New Roman" w:eastAsia="仿宋_GB2312" w:cs="Times New Roman"/>
          <w:sz w:val="32"/>
          <w:szCs w:val="32"/>
          <w:highlight w:val="none"/>
        </w:rPr>
        <w:t>本项目无</w:t>
      </w:r>
      <w:r>
        <w:rPr>
          <w:rFonts w:hint="eastAsia" w:ascii="仿宋_GB2312" w:hAnsi="Times New Roman" w:eastAsia="仿宋_GB2312" w:cs="Times New Roman"/>
          <w:sz w:val="32"/>
          <w:szCs w:val="32"/>
          <w:highlight w:val="none"/>
          <w:lang w:eastAsia="zh-Hans"/>
        </w:rPr>
        <w:t>该项</w:t>
      </w:r>
      <w:r>
        <w:rPr>
          <w:rFonts w:hint="eastAsia" w:ascii="仿宋_GB2312" w:hAnsi="Times New Roman" w:eastAsia="仿宋_GB2312" w:cs="Times New Roman"/>
          <w:sz w:val="32"/>
          <w:szCs w:val="32"/>
          <w:highlight w:val="none"/>
        </w:rPr>
        <w:t>指标。</w:t>
      </w:r>
    </w:p>
    <w:p>
      <w:pPr>
        <w:spacing w:line="600" w:lineRule="exact"/>
        <w:ind w:firstLine="643" w:firstLineChars="200"/>
        <w:rPr>
          <w:rFonts w:ascii="仿宋_GB2312" w:hAnsi="Times New Roman" w:eastAsia="仿宋_GB2312" w:cs="Times New Roman"/>
          <w:b/>
          <w:bCs/>
          <w:sz w:val="32"/>
          <w:szCs w:val="32"/>
        </w:rPr>
      </w:pPr>
      <w:r>
        <w:rPr>
          <w:rFonts w:hint="eastAsia" w:ascii="仿宋_GB2312" w:hAnsi="仿宋_GB2312" w:eastAsia="仿宋_GB2312" w:cs="仿宋_GB2312"/>
          <w:b/>
          <w:bCs/>
          <w:sz w:val="32"/>
          <w:szCs w:val="24"/>
        </w:rPr>
        <w:t>（3）</w:t>
      </w:r>
      <w:r>
        <w:rPr>
          <w:rFonts w:hint="eastAsia" w:ascii="仿宋_GB2312" w:hAnsi="Times New Roman" w:eastAsia="仿宋_GB2312" w:cs="Times New Roman"/>
          <w:b/>
          <w:bCs/>
          <w:sz w:val="32"/>
          <w:szCs w:val="32"/>
        </w:rPr>
        <w:t>经济效益指标</w:t>
      </w:r>
    </w:p>
    <w:p>
      <w:pPr>
        <w:spacing w:line="600" w:lineRule="exact"/>
        <w:ind w:firstLine="640" w:firstLineChars="200"/>
        <w:rPr>
          <w:rFonts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eastAsia="zh-Hans"/>
        </w:rPr>
        <w:t>“</w:t>
      </w:r>
      <w:r>
        <w:rPr>
          <w:rFonts w:hint="eastAsia" w:ascii="仿宋_GB2312" w:hAnsi="Times New Roman" w:eastAsia="仿宋_GB2312" w:cs="Times New Roman"/>
          <w:sz w:val="32"/>
          <w:szCs w:val="32"/>
          <w:highlight w:val="none"/>
        </w:rPr>
        <w:t>发挥农机化节本增效作用</w:t>
      </w:r>
      <w:r>
        <w:rPr>
          <w:rFonts w:hint="eastAsia" w:ascii="仿宋_GB2312" w:hAnsi="Times New Roman" w:eastAsia="仿宋_GB2312" w:cs="Times New Roman"/>
          <w:sz w:val="32"/>
          <w:szCs w:val="32"/>
          <w:highlight w:val="none"/>
          <w:lang w:eastAsia="zh-Hans"/>
        </w:rPr>
        <w:t>”</w:t>
      </w:r>
      <w:r>
        <w:rPr>
          <w:rFonts w:hint="eastAsia" w:ascii="仿宋_GB2312" w:hAnsi="仿宋_GB2312" w:eastAsia="仿宋_GB2312" w:cs="仿宋_GB2312"/>
          <w:sz w:val="32"/>
          <w:szCs w:val="32"/>
          <w:highlight w:val="none"/>
          <w:lang w:eastAsia="zh-Hans"/>
        </w:rPr>
        <w:t>指标，预期指标值为</w:t>
      </w:r>
      <w:r>
        <w:rPr>
          <w:rFonts w:hint="eastAsia" w:ascii="仿宋_GB2312" w:hAnsi="Times New Roman" w:eastAsia="仿宋_GB2312" w:cs="Times New Roman"/>
          <w:sz w:val="32"/>
          <w:szCs w:val="32"/>
          <w:highlight w:val="none"/>
          <w:lang w:eastAsia="zh-Hans"/>
        </w:rPr>
        <w:t>“节本增效”，</w:t>
      </w:r>
      <w:r>
        <w:rPr>
          <w:rFonts w:hint="eastAsia" w:ascii="Times New Roman" w:hAnsi="Times New Roman" w:eastAsia="仿宋_GB2312" w:cs="Times New Roman"/>
          <w:sz w:val="32"/>
          <w:szCs w:val="32"/>
          <w:highlight w:val="none"/>
        </w:rPr>
        <w:t>根据</w:t>
      </w:r>
      <w:r>
        <w:rPr>
          <w:rFonts w:hint="eastAsia" w:ascii="Times New Roman" w:hAnsi="Times New Roman" w:eastAsia="仿宋_GB2312" w:cs="Times New Roman"/>
          <w:sz w:val="32"/>
          <w:szCs w:val="32"/>
          <w:highlight w:val="none"/>
          <w:lang w:eastAsia="zh-CN"/>
        </w:rPr>
        <w:t>年终工作总结</w:t>
      </w:r>
      <w:r>
        <w:rPr>
          <w:rFonts w:hint="eastAsia" w:ascii="Times New Roman" w:hAnsi="Times New Roman" w:eastAsia="仿宋_GB2312" w:cs="Times New Roman"/>
          <w:sz w:val="32"/>
          <w:szCs w:val="32"/>
          <w:highlight w:val="none"/>
        </w:rPr>
        <w:t>可知，实际完成值为</w:t>
      </w:r>
      <w:r>
        <w:rPr>
          <w:rFonts w:hint="eastAsia" w:ascii="仿宋_GB2312" w:hAnsi="Times New Roman" w:eastAsia="仿宋_GB2312" w:cs="Times New Roman"/>
          <w:sz w:val="32"/>
          <w:szCs w:val="32"/>
          <w:highlight w:val="none"/>
          <w:lang w:eastAsia="zh-Hans"/>
        </w:rPr>
        <w:t>“</w:t>
      </w:r>
      <w:r>
        <w:rPr>
          <w:rFonts w:hint="eastAsia" w:ascii="仿宋_GB2312" w:hAnsi="Times New Roman" w:eastAsia="仿宋_GB2312" w:cs="Times New Roman"/>
          <w:sz w:val="32"/>
          <w:szCs w:val="32"/>
          <w:highlight w:val="none"/>
          <w:lang w:val="en-US" w:eastAsia="zh-CN"/>
        </w:rPr>
        <w:t>100%</w:t>
      </w:r>
      <w:r>
        <w:rPr>
          <w:rFonts w:hint="eastAsia" w:ascii="仿宋_GB2312" w:hAnsi="Times New Roman" w:eastAsia="仿宋_GB2312" w:cs="Times New Roman"/>
          <w:sz w:val="32"/>
          <w:szCs w:val="32"/>
          <w:highlight w:val="none"/>
          <w:lang w:eastAsia="zh-Hans"/>
        </w:rPr>
        <w:t>”</w:t>
      </w:r>
      <w:r>
        <w:rPr>
          <w:rFonts w:hint="eastAsia" w:ascii="仿宋_GB2312" w:hAnsi="Times New Roman" w:eastAsia="仿宋_GB2312" w:cs="Times New Roman"/>
          <w:sz w:val="32"/>
          <w:szCs w:val="32"/>
          <w:highlight w:val="none"/>
        </w:rPr>
        <w:t>，根据评分标准，该指标</w:t>
      </w:r>
      <w:r>
        <w:rPr>
          <w:rFonts w:hint="eastAsia" w:ascii="仿宋_GB2312" w:hAnsi="Times New Roman" w:eastAsia="仿宋_GB2312" w:cs="Times New Roman"/>
          <w:sz w:val="32"/>
          <w:szCs w:val="32"/>
          <w:highlight w:val="none"/>
          <w:lang w:val="en-US" w:eastAsia="zh-CN"/>
        </w:rPr>
        <w:t>10</w:t>
      </w:r>
      <w:r>
        <w:rPr>
          <w:rFonts w:hint="eastAsia" w:ascii="仿宋_GB2312" w:hAnsi="Times New Roman" w:eastAsia="仿宋_GB2312" w:cs="Times New Roman"/>
          <w:sz w:val="32"/>
          <w:szCs w:val="32"/>
          <w:highlight w:val="none"/>
        </w:rPr>
        <w:t>分，得</w:t>
      </w:r>
      <w:r>
        <w:rPr>
          <w:rFonts w:hint="eastAsia" w:ascii="仿宋_GB2312" w:hAnsi="Times New Roman" w:eastAsia="仿宋_GB2312" w:cs="Times New Roman"/>
          <w:sz w:val="32"/>
          <w:szCs w:val="32"/>
          <w:highlight w:val="none"/>
          <w:lang w:val="en-US" w:eastAsia="zh-CN"/>
        </w:rPr>
        <w:t>10</w:t>
      </w:r>
      <w:r>
        <w:rPr>
          <w:rFonts w:hint="eastAsia" w:ascii="仿宋_GB2312" w:hAnsi="Times New Roman" w:eastAsia="仿宋_GB2312" w:cs="Times New Roman"/>
          <w:sz w:val="32"/>
          <w:szCs w:val="32"/>
          <w:highlight w:val="none"/>
        </w:rPr>
        <w:t>分。</w:t>
      </w:r>
    </w:p>
    <w:p>
      <w:pPr>
        <w:overflowPunct w:val="0"/>
        <w:spacing w:line="600" w:lineRule="exact"/>
        <w:ind w:firstLine="640" w:firstLineChars="200"/>
        <w:rPr>
          <w:rFonts w:ascii="仿宋_GB2312" w:hAnsi="仿宋_GB2312" w:eastAsia="仿宋_GB2312" w:cs="仿宋_GB2312"/>
          <w:sz w:val="32"/>
          <w:szCs w:val="32"/>
          <w:lang w:eastAsia="zh-Hans"/>
        </w:rPr>
      </w:pPr>
      <w:r>
        <w:rPr>
          <w:rFonts w:hint="eastAsia" w:ascii="仿宋_GB2312" w:hAnsi="仿宋_GB2312" w:eastAsia="仿宋_GB2312" w:cs="仿宋_GB2312"/>
          <w:sz w:val="32"/>
          <w:szCs w:val="32"/>
          <w:highlight w:val="none"/>
          <w:lang w:eastAsia="zh-Hans"/>
        </w:rPr>
        <w:t>综上所述，</w:t>
      </w:r>
      <w:r>
        <w:rPr>
          <w:rFonts w:hint="eastAsia" w:ascii="仿宋_GB2312" w:hAnsi="仿宋_GB2312" w:eastAsia="仿宋_GB2312" w:cs="仿宋_GB2312"/>
          <w:sz w:val="32"/>
          <w:szCs w:val="32"/>
          <w:highlight w:val="none"/>
          <w:lang w:eastAsia="zh-CN"/>
        </w:rPr>
        <w:t>经济</w:t>
      </w:r>
      <w:r>
        <w:rPr>
          <w:rFonts w:hint="eastAsia" w:ascii="仿宋_GB2312" w:hAnsi="仿宋_GB2312" w:eastAsia="仿宋_GB2312" w:cs="仿宋_GB2312"/>
          <w:sz w:val="32"/>
          <w:szCs w:val="32"/>
          <w:highlight w:val="none"/>
          <w:lang w:eastAsia="zh-Hans"/>
        </w:rPr>
        <w:t>效益指标</w:t>
      </w:r>
      <w:r>
        <w:rPr>
          <w:rFonts w:hint="eastAsia" w:ascii="仿宋_GB2312" w:hAnsi="仿宋_GB2312" w:eastAsia="仿宋_GB2312" w:cs="仿宋_GB2312"/>
          <w:sz w:val="32"/>
          <w:szCs w:val="32"/>
          <w:highlight w:val="none"/>
        </w:rPr>
        <w:t>合计得</w:t>
      </w:r>
      <w:r>
        <w:rPr>
          <w:rFonts w:hint="eastAsia" w:ascii="仿宋_GB2312" w:hAnsi="Times New Roman" w:eastAsia="仿宋_GB2312" w:cs="Times New Roman"/>
          <w:sz w:val="32"/>
          <w:szCs w:val="32"/>
          <w:highlight w:val="none"/>
          <w:lang w:val="en-US" w:eastAsia="zh-CN"/>
        </w:rPr>
        <w:t>10</w:t>
      </w:r>
      <w:r>
        <w:rPr>
          <w:rFonts w:hint="eastAsia" w:ascii="仿宋_GB2312" w:hAnsi="仿宋_GB2312" w:eastAsia="仿宋_GB2312" w:cs="仿宋_GB2312"/>
          <w:sz w:val="32"/>
          <w:szCs w:val="32"/>
          <w:highlight w:val="none"/>
        </w:rPr>
        <w:t>分。</w:t>
      </w:r>
    </w:p>
    <w:p>
      <w:pPr>
        <w:spacing w:line="600" w:lineRule="exact"/>
        <w:ind w:firstLine="643" w:firstLineChars="200"/>
        <w:rPr>
          <w:rFonts w:ascii="仿宋_GB2312" w:hAnsi="Times New Roman" w:eastAsia="仿宋_GB2312" w:cs="Times New Roman"/>
          <w:b/>
          <w:bCs/>
          <w:sz w:val="32"/>
          <w:szCs w:val="32"/>
        </w:rPr>
      </w:pPr>
      <w:r>
        <w:rPr>
          <w:rFonts w:hint="eastAsia" w:ascii="仿宋_GB2312" w:hAnsi="仿宋_GB2312" w:eastAsia="仿宋_GB2312" w:cs="仿宋_GB2312"/>
          <w:b/>
          <w:bCs/>
          <w:sz w:val="32"/>
          <w:szCs w:val="24"/>
        </w:rPr>
        <w:t>（4）</w:t>
      </w:r>
      <w:r>
        <w:rPr>
          <w:rFonts w:hint="eastAsia" w:ascii="仿宋_GB2312" w:hAnsi="Times New Roman" w:eastAsia="仿宋_GB2312" w:cs="Times New Roman"/>
          <w:b/>
          <w:bCs/>
          <w:sz w:val="32"/>
          <w:szCs w:val="32"/>
        </w:rPr>
        <w:t>生态效益指标</w:t>
      </w:r>
    </w:p>
    <w:p>
      <w:pPr>
        <w:spacing w:line="600" w:lineRule="exact"/>
        <w:ind w:firstLine="640" w:firstLineChars="200"/>
        <w:rPr>
          <w:rFonts w:ascii="仿宋_GB2312" w:hAnsi="Times New Roman" w:eastAsia="仿宋_GB2312" w:cs="Times New Roman"/>
          <w:b/>
          <w:sz w:val="32"/>
          <w:szCs w:val="32"/>
          <w:highlight w:val="none"/>
        </w:rPr>
      </w:pPr>
      <w:r>
        <w:rPr>
          <w:rFonts w:hint="eastAsia" w:ascii="仿宋_GB2312" w:hAnsi="Times New Roman" w:eastAsia="仿宋_GB2312" w:cs="Times New Roman"/>
          <w:sz w:val="32"/>
          <w:szCs w:val="32"/>
          <w:highlight w:val="none"/>
        </w:rPr>
        <w:t>本项目无</w:t>
      </w:r>
      <w:r>
        <w:rPr>
          <w:rFonts w:hint="eastAsia" w:ascii="仿宋_GB2312" w:hAnsi="Times New Roman" w:eastAsia="仿宋_GB2312" w:cs="Times New Roman"/>
          <w:sz w:val="32"/>
          <w:szCs w:val="32"/>
          <w:highlight w:val="none"/>
          <w:lang w:eastAsia="zh-Hans"/>
        </w:rPr>
        <w:t>该项</w:t>
      </w:r>
      <w:r>
        <w:rPr>
          <w:rFonts w:hint="eastAsia" w:ascii="仿宋_GB2312" w:hAnsi="Times New Roman" w:eastAsia="仿宋_GB2312" w:cs="Times New Roman"/>
          <w:sz w:val="32"/>
          <w:szCs w:val="32"/>
          <w:highlight w:val="none"/>
        </w:rPr>
        <w:t>指标。</w:t>
      </w:r>
    </w:p>
    <w:p>
      <w:pPr>
        <w:spacing w:line="600" w:lineRule="exact"/>
        <w:ind w:firstLine="643" w:firstLineChars="200"/>
        <w:rPr>
          <w:rFonts w:ascii="仿宋_GB2312" w:hAnsi="Times New Roman" w:eastAsia="仿宋_GB2312" w:cs="Times New Roman"/>
          <w:b/>
          <w:bCs/>
          <w:sz w:val="32"/>
          <w:szCs w:val="32"/>
        </w:rPr>
      </w:pPr>
      <w:r>
        <w:rPr>
          <w:rFonts w:hint="eastAsia" w:ascii="仿宋_GB2312" w:hAnsi="Times New Roman" w:eastAsia="仿宋_GB2312" w:cs="仿宋_GB2312"/>
          <w:b/>
          <w:bCs/>
          <w:sz w:val="32"/>
          <w:szCs w:val="32"/>
        </w:rPr>
        <w:t>2.</w:t>
      </w:r>
      <w:r>
        <w:rPr>
          <w:rFonts w:hint="eastAsia" w:ascii="仿宋_GB2312" w:hAnsi="Times New Roman" w:eastAsia="仿宋_GB2312" w:cs="Times New Roman"/>
          <w:b/>
          <w:bCs/>
          <w:sz w:val="32"/>
          <w:szCs w:val="32"/>
        </w:rPr>
        <w:t>满意度指标</w:t>
      </w:r>
    </w:p>
    <w:p>
      <w:pPr>
        <w:spacing w:line="600" w:lineRule="exact"/>
        <w:ind w:firstLine="640" w:firstLineChars="200"/>
        <w:outlineLvl w:val="0"/>
        <w:rPr>
          <w:rFonts w:ascii="仿宋_GB2312" w:hAnsi="仿宋_GB2312" w:eastAsia="仿宋_GB2312" w:cs="仿宋_GB2312"/>
          <w:sz w:val="32"/>
          <w:szCs w:val="32"/>
        </w:rPr>
      </w:pPr>
      <w:bookmarkStart w:id="15" w:name="_Toc1921"/>
      <w:bookmarkStart w:id="16" w:name="_Toc28290"/>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sz w:val="32"/>
          <w:szCs w:val="32"/>
        </w:rPr>
        <w:t>农户满意度</w:t>
      </w:r>
      <w:r>
        <w:rPr>
          <w:rFonts w:hint="eastAsia" w:ascii="仿宋_GB2312" w:hAnsi="仿宋_GB2312" w:eastAsia="仿宋_GB2312" w:cs="仿宋_GB2312"/>
          <w:sz w:val="32"/>
          <w:szCs w:val="32"/>
          <w:lang w:eastAsia="zh-Hans"/>
        </w:rPr>
        <w:t>”指标，预期指标值为“</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Hans"/>
        </w:rPr>
        <w:t>%”，收益对象满意度满意度达</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Hans"/>
        </w:rPr>
        <w:t>%，根据评分标准，该指标10分,得10分。</w:t>
      </w:r>
    </w:p>
    <w:p>
      <w:pPr>
        <w:spacing w:line="600" w:lineRule="exact"/>
        <w:ind w:firstLine="640" w:firstLineChars="200"/>
        <w:outlineLvl w:val="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五、预算执行进度与绩效指标偏差情况</w:t>
      </w:r>
    </w:p>
    <w:p>
      <w:pPr>
        <w:numPr>
          <w:ilvl w:val="0"/>
          <w:numId w:val="6"/>
        </w:numPr>
        <w:spacing w:line="600" w:lineRule="exact"/>
        <w:ind w:firstLine="643" w:firstLineChars="200"/>
        <w:outlineLvl w:val="1"/>
        <w:rPr>
          <w:rFonts w:ascii="楷体_GB2312" w:hAnsi="Arial" w:eastAsia="楷体_GB2312" w:cs="Times New Roman"/>
          <w:b/>
          <w:sz w:val="32"/>
          <w:szCs w:val="32"/>
          <w:lang w:eastAsia="zh-Hans"/>
        </w:rPr>
      </w:pPr>
      <w:r>
        <w:rPr>
          <w:rFonts w:hint="eastAsia" w:ascii="楷体_GB2312" w:hAnsi="Arial" w:eastAsia="楷体_GB2312" w:cs="Times New Roman"/>
          <w:b/>
          <w:sz w:val="32"/>
          <w:szCs w:val="32"/>
          <w:lang w:eastAsia="zh-Hans"/>
        </w:rPr>
        <w:t>预算执行进度</w:t>
      </w:r>
    </w:p>
    <w:p>
      <w:pPr>
        <w:spacing w:line="600" w:lineRule="exact"/>
        <w:ind w:firstLine="640" w:firstLineChars="200"/>
        <w:rPr>
          <w:rFonts w:ascii="仿宋_GB2312" w:hAnsi="Calibri" w:eastAsia="仿宋_GB2312" w:cs="Times New Roman"/>
          <w:sz w:val="32"/>
          <w:szCs w:val="32"/>
          <w:lang w:eastAsia="zh-Hans"/>
        </w:rPr>
      </w:pPr>
      <w:r>
        <w:rPr>
          <w:rFonts w:hint="eastAsia" w:ascii="仿宋_GB2312" w:hAnsi="仿宋_GB2312" w:eastAsia="仿宋_GB2312" w:cs="仿宋_GB2312"/>
          <w:sz w:val="32"/>
          <w:szCs w:val="32"/>
          <w:lang w:val="en-US" w:eastAsia="zh-CN"/>
        </w:rPr>
        <w:t>昌吉州现代农机化示范区建设</w:t>
      </w:r>
      <w:r>
        <w:rPr>
          <w:rFonts w:hint="eastAsia" w:ascii="仿宋_GB2312" w:hAnsi="Calibri" w:eastAsia="仿宋_GB2312" w:cs="Times New Roman"/>
          <w:sz w:val="32"/>
          <w:szCs w:val="32"/>
          <w:lang w:eastAsia="zh-Hans"/>
        </w:rPr>
        <w:t>项目预算金额</w:t>
      </w:r>
      <w:r>
        <w:rPr>
          <w:rFonts w:hint="eastAsia" w:ascii="仿宋_GB2312" w:hAnsi="Calibri" w:eastAsia="仿宋_GB2312" w:cs="Times New Roman"/>
          <w:sz w:val="32"/>
          <w:szCs w:val="32"/>
          <w:lang w:val="en-US" w:eastAsia="zh-CN"/>
        </w:rPr>
        <w:t>24.6826</w:t>
      </w:r>
      <w:r>
        <w:rPr>
          <w:rFonts w:hint="eastAsia" w:ascii="仿宋_GB2312" w:hAnsi="Calibri" w:eastAsia="仿宋_GB2312" w:cs="Times New Roman"/>
          <w:sz w:val="32"/>
          <w:szCs w:val="32"/>
          <w:lang w:eastAsia="zh-Hans"/>
        </w:rPr>
        <w:t>万元，实际到位</w:t>
      </w:r>
      <w:r>
        <w:rPr>
          <w:rFonts w:hint="eastAsia" w:ascii="仿宋_GB2312" w:hAnsi="Calibri" w:eastAsia="仿宋_GB2312" w:cs="Times New Roman"/>
          <w:sz w:val="32"/>
          <w:szCs w:val="32"/>
          <w:lang w:val="en-US" w:eastAsia="zh-CN"/>
        </w:rPr>
        <w:t>24.6826</w:t>
      </w:r>
      <w:r>
        <w:rPr>
          <w:rFonts w:hint="eastAsia" w:ascii="仿宋_GB2312" w:hAnsi="Calibri" w:eastAsia="仿宋_GB2312" w:cs="Times New Roman"/>
          <w:sz w:val="32"/>
          <w:szCs w:val="32"/>
          <w:lang w:eastAsia="zh-Hans"/>
        </w:rPr>
        <w:t>万元，实际支出</w:t>
      </w:r>
      <w:r>
        <w:rPr>
          <w:rFonts w:hint="eastAsia" w:ascii="仿宋_GB2312" w:hAnsi="Calibri" w:eastAsia="仿宋_GB2312" w:cs="Times New Roman"/>
          <w:sz w:val="32"/>
          <w:szCs w:val="32"/>
          <w:lang w:val="en-US" w:eastAsia="zh-CN"/>
        </w:rPr>
        <w:t>2.21</w:t>
      </w:r>
      <w:r>
        <w:rPr>
          <w:rFonts w:hint="eastAsia" w:ascii="仿宋_GB2312" w:hAnsi="Calibri" w:eastAsia="仿宋_GB2312" w:cs="Times New Roman"/>
          <w:sz w:val="32"/>
          <w:szCs w:val="32"/>
          <w:lang w:eastAsia="zh-Hans"/>
        </w:rPr>
        <w:t>万元，预算执行率为</w:t>
      </w:r>
      <w:r>
        <w:rPr>
          <w:rFonts w:hint="eastAsia" w:ascii="仿宋_GB2312" w:hAnsi="Calibri" w:eastAsia="仿宋_GB2312" w:cs="Times New Roman"/>
          <w:sz w:val="32"/>
          <w:szCs w:val="32"/>
          <w:lang w:val="en-US" w:eastAsia="zh-CN"/>
        </w:rPr>
        <w:t>8.95</w:t>
      </w:r>
      <w:r>
        <w:rPr>
          <w:rFonts w:hint="eastAsia" w:ascii="仿宋_GB2312" w:hAnsi="Calibri" w:eastAsia="仿宋_GB2312" w:cs="Times New Roman"/>
          <w:sz w:val="32"/>
          <w:szCs w:val="32"/>
          <w:lang w:eastAsia="zh-Hans"/>
        </w:rPr>
        <w:t>%。</w:t>
      </w:r>
    </w:p>
    <w:p>
      <w:pPr>
        <w:numPr>
          <w:ilvl w:val="0"/>
          <w:numId w:val="6"/>
        </w:numPr>
        <w:spacing w:line="600" w:lineRule="exact"/>
        <w:ind w:firstLine="643" w:firstLineChars="200"/>
        <w:outlineLvl w:val="1"/>
        <w:rPr>
          <w:rFonts w:ascii="楷体_GB2312" w:hAnsi="Arial" w:eastAsia="楷体_GB2312" w:cs="Times New Roman"/>
          <w:b/>
          <w:sz w:val="32"/>
          <w:szCs w:val="32"/>
          <w:lang w:eastAsia="zh-Hans"/>
        </w:rPr>
      </w:pPr>
      <w:r>
        <w:rPr>
          <w:rFonts w:hint="eastAsia" w:ascii="楷体_GB2312" w:hAnsi="Arial" w:eastAsia="楷体_GB2312" w:cs="Times New Roman"/>
          <w:b/>
          <w:sz w:val="32"/>
          <w:szCs w:val="32"/>
          <w:lang w:eastAsia="zh-Hans"/>
        </w:rPr>
        <w:t>绩效指标偏差情况</w:t>
      </w:r>
    </w:p>
    <w:bookmarkEnd w:id="15"/>
    <w:bookmarkEnd w:id="16"/>
    <w:p>
      <w:pPr>
        <w:spacing w:line="560" w:lineRule="exact"/>
        <w:ind w:firstLine="640" w:firstLineChars="200"/>
        <w:rPr>
          <w:rFonts w:hint="default" w:ascii="仿宋_GB2312" w:hAnsi="Calibri" w:eastAsia="仿宋_GB2312" w:cs="Times New Roman"/>
          <w:sz w:val="32"/>
          <w:szCs w:val="32"/>
          <w:lang w:val="en-US"/>
        </w:rPr>
      </w:pPr>
      <w:r>
        <w:rPr>
          <w:rFonts w:hint="eastAsia" w:ascii="Times New Roman" w:hAnsi="Times New Roman" w:eastAsia="仿宋_GB2312" w:cs="Times New Roman"/>
          <w:sz w:val="32"/>
          <w:szCs w:val="32"/>
        </w:rPr>
        <w:t>“农机化示范区建设及开展关键环节现场会成本</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标和预算指标有偏差，主要原因：</w:t>
      </w:r>
      <w:r>
        <w:rPr>
          <w:rFonts w:hint="eastAsia" w:ascii="Times New Roman" w:hAnsi="Times New Roman" w:eastAsia="仿宋_GB2312" w:cs="Times New Roman"/>
          <w:sz w:val="32"/>
          <w:szCs w:val="32"/>
          <w:lang w:val="en-US" w:eastAsia="zh-CN"/>
        </w:rPr>
        <w:t>受</w:t>
      </w:r>
      <w:r>
        <w:rPr>
          <w:rFonts w:hint="eastAsia" w:ascii="仿宋_GB2312" w:hAnsi="Times New Roman" w:eastAsia="仿宋_GB2312" w:cs="仿宋_GB2312"/>
          <w:sz w:val="32"/>
          <w:szCs w:val="32"/>
          <w:lang w:val="en-US" w:eastAsia="zh-CN"/>
        </w:rPr>
        <w:t>疫情影响，资金执行率较低。</w:t>
      </w:r>
    </w:p>
    <w:p>
      <w:pPr>
        <w:spacing w:line="600" w:lineRule="exact"/>
        <w:ind w:firstLine="640" w:firstLineChars="200"/>
        <w:outlineLvl w:val="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六、主要经验及做法、存在的问题及原因分析</w:t>
      </w:r>
    </w:p>
    <w:p>
      <w:pPr>
        <w:spacing w:before="120" w:after="60" w:line="600" w:lineRule="exact"/>
        <w:ind w:left="560"/>
        <w:outlineLvl w:val="1"/>
        <w:rPr>
          <w:rFonts w:ascii="仿宋_GB2312" w:hAnsi="仿宋_GB2312" w:eastAsia="楷体" w:cs="仿宋_GB2312"/>
          <w:b/>
          <w:sz w:val="32"/>
          <w:szCs w:val="24"/>
        </w:rPr>
      </w:pPr>
      <w:r>
        <w:rPr>
          <w:rFonts w:hint="eastAsia" w:ascii="仿宋_GB2312" w:hAnsi="仿宋_GB2312" w:eastAsia="楷体" w:cs="仿宋_GB2312"/>
          <w:b/>
          <w:sz w:val="32"/>
          <w:szCs w:val="24"/>
        </w:rPr>
        <w:t>（一）主要经验及做法</w:t>
      </w:r>
    </w:p>
    <w:p>
      <w:pPr>
        <w:spacing w:line="560" w:lineRule="exact"/>
        <w:ind w:firstLine="640" w:firstLineChars="200"/>
        <w:rPr>
          <w:rFonts w:hint="eastAsia" w:ascii="Times New Roman" w:hAnsi="Times New Roman" w:eastAsia="仿宋_GB2312" w:cs="Times New Roman"/>
          <w:sz w:val="32"/>
          <w:szCs w:val="32"/>
          <w:lang w:eastAsia="zh-CN"/>
        </w:rPr>
      </w:pPr>
      <w:bookmarkStart w:id="17" w:name="_Toc68364674"/>
      <w:r>
        <w:rPr>
          <w:rFonts w:hint="eastAsia" w:ascii="Times New Roman" w:hAnsi="Times New Roman" w:eastAsia="仿宋_GB2312" w:cs="Times New Roman"/>
          <w:sz w:val="32"/>
          <w:szCs w:val="32"/>
          <w:lang w:eastAsia="zh-CN"/>
        </w:rPr>
        <w:t>1.加强组织领导，全面推进自治州农业机械化工作。为认真贯彻落实自治区人民政府《关于加快推进农业机械化和农机装备转型升级的实施意见》和自治州人民政府2021年政府工作报告提出的农业机械化工作任务,按照“稳粮优棉、强种、扩畜、精果、增饲料、兴特色”工作思路,确保昌吉州全年农机总动力稳定在260万千瓦,农林牧渔综合机械化水平达到8</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%以上,主要农作物实现全程机械化,种植业综合机械化水平达到9</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lang w:eastAsia="zh-CN"/>
        </w:rPr>
        <w:t>%以上奠定了坚实的组织基础。</w:t>
      </w:r>
    </w:p>
    <w:p>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2.突出科技引领，项目实施促发展。202</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年昌吉州建成</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个万亩粮食生产标准化示范区，积极发挥示范引领作用,落实农业部、区州农业农村局机收减损工作措施，推广成套集成农机作业技术,把卫星导航和5G技术、无人机飞防、小麦密植匀播和分层施肥、机械化精细耕整地、粮食作物机收减损等技术广泛应用到农机化示范区内。</w:t>
      </w:r>
    </w:p>
    <w:p>
      <w:pPr>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积极组织召开春耕生产、小麦返青田管、收获现场会，一是加强组织领导，压实粮食安全主体责任，成立工作专班，开展绩效考核。二是强化政策支持，落实耕地地力保护、农机购置补贴惠农政策，调动农民种粮积极性，加快粮食生产机械更新换代步伐。三是强化技术培训，大力推广小麦机收减损技术，不断提高农机手节粮减损意识和规范化操作、标准化作业的能力和水平。四是强化机具调度，发挥农机联盟作用，开展跨区作业，做到成熟一块，收获一块，确保机收减损降低至1.2%以下，力争平原地区小麦20天内完成收获任务。五是强化服务意识，及时发布作业市场供需信息，积极协调加油车、零配件、维修服务到位，免费发放跨区作业证350个，支持小麦收获机械参加跨区作业。六是强化安全生产，加</w:t>
      </w:r>
      <w:r>
        <w:rPr>
          <w:rFonts w:hint="eastAsia" w:ascii="Times New Roman" w:hAnsi="Times New Roman" w:eastAsia="仿宋_GB2312" w:cs="Times New Roman"/>
          <w:b w:val="0"/>
          <w:bCs w:val="0"/>
          <w:sz w:val="32"/>
          <w:szCs w:val="32"/>
          <w:lang w:eastAsia="zh-CN"/>
        </w:rPr>
        <w:t>大农机执法力度，严肃查处违法违规行为，严格落实防火措施和安全操作规程</w:t>
      </w:r>
      <w:r>
        <w:rPr>
          <w:rFonts w:hint="eastAsia" w:ascii="Times New Roman" w:hAnsi="Times New Roman" w:eastAsia="仿宋_GB2312" w:cs="Times New Roman"/>
          <w:sz w:val="32"/>
          <w:szCs w:val="32"/>
          <w:lang w:eastAsia="zh-CN"/>
        </w:rPr>
        <w:t>，杜绝火灾及其它重大事故发生。</w:t>
      </w:r>
    </w:p>
    <w:p>
      <w:pPr>
        <w:keepNext/>
        <w:keepLines/>
        <w:spacing w:before="120" w:after="60" w:line="600" w:lineRule="exact"/>
        <w:ind w:left="560"/>
        <w:outlineLvl w:val="1"/>
        <w:rPr>
          <w:rFonts w:ascii="仿宋_GB2312" w:hAnsi="仿宋_GB2312" w:eastAsia="楷体" w:cs="仿宋_GB2312"/>
          <w:b/>
          <w:sz w:val="32"/>
          <w:szCs w:val="24"/>
        </w:rPr>
      </w:pPr>
      <w:r>
        <w:rPr>
          <w:rFonts w:hint="eastAsia" w:ascii="仿宋_GB2312" w:hAnsi="仿宋_GB2312" w:eastAsia="楷体" w:cs="仿宋_GB2312"/>
          <w:b/>
          <w:sz w:val="32"/>
          <w:szCs w:val="24"/>
        </w:rPr>
        <w:t>（二）存在问题及原因分析</w:t>
      </w:r>
      <w:bookmarkEnd w:id="17"/>
    </w:p>
    <w:p>
      <w:pPr>
        <w:spacing w:line="560" w:lineRule="exact"/>
        <w:ind w:firstLine="640" w:firstLineChars="200"/>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val="en-US" w:eastAsia="zh-CN"/>
        </w:rPr>
        <w:t>1.</w:t>
      </w:r>
      <w:r>
        <w:rPr>
          <w:rFonts w:hint="eastAsia" w:ascii="Times New Roman" w:hAnsi="Times New Roman" w:eastAsia="仿宋_GB2312" w:cs="Times New Roman"/>
          <w:b w:val="0"/>
          <w:bCs w:val="0"/>
          <w:sz w:val="32"/>
          <w:szCs w:val="32"/>
          <w:lang w:eastAsia="zh-CN"/>
        </w:rPr>
        <w:t>预算绩效目标编制工作不扎实，绩效目标编制质量不高，绩效指标</w:t>
      </w:r>
      <w:r>
        <w:rPr>
          <w:rFonts w:hint="eastAsia" w:ascii="Times New Roman" w:hAnsi="Times New Roman" w:eastAsia="仿宋_GB2312" w:cs="Times New Roman"/>
          <w:b w:val="0"/>
          <w:bCs w:val="0"/>
          <w:sz w:val="32"/>
          <w:szCs w:val="32"/>
          <w:lang w:val="en-US" w:eastAsia="zh-CN"/>
        </w:rPr>
        <w:t>设置上还存在指标名称不够规范。</w:t>
      </w:r>
      <w:r>
        <w:rPr>
          <w:rFonts w:hint="eastAsia" w:ascii="Times New Roman" w:hAnsi="Times New Roman" w:eastAsia="仿宋_GB2312" w:cs="Times New Roman"/>
          <w:b w:val="0"/>
          <w:bCs w:val="0"/>
          <w:sz w:val="32"/>
          <w:szCs w:val="32"/>
          <w:lang w:eastAsia="zh-CN"/>
        </w:rPr>
        <w:t>导致项目资金执行率没有完全到位，资金使用由偏差。</w:t>
      </w:r>
    </w:p>
    <w:p>
      <w:pPr>
        <w:spacing w:line="560" w:lineRule="exact"/>
        <w:ind w:firstLine="640" w:firstLineChars="200"/>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2.项目绩效目标管理不到位，统筹谋划项目实施和延续还不够，应对项目资金到位时间滞后和等问题经验不足。</w:t>
      </w:r>
    </w:p>
    <w:p>
      <w:pPr>
        <w:keepNext/>
        <w:keepLines/>
        <w:spacing w:line="600" w:lineRule="exact"/>
        <w:ind w:firstLine="640" w:firstLineChars="200"/>
        <w:outlineLvl w:val="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七、</w:t>
      </w:r>
      <w:r>
        <w:rPr>
          <w:rFonts w:hint="eastAsia" w:ascii="Times New Roman" w:hAnsi="Times New Roman" w:eastAsia="黑体" w:cs="Times New Roman"/>
          <w:kern w:val="44"/>
          <w:sz w:val="32"/>
          <w:szCs w:val="32"/>
          <w:lang w:eastAsia="zh-Hans"/>
        </w:rPr>
        <w:t>有关建议</w:t>
      </w:r>
    </w:p>
    <w:p>
      <w:pPr>
        <w:spacing w:line="600" w:lineRule="exact"/>
        <w:ind w:firstLine="640" w:firstLineChars="200"/>
        <w:rPr>
          <w:rFonts w:ascii="仿宋_GB2312" w:hAnsi="Calibri" w:eastAsia="仿宋_GB2312" w:cs="Times New Roman"/>
          <w:b/>
          <w:bCs/>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Calibri" w:eastAsia="仿宋_GB2312" w:cs="Times New Roman"/>
          <w:b/>
          <w:bCs/>
          <w:sz w:val="32"/>
          <w:szCs w:val="32"/>
          <w:highlight w:val="none"/>
        </w:rPr>
        <w:t>1.加强培训，提高相关人员工作水平</w:t>
      </w:r>
    </w:p>
    <w:p>
      <w:pPr>
        <w:spacing w:line="600" w:lineRule="exact"/>
        <w:ind w:firstLine="640" w:firstLineChars="200"/>
        <w:rPr>
          <w:rFonts w:ascii="Times New Roman" w:hAnsi="Calibri" w:eastAsia="仿宋_GB2312" w:cs="Times New Roman"/>
          <w:sz w:val="32"/>
          <w:szCs w:val="32"/>
          <w:highlight w:val="none"/>
        </w:rPr>
      </w:pPr>
      <w:r>
        <w:rPr>
          <w:rFonts w:hint="eastAsia" w:ascii="仿宋_GB2312" w:hAnsi="Calibri" w:eastAsia="仿宋_GB2312" w:cs="Times New Roman"/>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pPr>
        <w:spacing w:line="600" w:lineRule="exact"/>
        <w:ind w:firstLine="643" w:firstLineChars="200"/>
        <w:rPr>
          <w:rFonts w:ascii="仿宋_GB2312" w:hAnsi="Calibri" w:eastAsia="仿宋_GB2312" w:cs="Times New Roman"/>
          <w:b/>
          <w:bCs/>
          <w:sz w:val="32"/>
          <w:szCs w:val="32"/>
          <w:highlight w:val="none"/>
        </w:rPr>
      </w:pPr>
      <w:r>
        <w:rPr>
          <w:rFonts w:hint="eastAsia" w:ascii="仿宋_GB2312" w:hAnsi="Calibri" w:eastAsia="仿宋_GB2312" w:cs="Times New Roman"/>
          <w:b/>
          <w:bCs/>
          <w:sz w:val="32"/>
          <w:szCs w:val="32"/>
          <w:highlight w:val="none"/>
        </w:rPr>
        <w:t>2.扎实推进档案规范化建设，提升档案管理水平</w:t>
      </w:r>
    </w:p>
    <w:p>
      <w:pPr>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进一步完善项目评价资料。项目启动时同步做好档案的归纳与整理，及时整理、收集、汇总，健全档案资料。严格落实自治区关于绩效管理工作档案资料归档的相关要求，强化收集力度，确保归档资料的完整齐全。</w:t>
      </w:r>
    </w:p>
    <w:p>
      <w:pPr>
        <w:keepNext/>
        <w:keepLines/>
        <w:spacing w:line="600" w:lineRule="exact"/>
        <w:ind w:firstLine="640" w:firstLineChars="200"/>
        <w:outlineLvl w:val="0"/>
        <w:rPr>
          <w:rFonts w:ascii="Times New Roman" w:hAnsi="Times New Roman" w:eastAsia="黑体" w:cs="Times New Roman"/>
          <w:kern w:val="44"/>
          <w:sz w:val="32"/>
          <w:szCs w:val="32"/>
        </w:rPr>
      </w:pPr>
      <w:r>
        <w:rPr>
          <w:rFonts w:hint="eastAsia" w:ascii="Times New Roman" w:hAnsi="Times New Roman" w:eastAsia="黑体" w:cs="Times New Roman"/>
          <w:kern w:val="44"/>
          <w:sz w:val="32"/>
          <w:szCs w:val="32"/>
        </w:rPr>
        <w:t>八、其他需要说明的问题</w:t>
      </w:r>
    </w:p>
    <w:p>
      <w:pPr>
        <w:spacing w:line="600" w:lineRule="exact"/>
        <w:ind w:firstLine="640" w:firstLineChars="200"/>
        <w:rPr>
          <w:rFonts w:hint="eastAsia"/>
        </w:rPr>
      </w:pPr>
      <w:r>
        <w:rPr>
          <w:rFonts w:hint="eastAsia" w:ascii="仿宋_GB2312" w:hAnsi="Calibri" w:eastAsia="仿宋_GB2312" w:cs="Times New Roman"/>
          <w:sz w:val="32"/>
          <w:szCs w:val="32"/>
        </w:rPr>
        <w:t>本单位对上述项目支出绩效评价报告内反映内容的真实性、完整性负责，并接受上级部门及社会公众监督。</w:t>
      </w:r>
    </w:p>
    <w:p>
      <w:pPr>
        <w:rPr>
          <w:rFonts w:hint="eastAsia"/>
        </w:rPr>
      </w:pPr>
    </w:p>
    <w:p>
      <w:pPr>
        <w:spacing w:line="300" w:lineRule="exact"/>
        <w:rPr>
          <w:rFonts w:hint="eastAsia" w:ascii="黑体" w:hAnsi="黑体" w:eastAsia="黑体"/>
          <w:sz w:val="32"/>
          <w:szCs w:val="32"/>
        </w:rPr>
      </w:pPr>
      <w:r>
        <w:rPr>
          <w:rFonts w:hint="eastAsia" w:ascii="黑体" w:hAnsi="黑体" w:eastAsia="黑体"/>
          <w:sz w:val="32"/>
          <w:szCs w:val="32"/>
        </w:rPr>
        <w:t>附1</w:t>
      </w:r>
    </w:p>
    <w:tbl>
      <w:tblPr>
        <w:tblStyle w:val="8"/>
        <w:tblW w:w="9080" w:type="dxa"/>
        <w:jc w:val="center"/>
        <w:tblInd w:w="0" w:type="dxa"/>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567"/>
        <w:gridCol w:w="709"/>
        <w:gridCol w:w="708"/>
      </w:tblGrid>
      <w:tr>
        <w:tblPrEx>
          <w:tblLayout w:type="fixed"/>
          <w:tblCellMar>
            <w:top w:w="0" w:type="dxa"/>
            <w:left w:w="108" w:type="dxa"/>
            <w:bottom w:w="0" w:type="dxa"/>
            <w:right w:w="108" w:type="dxa"/>
          </w:tblCellMar>
        </w:tblPrEx>
        <w:trPr>
          <w:trHeight w:val="454" w:hRule="exact"/>
          <w:jc w:val="center"/>
        </w:trPr>
        <w:tc>
          <w:tcPr>
            <w:tcW w:w="9080" w:type="dxa"/>
            <w:gridSpan w:val="13"/>
            <w:tcBorders>
              <w:top w:val="nil"/>
              <w:left w:val="nil"/>
              <w:bottom w:val="nil"/>
              <w:right w:val="nil"/>
            </w:tcBorders>
            <w:noWrap w:val="0"/>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jc w:val="center"/>
        </w:trPr>
        <w:tc>
          <w:tcPr>
            <w:tcW w:w="9080" w:type="dxa"/>
            <w:gridSpan w:val="13"/>
            <w:tcBorders>
              <w:top w:val="nil"/>
              <w:left w:val="nil"/>
              <w:bottom w:val="nil"/>
              <w:right w:val="nil"/>
            </w:tcBorders>
            <w:noWrap w:val="0"/>
            <w:vAlign w:val="top"/>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xml:space="preserve">（ </w:t>
            </w:r>
            <w:r>
              <w:rPr>
                <w:rFonts w:hint="eastAsia" w:ascii="宋体" w:hAnsi="宋体" w:eastAsia="宋体" w:cs="宋体"/>
                <w:kern w:val="0"/>
                <w:sz w:val="22"/>
                <w:szCs w:val="22"/>
                <w:lang w:val="en-US" w:eastAsia="zh-CN"/>
              </w:rPr>
              <w:t>2022</w:t>
            </w:r>
            <w:r>
              <w:rPr>
                <w:rFonts w:hint="eastAsia" w:ascii="宋体" w:hAnsi="宋体" w:eastAsia="宋体" w:cs="宋体"/>
                <w:kern w:val="0"/>
                <w:sz w:val="22"/>
                <w:szCs w:val="22"/>
              </w:rPr>
              <w:t xml:space="preserve">   年度）</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1"/>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昌吉州现代农机化技术示范区建设</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昌吉州农业农村局</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昌吉州农机推广站</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项目资金</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70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24.6826</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24.6826</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2.21</w:t>
            </w: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70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8.95%</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0.9分</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0.06</w:t>
            </w: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70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14.6826</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14.6826</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2.15</w:t>
            </w: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70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70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180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目标1：通过项目实施，建设现代农机化技术示范区3万亩；开展关键环节现场会2场次；推广农机化技术4项；核查落实情况及技术指导服务2次；机械化水平达到97%；发挥农机化节本增效作用；发挥引领示范作用；农户满意度达到90%以上。</w:t>
            </w:r>
          </w:p>
        </w:tc>
        <w:tc>
          <w:tcPr>
            <w:tcW w:w="3402"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截止2022年12月31日，已完成建设现代农机化技术示范区3万亩；开展关键环节现场会3场次；推广农机化技术4项；核查落实情况及技术指导服务2次；机械化水平达到率98%；项目完成时间12个月；发挥农机化节本增效作用；发挥引领示范作用；农户满意度90%。</w:t>
            </w:r>
          </w:p>
        </w:tc>
      </w:tr>
      <w:tr>
        <w:tblPrEx>
          <w:tblLayout w:type="fixed"/>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绩</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效</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指标1：建设现代农机化技术示范区（万亩）</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&lt;=3万亩</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3万亩</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10</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5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指标2：开展关键环节现场会（场次）</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&gt;=2场次</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3场次</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w:t>
            </w:r>
            <w:r>
              <w:rPr>
                <w:rFonts w:hint="eastAsia" w:ascii="宋体" w:hAnsi="宋体" w:eastAsia="宋体" w:cs="宋体"/>
                <w:color w:val="000000"/>
                <w:kern w:val="0"/>
                <w:sz w:val="18"/>
                <w:szCs w:val="18"/>
                <w:lang w:val="en-US" w:eastAsia="zh-CN"/>
              </w:rPr>
              <w:t>3</w:t>
            </w:r>
            <w:r>
              <w:rPr>
                <w:rFonts w:hint="eastAsia" w:ascii="宋体" w:hAnsi="宋体" w:eastAsia="宋体" w:cs="宋体"/>
                <w:color w:val="000000"/>
                <w:kern w:val="0"/>
                <w:sz w:val="18"/>
                <w:szCs w:val="18"/>
              </w:rPr>
              <w:t>：推广农机化技术（项）</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&gt;=4项</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4项</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指标</w:t>
            </w:r>
            <w:r>
              <w:rPr>
                <w:rFonts w:hint="eastAsia" w:ascii="宋体" w:hAnsi="宋体" w:eastAsia="宋体" w:cs="宋体"/>
                <w:color w:val="000000"/>
                <w:kern w:val="0"/>
                <w:sz w:val="18"/>
                <w:szCs w:val="18"/>
                <w:lang w:val="en-US" w:eastAsia="zh-CN"/>
              </w:rPr>
              <w:t>4</w:t>
            </w:r>
            <w:r>
              <w:rPr>
                <w:rFonts w:hint="eastAsia" w:ascii="宋体" w:hAnsi="宋体" w:eastAsia="宋体" w:cs="宋体"/>
                <w:color w:val="000000"/>
                <w:kern w:val="0"/>
                <w:sz w:val="18"/>
                <w:szCs w:val="18"/>
              </w:rPr>
              <w:t>：核查落实情况及技术指导服务（次）</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&gt;=2次</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2次</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指标1：机械化水平达到率</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i w:val="0"/>
                <w:color w:val="000000"/>
                <w:kern w:val="0"/>
                <w:sz w:val="20"/>
                <w:szCs w:val="20"/>
                <w:u w:val="none"/>
                <w:lang w:val="en-US" w:eastAsia="zh-CN" w:bidi="ar"/>
              </w:rPr>
              <w:t>&gt;=97%</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98%</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10</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指标1：项目完成时间</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&lt;=12个月</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12个月</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97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指标1：农机化示范区建设及开展关键环节现场会成本</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&lt;=17.18万元</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0万元</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9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指标2：开展技术指导服务成本</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&lt;=7.50万元</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2.21万元</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5</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4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指标1：发挥农机化节本增效作用</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节本增效</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15</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4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指标1：发挥引领示范作用</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引领</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100%</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15</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456"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4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980" w:type="dxa"/>
            <w:tcBorders>
              <w:top w:val="nil"/>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指标1：农户满意度</w:t>
            </w:r>
          </w:p>
        </w:tc>
        <w:tc>
          <w:tcPr>
            <w:tcW w:w="85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&gt;=90%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90%</w:t>
            </w:r>
          </w:p>
        </w:tc>
        <w:tc>
          <w:tcPr>
            <w:tcW w:w="5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10</w:t>
            </w:r>
          </w:p>
        </w:tc>
        <w:tc>
          <w:tcPr>
            <w:tcW w:w="5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color w:val="000000"/>
                <w:kern w:val="0"/>
                <w:sz w:val="20"/>
                <w:szCs w:val="20"/>
                <w:u w:val="none"/>
                <w:lang w:val="en-US" w:eastAsia="zh-CN" w:bidi="ar"/>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48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85.90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rPr>
        <w:sectPr>
          <w:pgSz w:w="11906" w:h="16838"/>
          <w:pgMar w:top="1928" w:right="1531" w:bottom="1701" w:left="1531" w:header="737" w:footer="851" w:gutter="0"/>
          <w:cols w:space="720" w:num="1"/>
          <w:docGrid w:type="lines" w:linePitch="408" w:charSpace="0"/>
        </w:sect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MS Sans Serif">
    <w:altName w:val="Arial"/>
    <w:panose1 w:val="00000000000000000000"/>
    <w:charset w:val="00"/>
    <w:family w:val="swiss"/>
    <w:pitch w:val="default"/>
    <w:sig w:usb0="00000000" w:usb1="00000000" w:usb2="00000000" w:usb3="00000000" w:csb0="00000001" w:csb1="00000000"/>
  </w:font>
  <w:font w:name="方正小标宋简体">
    <w:altName w:val="仿宋_GB2312"/>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pPr>
        <w:ind w:left="0" w:firstLine="0"/>
      </w:pPr>
    </w:lvl>
  </w:abstractNum>
  <w:abstractNum w:abstractNumId="1">
    <w:nsid w:val="A02AEF92"/>
    <w:multiLevelType w:val="singleLevel"/>
    <w:tmpl w:val="A02AEF92"/>
    <w:lvl w:ilvl="0" w:tentative="0">
      <w:start w:val="1"/>
      <w:numFmt w:val="decimal"/>
      <w:suff w:val="nothing"/>
      <w:lvlText w:val="（%1）"/>
      <w:lvlJc w:val="left"/>
      <w:pPr>
        <w:ind w:left="-10" w:firstLine="0"/>
      </w:pPr>
    </w:lvl>
  </w:abstractNum>
  <w:abstractNum w:abstractNumId="2">
    <w:nsid w:val="F8E64B2D"/>
    <w:multiLevelType w:val="singleLevel"/>
    <w:tmpl w:val="F8E64B2D"/>
    <w:lvl w:ilvl="0" w:tentative="0">
      <w:start w:val="3"/>
      <w:numFmt w:val="chineseCounting"/>
      <w:suff w:val="nothing"/>
      <w:lvlText w:val="%1、"/>
      <w:lvlJc w:val="left"/>
      <w:pPr>
        <w:ind w:left="0" w:firstLine="0"/>
      </w:pPr>
    </w:lvl>
  </w:abstractNum>
  <w:abstractNum w:abstractNumId="3">
    <w:nsid w:val="1FFA6D59"/>
    <w:multiLevelType w:val="singleLevel"/>
    <w:tmpl w:val="1FFA6D59"/>
    <w:lvl w:ilvl="0" w:tentative="0">
      <w:start w:val="1"/>
      <w:numFmt w:val="chineseCounting"/>
      <w:suff w:val="nothing"/>
      <w:lvlText w:val="（%1）"/>
      <w:lvlJc w:val="left"/>
      <w:pPr>
        <w:ind w:left="-223" w:firstLine="420"/>
      </w:pPr>
    </w:lvl>
  </w:abstractNum>
  <w:abstractNum w:abstractNumId="4">
    <w:nsid w:val="35995C1C"/>
    <w:multiLevelType w:val="multilevel"/>
    <w:tmpl w:val="35995C1C"/>
    <w:lvl w:ilvl="0" w:tentative="0">
      <w:start w:val="1"/>
      <w:numFmt w:val="decimalEnclosedCircle"/>
      <w:lvlText w:val="%1"/>
      <w:lvlJc w:val="left"/>
      <w:pPr>
        <w:ind w:left="990" w:hanging="36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5">
    <w:nsid w:val="4166511E"/>
    <w:multiLevelType w:val="singleLevel"/>
    <w:tmpl w:val="4166511E"/>
    <w:lvl w:ilvl="0" w:tentative="0">
      <w:start w:val="1"/>
      <w:numFmt w:val="chineseCounting"/>
      <w:suff w:val="nothing"/>
      <w:lvlText w:val="（%1）"/>
      <w:lvlJc w:val="left"/>
      <w:pPr>
        <w:ind w:left="0" w:firstLine="0"/>
      </w:pPr>
    </w:lvl>
  </w:abstractNum>
  <w:num w:numId="1">
    <w:abstractNumId w:val="0"/>
    <w:lvlOverride w:ilvl="0">
      <w:startOverride w:val="2"/>
    </w:lvlOverride>
  </w:num>
  <w:num w:numId="2">
    <w:abstractNumId w:val="1"/>
    <w:lvlOverride w:ilvl="0">
      <w:startOverride w:val="1"/>
    </w:lvlOverride>
  </w:num>
  <w:num w:numId="3">
    <w:abstractNumId w:val="4"/>
  </w:num>
  <w:num w:numId="4">
    <w:abstractNumId w:val="3"/>
    <w:lvlOverride w:ilvl="0">
      <w:startOverride w:val="1"/>
    </w:lvlOverride>
  </w:num>
  <w:num w:numId="5">
    <w:abstractNumId w:val="2"/>
    <w:lvlOverride w:ilvl="0">
      <w:startOverride w:val="3"/>
    </w:lvlOverride>
  </w:num>
  <w:num w:numId="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zN2Y0OTZlYzZjOGI4NDlmMDE0NmI0ZmY3MTdmNzgifQ=="/>
  </w:docVars>
  <w:rsids>
    <w:rsidRoot w:val="00B568F9"/>
    <w:rsid w:val="00195824"/>
    <w:rsid w:val="00235C0A"/>
    <w:rsid w:val="00390B73"/>
    <w:rsid w:val="00555140"/>
    <w:rsid w:val="00623175"/>
    <w:rsid w:val="00675274"/>
    <w:rsid w:val="00893379"/>
    <w:rsid w:val="00B568F9"/>
    <w:rsid w:val="00BA6BEF"/>
    <w:rsid w:val="00BC64E8"/>
    <w:rsid w:val="00BF70C8"/>
    <w:rsid w:val="00C614B3"/>
    <w:rsid w:val="00C93B12"/>
    <w:rsid w:val="00E061E0"/>
    <w:rsid w:val="020219A6"/>
    <w:rsid w:val="08DF0B01"/>
    <w:rsid w:val="0A2B737C"/>
    <w:rsid w:val="0EB85FF8"/>
    <w:rsid w:val="115242E9"/>
    <w:rsid w:val="136E1537"/>
    <w:rsid w:val="14871C0A"/>
    <w:rsid w:val="16AC4123"/>
    <w:rsid w:val="1819515D"/>
    <w:rsid w:val="183F4636"/>
    <w:rsid w:val="193B7AA1"/>
    <w:rsid w:val="1B5026BC"/>
    <w:rsid w:val="1B7709D7"/>
    <w:rsid w:val="1E1068C2"/>
    <w:rsid w:val="1EE3027B"/>
    <w:rsid w:val="1F75379A"/>
    <w:rsid w:val="216D56FA"/>
    <w:rsid w:val="242C19C9"/>
    <w:rsid w:val="261A14C2"/>
    <w:rsid w:val="27F53310"/>
    <w:rsid w:val="28660DC4"/>
    <w:rsid w:val="2BE270EE"/>
    <w:rsid w:val="2FD84C77"/>
    <w:rsid w:val="31BD4BCD"/>
    <w:rsid w:val="33D53D1E"/>
    <w:rsid w:val="347D57E7"/>
    <w:rsid w:val="357411F9"/>
    <w:rsid w:val="3626799E"/>
    <w:rsid w:val="370E11D5"/>
    <w:rsid w:val="39030672"/>
    <w:rsid w:val="39155BB0"/>
    <w:rsid w:val="3A4844BB"/>
    <w:rsid w:val="4248251D"/>
    <w:rsid w:val="43606AC8"/>
    <w:rsid w:val="44023A5C"/>
    <w:rsid w:val="4469591B"/>
    <w:rsid w:val="45587CF2"/>
    <w:rsid w:val="4689238E"/>
    <w:rsid w:val="48D37DF5"/>
    <w:rsid w:val="499B0D8C"/>
    <w:rsid w:val="4A2F3EE7"/>
    <w:rsid w:val="4B6E03D5"/>
    <w:rsid w:val="4CC26272"/>
    <w:rsid w:val="4D3F1B6A"/>
    <w:rsid w:val="4D5D2866"/>
    <w:rsid w:val="52446D1C"/>
    <w:rsid w:val="525D237A"/>
    <w:rsid w:val="534D66F1"/>
    <w:rsid w:val="54DD1113"/>
    <w:rsid w:val="57D34D22"/>
    <w:rsid w:val="580D5E79"/>
    <w:rsid w:val="5DA70E0D"/>
    <w:rsid w:val="60982064"/>
    <w:rsid w:val="61B2201B"/>
    <w:rsid w:val="635A46C0"/>
    <w:rsid w:val="66824A93"/>
    <w:rsid w:val="66D43658"/>
    <w:rsid w:val="6AD32A00"/>
    <w:rsid w:val="6AFA6F76"/>
    <w:rsid w:val="6D296977"/>
    <w:rsid w:val="6F3700F1"/>
    <w:rsid w:val="6FDB74E1"/>
    <w:rsid w:val="70F40A1B"/>
    <w:rsid w:val="71C639DB"/>
    <w:rsid w:val="77701707"/>
    <w:rsid w:val="7B4D0ECD"/>
    <w:rsid w:val="7C9B0ABF"/>
    <w:rsid w:val="7D2D3133"/>
    <w:rsid w:val="7DE20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3"/>
    <w:unhideWhenUsed/>
    <w:qFormat/>
    <w:uiPriority w:val="0"/>
    <w:pPr>
      <w:ind w:firstLine="420"/>
    </w:pPr>
    <w:rPr>
      <w:rFonts w:hint="eastAsia"/>
      <w:sz w:val="28"/>
    </w:rPr>
  </w:style>
  <w:style w:type="paragraph" w:styleId="3">
    <w:name w:val="Body Text Indent"/>
    <w:basedOn w:val="1"/>
    <w:next w:val="4"/>
    <w:unhideWhenUsed/>
    <w:qFormat/>
    <w:uiPriority w:val="0"/>
    <w:pPr>
      <w:spacing w:after="120"/>
      <w:ind w:left="420" w:leftChars="200"/>
    </w:pPr>
    <w:rPr>
      <w:rFonts w:hint="eastAsia"/>
      <w:sz w:val="21"/>
    </w:rPr>
  </w:style>
  <w:style w:type="paragraph" w:styleId="4">
    <w:name w:val="Normal (Web)"/>
    <w:basedOn w:val="1"/>
    <w:next w:val="1"/>
    <w:qFormat/>
    <w:uiPriority w:val="0"/>
    <w:pPr>
      <w:widowControl/>
      <w:spacing w:before="100" w:beforeAutospacing="1" w:after="100" w:afterAutospacing="1"/>
      <w:jc w:val="left"/>
    </w:pPr>
    <w:rPr>
      <w:rFonts w:ascii="宋体" w:hAnsi="宋体" w:cs="宋体"/>
      <w:kern w:val="0"/>
      <w:sz w:val="24"/>
    </w:rPr>
  </w:style>
  <w:style w:type="paragraph" w:styleId="5">
    <w:name w:val="annotation text"/>
    <w:basedOn w:val="1"/>
    <w:semiHidden/>
    <w:unhideWhenUsed/>
    <w:qFormat/>
    <w:uiPriority w:val="99"/>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10355</Words>
  <Characters>10644</Characters>
  <Lines>58</Lines>
  <Paragraphs>16</Paragraphs>
  <TotalTime>1</TotalTime>
  <ScaleCrop>false</ScaleCrop>
  <LinksUpToDate>false</LinksUpToDate>
  <CharactersWithSpaces>10692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2023-02-11T05:37:00Z</dcterms:created>
  <dc:creator>贾 鲁新</dc:creator>
  <cp:lastModifiedBy>Administrator</cp:lastModifiedBy>
  <dcterms:modified xsi:type="dcterms:W3CDTF">2025-02-07T12:01:56Z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BEE4DCBBD3C44B7F8CFE6CB1EC73F2F0</vt:lpwstr>
  </property>
</Properties>
</file>