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2022年文化润疆经费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昌吉回族自治州文化市场综合执法队</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昌吉回族自治州文化市场综合执法队</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王强</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项目背景根据昌州财教[2022]51号文件要求，对项目实施背景进行分析加强了执法硬件基础设施建设，购置执法装备有效提高执法能力。通过日常执法检查及交叉检查提高文化市场的安全性；通过制作执法文创产品，执法小视频及工作作风小视频等方式宣传文化执法的作用扩大执法影响力。提升全州文化市场执法人员执法检查和办案水平，通过人才队伍建设提升文化市场综合执法队专业人员素质，为更好的服务社会打下基础。2.项目主要内容及实施情况本项目主要内容为：项目用于购置执法装备，日常执法检查及交叉检查，办案鉴定相关费用，执法宣传及执法文创产品制作，执法及培训经费，邀请对口协作省市专业人员赴昌开展培训及赴内地学习先进执法、办案经验经费等。本项目于2022年1月开始实施，截止2022年12月已全部完成，通过本项目的实施，营造浓厚的文化氛围，不断满足广大群众的文化需求，不断筑牢建设新疆、热爱新疆的信心。3.项目实施主体2022年文化润疆经费项目的实施主体为昌吉回族自治州文化市场综合执法队，该单位纳入2022年部门决算编制范围的有4个科室，分别是：文化体育执法科、文物广播电视执法科、新闻出版（版权）执法科、旅游执法科。编制人数为19人，其中：参公19人。实有在职人数14人，其中：参公14人。离退休人员2人，其中：行政退休人员2人。4. 资金投入和使用情况（1）项目资金安排落实、总投入情况根据昌州财教[2022]51号文件，下达2022年文化润疆经费项目</w:t>
      </w:r>
      <w:r>
        <w:rPr>
          <w:rStyle w:val="a8"/>
          <w:rFonts w:ascii="楷体" w:eastAsia="楷体" w:hAnsi="楷体" w:hint="eastAsia"/>
          <w:spacing w:val="-4"/>
          <w:sz w:val="32"/>
          <w:szCs w:val="32"/>
        </w:rPr>
        <w:lastRenderedPageBreak/>
        <w:t>资金，预算安排资金总额20万元，其中财政资金20万元、其他资金0万元，2022年实际收到预算资金20万元，预算资金到位率为100%。（2）项目资金实际使用情况截至2022年12月31日，本项目实际支付资金19万元，预算执行率95%。项目资金主要用于支付2022年文化润疆经费项目费用19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通过实施文化润疆项目，营造浓厚的文化氛围，不断满足广大群众的文化需求，不断筑牢建设新疆、热爱新疆的信心。执法培训5天，文化执法业务开展数量=3次，开展文化市场执法检查完成率达到98%，执法培训出勤率达到95%，2022年工作任务完成及时率达到90%。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执法培训总天数（天）”指标，预期指标值为“&gt;=5天”；“文化执法业务开展数量（次）”指标，预期指标值为“&gt;=3次”；②质量指标“开展文化市场执法检查完成率（%）”指标，预期指标值为“2人&gt;=98%”；“执法培训出勤率（%）”指标，预期指标值为“&gt;=95%”；③时效指标“2022年工作任务完成及时率”指标，预期指标值为“&gt;=90%”；④成本指标“文化执法业务开展成本（万元）”指标，预期指标值为“&lt;=15万元”；“培训业务工作成本”指标，预期指标值为“&lt;=5万元”；（2）项目效益目标①经济效益指标无②社会效益指标“通过文化润疆项目，营造浓厚的文化氛围”指标，预期</w:t>
      </w:r>
      <w:r>
        <w:rPr>
          <w:rStyle w:val="a8"/>
          <w:rFonts w:ascii="楷体" w:eastAsia="楷体" w:hAnsi="楷体" w:hint="eastAsia"/>
          <w:spacing w:val="-4"/>
          <w:sz w:val="32"/>
          <w:szCs w:val="32"/>
        </w:rPr>
        <w:lastRenderedPageBreak/>
        <w:t>指标值为“有效加强”；③生态效益指标无④可持续影响指标“通过实施文化润疆项目，不断满足广大群众的文化需求，不断筑牢建设新疆、热爱新疆的信心。”指标，预期指标值为“长期”；（3）相关满意度目标满意度指标“受益群众满意度（%）”指标，预期指标值为“&gt;=90%”；</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w:t>
      </w:r>
      <w:r>
        <w:rPr>
          <w:rStyle w:val="a8"/>
          <w:rFonts w:ascii="楷体" w:eastAsia="楷体" w:hAnsi="楷体" w:hint="eastAsia"/>
          <w:spacing w:val="-4"/>
          <w:sz w:val="32"/>
          <w:szCs w:val="32"/>
        </w:rPr>
        <w:lastRenderedPageBreak/>
        <w:t>开、分级分类、绩效相关等原则，按照从投入、过程到产出效果和影响的绩效逻辑路径，结合2022年文化润疆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w:t>
      </w:r>
      <w:r>
        <w:rPr>
          <w:rStyle w:val="a8"/>
          <w:rFonts w:ascii="楷体" w:eastAsia="楷体" w:hAnsi="楷体" w:hint="eastAsia"/>
          <w:spacing w:val="-4"/>
          <w:sz w:val="32"/>
          <w:szCs w:val="32"/>
        </w:rPr>
        <w:lastRenderedPageBreak/>
        <w:t>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王强（昌吉回族自治州文化市场综合执法队党组副书记，主任）任评价组组长，绩效评价工作职责为检查项目绩效指标完成情况、审定项目支出绩效评价结果及项目支出绩效评价报告。付生军（昌吉回族自治州文化市场综合执法队党组成员）任评价组副组长，绩效评价工作职责为组织和协调项目工作人员采取实地调查、资料检查等方式，</w:t>
      </w:r>
      <w:r>
        <w:rPr>
          <w:rStyle w:val="a8"/>
          <w:rFonts w:ascii="楷体" w:eastAsia="楷体" w:hAnsi="楷体" w:hint="eastAsia"/>
          <w:spacing w:val="-4"/>
          <w:sz w:val="32"/>
          <w:szCs w:val="32"/>
        </w:rPr>
        <w:lastRenderedPageBreak/>
        <w:t>核实项目绩效指标完成情况；组织受益对象对项目工作进行评价等。俞洁（昌吉回族自治州文化市场综合执法队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2022年文化润疆经费项目的实施，营造浓厚的文化氛围，不断满足广大群众的文化需求，不断筑牢建设新疆、热爱新疆的信心，该项目预算执行率达95%，项目预期绩效目标及各项具体指标均已全部达成。（二）综合评价结论本次评价采取定量与定性评价相结合的方式，对2022年文化润疆经费项目的绩效目标和各项具体绩效指标实现情况进行了客观评价，最终评分为99.75分。绩效评级为“优”，具体得分</w:t>
      </w:r>
      <w:r>
        <w:rPr>
          <w:rStyle w:val="a8"/>
          <w:rFonts w:ascii="楷体" w:eastAsia="楷体" w:hAnsi="楷体" w:hint="eastAsia"/>
          <w:spacing w:val="-4"/>
          <w:sz w:val="32"/>
          <w:szCs w:val="32"/>
        </w:rPr>
        <w:lastRenderedPageBreak/>
        <w:t>情况为：项目决策20分、项目过程19.75分、项目产出30分、项目效益30分。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分，本项目实际得分19.75分，得分率为98.75%。具体各项指标得分如下：1.资金到位率：该项目所需财政资金能够足额拨付到</w:t>
      </w:r>
      <w:r>
        <w:rPr>
          <w:rStyle w:val="a8"/>
          <w:rFonts w:ascii="楷体" w:eastAsia="楷体" w:hAnsi="楷体" w:hint="eastAsia"/>
          <w:spacing w:val="-4"/>
          <w:sz w:val="32"/>
          <w:szCs w:val="32"/>
        </w:rPr>
        <w:lastRenderedPageBreak/>
        <w:t>位，根据评分标准，该指标5分，得5分。   2.预算执行率：本项目预算较为详细，预算资金20万元，实际执行19万元，预算执行率为95%，项目资金支出总体能够按照预算执行，根据评分标准，该指标5分，得4.75分。3.资金使用合规性：项目任务下达后，我单位制定了《2022年文化润疆项目工作计划》制度和管理规定对经费使用进行规范管理，财务制度健全、执行严格，根据评分标准，该指标5分，得5分。4.管理制度健全性：我单位制定了《绩效资金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（三）项目产出情况项目产出类指标包括产出数量、产出质量、产出时效、产出成本共四方面的内容，由7个三级指标构成，权重分为30分，本项目实际得分30分，得分率为100%。具体各项指标得分如下：1. 产出数量“执法培训总天数（天）”指标，预期指标值为“&gt;=5天”，根据培训考勤可知，实际完成5天，与预期目标一致，根据评分标准，该指标5分，得5分。“文化执法业务开展数量（次）”指标，预期指标值为“&gt;=3次”，根据《执法工作总结》可知，实际完成3次，与预期目标一致，根据评分标准，该指标5分，得5分。2.产出质量“开展文化市场执法检查完成率（%）”指标，预期指标值为“&gt;=98%”，根</w:t>
      </w:r>
      <w:r>
        <w:rPr>
          <w:rStyle w:val="a8"/>
          <w:rFonts w:ascii="楷体" w:eastAsia="楷体" w:hAnsi="楷体" w:hint="eastAsia"/>
          <w:spacing w:val="-4"/>
          <w:sz w:val="32"/>
          <w:szCs w:val="32"/>
        </w:rPr>
        <w:lastRenderedPageBreak/>
        <w:t>据《执法工作总结》可知，实际完成98%，与预期目标一致，根据评分标准，该指标4分，得4分。“执法培训出勤率（%）”指标，预期指标值为“&gt;=95%”，根据培训考勤可知，实际完成95%，与预期目标一致，根据评分标准，该指标4分，得4分。3.产出时效“2022年工作任务完成及时率”指标，预期指标值为“&gt;=90%”，根据《执法工作总结》可知，实际完成90%，与预期目标一致，根据评分标准，该指标4分，得4分。4.产出成本“文化执法业务开展成本（万元）”指标，预期指标值为“&lt;=15万元”，根据报销凭证可知，实际完成14万元，与预期目标一致，根据评分标准，该指标4分，得4分。“培训业务工作成本”指标，预期指标值为“&lt;=5万元”，根据报销凭证可知，实际完成5万元，与预期目标一致，根据评分标准，该指标4分，得4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通过文化润疆项目，营造浓厚的文化氛围”指标，预期指标值为“有效加强”，根据《执法工作总结》可知，实际完成值为“有效加强”，根据评分标准，该指标10分，得10分。综上所述，社会效益指标合计得10分。（2）可持续影响指标“通过实施文化润疆项目，不断满足广大群众的文化需求，不断筑牢建设新疆、热爱新疆的信心”指标，预期指标值为“长期”，根据《执法工作总结》可知，实际完成值为“长期”，根</w:t>
      </w:r>
      <w:r>
        <w:rPr>
          <w:rStyle w:val="a8"/>
          <w:rFonts w:ascii="楷体" w:eastAsia="楷体" w:hAnsi="楷体" w:hint="eastAsia"/>
          <w:spacing w:val="-4"/>
          <w:sz w:val="32"/>
          <w:szCs w:val="32"/>
        </w:rPr>
        <w:lastRenderedPageBreak/>
        <w:t>据评分标准，该指标10分，得10分。（3）经济效益指标本项目无该项指标。（4）生态效益指标本项目无该项指标。2.满意度指标“受益群众满意度（%）”指标，预期指标值为“&gt;=90%”，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（一）预算执行进度2022年文化润疆经费项目预算金额20万元，实际到位20万元，实际支出19万元，预算执行率为95%。（二）绩效指标偏差情况项目已完成，财政拨付资金未完全支付。</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聚焦重点任务，推动项目工作落地落实为有效推进项目工作开展，提高财政资金使用效益，项目领导小组进一步强化项目意识，建立健全经费管理制度，明确责任和时间节点，一项一项抓好具体落实，确保了项目按时保质完成，保障了项目效益发挥。为有效推进项目工作开展，提高财政资金使用效益，项目领导小组进一步强化项目意识，对照计划全面梳理重点任务，仔细谋划、紧抓落实，理顺内部分工和工作流程，明确责任和时间节点，一项一项抓好具体落</w:t>
      </w:r>
      <w:r>
        <w:rPr>
          <w:rStyle w:val="a8"/>
          <w:rFonts w:ascii="楷体" w:eastAsia="楷体" w:hAnsi="楷体" w:hint="eastAsia"/>
          <w:spacing w:val="-4"/>
          <w:sz w:val="32"/>
          <w:szCs w:val="32"/>
        </w:rPr>
        <w:lastRenderedPageBreak/>
        <w:t>实，确保了项目按时保质完成，保障了项目效益发挥。2.坚持问题导向，加强执行监控，提高资金效益财政、纪检、主管部门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w:t>
      </w:r>
      <w:r>
        <w:rPr>
          <w:rStyle w:val="a8"/>
          <w:rFonts w:ascii="楷体" w:eastAsia="楷体" w:hAnsi="楷体" w:hint="eastAsia"/>
          <w:spacing w:val="-4"/>
          <w:sz w:val="32"/>
          <w:szCs w:val="32"/>
        </w:rPr>
        <w:lastRenderedPageBreak/>
        <w:t>等，如《中华人民共和国预算法》、《项目经费管理办法》等。（二）存在问题及原因分析1.绩效预算认识不够充分，绩效理念有待进一步强化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2.绩效档案归档工作有待提高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3.项目支出绩效评价存在局限，客观性有待加强项目支出绩效评价工作还存在自我审定的局限性，项目支出绩效工作有较大弹性，评价报告多局限于描述项目实施情况，对问题避重就轻，对项目的打分松紧不一，会影响评价质量，在客观性和公正性上说服力不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AE3" w:rsidRDefault="00A70AE3">
      <w:r>
        <w:separator/>
      </w:r>
    </w:p>
  </w:endnote>
  <w:endnote w:type="continuationSeparator" w:id="0">
    <w:p w:rsidR="00A70AE3" w:rsidRDefault="00A70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3B58D1" w:rsidRPr="003B58D1">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AE3" w:rsidRDefault="00A70AE3">
      <w:r>
        <w:separator/>
      </w:r>
    </w:p>
  </w:footnote>
  <w:footnote w:type="continuationSeparator" w:id="0">
    <w:p w:rsidR="00A70AE3" w:rsidRDefault="00A70A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3B58D1"/>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70AE3"/>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1159</Words>
  <Characters>6610</Characters>
  <Application>Microsoft Office Word</Application>
  <DocSecurity>0</DocSecurity>
  <Lines>55</Lines>
  <Paragraphs>15</Paragraphs>
  <ScaleCrop>false</ScaleCrop>
  <Company>微软中国</Company>
  <LinksUpToDate>false</LinksUpToDate>
  <CharactersWithSpaces>7754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2023-11-23T03:55:00Z</dcterms:created>
  <dcterms:modified xsi:type="dcterms:W3CDTF">2023-11-23T03:55:00Z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