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水电暖、托管、物业维保费用等费用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中共昌吉回族自治州委员会党校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中共昌吉回族自治州委员会党校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赵鸿珊</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昌吉州党校水电暖、物业及消防维保费用项目是按照昌州党财【2016】6号会议纪要精神，物业服务采取向园林宾馆购买服务方式执行。通过昌州财预【2022】001号下达本年度资金预算指标380万元。2.项目主要内容及实施情况本项目主要内容为昌吉州党校年度内水费、电费、供暖费、卫生费、垃圾清运费、物业费及消防维保费用组成。主要保障了昌吉州党校校园内的运转，提升了办学条件，保障了学员的学习环境，提供了良好的服务。本项目于2022年1月开始实施，截止2022年12月已全部完成，通过本项目的实施，提升了办学条件，保障了学员的学习环境，提供了良好的服务。3.项目实施主体2022年水电暖、物业及消防维保费用的实施主体为中共昌吉回族自治州委员会党校，该单位纳入2021年部门决算编制范围的有8个处室，分别是：办公室、党校工作科、教务科、科研科、学员科、信息网络中心、经管科、保卫科。编制人数为50人，其中：行政人员编制14人、事业编制36人。实有在职人数49人，其中：参公14人、事业在职35人。离退休人员44人，其中：行政退休人员12人、事业退休32人。4. 资金投入和使用情况（1）项目资金安排落实、总投入情况根据昌州财预【2022】001号文件，下达2022年水电暖、物业及消防维保费用项目资金，预算安排资金总额380万元，其中财政资金380万元、其他资金0万元，2022年实际收到预算资金380万元，预算资金到位率为100%。（2）项目资金实际使用情况截至2022年12月31日，本项目实际支付资金213.4万元，预算执行率56.160%。项目资金主要用于支付水电暖、物业及消防维保费用项目费用213.4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根据实际设定总体目标填列）昌吉州党校水电暖、物业及消防维保费用项目绩效总体目标为：本年度预期完成校园绿化面积43671万平方米，完成绿化覆盖率35%，在向教职工及受训学员提供服务期间保证卫生质量，保障培训工作的正常开展，创造良好的培训及工作环境。在社会效益方面，吸纳社会有劳动力的有职业需求人员，在一定程度上缓解就业压力。本年度充分利用财政资金，提高资金的时效性，提升资金使用效率。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物业校园绿化管理面积”指标，预期指标值为23300平方米；“物业校园管理面积”指标，预期指标值为43671平方米；②质量指标“绿化覆盖率（%）”指标，预期指标值为100%；“卫生合格率（%）”指标，预期指标值为100%；③时效指标“各项任务完成时限”指标，预期指标值为2022年12月31日之前④成本指标“托管经费”指标，预期指标值为≤66.7万元；“物业费用”指标，预期指标值为≤168万元；“消防维保及其他费用”指标，预期指标值为≤145.3万元；（2）项目效益目标①经济效益指标②社会效益指标“改善受训人员工作及培训环境”指标，预期指标值为改善；③生态效益指标④可持续影响指标“维持校园绿化，改善校园环境等”指标，预期指标值为长期；（3）相关满意度目标满意度指标“受训学员满意度”指标，预期指标值为≥90%；“职工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水电暖、物业及消防维保费用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赵鸿珊（昌吉州党校常务副校长）任评价组组长，绩效评价工作职责为检查项目绩效指标完成情况、审定项目支出绩效评价结果及项目支出绩效评价报告。张涛，刘晓霞（昌吉州党校副校长）任评价组副组长，绩效评价工作职责为组织和协调项目工作人员采取实地调查、资料检查等方式，核实项目绩效指标完成情况；组织受益对象对项目工作进行评价等。范欣，侯传刚，田友鹤，刘潇，韩雄，陈德义（昌吉州党校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水电暖、托管、物业维保费用项目的实施，解决了计划生育家庭的特殊困难，提升了办学条件，保障了学员的学习环境，提供了良好的服务。该项目预算执行率达56.15%，项目预期绩效目标及各项具体指标均已基本达成。（二）综合评价结论本次评价采取定量与定性评价相结合的方式，对水电暖、托管、物业维保费用项目的绩效目标和各项具体绩效指标实现情况进行了客观评价，最终评分为95.3分。绩效评级为“优秀”，具体得分情况为：项目决策20分、项目过程17.8分、项目产出27.5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分，本项目实际得分17.8分，得分率为100.0%。具体各项指标得分如下：1.资金到位率：该项目所需财政资金能够足额拨付到位，根据评分标准，该指标5分，得5分。   2.预算执行率：本项目预算较为详细，预算资金380万元，实际执行213.4万元，预算执行率为56.16%，项目资金支出总体能够按照预算执行，根据评分标准，该指标5分，得2.8分。3.资金使用合规性：项目任务下达后，我单位制定了《财务管理》制度和管理规定对经费使用进行规范管理，财务制度健全、执行严格，根据评分标准，该指标5分，得5分。4.管理制度健全性：我单位制定了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项目产出类指标包括产出数量、产出质量、产出时效、产出成本共四方面的内容，由8个三级指标构成，权重分30分，本项目实际得分27.5分，得分率为91.67%。具体各项指标得分如下：1. 产出数量“物业校园绿化管理面积”指标，预期指标值为“23300平方米”，根据（印证资料名称）可知，实际完成23300平方米，与预期目标一致，根据评分标准，该指标2分，得2分。“物业校园管理面积”指标，预期指标值为“43671平方米”，根据（印证资料名称）可知，实际完成43671平方米，与预期目标一致，根据评分标准，该指标2分，得2分。2.产出质量“绿化覆盖率（%）”指标，预期指标值为“100%”，根据（印证资料名称）可知，实际完成100%，与预期目标一致，根据评分标准，该指标8分，得8分。（如未完成，需分析原因）“卫生合格率（%）”指标，预期指标值为“100%”，根据（印证资料名称）可知，实际完成100%，与预期目标一致，根据评分标准，该指标8分，得8分。（如未完成，需分析原因）3.产出时效“各项任务完成时限”指标，预期指标值为“2022年12月31日之前”；根据资金支付凭证可知，项目于2022年12月31日完成。该指标5.5分，得5.5分。（如未完成，需分析原因）4.产出成本“托管经费”指标，预期指标值为“≤66.7万元”，根据（印证资料名称）可知，实际完成0，与预期目标不一致，由于政策调整，取消向园林每年度支付托管费用。根据评分标准，该指标1.5分，得0分。“物业费用”指标，预期指标值为“≤168万元”，根据（印证资料名称）可知，实际完成168万元，与预期目标一致，根据评分标准，该指标1.5分，得1.5分。“消防维保及其他费用”指标，预期指标值为“≤145.3万元”，根据（印证资料名称）可知，实际完成45.4万元，与预期目标不一致，由于受到疫情影响，许多工作尚未按照计划开展。根据评分标准，该指标1.5分，得0.5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3个二级指标和4个三级指标构成，权重分为30分，本项目实际得分30分，得分率为100.0%。具体各项指标得分如下：1.实施效益指标（1）社会效益指标“改善受训人员工作及培训环境”指标，预期指标值为“改善”，根据问询及满意度调查问卷，实际完成值为“好”，根据评分标准，该指标10分，得10分。（2）可持续影响指标“维持校园绿化，改善校园环境等”指标，预期指标值为“长期”，根据问询及满意度调查问卷，实际完成值为“好”，根据评分标准，该指标10分，得10分。（3）经济效益指标本项目无该项指标。（4）生态效益指标本项目无该项指标。2.满意度指标“受训学员满意度”“职工满意度”指标，预期指标值为“90%”，收益对象满意度满意度达90%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水电暖、托管、物业维保费用项目预算金额380万元，实际到位380万元，实际支出213.4万元，预算执行率为56.16%。（二）绩效指标偏差情况一是由于政策调整，取消向园林每年度支付托管费用；二是由于受到疫情影响，许多工作尚未按照计划开展。</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3F276314"/>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2012-12-31T18:31:07Z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