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阳光食品</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昌吉回族自治州市场监督管理局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昌吉回族自治州市场监督管理局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曹晓冬</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根据《关于下达昌吉州本级预算单位2022年部门预算的通知》（昌州财行[2022]001号）文件要求，建立“政府监管、企业自律、全民监督、社会共治”的长效机制，强化食品单位自律诚信意识，进一步规范食品服务市场秩序和经营行为，有效控制食品安全风险，形成全民参与、社会共治的良好食 品安全环境，建设食品安全的可追溯体系。结合昌吉州实际，昌吉州市监局决定实施“阳光食品”项目，利用信息化技术，对昌吉州全州 范围内的食品相关单位进行信息化管理，搭建集明厨亮灶，食品流通 、餐饮及生产企业监管，食品溯源等多功能联动平台，并以 PPP 模式实施本项目。本项目主要内容为本项目提供的服务主要包括三大系统，即食品安全视频云系统、食品安全业务云系统、食品溯源云系统，通过三大系统保 障食品安全、提升食品相关单位经营管理水平和促进行业健康发展。 （1）项目资金安排落实、总投入情况根据《关于下达昌吉州本级预算单位2022年部门预算的通知》（昌州财行[2022]001号），下达2022年“阳光食品”PPP项目资金，预算安排资金总额182万元，其中财政资金182万元、其他资金0万元，2022年实际收到预算资金182万元，预算资金到位率为100%。（2）项目资金实际使用情况截至2022年12月31日，本项目实际支付资金181.15万元，预算执行率99.53%。项目资金主要用于支付阳光食品项目软硬件费用，维护费用、运营费用及其他成本181.15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lastRenderedPageBreak/>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根据“阳光食品”7年运营方案完成昌吉州新增明厨亮灶建设数量目标700家，实际完成700家，提高明厨亮灶上线率，提高餐饮及食品生产及流通企业覆盖率，对明厨亮灶应用推广，提高社会公众满意度，根据州局要求实现智能抓拍功能，实现食品主体安全责任功能，以及提高食品安全信息化监管能力。2.阶段性目标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1）项目产出目标①数量指标“验收完成监控建设安装的企业数量”指标，预期指标值为“≥700家”；②质量指标“企业覆盖率”指标，预期指标值为“≥70%”；“不合格产品及企业曝光率”指标，预期指标值为“=100%”；③时效指标“完成监控建设安装企业验收时间”指标，预期指标值为“2022年12月31日”；“验收及时率”指标，预期指标值为“≥90%”；④成本指标“阳光食品PPP项目上半年成本”指标，预期指标值为“≤91万元”；“阳光食品PPP项目下半年成本”指标，预期指标值为“≤91万元”。（2）项目效益目标①经济效益指标本项目无该项指标。②社会效益指标“提升食品行业安全、健康、有序发展”指标，预期指标值为“逐年提升”；③生态效益指标本项目无该项指标。②可持续影响指标“持续提高食品安全信息化监管能力”指标，预期指标值为“持续提高”。</w:t>
      </w:r>
      <w:r>
        <w:rPr>
          <w:rStyle w:val="a8"/>
          <w:rFonts w:ascii="楷体" w:eastAsia="楷体" w:hAnsi="楷体" w:hint="eastAsia"/>
          <w:spacing w:val="-4"/>
          <w:sz w:val="32"/>
          <w:szCs w:val="32"/>
        </w:rPr>
        <w:lastRenderedPageBreak/>
        <w:t>（3）相关满意度目标①满意度指标“监控安装企业满意度”指标，预期指标值为“≥90%”。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阳光食品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绩效评价原则、评价指标体系、评价方法、评价标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阳光食品PPP项目实际开展情况，运用定量和定性分析相结合的方法，总结经验做法，反思</w:t>
      </w:r>
      <w:r>
        <w:rPr>
          <w:rStyle w:val="a8"/>
          <w:rFonts w:ascii="楷体" w:eastAsia="楷体" w:hAnsi="楷体" w:hint="eastAsia"/>
          <w:spacing w:val="-4"/>
          <w:sz w:val="32"/>
          <w:szCs w:val="32"/>
        </w:rPr>
        <w:lastRenderedPageBreak/>
        <w:t>项目实施和管理中的问题，以切实提升财政资金管理的科学化、规范化和精细化水平。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实施效益、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w:t>
      </w:r>
      <w:r>
        <w:rPr>
          <w:rStyle w:val="a8"/>
          <w:rFonts w:ascii="楷体" w:eastAsia="楷体" w:hAnsi="楷体" w:hint="eastAsia"/>
          <w:spacing w:val="-4"/>
          <w:sz w:val="32"/>
          <w:szCs w:val="32"/>
        </w:rPr>
        <w:lastRenderedPageBreak/>
        <w:t>行业标准、历史标准等制定。对于定性指标，通过问卷调查及访谈方式，采集相关数据，运用等级描述法，设置分级标准，体现该指标认可程度的差异。对于定量指标，通过公式等方式予以量化，可以准确衡量，并设定目标值的考核指标。</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田春勇（昌吉州市场监督管理局党组成员、四级高级主办）任评价组组长，绩效评价工作职责为检查项目绩效指标完成情况、审定项目支出绩效评价结果及项目支出绩效评价报告。王晓蕾（昌吉州市场监督管理局财务审计科科长）任评价组副组长，绩效评价工作职责为组织和协调项目工作人员采取实地调查、资料检查等方式，核实项目绩效指标完成情况；组织受益对象对项目工作进行评价等。廉玉芬、马兰、徐芳（昌吉州市场监督管理局财务审计科副科长、科员）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项目撰写绩效评价报告，按照财政局大平台绩效系统中统一</w:t>
      </w:r>
      <w:r>
        <w:rPr>
          <w:rStyle w:val="a8"/>
          <w:rFonts w:ascii="楷体" w:eastAsia="楷体" w:hAnsi="楷体" w:hint="eastAsia"/>
          <w:spacing w:val="-4"/>
          <w:sz w:val="32"/>
          <w:szCs w:val="32"/>
        </w:rPr>
        <w:lastRenderedPageBreak/>
        <w:t>格式和文本框架撰写绩效评价报告。第五阶段：归集档案建立和落实档案管理制度，将项目相关资料存档，包括但不限于：评价项目基本情况和相关文件、评价实施方案、项目支付资料等相关档案。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阳光食品项目的实施，解决了食品安全重点难点问题，提高了食品安全保障水平，提升了监管能力，该项目预算执行率达99.53%，项目预期绩效目标及各项具体指标均已全部达成。（二）综合评价结论本次评价采取定量与定性评价相结合的方式，对阳光食品项目的绩效目标和各项具体绩效指标实现情况进行了客观评价，最终评分为100分。绩效评级为“优秀”，具体得分情况为：项目决策20分、项目过程20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1.立项依据充分性：项目立项符合国家法律法规、自治区和地区行业发展规划和政策要求，属于本部门履职所需。根据评分标准，该指标2分，得2分。2.立项程序规范性：根据评分标准，该指标3分，得3分。3.绩效目标合理性：本项目制定了项目支出绩效目标，明确了项目总体思路及总目标、并对项目任务进行了详细分解，对目标进行了细化。根据评分标准，该指标5分，得5分。4.绩效指标明确性：本项目已将项目绩效目标细化分解为具体的</w:t>
      </w:r>
      <w:r>
        <w:rPr>
          <w:rStyle w:val="a8"/>
          <w:rFonts w:ascii="楷体" w:eastAsia="楷体" w:hAnsi="楷体" w:hint="eastAsia"/>
          <w:spacing w:val="-4"/>
          <w:sz w:val="32"/>
          <w:szCs w:val="32"/>
        </w:rPr>
        <w:lastRenderedPageBreak/>
        <w:t>绩效指标，并通过清晰、可衡量的指标值予以体现，与项目目标任务数或计划数相对应。根据评分标准，该指标5分，得5分。5.预算编制科学性：根据评分标准，该指标2分，得2分。6.资金分配合理性：本项目资金分配依据充分，资金分配额度合理，与项目地方实际相适应。根据评分标准，该指标3分，得3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分，本项目实际得分20分，得分率为100.0%。1.资金到位率：该项目所需财政资金能够足额拨付到位，根据评分标准，该指标4分，得4分。   2.预算执行率：本项目预算较为详细，预算资金182万元，实际执行181.15万元，预算执行率为99.53%，项目资金支出总体能够按照预算执行，根据评分标准，该指标4分，得4分。3.资金使用合规性：项目任务下达后，我单位制定了《昌吉州市场监督管理局预决算管理、绩效评价管理制度》，《昌吉州市场监督管理局财务管理制度》对经费使用进行规范管理，财务制度健全、执行严格，根据评分标准，该指标4分，得4分。4.管理制度健全性：我单位制定了《昌吉州市场监督管理局预决算管理、绩效评价管理制度》，《昌吉州市场监督管理局财务管理制度》等相关项目管理办法，同时对财政专项资金进行严格管理，基本做到了专款专用，根据评分标准，该指标4分，得4分。5.制度执行有效性：由部门提出经费预算支出可行性方案，经过与县政府分管领导沟通后，报党委会议研</w:t>
      </w:r>
      <w:r>
        <w:rPr>
          <w:rStyle w:val="a8"/>
          <w:rFonts w:ascii="楷体" w:eastAsia="楷体" w:hAnsi="楷体" w:hint="eastAsia"/>
          <w:spacing w:val="-4"/>
          <w:sz w:val="32"/>
          <w:szCs w:val="32"/>
        </w:rPr>
        <w:lastRenderedPageBreak/>
        <w:t>究执行，财务对资金的使用合法合规性进行监督，年底对资金使用效果进行自评，根据评分标准，该指标4分，得4分。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（三）项目产出情况项目产出类指标包括产出数量、产出质量、产出时效、产出成本共四方面的内容，由7个三级指标构成，权重分30分，本项目实际得分30分，得分率为100%。1. 产出数量“验收完成监控建设安装的企业数量”指标，预期指标值为“≥700家”，根据《昌吉回族自治州“阳光食品（阳光厨房）”PPP项目2022年度绩效考核》可知，实际完成700，与预期目标一致，根据评分标准，该指标5分，得5分。2.产出质量“企业覆盖率”指标，预期指标值为“≥70%”，根据《昌吉回族自治州“阳光食品（阳光厨房）”PPP项目2022年度绩效考核》可知，实际完成70%，与预期目标一致，根据评分标准，该指标5分，得5分。“不合格产品及企业曝光率”指标，预期指标值为“100%”，根据《昌吉回族自治州“阳光食品（阳光厨房）”PPP项目2022年度绩效考核》可知，实际完成100%，与预期目标一致，根据评分标准，该指标4分，得4分。3.产出时效“完成监控建设安装企业验收时间”指标，预期指标值为“2022年12月31日前”；根据《昌吉回族自治州“阳光食品（阳光厨房）”PPP项目2022年度绩效考核》可知，项目于2022年12月31日前完成验收，与预期目标一致，根据评分标准，该指标4分，得4分。“验收及时率”指标，预期指标值为“≥90%”；根据《昌吉回族自治州“阳光食品（阳光厨房）”PPP项目2022年度绩效考核》可知，实际完成90%，与预期目标一致，根据评分标准，该指标4分，得4分。4.产出成本“阳光食品”PPP</w:t>
      </w:r>
      <w:r>
        <w:rPr>
          <w:rStyle w:val="a8"/>
          <w:rFonts w:ascii="楷体" w:eastAsia="楷体" w:hAnsi="楷体" w:hint="eastAsia"/>
          <w:spacing w:val="-4"/>
          <w:sz w:val="32"/>
          <w:szCs w:val="32"/>
        </w:rPr>
        <w:lastRenderedPageBreak/>
        <w:t>项目上半年成本”指标，预期指标值为“≤91万”，根据《昌吉回族自治州“阳光食品（阳光厨房）”PPP项目2022年度绩效考核》可知，实际完成91万元，与预期目标一致，根据评分标准，该指标4分，得4分。“阳光食品”PPP项目下半年成本”指标，预期指标值为“≤91万”，根据《昌吉回族自治州“阳光食品（阳光厨房）”PPP项目2022年度绩效考核》可知，实际完成90.15万元，与预期目标一致，根据评分标准，该指标4分，得4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3个二级指标和3个三级指标构成，权重分为30分，本项目实际得分30分，得分率为100.0%1.实施效益指标（1）社会效益指标“提升食品行业安全、健康、有序发展”指标，预期指标值为“逐年提升”，根据《昌吉回族自治州“阳光食品（阳光厨房）”PPP项目2022年度绩效考核》可知，实际完成值为“逐年提升”，根据评分标准，该指标10分，得10分。（2）可持续影响指标“持续提高食品安全信息化监管能力”指标，预期指标值为“持续提高”，根据《昌吉回族自治州“阳光食品（阳光厨房）”PPP项目2022年度绩效考核》可知，实际完成值为“持续提高”，根据评分标准，该指标10分，得10分。2.满意度指标“监控安装企业满意度”指标，预期指标值为“≥90%”，收益对象满意度达90%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阳光食品”PPP项目预算金额182万元，实际到位182万元，实际支出181.15万元，预算执行率为99.53%。（二）绩效指标偏差情况根据《昌吉回族自治州“阳光食品（阳光厨房）”PPP项目2022年度绩效考核》考核验收结果支付项目资金181.15万元，扣除0.85万元未支付。</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w:t>
      </w:r>
      <w:r>
        <w:rPr>
          <w:rStyle w:val="a8"/>
          <w:rFonts w:ascii="楷体" w:eastAsia="楷体" w:hAnsi="楷体" w:hint="eastAsia"/>
          <w:spacing w:val="-4"/>
          <w:sz w:val="32"/>
          <w:szCs w:val="32"/>
        </w:rPr>
        <w:lastRenderedPageBreak/>
        <w:t>项目资金的情况发生（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 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 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D5D" w:rsidRDefault="00580D5D">
      <w:r>
        <w:separator/>
      </w:r>
    </w:p>
  </w:endnote>
  <w:endnote w:type="continuationSeparator" w:id="0">
    <w:p w:rsidR="00580D5D" w:rsidRDefault="00580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4D64D1" w:rsidRPr="004D64D1">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D5D" w:rsidRDefault="00580D5D">
      <w:r>
        <w:separator/>
      </w:r>
    </w:p>
  </w:footnote>
  <w:footnote w:type="continuationSeparator" w:id="0">
    <w:p w:rsidR="00580D5D" w:rsidRDefault="00580D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4D64D1"/>
    <w:rsid w:val="00502BA7"/>
    <w:rsid w:val="005162F1"/>
    <w:rsid w:val="00535153"/>
    <w:rsid w:val="00554F82"/>
    <w:rsid w:val="0056390D"/>
    <w:rsid w:val="005719B0"/>
    <w:rsid w:val="00580D5D"/>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1072</Words>
  <Characters>6112</Characters>
  <Application>Microsoft Office Word</Application>
  <DocSecurity>0</DocSecurity>
  <Lines>50</Lines>
  <Paragraphs>14</Paragraphs>
  <ScaleCrop>false</ScaleCrop>
  <Company>微软中国</Company>
  <LinksUpToDate>false</LinksUpToDate>
  <CharactersWithSpaces>7170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2023-11-23T04:42:00Z</dcterms:created>
  <dcterms:modified xsi:type="dcterms:W3CDTF">2023-11-23T04:42:00Z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