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2022年度昌吉州体育彩票公益金</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昌吉回族自治州少年儿童重点业余体校(体育馆)</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昌吉回族自治州少年儿童重点业余体校(体育馆)</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王雄飞</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（一）项目概况1.项目背景根据（关于下达2022年昌吉州体育彩票公益金专项资金的通知 昌州财教【2022】40号）文件要求，对项目实施背景进行分析：昌吉州少年儿童业余体育学校（昌吉州体育馆）自治区冬运会、青少年锦标赛等参赛经费）保障各队伍训练器材保障，保障篮球、足球、羽毛球、乒乓球、跆拳道、射箭、武术套路、武术散打、拳击等项目训练器材购置。2.项目主要内容及实施情况本项目主要内容为自治区冬运会、青少年锦标赛等参赛经费。项目的实施深入贯彻落实全民健身国家战略，加快体育强州建设，积极构建更高水平的全民健身公共服务体系，提升竞技体育综合实力，推动体育产业高质量发展。加强全民健身场地设施建设，做好体育人才培养和体教融合工作，加强体育工作及体育彩票宣传保障，积极组队参加自治区各类赛事。本项目于2022年7月开始实施，截止2022年12月已全部完成，通过本项目的实施，提升了专业队伍训练的质量，保障了专业队伍训练过程中专业设备的购置。增强了群众、参赛队员参与体育锻炼的积极性。竞技体育实力。3.项目实施主体2022年昌吉州体育彩票公益金项目的实施主体为昌吉回族自治州少年儿童重点业余体校(体育馆)，该单位纳入2022年部门决算编制范围的有2个科室，分别是：综合办公室、竞赛与训练科。编制人数为8人，其中：事业编制8人。实有在职人数9人，其中：事业在职8人。离退休人员1人，其中：</w:t>
      </w:r>
      <w:r>
        <w:rPr>
          <w:rStyle w:val="a8"/>
          <w:rFonts w:ascii="楷体" w:eastAsia="楷体" w:hAnsi="楷体" w:hint="eastAsia"/>
          <w:spacing w:val="-4"/>
          <w:sz w:val="32"/>
          <w:szCs w:val="32"/>
        </w:rPr>
        <w:lastRenderedPageBreak/>
        <w:t>事业退休1人4. 资金投入和使用情况（1）项目资金安排落实、总投入情况根据关于下达2022年昌吉州体育彩票公益金专项资金的通知 昌州财教【2022】40号文件，下达2022年昌吉州体育彩票公益金项目资金，预算安排资金总额156万元，其中财政资金156万元、其他资金0万元，2022年实际收到预算资金156万元，预算资金到位率为100%。（2）项目资金实际使用情况截至2022年12月31日，本项目实际支付资金150.96万元，预算执行率96.60%。项目资金主要用于支付2022年昌吉州体育彩票公益金项目费用150.96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深入贯彻落实全民健身国家战略，加快体育强州建设，积极构建更高水平的全民健身公共服务体系，提升竞技体育综合实力，推动体育产业高质量发展。加强全民健身场地设施建设，做好体育人才培养和体教融合工作，加强体育工作及体育彩票宣传保障，积极组队参加自治区各类赛事。参与赛事活动13场；比赛器材购置13队；冬运会、青少年锦标赛经费使用本项目经费，保障运动员集训任务完成。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参与赛事活动场次”指标，预期指标值为“&gt;=13场”；“比赛器材购置”指标，预期指标值为“&gt;=13队”；②质量指标“冬云会、青少年锦标赛经费使用率”指标，预期指标值为“=100%”；“运</w:t>
      </w:r>
      <w:r>
        <w:rPr>
          <w:rStyle w:val="a8"/>
          <w:rFonts w:ascii="楷体" w:eastAsia="楷体" w:hAnsi="楷体" w:hint="eastAsia"/>
          <w:spacing w:val="-4"/>
          <w:sz w:val="32"/>
          <w:szCs w:val="32"/>
        </w:rPr>
        <w:lastRenderedPageBreak/>
        <w:t>动员集训任务完成率”指标，预期指标值为“=100%”；③时效指标“项目完成时间”指标，预期指标值为“&lt;=6个月 ”；④成本指标“器材购置支出”指标，预期指标值为“&lt;=73.4万元”；“耗材购置费”指标，预期指标值为“&lt;=76.60万元”；“业务委托费用”指标，预期指标值为“&lt;=6万元”；（2）项目效益目标①经济效益指标无②社会效益指标“全民健身氛围”指标，预期指标值为“有效增强”；“群众参与体育锻炼的积极性、竞技体育实力”指标，预期指标值为“有效增强”；③生态效益指标无④可持续影响指标无（3）相关满意度目标满意度指标“群众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w:t>
      </w:r>
      <w:r>
        <w:rPr>
          <w:rStyle w:val="a8"/>
          <w:rFonts w:ascii="楷体" w:eastAsia="楷体" w:hAnsi="楷体" w:hint="eastAsia"/>
          <w:spacing w:val="-4"/>
          <w:sz w:val="32"/>
          <w:szCs w:val="32"/>
        </w:rPr>
        <w:lastRenderedPageBreak/>
        <w:t>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度昌吉州体育彩票公益金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w:t>
      </w:r>
      <w:r>
        <w:rPr>
          <w:rStyle w:val="a8"/>
          <w:rFonts w:ascii="楷体" w:eastAsia="楷体" w:hAnsi="楷体" w:hint="eastAsia"/>
          <w:spacing w:val="-4"/>
          <w:sz w:val="32"/>
          <w:szCs w:val="32"/>
        </w:rPr>
        <w:lastRenderedPageBreak/>
        <w:t>效指标明确性、预算编制科学性、资金分配合理性、资金到位率、预算执行率、资金使用合规性、管理制度健全性、制度执行有效性、实际完成率、质量达标率、完成及时性、成本节约率、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雄飞（昌吉回族自治州少年儿</w:t>
      </w:r>
      <w:r>
        <w:rPr>
          <w:rStyle w:val="a8"/>
          <w:rFonts w:ascii="楷体" w:eastAsia="楷体" w:hAnsi="楷体" w:hint="eastAsia"/>
          <w:spacing w:val="-4"/>
          <w:sz w:val="32"/>
          <w:szCs w:val="32"/>
        </w:rPr>
        <w:lastRenderedPageBreak/>
        <w:t>童业余体校(体育馆)党组副书记，主任）任评价组组长，绩效评价工作职责为检查项目绩效指标完成情况、审定项目支出绩效评价结果及项目支出绩效评价报告。于钦沛（昌吉回族自治州少年儿童业余体校(体育馆)副（馆）长副校长）任评价组副组长，绩效评价工作职责为组织和协调项目工作人员采取实地调查、资料检查等方式，核实项目绩效指标完成情况；组织受益对象对项目工作进行评价等。赵亚峰（昌吉回族自治州少年儿童业余体校(体育馆)办公室主任）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（一）综合评价情况通过2022年度昌吉州体育彩票公益金项目的实施，提高了群众参与体育锻炼的积极性、竞技体育实</w:t>
      </w:r>
      <w:r>
        <w:rPr>
          <w:rStyle w:val="a8"/>
          <w:rFonts w:ascii="楷体" w:eastAsia="楷体" w:hAnsi="楷体" w:hint="eastAsia"/>
          <w:spacing w:val="-4"/>
          <w:sz w:val="32"/>
          <w:szCs w:val="32"/>
        </w:rPr>
        <w:lastRenderedPageBreak/>
        <w:t>力，提升了全民健身氛围，该项目预算执行率达96.60%，项目预期绩效目标及各项具体指标均已全部达成。（二）综合评价结论本次评价采取定量与定性评价相结合的方式，对2022年度昌吉州体育彩票公益金项目的绩效目标和各项具体绩效指标实现情况进行了客观评价，最终评分为99.83分。绩效评级为“优”，具体得分情况为：项目决策20分、项目过程19.83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156万元，实际执行150.69万元，预算执行率为96.60%，项目资金支出总体能够按照预算执行，根据评分标准，该指标5分，得4.83分。3.资金使用合规性：项目任务下达后，我单位制定了《项目资金实施方案》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主管部门分管领导沟通后，报党主管局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（三）项目产出情况项目产出类指标包括产出数量、产出质量、产出时效、产出成本共四方面的内容，由8个三级指标构成，权重分为30分，本项目实际得分30分，得分率为100%。具体各项指标得分如下：1. 产出数量“参与赛事活动场次”指标，预期指标值为“&gt;=13场”，根据《2022年度昌吉州体育彩</w:t>
      </w:r>
      <w:r>
        <w:rPr>
          <w:rStyle w:val="a8"/>
          <w:rFonts w:ascii="楷体" w:eastAsia="楷体" w:hAnsi="楷体" w:hint="eastAsia"/>
          <w:spacing w:val="-4"/>
          <w:sz w:val="32"/>
          <w:szCs w:val="32"/>
        </w:rPr>
        <w:lastRenderedPageBreak/>
        <w:t>票公益金项目小结》可知，实际完成13场，与预期目标一致，根据评分标准，该指标4分，得4分。“比赛器材购置”指标，预期指标值为“&gt;=13队”，根据《2022年度昌吉州体育彩票公益金项目小结》可知，实际完成13队，与预期目标一致，根据评分标准，该指标4分，得4分。2.产出质量“冬运会、青少年锦标赛经费使用率”指标，预期指标值为“100”，根据支付凭证可知，实际完成100，与预期目标一致，根据评分标准，该指标4分，得4分。“运动员集训任务完成率”指标，预期指标值为“100”，根据《2022年度昌吉州体育彩票公益金项目小结》可知，实际完成100，与预期目标一致，根据评分标准，该指标4分，得4分。3.产出时效“项目完成时间”指标，预期指标值为“&lt;=6个月”，根据《2022年度昌吉州体育彩票公益金项目小结》可知，实际完成6个月，与预期目标一致，根据评分标准，该指标3分，得3分。4.产出成本“器材购置支出”指标，预期指标值为“&lt;=73.4万元”，根据《2022年度昌吉州体育彩票公益金项目小结》、付款凭证可知，实际完成73.4万元，与预期目标一致，根据评分标准，该指标4分，得4分。“耗材购置费”指标，预期指标值为“&lt;=76.60万元”，根据《2022年度昌吉州体育彩票公益金项目小结》、付款凭证可知，实际完成71.39万元，与预期目标一致，根据评分标准，该指标4分，得4分。“业务委托费用”指标，预期指标值为“&lt;=6万元”，根据《2022年度昌吉州体育彩票公益金项目小结》、付款凭证可知，实际完成6万元，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1个二级指标和2个三级指标构成，权重分为30分，本项目实际得分30分，得分率为100.0%。具体各项指标得分如下：1.实施效益指标（1）社会效益指标“全民健身氛围”指标，预期指标值为“有效增强”，根据《2022年度昌吉州体育彩票公益金项目小结》可知，实际完成值为“有效增强”，根据评分标准，该指标10分，得10分。“群众参与体育锻炼的积极性、竞技体育实力”指标，预期指标值为“有效增强”，根据《2022年度昌吉州体育彩票公益金项目小结》可知，实际完成值为“有效增强”，根据评分标准，该指标10分，得10分。综上所述，社会效益指标合计得20分。（2）可持续影响指标本项目无该项指标。（3）经济效益指标本项目无该项指标。（4）生态效益指标本项目无该项指标。2.满意度指标“群众满意度”指标，预期指标值为“&gt;=90%”，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（一）预算执行进度2022年度昌吉州体育彩票公益金项目预算金额156万元，实际到位156万元，实际支出150.69万元，预算执行率为96.60%。（二）绩效指标偏差情况项目已完成，节约资金未完全支付。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建立健全经费管理制度，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纪检、主管部门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w:t>
      </w:r>
      <w:r>
        <w:rPr>
          <w:rStyle w:val="a8"/>
          <w:rFonts w:ascii="楷体" w:eastAsia="楷体" w:hAnsi="楷体" w:hint="eastAsia"/>
          <w:spacing w:val="-4"/>
          <w:sz w:val="32"/>
          <w:szCs w:val="32"/>
        </w:rPr>
        <w:lastRenderedPageBreak/>
        <w:t>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经费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w:t>
      </w:r>
      <w:r>
        <w:rPr>
          <w:rStyle w:val="a8"/>
          <w:rFonts w:ascii="楷体" w:eastAsia="楷体" w:hAnsi="楷体" w:hint="eastAsia"/>
          <w:spacing w:val="-4"/>
          <w:sz w:val="32"/>
          <w:szCs w:val="32"/>
        </w:rPr>
        <w:lastRenderedPageBreak/>
        <w:t>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850" w:rsidRDefault="00F31850">
      <w:r>
        <w:separator/>
      </w:r>
    </w:p>
  </w:endnote>
  <w:endnote w:type="continuationSeparator" w:id="0">
    <w:p w:rsidR="00F31850" w:rsidRDefault="00F3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8B33CC" w:rsidRPr="008B33CC">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850" w:rsidRDefault="00F31850">
      <w:r>
        <w:separator/>
      </w:r>
    </w:p>
  </w:footnote>
  <w:footnote w:type="continuationSeparator" w:id="0">
    <w:p w:rsidR="00F31850" w:rsidRDefault="00F318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8B33CC"/>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1850"/>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1210</Words>
  <Characters>6903</Characters>
  <Application>Microsoft Office Word</Application>
  <DocSecurity>0</DocSecurity>
  <Lines>57</Lines>
  <Paragraphs>16</Paragraphs>
  <ScaleCrop>false</ScaleCrop>
  <Company>微软中国</Company>
  <LinksUpToDate>false</LinksUpToDate>
  <CharactersWithSpaces>8097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2023-11-23T03:57:00Z</dcterms:created>
  <dcterms:modified xsi:type="dcterms:W3CDTF">2023-11-23T03:57:00Z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