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州财政拨付阜康市人民法院项目追加经费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阜康市人民法院</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阜康市人民法院</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刘娜</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机关运行补助经费主要用于阜康市人民法院日常运行，包括办公费、印刷费、邮电费、差旅费、水电费、日常维修费以及一般设备购置费。追加机关运行补助经费有利于更好的保障全体干警的日常生活运行，有利于提高干警的工作效率，更好的</w:t>
      </w:r>
      <w:proofErr w:type="gramStart"/>
      <w:r>
        <w:rPr>
          <w:rStyle w:val="a8"/>
          <w:rFonts w:ascii="楷体" w:eastAsia="楷体" w:hAnsi="楷体" w:hint="eastAsia"/>
          <w:spacing w:val="-4"/>
          <w:sz w:val="32"/>
          <w:szCs w:val="32"/>
        </w:rPr>
        <w:t>践行</w:t>
      </w:r>
      <w:proofErr w:type="gramEnd"/>
      <w:r>
        <w:rPr>
          <w:rStyle w:val="a8"/>
          <w:rFonts w:ascii="楷体" w:eastAsia="楷体" w:hAnsi="楷体" w:hint="eastAsia"/>
          <w:spacing w:val="-4"/>
          <w:sz w:val="32"/>
          <w:szCs w:val="32"/>
        </w:rPr>
        <w:t>法院宗旨，提升法院工作治理能力。2.项目主要内容及实施情况主要内容：合理安排机关运行补助经费，保障法院基本工作运行组织实施：由阜康市人民法院财务室牵头，各科室汇总上报所需内容，资金使用范围，由财务室以及单位领导开会研究资金使用范围，保障资金使用合理、有效。3.资金投入和使用情况（1）项目资金安排落实、总投入等情况分析机关运行补助经费项目预算安排总额为101.76万元，其中财政资金101.76万元，其他资金0万元，2022年实际收到预算资金101.76万元，预算资金到位率为100%。（2）项目资金实际使用情况分析截止2022年12月31日，机关运行补助经费项目实际支付资金100.36万元，预算执行率98.62%。项目资金主要用于阜康市人民法院日常运行，包括办公费、印刷费、邮电费、差旅费、水电费、日常维修费以及一般设备购置费。</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机关运行补助经费主要用于阜康市人民法院日常运行，包括办公费、印刷费、邮电费、差旅费、水电费、日常维修费以及一般设备购置费。2.阶段性目标根据《中华人民共和国预算法》、《中共中央国务院关于全面实施预算绩效管理</w:t>
      </w:r>
      <w:r>
        <w:rPr>
          <w:rStyle w:val="a8"/>
          <w:rFonts w:ascii="楷体" w:eastAsia="楷体" w:hAnsi="楷体" w:hint="eastAsia"/>
          <w:spacing w:val="-4"/>
          <w:sz w:val="32"/>
          <w:szCs w:val="32"/>
        </w:rPr>
        <w:lastRenderedPageBreak/>
        <w:t>的意见》（中发〔2018〕34号）、《关于印发&lt;项目支出绩效评价管理办法&gt;的通知》（财预〔2020〕10号）等文件要求，结合本项目实际，对绩效目标进行逐层分解、细化后的具体绩效指标如下：（1）项目产出目标①数量指标 “购买办公设备个数”指标，预期指标值为≥2个②质量指标“办公设备验收合格率”指标，预期指标值为≥90%③时效指标“办公设备采购及时率”指标，预期指标值为≥90%④成本指标“印刷费成本”指标，预期指标值为≤0.05万“取暖费成本”指标，预期指标值为≤50.42万“劳务费成本”指标，预期指标值为≤17.82万“维修维护成本”指标，预期指标值为≤1万“办公费用成本”指标，预期指标值为≤32.47万（2）项目效益目标①经济效益指标无指标②社会效益指标“服判息诉率”指标，预期指标值为“服判息诉率≥85%”③生态效益指标无指标⑤持续影响指标“保障法院工作正常运行”指标，预期指标值为“长期运行”（3）满意度指标 “干警满意度指标”指标，预期指标值为“≥90%”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w:t>
      </w:r>
      <w:r>
        <w:rPr>
          <w:rStyle w:val="a8"/>
          <w:rFonts w:ascii="楷体" w:eastAsia="楷体" w:hAnsi="楷体" w:hint="eastAsia"/>
          <w:spacing w:val="-4"/>
          <w:sz w:val="32"/>
          <w:szCs w:val="32"/>
        </w:rPr>
        <w:lastRenderedPageBreak/>
        <w:t>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w:t>
      </w:r>
      <w:r>
        <w:rPr>
          <w:rStyle w:val="a8"/>
          <w:rFonts w:ascii="楷体" w:eastAsia="楷体" w:hAnsi="楷体" w:hint="eastAsia"/>
          <w:spacing w:val="-4"/>
          <w:sz w:val="32"/>
          <w:szCs w:val="32"/>
        </w:rPr>
        <w:lastRenderedPageBreak/>
        <w:t>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w:t>
      </w:r>
      <w:proofErr w:type="gramStart"/>
      <w:r>
        <w:rPr>
          <w:rStyle w:val="a8"/>
          <w:rFonts w:ascii="楷体" w:eastAsia="楷体" w:hAnsi="楷体" w:hint="eastAsia"/>
          <w:spacing w:val="-4"/>
          <w:sz w:val="32"/>
          <w:szCs w:val="32"/>
        </w:rPr>
        <w:t>评价组</w:t>
      </w:r>
      <w:proofErr w:type="gramEnd"/>
      <w:r>
        <w:rPr>
          <w:rStyle w:val="a8"/>
          <w:rFonts w:ascii="楷体" w:eastAsia="楷体" w:hAnsi="楷体" w:hint="eastAsia"/>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1.前期准备（1）成立绩效评价项目小组为确保该项目绩效评价的顺利实施，评价机构组建了绩效评价项目小组。项目小组负责建立联络制度、明确评价责任人、制定评价方案、实施具体评价等工作。（2）开展前期调研绩效评价项目小组依据此次绩效评价受委托内容，对</w:t>
      </w:r>
      <w:proofErr w:type="gramStart"/>
      <w:r>
        <w:rPr>
          <w:rStyle w:val="a8"/>
          <w:rFonts w:ascii="楷体" w:eastAsia="楷体" w:hAnsi="楷体" w:hint="eastAsia"/>
          <w:spacing w:val="-4"/>
          <w:sz w:val="32"/>
          <w:szCs w:val="32"/>
        </w:rPr>
        <w:t>拟评价</w:t>
      </w:r>
      <w:proofErr w:type="gramEnd"/>
      <w:r>
        <w:rPr>
          <w:rStyle w:val="a8"/>
          <w:rFonts w:ascii="楷体" w:eastAsia="楷体" w:hAnsi="楷体" w:hint="eastAsia"/>
          <w:spacing w:val="-4"/>
          <w:sz w:val="32"/>
          <w:szCs w:val="32"/>
        </w:rPr>
        <w:t>的项目实施前期调研。通过调研对“访惠聚”驻村工作经费资金项目实施内容、目标信息、预算信息以及其他的一些项目基本信息，有了初步了解，为制定绩效评价工作方案做好准备。（3）制订绩效评价工作方案绩效评价项目小组根据有关规定和评价对象的特点以及前期调研收集的一些信息，拟定详细的绩效评价工作方案。2.具体实施（1）收集基础资料根据评价工作的需要和要求，在前期调研的基础上，通过多种渠道全面收集项目基础信息资料，主要包括：①被评价单位基本概况，如单位职能、事业发展规划、预决算情况、项目立项依据等；②绩效目标及其设立依据和调整情况；③管理措施及组织实施情况；④被评价单位总结分析的绩效目标完成情况及绩效报告；⑤与绩效评价相关的计划标准、行业标准、历史标准等；⑥其他必要的相关资料等。（2）整理、研读基础资料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3.分析评价和撰写报告（1）综合分析评价①根据所收集的基础资料，结合现场核查的有关情况，整理出绩效评价所需的项目材料和基础数据。②将初步评价结</w:t>
      </w:r>
      <w:r>
        <w:rPr>
          <w:rStyle w:val="a8"/>
          <w:rFonts w:ascii="楷体" w:eastAsia="楷体" w:hAnsi="楷体" w:hint="eastAsia"/>
          <w:spacing w:val="-4"/>
          <w:sz w:val="32"/>
          <w:szCs w:val="32"/>
        </w:rPr>
        <w:lastRenderedPageBreak/>
        <w:t>论、调整事项、专家咨询意见和有关说明等提交单位内部讨论并征求意见。之后，对所征求的意见及时地进行收集和整理。（2）撰写报告绩效评价项目小组依照整理、分析后的项目材料、数据资料，依据评价形成的初步结论，按照既定的格式和内容要求撰写绩效评价初步报告，最终形成评价结果。</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一）综合评价情况此次绩效评价通过组论证的评价指标体系及评分标准，采用的方法比较法、因素分析法、公众评判法，对州财政拨付阜康市人民法院项目追加经费项目绩效进行客观评价，最终评分结果：总分为99.93分，绩效评级为“优”。各部分权重和绩效汇总分值如下表3-1所示（详见上传的附件）：表3-1：州财政拨付阜康市人民法院项目追加经费项目得分表指标类别 1.项目决策 2.过程管理 3.项目产出 4.项目效益 合计权重</w:t>
      </w:r>
      <w:proofErr w:type="gramStart"/>
      <w:r>
        <w:rPr>
          <w:rStyle w:val="a8"/>
          <w:rFonts w:ascii="楷体" w:eastAsia="楷体" w:hAnsi="楷体" w:hint="eastAsia"/>
          <w:spacing w:val="-4"/>
          <w:sz w:val="32"/>
          <w:szCs w:val="32"/>
        </w:rPr>
        <w:t xml:space="preserve"> 20 20 30 30</w:t>
      </w:r>
      <w:proofErr w:type="gramEnd"/>
      <w:r>
        <w:rPr>
          <w:rStyle w:val="a8"/>
          <w:rFonts w:ascii="楷体" w:eastAsia="楷体" w:hAnsi="楷体" w:hint="eastAsia"/>
          <w:spacing w:val="-4"/>
          <w:sz w:val="32"/>
          <w:szCs w:val="32"/>
        </w:rPr>
        <w:t xml:space="preserve"> 100分值 20 19.93</w:t>
      </w:r>
      <w:proofErr w:type="gramStart"/>
      <w:r>
        <w:rPr>
          <w:rStyle w:val="a8"/>
          <w:rFonts w:ascii="楷体" w:eastAsia="楷体" w:hAnsi="楷体" w:hint="eastAsia"/>
          <w:spacing w:val="-4"/>
          <w:sz w:val="32"/>
          <w:szCs w:val="32"/>
        </w:rPr>
        <w:t xml:space="preserve"> 30 30</w:t>
      </w:r>
      <w:proofErr w:type="gramEnd"/>
      <w:r>
        <w:rPr>
          <w:rStyle w:val="a8"/>
          <w:rFonts w:ascii="楷体" w:eastAsia="楷体" w:hAnsi="楷体" w:hint="eastAsia"/>
          <w:spacing w:val="-4"/>
          <w:sz w:val="32"/>
          <w:szCs w:val="32"/>
        </w:rPr>
        <w:t xml:space="preserve"> 99.93得分率 100% 99.65% 100% 100% 99.93%</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（一）项目决策情况项目决策由3个二级指标和6个三级指标构成，权重分20分，实际得分20分，各指标业绩值和绩效分值如表4-1所示（详见上传的附件）：表4-1项目决策指标及分值一级指标 分值 二级指标 分值 三级指标 分值 得分项目决策 20 项目立项 5 立项依据充分性 3 3    立项程序规范性 2 2  绩效目标 5 绩效目标合理性 3 3    绩效指标明确性 2 2  资金投入 10 预算编制科学性 5 5    资金分配合理性 5 </w:t>
      </w:r>
      <w:r>
        <w:rPr>
          <w:rStyle w:val="a8"/>
          <w:rFonts w:ascii="楷体" w:eastAsia="楷体" w:hAnsi="楷体" w:hint="eastAsia"/>
          <w:spacing w:val="-4"/>
          <w:sz w:val="32"/>
          <w:szCs w:val="32"/>
        </w:rPr>
        <w:lastRenderedPageBreak/>
        <w:t>5合计 20  20 201.立项依据充分性①项目立项符合国家法律法规、国民经济发展规划和相关政策；②项目立项符合行业发展规划和政策要求；③项目立项与部门职责范围相符，属于部门履职所需；④项目属于公共财政支持范围，符合中央、地方事权支出责任划分原则；⑥ 目与相关部门同类项目或部门内部相关项目不重复。综上，该项指标满分3分，得分3分。2.立项程序规范性①项目按照规定的程序申请设立；②审批文件、材料符合相关要求；③事前是否经过必要的可行性研究、专家论证、风险评估、绩效评估、集体决策。综上，该项指标满分2分，得分2分。3.绩效目标合理性①项目有绩效目标；②项目绩效目标与实际工作内容具有相关性；③项目预期产出效益和效果符合正常的业绩水平；④与预算确定的项目投资额或资金量相匹配。综上，该项指标满分3分，得分3分。4.绩效指标明确性①将项目绩效目标细化分解为具体的绩效指标；②通过清晰、可衡量的指标</w:t>
      </w:r>
      <w:proofErr w:type="gramStart"/>
      <w:r>
        <w:rPr>
          <w:rStyle w:val="a8"/>
          <w:rFonts w:ascii="楷体" w:eastAsia="楷体" w:hAnsi="楷体" w:hint="eastAsia"/>
          <w:spacing w:val="-4"/>
          <w:sz w:val="32"/>
          <w:szCs w:val="32"/>
        </w:rPr>
        <w:t>值予以</w:t>
      </w:r>
      <w:proofErr w:type="gramEnd"/>
      <w:r>
        <w:rPr>
          <w:rStyle w:val="a8"/>
          <w:rFonts w:ascii="楷体" w:eastAsia="楷体" w:hAnsi="楷体" w:hint="eastAsia"/>
          <w:spacing w:val="-4"/>
          <w:sz w:val="32"/>
          <w:szCs w:val="32"/>
        </w:rPr>
        <w:t>体现；③与项目目标任务数或计划数相对应。综上，该项指标满分2分，得分2分。5.预算编制科学性①预算编制经过科学论证；②预算内容与项目内容匹配；③预算额度测算依据充分，按照标准编制；④预算确定的项目投资额或资金量与工作任务相匹配。综上，该项指标满分5分，得分5分。6.资金分配合理性①预算资金分配依据充分；②资金分配额度合理，与项目单位或地方实际相适应。综上，该项指标满分5分，得分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（二）项目过程情况项目过程管理类指标由2个二级指标</w:t>
      </w:r>
      <w:r>
        <w:rPr>
          <w:rStyle w:val="a8"/>
          <w:rFonts w:ascii="楷体" w:eastAsia="楷体" w:hAnsi="楷体" w:hint="eastAsia"/>
          <w:spacing w:val="-4"/>
          <w:sz w:val="32"/>
          <w:szCs w:val="32"/>
        </w:rPr>
        <w:lastRenderedPageBreak/>
        <w:t>和5个三级指标构成，权重分20分，实际得分19.93分，各指标业绩值和绩效分值如表4-2所示（详见上传的附件）：表4-2项目管理指标及分值情况一级指标 分值 二级指标 分值 三级指标 分值 得分过程管理 20 资金管理 15 资金到位率 5 5    预算执行率 5 4.93    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 5 5  组织实施 5 管理制度健全性 2 2    制度执行有效性 3 3合计 20  20 19.931.</w:t>
      </w:r>
      <w:proofErr w:type="gramStart"/>
      <w:r>
        <w:rPr>
          <w:rStyle w:val="a8"/>
          <w:rFonts w:ascii="楷体" w:eastAsia="楷体" w:hAnsi="楷体" w:hint="eastAsia"/>
          <w:spacing w:val="-4"/>
          <w:sz w:val="32"/>
          <w:szCs w:val="32"/>
        </w:rPr>
        <w:t>资金到位率资金到位率</w:t>
      </w:r>
      <w:proofErr w:type="gramEnd"/>
      <w:r>
        <w:rPr>
          <w:rStyle w:val="a8"/>
          <w:rFonts w:ascii="楷体" w:eastAsia="楷体" w:hAnsi="楷体" w:hint="eastAsia"/>
          <w:spacing w:val="-4"/>
          <w:sz w:val="32"/>
          <w:szCs w:val="32"/>
        </w:rPr>
        <w:t>=（101.76万元/101.76万元）×100%。=100%综上，该项指标满分5分，得分5分。2.</w:t>
      </w:r>
      <w:proofErr w:type="gramStart"/>
      <w:r>
        <w:rPr>
          <w:rStyle w:val="a8"/>
          <w:rFonts w:ascii="楷体" w:eastAsia="楷体" w:hAnsi="楷体" w:hint="eastAsia"/>
          <w:spacing w:val="-4"/>
          <w:sz w:val="32"/>
          <w:szCs w:val="32"/>
        </w:rPr>
        <w:t>预算执行率预算执行率</w:t>
      </w:r>
      <w:proofErr w:type="gramEnd"/>
      <w:r>
        <w:rPr>
          <w:rStyle w:val="a8"/>
          <w:rFonts w:ascii="楷体" w:eastAsia="楷体" w:hAnsi="楷体" w:hint="eastAsia"/>
          <w:spacing w:val="-4"/>
          <w:sz w:val="32"/>
          <w:szCs w:val="32"/>
        </w:rPr>
        <w:t>=（100.36万元/101.76万元）×100%。=98.62%综上，该项指标满分5分，得分4.93分。3.资金使用合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性①符合国家财经法规和财务管理制度以及有关专项资金管理办法的规定。②资金的拨付有完整的审批程序和手续。③符合项目预算批复或合同规定的用途。④不存在截留、挤占、挪用、虚列支出等情况。综上，该项指标满分5分，得分5分。4. 管理制度健全性①已制定或具有相应的财务和业务管理制度。②财务和业务管理制度合法、合</w:t>
      </w:r>
      <w:proofErr w:type="gramStart"/>
      <w:r>
        <w:rPr>
          <w:rStyle w:val="a8"/>
          <w:rFonts w:ascii="楷体" w:eastAsia="楷体" w:hAnsi="楷体" w:hint="eastAsia"/>
          <w:spacing w:val="-4"/>
          <w:sz w:val="32"/>
          <w:szCs w:val="32"/>
        </w:rPr>
        <w:t>规</w:t>
      </w:r>
      <w:proofErr w:type="gramEnd"/>
      <w:r>
        <w:rPr>
          <w:rStyle w:val="a8"/>
          <w:rFonts w:ascii="楷体" w:eastAsia="楷体" w:hAnsi="楷体" w:hint="eastAsia"/>
          <w:spacing w:val="-4"/>
          <w:sz w:val="32"/>
          <w:szCs w:val="32"/>
        </w:rPr>
        <w:t>、完整。综上，该项指标满分2分，得分2分。5.制度执行有效性①项目遵守相关法律法规和相关管理规定②项目调整及支出调整手续完备④项目实施的人员条件、场地设备、信息支撑等已落实到位综上，该项指标满分3分，得分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（三）项目产出情况项目产出类指标由4个二级指标和8个三级指标构成，权重分30分，实际得分30分，各指标业绩值和绩效分值如表4-3所示（详见上传的附件）：表4-3项目产出指标及分值情况一级指标 二级指标 三级指标 年度指标值 </w:t>
      </w:r>
      <w:r>
        <w:rPr>
          <w:rStyle w:val="a8"/>
          <w:rFonts w:ascii="楷体" w:eastAsia="楷体" w:hAnsi="楷体" w:hint="eastAsia"/>
          <w:spacing w:val="-4"/>
          <w:sz w:val="32"/>
          <w:szCs w:val="32"/>
        </w:rPr>
        <w:lastRenderedPageBreak/>
        <w:t>标杆分值 全年实际完成值 指标得分产出 数量指标 购买办公设备个数 ≥2个 2 18个 2 质量指标 办公设备验收合格率 ≥90% 3 100% 3 时效指标 办公设备采购及时率 ≥90% 5 100% 5 成本指标 印刷费成本 ≤0.05万 5 0.05万 5  取暖费成本 ≤50.42万 2 50.42万 2  劳务费成本 ≤17.82万 3 17.82万 3  维修维护成本 ≤1万 5 1万 5  办公费用成本 ≤32.47万 5 31.04万 5合计 30  301.产出数量“购买办公设备个数”指标，预期指标值为≥2个，根据商品购买合同可知，实际完成为18个。与预期目标一致，根据评分标准，该项指标2分，得分2分。2.产出质量“办公设备验收合格率”指标，预期指标值为≥90%，根据货物验收合格率可知，实际完成为100%。与预期目标一致，根据评分标准，该项指标3分，得分3分。3.产出时效“办公设备采购及时率”指标，预期指标值为≥90%，根据商品购买合同可知，实际完成为100%。与预期目标一致，根据评分标准，该项指标5分，得分5分。4.产出成本“印刷费成本”指标，预期指标值为≤0.05万，根据2022年集中支付凭证可知，实际完成为0.05万。与预期目标一致，根据评分标准，该指标5分，得5分。“取暖费成本”指标，预期指标值为≤50.42万，根据2022年集中支付凭证可知，实际完成为50.42万。与预期目标一致，根据评分标准，该指标2分，得2分。“劳务费成本”指标，预期指标值为≤17.82万，根据2022年集中支付凭证可知，实际完成为17.82万。与预期目标一致，根据评分标准，该指标3分，得3分。“维修维护成本”指标，预期指标值为≤1万，根据2022年集中支付凭证可知，实际完成为1万。与预期目标一致，根据评分标准，该指标5分，得5分。 “办公费</w:t>
      </w:r>
      <w:r>
        <w:rPr>
          <w:rStyle w:val="a8"/>
          <w:rFonts w:ascii="楷体" w:eastAsia="楷体" w:hAnsi="楷体" w:hint="eastAsia"/>
          <w:spacing w:val="-4"/>
          <w:sz w:val="32"/>
          <w:szCs w:val="32"/>
        </w:rPr>
        <w:lastRenderedPageBreak/>
        <w:t>用成本”指标，预期指标值为≤32.47万，根据2022年集中支付凭证可知，实际完成为31.04万。与预期目标一致，根据评分标准，该指标5分，得5分。综上，该项指标满分30分，得分30分。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（四）项目效益情况项目产出类指标由3个二级指标和3个三级指标构成，权重分20分，实际得分20分，各指标业绩值和绩效分值如表4-4所示（详见上传的附件）：表4-4项目效益指标及分值情况一级指标 二级指标 三级指标 年度指标值 标杆分值 全年实际完成值 指标得分效益 社会效益指标 服判息诉率 ≥85% 10 92.7% 10 可持续影响指标 法院工作正常进行  进一步完善 15 长期运行 15 满意度指标 干警满意度  ≧90% 5 98% 5合计 30  301.实施效益指标（1）社会效益指标“服判息诉率”指标，预期指标值为“服判息诉率≥85%”，根据审管办系统数据，实际完成值为92.7%，根据评分标准，该指标10分，得10分。（2）可持续影响指标“法院工作正常运行指标”指标，预期指标值为“长期运行”， 根据审管办系统数据，实际完成值为“长期运行”，根据评分标准，该指标15分，得15分。（3）经济效益指标本项目无该项指标。（4）生态效益指标本项目无该项指标。2.满意度指标“干警满意度”指标，预期指标值为“≥90%”，根据满意度调查报告，实际完成值为98%，根据评分标准，该指标5分,得5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（一）预算执行进度州财政拨付阜康市人民法院项目追加经费项目预算金额101.76万，实际到位101.76万，实际支出100.36万，预算执行率98.62%（二）绩效指标偏差情况     无偏差</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州财政拨付阜康市人民法院项目追加经费项目2022年预算数为101.76万元，截至2022年12月31日共支出100.36万元，预算执行率为98.62%。阜康市人法院建立健全了预算管理规章制度，各部门严格按预算编制的原则和要求做好当年预算编制工作，在预算绩效管理工作中，做到合理安排各项资金，重点保障基本支出，按轻重缓急顺序原则，优先安排了机关运行补助项目，切实优化资源配置，提高了资金使用的效率和效果。（二）存在的问题及原因分析1、绩效目标编制有待进一步完善。单位编制的绩效目标数量指标和时效指标还不够明确和细化。完善绩效目标的编制，在编制绩效目标时对绩效指标进行量化，设立清晰、具体可以衡量的绩效指标，以便于进行绩效考核。2、相关工作人员经验不足，绩效管理意识不高，对于指标的编制还不够完善。缺乏科学、统一、完整的财政绩效评价指标体系，并且绩效管理缺乏约束和制度保障。</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CCC" w:rsidRDefault="002D3CCC">
      <w:r>
        <w:separator/>
      </w:r>
    </w:p>
  </w:endnote>
  <w:endnote w:type="continuationSeparator" w:id="0">
    <w:p w:rsidR="002D3CCC" w:rsidRDefault="002D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9172C4" w:rsidRPr="009172C4">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CCC" w:rsidRDefault="002D3CCC">
      <w:r>
        <w:separator/>
      </w:r>
    </w:p>
  </w:footnote>
  <w:footnote w:type="continuationSeparator" w:id="0">
    <w:p w:rsidR="002D3CCC" w:rsidRDefault="002D3C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766BF"/>
    <w:rsid w:val="001B3A40"/>
    <w:rsid w:val="002052A8"/>
    <w:rsid w:val="00291BC0"/>
    <w:rsid w:val="002D3CCC"/>
    <w:rsid w:val="00311DBE"/>
    <w:rsid w:val="004366A8"/>
    <w:rsid w:val="00502BA7"/>
    <w:rsid w:val="005162F1"/>
    <w:rsid w:val="00535153"/>
    <w:rsid w:val="00554F82"/>
    <w:rsid w:val="0056390D"/>
    <w:rsid w:val="005719B0"/>
    <w:rsid w:val="005D10D6"/>
    <w:rsid w:val="00855E3A"/>
    <w:rsid w:val="0091457F"/>
    <w:rsid w:val="009172C4"/>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608FD"/>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1120</Words>
  <Characters>6385</Characters>
  <Application>Microsoft Office Word</Application>
  <DocSecurity>0</DocSecurity>
  <Lines>53</Lines>
  <Paragraphs>14</Paragraphs>
  <ScaleCrop>false</ScaleCrop>
  <Company>微软中国</Company>
  <LinksUpToDate>false</LinksUpToDate>
  <CharactersWithSpaces>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2023-11-23T03:52:00Z</dcterms:created>
  <dcterms:modified xsi:type="dcterms:W3CDTF">2023-11-23T03:52:00Z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