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地下水监测项目</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昌吉州地质环境监测站</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昌吉州地质环境监测站</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王新中</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1.项目背景根据昌州财预[2022]1号文件要求，对项目实施背景进行分析：通过本项目的实施，提高对地下水利用和保护意识，持续掌控地下水区域水质变化情况。2.项目主要内容及实施情况本项目主要内容为项目的实施在已有工作区的基础上，以新疆维吾尔自治区地质环境监测院在州东部地下水统测点为基础选择长期（月）监测点（含水质点），为掌控全州地下水区域概况作些工作；编写地下水动态检测五年报告。地下水均衡试验、自然资源部新疆干旱区冲洪积层地下水野外科学观测研究站。本项目于2022年1月开始实施，截止2022年12月已全部完成，通过本项目的实施，提高对地下水利用和保护意识，持续掌控地下水区域水质变化情况。3.项目实施主体2022年地下水监测项目的实施主体为昌吉州地质环境监测站，该单位纳入2022年部门决算编制范围的有3个科室，分别是：综合研究室、地下水监测科、地下水试验科。编制人数为12人，其中：事业编制12人。实有在职人数12人，其中：事业在职12人。离退休人员1人，其中：事业退休12人。4. 资金投入和使用情况（1）项目资金安排落实、总投入情况根据昌州财预[2022]1号文件，下达2022年地下水监测项目资金，预算安排资金总额30万元，其中财政资金30万元、其他资金0万元，2022年实际收到预算资金30万元，预算资金到位率为100%。（2）项目资金实际使用情况截至2022年12月31日，本项目实际支付资金29.47万元，预算执行率98.23%。项目资金</w:t>
      </w:r>
      <w:r>
        <w:rPr>
          <w:rStyle w:val="a8"/>
          <w:rFonts w:ascii="楷体" w:eastAsia="楷体" w:hAnsi="楷体" w:hint="eastAsia"/>
          <w:spacing w:val="-4"/>
          <w:sz w:val="32"/>
          <w:szCs w:val="32"/>
        </w:rPr>
        <w:lastRenderedPageBreak/>
        <w:t>主要用于支付地下水监测项目费用29.47万元。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该项目合理高效完成地下水动态监测计划任务，及时掌握地下水位水质变动情况。试验设备调试维护95个；全年地下水动态监测维护点100个；2022年水质化验样本80个；采购设备设施验收合格率100%；监测结果出具及时性100%。提高对地下水利用和保护意识；持续掌控地下水区域水质变化情况。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试验设备调试维护”指标，预期指标值为“&gt;=95个”；“全年地下水动态监测维护点”指标，预期指标值为“&gt;=100个”；“2022年水质化验样本”指标，预期指标值为“&gt;=80个”；②质量指标“采购设备设施验收合格率”指标，预期指标值为“=100%”；③时效指标“各项工作展开时间”指标，预期指标值为“12月31日”；“监测结果出具及时率”指标，预期指标值为“=100%”；④成本指标“地下水监测经费”指标，预期指标值为“&lt;=3万元”；“正常开展业务保障经费”指标，预期指标值为“&lt;=27万元”；（2）项目效益目标①经济效益指标无②社会效益指标“提高对地下水利用和保护意识”指标，预期指标值为“有效提高”；③生态效益指标无④可持续影响指标“持续掌控地下水区域水质变化情况”指标，预期指标值为“持续监测”；（3）相关满意度目标满意度指标“报告使用人满意度”指标，</w:t>
      </w:r>
      <w:r>
        <w:rPr>
          <w:rStyle w:val="a8"/>
          <w:rFonts w:ascii="楷体" w:eastAsia="楷体" w:hAnsi="楷体" w:hint="eastAsia"/>
          <w:spacing w:val="-4"/>
          <w:sz w:val="32"/>
          <w:szCs w:val="32"/>
        </w:rPr>
        <w:lastRenderedPageBreak/>
        <w:t>预期指标值为“&gt;=95%”；</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地下水监测项目实际开展情况，运用定量和定性分析相结合的方法，总结经验做法，反思项目实施和管理中的问题，以切实提升财政资金管理的科学化、规</w:t>
      </w:r>
      <w:r>
        <w:rPr>
          <w:rStyle w:val="a8"/>
          <w:rFonts w:ascii="楷体" w:eastAsia="楷体" w:hAnsi="楷体" w:hint="eastAsia"/>
          <w:spacing w:val="-4"/>
          <w:sz w:val="32"/>
          <w:szCs w:val="32"/>
        </w:rPr>
        <w:lastRenderedPageBreak/>
        <w:t>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w:t>
      </w:r>
      <w:r>
        <w:rPr>
          <w:rStyle w:val="a8"/>
          <w:rFonts w:ascii="楷体" w:eastAsia="楷体" w:hAnsi="楷体" w:hint="eastAsia"/>
          <w:spacing w:val="-4"/>
          <w:sz w:val="32"/>
          <w:szCs w:val="32"/>
        </w:rPr>
        <w:lastRenderedPageBreak/>
        <w:t>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郑玉莲（昌吉州地质环境监测站党组副书记，主任）任评价组组长，绩效评价工作职责为检查项目绩效指标完成情况、审定项目支出绩效评价结果及项目支出绩效评价报告。王新中（昌吉州地质环境监测站党组成员）任评价组副组长，绩效评价工作职责为组织和协调项目工作人员采取实地调查、资料检查等方式，核实项目绩效指标完成情况；组织受益对象对项目工作进行评价等。季彦贞（昌吉州地质环境监测站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w:t>
      </w:r>
      <w:r>
        <w:rPr>
          <w:rStyle w:val="a8"/>
          <w:rFonts w:ascii="楷体" w:eastAsia="楷体" w:hAnsi="楷体" w:hint="eastAsia"/>
          <w:spacing w:val="-4"/>
          <w:sz w:val="32"/>
          <w:szCs w:val="32"/>
        </w:rPr>
        <w:lastRenderedPageBreak/>
        <w:t>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地下水监测项目的实施，提高对地下水利用和保护意识，持续掌控地下水区域水质变化情况，该项目预算执行率达98.23%，项目预期绩效目标及各项具体指标均已全部达成。（二）综合评价结论本次评价采取定量与定性评价相结合的方式，对地下水监测项目的绩效目标和各项具体绩效指标实现情况进行了客观评价，最终评分为99.91分。绩效评级为“优”，具体得分情况为：项目决策20分、项目过程19.91分、项目产出30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w:t>
      </w:r>
      <w:r>
        <w:rPr>
          <w:rStyle w:val="a8"/>
          <w:rFonts w:ascii="楷体" w:eastAsia="楷体" w:hAnsi="楷体" w:hint="eastAsia"/>
          <w:spacing w:val="-4"/>
          <w:sz w:val="32"/>
          <w:szCs w:val="32"/>
        </w:rPr>
        <w:lastRenderedPageBreak/>
        <w:t>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项目过程类指标包括资金管理和组织实施两方面的内容，由 5个三级指标构成，权重分值为 20 分，本项目实际得分19.91分，得分率为99.55%。具体各项指标得分如下：1.资金到位率：该项目所需财政资金能够足额拨付到位，根据评分标准，该指标5分，得5分。   2.预算执行率：本项目预算较为详细，预算资金20万元，实际执行19.47万元，预算执行率为98.23%，项目资金支出总体能够按照预算执行，根据评分标准，该指标5分，得4.91分。3.资金使用合规性：项目任务下达后，我单位制定了《地下水监测项目实施方案》制度和管理规定对经费使用进行规范管理，财务制度健全、执行严格，根据评分标准，该指标5分，得5分。4.管理制度健全性：我单位制定</w:t>
      </w:r>
      <w:r>
        <w:rPr>
          <w:rStyle w:val="a8"/>
          <w:rFonts w:ascii="楷体" w:eastAsia="楷体" w:hAnsi="楷体" w:hint="eastAsia"/>
          <w:spacing w:val="-4"/>
          <w:sz w:val="32"/>
          <w:szCs w:val="32"/>
        </w:rPr>
        <w:lastRenderedPageBreak/>
        <w:t>了《项目资金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项目产出类指标包括产出数量、产出质量、产出时效、产出成本共四方面的内容，由8个三级指标构成，权重分为30分，本项目实际得分30分，得分率为100%。具体各项指标得分如下：1. 产出数量“试验设备调试维护”指标，预期指标值为“&gt;=95个”，根据《地下水监测项目项目总结》可知，实际完成95个，与预期目标一致，根据评分标准，该指标4分，得4分。“全年地下水动态监测维护点”指标，预期指标值为“&gt;=100个”，根据《地下水监测项目项目总结》可知，实际完成100个，与预期目标一致，根据评分标准，该指标4分，得4分。“2022年水质化验样本”指标，预期指标值为“&gt;=80个”，根据《地下水监测项目项目总结》可知，实际完成80个，与预期目标一致，根据评分标准，该指标4分，得4分。2.产出质量“采购设备设施验收合格率”指标，预期指标值为“=100%”，根据《地下水监测项目项目总结》可知，实际完成=100%，与预期目标一致，根据评分标准，该指标4分，得4分。3.产出时效“各项工作展开时间”指标，预期指标值为“12月31日”，根据《地下水监测项目项目总结》可知，实际完成12月31日，与预期目标一致，根据评分标准，该指标4分，得4分。“监测结果出具及</w:t>
      </w:r>
      <w:r>
        <w:rPr>
          <w:rStyle w:val="a8"/>
          <w:rFonts w:ascii="楷体" w:eastAsia="楷体" w:hAnsi="楷体" w:hint="eastAsia"/>
          <w:spacing w:val="-4"/>
          <w:sz w:val="32"/>
          <w:szCs w:val="32"/>
        </w:rPr>
        <w:lastRenderedPageBreak/>
        <w:t>时率”指标，预期指标值为“=100%”，根据《地下水监测项目项目总结》可知，实际完成=100%，与预期目标一致，根据评分标准，该指标4分，得4分。4.产出成本“地下水监测经费”指标，预期指标值为“&lt;=3万元”，根据报销凭证可知，实际完成3万元，与预期目标一致，根据评分标准，该指标3分，得3分。“正常开展业务保障经费”指标，预期指标值为“&lt;=27万元”，根据报销凭证可知，实际完成26.47万元，与预期目标一致，与预期目标一致，根据评分标准，该指标3分，得3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效益类指标由3个二级指标和3个三级指标构成，权重分为30分，本项目实际得分30分，得分率为100.0%。具体各项指标得分如下：1.实施效益指标（1）社会效益指标“提高对地下水利用和保护意识”指标，预期指标值为“有效提高”，根据《地下水监测项目项目总结》可知，实际完成值为“有效提高”，根据评分标准，该指标10分，得10分。综上所述，社会效益指标合计得10分。（2）可持续影响指标“持续掌控地下水区域水质变化情况”指标，预期指标值为“持续监测”，根据《地下水监测项目项目总结》可知，实际完成值为“持续监测”，根据评分标准，该指标10分，得10分。（3）经济效益指标本项目无该项指标。（4）生态效益指标本项目无该项指标。2.满意度指标“报告使用人满意度”指标，预期指标值为“&gt;=95%”，收益对象满意度满意度达95%，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lastRenderedPageBreak/>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（一）预算执行进度地下水监测项目预算金额30万元，实际到位30万元，实际支出29.47万元，预算执行率为98.23%。（二）绩效指标偏差情况项目已完成，资金未完全支付</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1.聚焦重点任务，推动项目工作落地落实为有效推进项目工作开展，提高财政资金使用效益，项目领导小组进一步强化项目意识，建立健全经费管理制度，明确责任和时间节点，一项一项抓好具体落实，确保了项目按时保质完成，保障了项目效益发挥。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财政、纪检、主管部门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w:t>
      </w:r>
      <w:r>
        <w:rPr>
          <w:rStyle w:val="a8"/>
          <w:rFonts w:ascii="楷体" w:eastAsia="楷体" w:hAnsi="楷体" w:hint="eastAsia"/>
          <w:spacing w:val="-4"/>
          <w:sz w:val="32"/>
          <w:szCs w:val="32"/>
        </w:rPr>
        <w:lastRenderedPageBreak/>
        <w:t>资金使用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一是领导重视到位：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三是健全项目管理制度。我单位已有保证项目实施的制度、措施等，如《中华人民共和国预算法》、《项目经费管理办法》等。（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w:t>
      </w:r>
      <w:r>
        <w:rPr>
          <w:rStyle w:val="a8"/>
          <w:rFonts w:ascii="楷体" w:eastAsia="楷体" w:hAnsi="楷体" w:hint="eastAsia"/>
          <w:spacing w:val="-4"/>
          <w:sz w:val="32"/>
          <w:szCs w:val="32"/>
        </w:rPr>
        <w:lastRenderedPageBreak/>
        <w:t>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4D6D" w:rsidRDefault="00A94D6D">
      <w:r>
        <w:separator/>
      </w:r>
    </w:p>
  </w:endnote>
  <w:endnote w:type="continuationSeparator" w:id="0">
    <w:p w:rsidR="00A94D6D" w:rsidRDefault="00A94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F23DE9" w:rsidRPr="00F23DE9">
          <w:rPr>
            <w:noProof/>
            <w:lang w:val="zh-CN"/>
          </w:rPr>
          <w:t>13</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4D6D" w:rsidRDefault="00A94D6D">
      <w:r>
        <w:separator/>
      </w:r>
    </w:p>
  </w:footnote>
  <w:footnote w:type="continuationSeparator" w:id="0">
    <w:p w:rsidR="00A94D6D" w:rsidRDefault="00A94D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94D6D"/>
    <w:rsid w:val="00AC1946"/>
    <w:rsid w:val="00B40063"/>
    <w:rsid w:val="00B41F61"/>
    <w:rsid w:val="00BA46E6"/>
    <w:rsid w:val="00C56C72"/>
    <w:rsid w:val="00CA6457"/>
    <w:rsid w:val="00CE2FD9"/>
    <w:rsid w:val="00D17F2E"/>
    <w:rsid w:val="00D30354"/>
    <w:rsid w:val="00DF42A0"/>
    <w:rsid w:val="00E30E91"/>
    <w:rsid w:val="00E769FE"/>
    <w:rsid w:val="00EA2CBE"/>
    <w:rsid w:val="00F23DE9"/>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1144</Words>
  <Characters>6527</Characters>
  <Application>Microsoft Office Word</Application>
  <DocSecurity>0</DocSecurity>
  <Lines>54</Lines>
  <Paragraphs>15</Paragraphs>
  <ScaleCrop>false</ScaleCrop>
  <Company>微软中国</Company>
  <LinksUpToDate>false</LinksUpToDate>
  <CharactersWithSpaces>7656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2023-11-23T04:42:00Z</dcterms:created>
  <dcterms:modified xsi:type="dcterms:W3CDTF">2023-11-23T04:42:00Z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