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改建发热门诊新建核酸实验室项目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昌吉回族自治州中医医院</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昌吉回族自治州中医医院</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魏学民</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    2021年随着全球疫情的持续演变，国务院联防联控机制医疗救治组印发的《发热门诊设置管理规范》、《关于进一步加强发热门诊新冠病毒核酸检测工作的通知》，对医疗机构应对疫情防控、诊治、处置能力提出了新的要求，对发热门诊布局、设备配置、核酸检测等提出具体要求。为了在做好医疗服务的基础上，提高应对突发重大公共卫生事件的能力，切实做好常态化疫情防控工作，保障人民群众生命安全和身体健康，我院在州人民政府的支持下开展改建发热门诊新建核酸实验室项目。2.项目主要内容及实施情况本项目主要内容为改建发热门诊新建核酸实验室项目，主要用于发热门诊核酸实验室改造维修、医疗设备购置、信息化设备更新、核酸耗材类采购。项目的实施：一是发热门诊核酸实验室、核酸采集点的维修，改善了我院发热门诊的诊疗环境；二是发热门诊核酸实验室软硬件的更新购置，增强了我院应对突发重大公共卫生事件的检测和处置能力。本项目于2022年1月开始实施，截止2022年12月已全部完成，通过本项目的实施，改善就医环境，提升医院疾病防控能力，为更好服务患者提供助力。3.项目实施主体    2022年改建发热门诊新建核酸实验室项目的实施主体为昌吉回族自治州中医医院，该单位纳入2022年部门决算编制范围的有66个科室，分别是：临床科室32个：内一科、内二科、内三科、血透室、内四科、内五科、感染科、CCU、针灸一区、针灸二区、康复科、推拿科、儿科、皮肤科、急诊科、急诊ICU、</w:t>
      </w:r>
      <w:r>
        <w:rPr>
          <w:rStyle w:val="a8"/>
          <w:rFonts w:ascii="楷体" w:eastAsia="楷体" w:hAnsi="楷体" w:hint="eastAsia"/>
          <w:spacing w:val="-4"/>
          <w:sz w:val="32"/>
          <w:szCs w:val="32"/>
        </w:rPr>
        <w:lastRenderedPageBreak/>
        <w:t>ICU、老年病科、外一科、外二科、脑病科、骨伤科、妇科、产科、眼科、耳鼻喉科、肛肠科、手麻科、疼痛科、口腔科、治未病科、肿瘤科；医技科室14个：门诊部、健康体检科、CT室、放射科、超声科、功能科、检验科、病理科、供应室、介入室、药剂科、制剂室、输血科、核酸采集点；行政职能科室20个：党办（组织科）、院办、纪检监察室、宣传科、人事科、审计科、医院感染控制办公室、公共卫生科、经营管理科、财务科、医务部、护理部、质量管理科、科教科、医保办、信息网管科、设备科、退管办、保卫科、总务科。编制人数为442人，其中：事业编制442人。实有在职人数981人，其中：事业在职人981。离退休人员177人，其中：事业退休176人、事业离休1人。4. 资金投入和使用情况（1）项目资金安排落实、总投入情况根据昌州党财【2021】4文件，下达2022年改建发热门诊新建核酸实验室项目资金，预算安排资金总额650.71万元，其中财政资金650.71万元、其他资金0万元，2022年实际收到预算资金650.71万元，预算资金到位率为100%。（2）项目资金实际使用情况截至2022年12月31日，本项目实际支付资金652.71万元，预算执行率100%。项目资金主要用于支付改建发热门诊新建核酸实验室项目改造维修费用12万元、核酸耗材类采购费用87.20万元、设备购置费用553.51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计划用于2022年完成发热门诊核酸的改造与维修、医疗设备、核酸试剂的购置、信息化设备的更新与采购。通过该项目实施，改善发热门诊、核酸实验室诊治环境，提升医院疾病防控能力、核酸检测能力。2.阶段性目标根据《中</w:t>
      </w:r>
      <w:r>
        <w:rPr>
          <w:rStyle w:val="a8"/>
          <w:rFonts w:ascii="楷体" w:eastAsia="楷体" w:hAnsi="楷体" w:hint="eastAsia"/>
          <w:spacing w:val="-4"/>
          <w:sz w:val="32"/>
          <w:szCs w:val="32"/>
        </w:rPr>
        <w:lastRenderedPageBreak/>
        <w:t>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维修建筑面积”指标，预期指标值为“&gt;=896.65平方米”；“设备采购数量”指标，预期指标值为“&gt;=257台”；②质量指标“维修验收合格率”指标，预期指标值为“&gt;=95%”；③时效指标“项目完成及时率”指标，预期指标值为“&gt;=90%”；“项目完成时间”指标，预期指标值为“2022年12月31日”；④成本指标“改建维修成本”指标，预期指标值为“&lt;=12万元”；“物资采购成本”指标，预期指标值为“&lt;=640.71万元”；（2）项目效益目标①经济效益指标本项目无该项指标；②社会效益指标“改善就医环境，提升医院疾病防控能力”指标，预期指标值为“提升”；③生态效益指标；本项目无该项指标。④可持续影响指标“推动医疗事业发展，更好的服务患者”指标，预期指标值为“推动”；（3）相关满意度目标满意度指标“受益群众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w:t>
      </w:r>
      <w:r>
        <w:rPr>
          <w:rStyle w:val="a8"/>
          <w:rFonts w:ascii="楷体" w:eastAsia="楷体" w:hAnsi="楷体" w:hint="eastAsia"/>
          <w:spacing w:val="-4"/>
          <w:sz w:val="32"/>
          <w:szCs w:val="32"/>
        </w:rPr>
        <w:lastRenderedPageBreak/>
        <w:t>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改建发热门诊新建核酸实验室项目支出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w:t>
      </w:r>
      <w:r>
        <w:rPr>
          <w:rStyle w:val="a8"/>
          <w:rFonts w:ascii="楷体" w:eastAsia="楷体" w:hAnsi="楷体" w:hint="eastAsia"/>
          <w:spacing w:val="-4"/>
          <w:sz w:val="32"/>
          <w:szCs w:val="32"/>
        </w:rPr>
        <w:lastRenderedPageBreak/>
        <w:t>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w:t>
      </w:r>
      <w:r>
        <w:rPr>
          <w:rStyle w:val="a8"/>
          <w:rFonts w:ascii="楷体" w:eastAsia="楷体" w:hAnsi="楷体" w:hint="eastAsia"/>
          <w:spacing w:val="-4"/>
          <w:sz w:val="32"/>
          <w:szCs w:val="32"/>
        </w:rPr>
        <w:lastRenderedPageBreak/>
        <w:t>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马玲（财务科负责人）任评价组组长，绩效评价工作职责为检查项目绩效指标完成情况、审定项目支出绩效评价结果及项目支出绩效评价报告。张雅彤（财务科科员）任评价组副组长，绩效评价工作职责为组织和协调项目工作人员采取实地调查、资料检查等方式，核实项目绩效指标完成情况；组织受益对象对项目工作进行评价等。庄敏捷（财务科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w:t>
      </w:r>
      <w:r>
        <w:rPr>
          <w:rStyle w:val="a8"/>
          <w:rFonts w:ascii="楷体" w:eastAsia="楷体" w:hAnsi="楷体" w:hint="eastAsia"/>
          <w:spacing w:val="-4"/>
          <w:sz w:val="32"/>
          <w:szCs w:val="32"/>
        </w:rPr>
        <w:lastRenderedPageBreak/>
        <w:t>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改建发热门诊新建核酸实验室项目的实施，改善了发热门诊核酸实验室环境、更新了软硬件设备，提高了核酸检测能力水平，提升了疫情防控能力及应对突发重大公共卫生事件的能力，该项目预算执行率达100%，项目预期绩效目标及各项具体指标均已全部达成。（二）综合评价结论本次评价采取定量与定性评价相结合的方式，对改建发热门诊新建核酸实验室项目的绩效目标和各项具体绩效指标实现情况进行了客观评价，最终评分为100分。绩效评级为“优”，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w:t>
      </w:r>
      <w:r>
        <w:rPr>
          <w:rStyle w:val="a8"/>
          <w:rFonts w:ascii="楷体" w:eastAsia="楷体" w:hAnsi="楷体" w:hint="eastAsia"/>
          <w:spacing w:val="-4"/>
          <w:sz w:val="32"/>
          <w:szCs w:val="32"/>
        </w:rPr>
        <w:lastRenderedPageBreak/>
        <w:t>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652.71万元，实际执行652.71万元，预算执行率为100%，项目资金支出总体能够按照预算执行，根据评分标准，该指标5分，得5分。3.资金使用合规性：项目任务下达后，我单位制定了《改建发热门诊新建核酸实验室项目资金使用计划》，按照《昌吉州中医医院专项资金管理制度》对经费使用进行规范管理，财务制度健全、执行严格，根据评分标准，该指标5分，得5分。4.管理制度健全性：我单位制定了《昌吉州中医医院专项资金管理制度》，对财政专项资金进行严格管理，基本做到了专款专用，根据评分标准，该指标2分，得2分。5.制度执行有效性：由部门提出经费预算支出可行性方案，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项目产出类指标包括产出数量、产出质量、产出时效、产出成本共四方面的内容，由7个三级指标构成，权重分为30分，本项目实际得分30分，得分率为100%。具体各项指标得分如下：1. 产出数量“维修建筑面积”指标，预期指标值为“&gt;=896.65平方米”，根据会计凭证可知，实际完成925.46平方米，与预期目标一致，根据评分标准，该指标4分，得4分。“设备采购数量”指标，预期指标值为“&gt;=257台”，根据（设备采购合同）可知，与预期目标一致，实际完成287台，根据评分标准，该指标4分，得4分。2.产出质量“维修验收合格率”指标，预期指标值为“&gt;=95%”，根据会计凭证可知，实际完成100%，与预期目标一致，根据评分标准，该指标4分，得4分。3.产出时效“项目完成及时率”指标，预期指标值为“&gt;=90%”，根据会计凭证可知，实际完成100%，与预期目标一致，根据评分标准，该指标4分，得4分。“项目完成时间”指标，预期指标值为“=2022年12月31日”，根据会计凭证可知，实际完成2022年12月31日，与预期目标一致，与预期目标一致，根据评分标准，该指标4分，得4分。4.产出成本   “改建维修成本”指标，预期指标值为“&lt;=12万”，根据会计凭证可知，实际完成12万元，与预期目标一致，根据评分标准，该指标5分，得5分。“物资采购成本”指标，预期指标值为“&lt;=640.71万元”，根据会计凭证可知，实际完成640.71万元，与预期目标一致，根据评分标准，该指标5分，得5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项目效益类指标由3个二级指标和3个三级指标构成，权重分为30分，本项目实际得分30分，得分率为100.0%。具体各项指标得分如下：1.实施效益指标（1）社会效益指标“改善就医环境，提升医院疾病防控能力”指标，预期指标值为“提升”，实际完成值为“提升，根据核酸日检测管数的增加可知，根据评分标准，该指标10分，得10分。（2）可持续影响指标“推动医疗事业发展，更好的服务患者”指标，预期指标值为“推动”，根据患者满意度率可知，实际完成值为“推动”，根据评分标准，该指标10分，得10分。（3）经济效益指标本项目无该项指标。（4）生态效益指标本项目无该项指标。2.满意度指标“受益群众满意度”指标，预期指标值为“&gt;=90%”，受益对象满意度满意度达90.64%，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（一）预算执行进度改建发热门诊新建核酸实验室项目项目预算金额652.71万元，实际到位652.71万元，实际支出652.71万元，预算执行率为100%。（二）绩效指标偏差情况无</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 1.严格执行《昌吉州中医医院专项</w:t>
      </w:r>
      <w:r>
        <w:rPr>
          <w:rStyle w:val="a8"/>
          <w:rFonts w:ascii="楷体" w:eastAsia="楷体" w:hAnsi="楷体" w:hint="eastAsia"/>
          <w:spacing w:val="-4"/>
          <w:sz w:val="32"/>
          <w:szCs w:val="32"/>
        </w:rPr>
        <w:lastRenderedPageBreak/>
        <w:t xml:space="preserve">资金管理制度》，规范专项资金使用流程，强化专项资金使用方案的可行性，切实提高专项资金使用效率； 2、设置专人进行项目的管理，对照绩效目标，及时对项目实施进度与资金支付进度进行全程跟踪问效，发现问题及时解决，对于重大问题实行集体讨论，确保项目按计划进行，项目资金支付安排高效、合理，杜绝截留、挤占或挪用项目资金的情况发生。（二）存在问题及原因分析   项目绩效目标编制质量需进一步提升。在绩效评价中发现，社会效益指标的设置，因其设置指标过于宽泛，指向性不是特别的具体，使得对其评价内容有所模糊。   </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790" w:rsidRDefault="00581790">
      <w:r>
        <w:separator/>
      </w:r>
    </w:p>
  </w:endnote>
  <w:endnote w:type="continuationSeparator" w:id="0">
    <w:p w:rsidR="00581790" w:rsidRDefault="0058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140EA" w:rsidRPr="008140EA">
          <w:rPr>
            <w:noProof/>
            <w:lang w:val="zh-CN"/>
          </w:rPr>
          <w:t>12</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790" w:rsidRDefault="00581790">
      <w:r>
        <w:separator/>
      </w:r>
    </w:p>
  </w:footnote>
  <w:footnote w:type="continuationSeparator" w:id="0">
    <w:p w:rsidR="00581790" w:rsidRDefault="00581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81790"/>
    <w:rsid w:val="005D10D6"/>
    <w:rsid w:val="008140EA"/>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1038</Words>
  <Characters>5919</Characters>
  <Application>Microsoft Office Word</Application>
  <DocSecurity>0</DocSecurity>
  <Lines>49</Lines>
  <Paragraphs>13</Paragraphs>
  <ScaleCrop>false</ScaleCrop>
  <Company>微软中国</Company>
  <LinksUpToDate>false</LinksUpToDate>
  <CharactersWithSpaces>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2023-11-23T04:26:00Z</dcterms:created>
  <dcterms:modified xsi:type="dcterms:W3CDTF">2023-11-23T04:26:00Z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