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文艺家协会工作经费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昌吉回族自治州文学艺术界联合会本级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昌吉回族自治州文学艺术界联合会本级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陈亮</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昌州财预【2022】001号文件要求，对项目实施背景进行分析通过本项目的实施，开展文化活动和进基层服务活动举办丰富多彩的文化交流活动,增添了艺术享受,提升和丰富了昌吉州文化活动。2.项目主要内容及实施情况本项目主要内容为。紧扣重要时间节点和重大主题，积极开展重大主题文艺实践活动。一是围绕党的二十大等重要时间节点，组织开展主题文艺创作，坚持弘扬和践行社会主义核心价值观，传递文艺志愿服务的正能量。一是大力弘扬“奉献、友爱、互助、进步”志愿精神，不断开展文艺志愿服务活动。持续打造志愿服务品牌项目，进一步完善文艺志愿服务组织模式，推广新时代文明实践文艺志愿服务模式。本项目于2022年1月开始实施，截止2022年12月已全部完成，通过本项目的实施，开展文化活动和进基层服务活动举办丰富多彩的文化交流活动,增添了艺术享受,提升和丰富了昌吉州文化活动。3.项目实施主体2022年文艺家协会工作经费项目的实施主体为昌吉回族自治州文学艺术界联合会，该单位纳入2022年部门决算编制范围的有3个科室，分别是：办公室、组织联络室、昌吉州美术馆（昌吉州书画院文艺创作研究室）。编制人数为15人，其中：行政人员编制11人、事业编制4人。实有在职人数15人，其中：行政在职11人、事业在职4人。离退休人员24人，其中：行政退休人员12人。4. 资金投入和使用情况（1）项目</w:t>
      </w:r>
      <w:r>
        <w:rPr>
          <w:rStyle w:val="a8"/>
          <w:rFonts w:ascii="楷体" w:eastAsia="楷体" w:hAnsi="楷体" w:hint="eastAsia"/>
          <w:spacing w:val="-4"/>
          <w:sz w:val="32"/>
          <w:szCs w:val="32"/>
        </w:rPr>
        <w:lastRenderedPageBreak/>
        <w:t>资金安排落实、总投入情况根据州财预【2022】001号文件，下达2022年文艺家协会工作经费项目资金，预算安排资金总额50万元，其中财政资金50万元、其他资金0万元，2022年实际收到预算资金50万元，预算资金到位率为100%。（2）项目资金实际使用情况截至2022年12月31日，本项目实际支付资金50万元，预算执行率100%。项目资金主要用于支付2022年文艺家协会工作经费项目项目费用50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根据昌吉州十四五文化发展规划，积极落实第三次中央新疆工作座谈会精神，深入实施昌吉州文联“文化润疆”系列文艺创作工程，各文艺家协会围绕重大历史现实题材创作，“天山画卷”文艺系列创作工程。新建昌吉州高层次文艺人才工作室项目、昌吉州文艺人オ培训班项目、文创展览活动等新建项目。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 “送公益流动文化服务进基层场次”指标，预期指标值为“&gt;=6场次”；“文艺培训次数”指标，预期指标值为“&gt;=2批次”；“公共文化服务活动次数”指标，预期指标值为“&gt;=8场次”；② 质量指标“到基层文化活动完成率”指标，预期指标值为“&gt;=95%”；“组织文化培训活动完成率”指标，预期指标值为“&gt;=95%”；③ 时效指标“文化活动按时完成率”指标，预期指标值为“&gt;=95%”；④ 成本指标“开展培训活动经费”</w:t>
      </w:r>
      <w:r>
        <w:rPr>
          <w:rStyle w:val="a8"/>
          <w:rFonts w:ascii="楷体" w:eastAsia="楷体" w:hAnsi="楷体" w:hint="eastAsia"/>
          <w:spacing w:val="-4"/>
          <w:sz w:val="32"/>
          <w:szCs w:val="32"/>
        </w:rPr>
        <w:lastRenderedPageBreak/>
        <w:t>指标，预期指标值为“&lt;=25万元”；“支付作品展览、展演、展播活动经费”指标，预期指标值为“&lt;=20万元”；“开展文化活动和进基层服务活动参与人员活动经费”指标，预期指标值为“&lt;=5万元”；（2）项目效益目标①经济效益指标无②社会效益指标“举办丰富多彩的文化交流活动,增添了艺术享受.提升和丰富了文化活动”指标，预期指标值为“提升”；③生态效益指标无④可持续影响指标“提高我州文艺创作队伍专业素养的整体提升，引领州内文艺工作者的艺术创作，进一步促进我州文艺事业的繁荣”指标，预期指标值为“促进”；（3）相关满意度目标满意度指标“文艺家协会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w:t>
      </w:r>
      <w:r>
        <w:rPr>
          <w:rStyle w:val="a8"/>
          <w:rFonts w:ascii="楷体" w:eastAsia="楷体" w:hAnsi="楷体" w:hint="eastAsia"/>
          <w:spacing w:val="-4"/>
          <w:sz w:val="32"/>
          <w:szCs w:val="32"/>
        </w:rPr>
        <w:lastRenderedPageBreak/>
        <w:t>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文艺家协会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w:t>
      </w:r>
      <w:r>
        <w:rPr>
          <w:rStyle w:val="a8"/>
          <w:rFonts w:ascii="楷体" w:eastAsia="楷体" w:hAnsi="楷体" w:hint="eastAsia"/>
          <w:spacing w:val="-4"/>
          <w:sz w:val="32"/>
          <w:szCs w:val="32"/>
        </w:rPr>
        <w:lastRenderedPageBreak/>
        <w:t>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w:t>
      </w:r>
      <w:r>
        <w:rPr>
          <w:rStyle w:val="a8"/>
          <w:rFonts w:ascii="楷体" w:eastAsia="楷体" w:hAnsi="楷体" w:hint="eastAsia"/>
          <w:spacing w:val="-4"/>
          <w:sz w:val="32"/>
          <w:szCs w:val="32"/>
        </w:rPr>
        <w:lastRenderedPageBreak/>
        <w:t>体实施机构。成员构成如下：罗江宁（昌吉回族自治州文学艺术界联合会党组副书记）任评价组组长，绩效评价工作职责为检查项目绩效指标完成情况、审定项目支出绩效评价结果及项目支出绩效评价报告。韩益民（昌吉回族自治州文学艺术界联合会党组成员）任评价组副组长，绩效评价工作职责为组织和协调项目工作人员采取实地调查、资料检查等方式，核实项目绩效指标完成情况；组织受益对象对项目工作进行评价等。冯文武（昌吉回族自治州文学艺术界联合会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（一）综合评价情况通过文艺家协会工作经费项目的实施，举办丰富多彩的文化交流活动,增添了艺术享受，提高我州文艺</w:t>
      </w:r>
      <w:r>
        <w:rPr>
          <w:rStyle w:val="a8"/>
          <w:rFonts w:ascii="楷体" w:eastAsia="楷体" w:hAnsi="楷体" w:hint="eastAsia"/>
          <w:spacing w:val="-4"/>
          <w:sz w:val="32"/>
          <w:szCs w:val="32"/>
        </w:rPr>
        <w:lastRenderedPageBreak/>
        <w:t>创作队伍专业素养的整体提升，引领州内文艺工作者的艺术创作，进一步促进我州文艺事业的繁荣，该项目预算执行率达100%，项目预期绩效目标及各项具体指标均已全部达成。（二）综合评价结论本次评价采取定量与定性评价相结合的方式，对文艺家协会工作经费项目的绩效目标和各项具体绩效指标实现情况进行了客观评价，最终评分为100分。绩效评级为“优”，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lastRenderedPageBreak/>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50万元，实际执行50万元，预算执行率为100%，项目资金支出总体能够按照预算执行，根据评分标准，该指标5分，得5分。3.资金使用合规性：项目任务下达后，我单位制定了《2022年文艺家协会工作经费项目实施方案》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（三）项目产出情况项目产出类指标包括产出数量、产出质量、产出时效、产出成本共四方面的内容，由9个三级指标构成，权重分为30分，本项目实际得分30分，得分率为100%。具体各项指标得分如下：1. 产出数量“送公益流动文化服务进</w:t>
      </w:r>
      <w:r>
        <w:rPr>
          <w:rStyle w:val="a8"/>
          <w:rFonts w:ascii="楷体" w:eastAsia="楷体" w:hAnsi="楷体" w:hint="eastAsia"/>
          <w:spacing w:val="-4"/>
          <w:sz w:val="32"/>
          <w:szCs w:val="32"/>
        </w:rPr>
        <w:lastRenderedPageBreak/>
        <w:t>基层场次”指标，预期指标值为“&gt;=6场次”，根据《文艺家协会工作经费项目小结》可知，实际完成6场次，与预期目标一致，根据评分标准，该指标4分，得4分。“文艺培训次数”指标，预期指标值为“&gt;=2批次”，根据《文艺家协会工作经费项目小结》可知，实际完成2批次，与预期目标一致，根据评分标准，该指标4分，得4分。“公共文化服务活动次数”指标，预期指标值为“&gt;=8场次”，根据《文艺家协会工作经费项目小结》可知，实际完成8场次，与预期目标一致，根据评分标准，该指标4分，得4分。2.产出质量“到基层文化活动完成率”指标，预期指标值为“&gt;=95%”，根据《文艺家协会工作经费项目小结》可知，实际完成95%，与预期目标一致，根据评分标准，该指标3分，得3分。“组织文化培训活动完成率”指标，预期指标值为“&gt;=95%”，根据《文艺家协会工作经费项目小结》可知，实际完成95%，与预期目标一致，根据评分标准，该指标3分，得3分。3. 产出时效“文化活动按时完成率”指标，预期指标值为“&gt;=95%”，根据《文艺家协会工作经费项目小结》可知，实际完成95%，与预期目标一致，根据评分标准，该指标8分，得8分。4.产出成本“开展培训活动经费”指标，预期指标值为“&lt;=25万元”，根据报销凭证可知，实际完成25万元，与预期目标一致，根据评分标准，该指标3分，得3分。“支付作品展览、展演、展播活动经费”指标，预期指标值为“&lt;=20万元”，根据报销凭证可知，实际完成20万元，与预期目标一致，与预期目标一致，根据评分标准，该指标3分，得3分。“开展文化活动和进基层服务活动参与人员活动经费”指标，预期指标值为“&lt;=5万元”，根据报销凭证可知，实际完成5万，与</w:t>
      </w:r>
      <w:r>
        <w:rPr>
          <w:rStyle w:val="a8"/>
          <w:rFonts w:ascii="楷体" w:eastAsia="楷体" w:hAnsi="楷体" w:hint="eastAsia"/>
          <w:spacing w:val="-4"/>
          <w:sz w:val="32"/>
          <w:szCs w:val="32"/>
        </w:rPr>
        <w:lastRenderedPageBreak/>
        <w:t>预期目标一致，与预期目标一致，根据评分标准，该指标3分，得3分。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举办丰富多彩的文化交流活动,增添了艺术享受.提升和丰富了文化活动”指标，预期指标值为“提升”，根据《文艺家协会工作经费项目小结》可知，实际完成值为“提升”，根据评分标准，该指标10分，得10分。综上所述，社会效益指标合计得10分。（2）可持续影响指标“提高我州文艺创作队伍专业素养的整体提升，引领州内文艺工作者的艺术创作，进一步促进我州文艺事业的繁荣”指标，预期指标值为“促进”，根据《文艺家协会工作经费项目小结》可知，实际完成值为“促进”，根据评分标准，该指标10分，得10分。（3）经济效益指标本项目无该项指标。（4）生态效益指标本项目无该项指标。2.满意度指标“文艺家协会满意度”指标，预期指标值为“&gt;=90%”，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（一）预算执行进度文艺家协会工作经费项目预算金额50</w:t>
      </w:r>
      <w:r>
        <w:rPr>
          <w:rStyle w:val="a8"/>
          <w:rFonts w:ascii="楷体" w:eastAsia="楷体" w:hAnsi="楷体" w:hint="eastAsia"/>
          <w:spacing w:val="-4"/>
          <w:sz w:val="32"/>
          <w:szCs w:val="32"/>
        </w:rPr>
        <w:lastRenderedPageBreak/>
        <w:t>万元，实际到位50万元，实际支出50万元，预算执行率为100%。（二）绩效指标偏差情况本项目绩效无偏差。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建立健全经费管理制度，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纪检、主管部门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w:t>
      </w:r>
      <w:r>
        <w:rPr>
          <w:rStyle w:val="a8"/>
          <w:rFonts w:ascii="楷体" w:eastAsia="楷体" w:hAnsi="楷体" w:hint="eastAsia"/>
          <w:spacing w:val="-4"/>
          <w:sz w:val="32"/>
          <w:szCs w:val="32"/>
        </w:rPr>
        <w:lastRenderedPageBreak/>
        <w:t>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经费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w:t>
      </w:r>
      <w:r>
        <w:rPr>
          <w:rStyle w:val="a8"/>
          <w:rFonts w:ascii="楷体" w:eastAsia="楷体" w:hAnsi="楷体" w:hint="eastAsia"/>
          <w:spacing w:val="-4"/>
          <w:sz w:val="32"/>
          <w:szCs w:val="32"/>
        </w:rPr>
        <w:lastRenderedPageBreak/>
        <w:t>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3E6" w:rsidRDefault="004D73E6">
      <w:r>
        <w:separator/>
      </w:r>
    </w:p>
  </w:endnote>
  <w:endnote w:type="continuationSeparator" w:id="0">
    <w:p w:rsidR="004D73E6" w:rsidRDefault="004D7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7025F0" w:rsidRPr="007025F0">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3E6" w:rsidRDefault="004D73E6">
      <w:r>
        <w:separator/>
      </w:r>
    </w:p>
  </w:footnote>
  <w:footnote w:type="continuationSeparator" w:id="0">
    <w:p w:rsidR="004D73E6" w:rsidRDefault="004D7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4D73E6"/>
    <w:rsid w:val="00502BA7"/>
    <w:rsid w:val="005162F1"/>
    <w:rsid w:val="00535153"/>
    <w:rsid w:val="00554F82"/>
    <w:rsid w:val="0056390D"/>
    <w:rsid w:val="005719B0"/>
    <w:rsid w:val="005D10D6"/>
    <w:rsid w:val="007025F0"/>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1215</Words>
  <Characters>6932</Characters>
  <Application>Microsoft Office Word</Application>
  <DocSecurity>0</DocSecurity>
  <Lines>57</Lines>
  <Paragraphs>16</Paragraphs>
  <ScaleCrop>false</ScaleCrop>
  <Company>微软中国</Company>
  <LinksUpToDate>false</LinksUpToDate>
  <CharactersWithSpaces>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2023-11-23T04:12:00Z</dcterms:created>
  <dcterms:modified xsi:type="dcterms:W3CDTF">2023-11-23T04:12:00Z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