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2022年免费或低收费开放项目</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昌吉回族自治州文化馆</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昌吉回族自治州文化馆</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杨永睿</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1.项目背景根据据昌州财教【2021】62号、昌州财教【2021】63号文文件要求，对项目实施背景进行分析。文化部、财政部出台的《关于推进全国美术馆、公共图书馆、文化馆(站)免费开放工作的意见》明确指出，2011年底之前国家级、省级美术馆全部对外免费开放:全国所有的公共图书馆、文化馆实行无障碍、零门槛的进入，公共空间设施场地实行全部免费开放，所提供基本的服务项目全部免费。这一面向广大群众免费开放的政策，主要是为群众提供文化服务的公共场所，是群众终身学习、提高文化素质的学校。三馆一站免费对外开放的重要意义在于美术馆、图书馆、文化馆《站) 是政府设立的公益性文化事业单位，是开展公共文化服务的重要场所，是保障人民群众基本文化权益的重要阵地。推动三馆一站免费开放是党的十七大关于社会主义文化大发展大繁荣的具体实践，是加强社会主义核心价值体系建设和公民思想道德假设的有效手段，是进一步提高政府为全社会提供公共文化服务水平的重要举措，是实现和保障人民群众基本文化权益的积极行动。对于提高广大人民群众思想道德和科学文化素质，保障广大人民群众基本文化权益，促进社会和谐稳定具有重要意义。2.项目主要内容及实施情况本项目主要内容为（根据批复文件填列）。项目的实施提高了公共文化免费开放水平，提升了公共文化服务能力，满足了群众公共文化需求，保障了群众基本文化权益，为促进经济社会，发展全面建设小康社会作出了贡献。本项目</w:t>
      </w:r>
      <w:r>
        <w:rPr>
          <w:rStyle w:val="a8"/>
          <w:rFonts w:ascii="楷体" w:eastAsia="楷体" w:hAnsi="楷体" w:hint="eastAsia"/>
          <w:spacing w:val="-4"/>
          <w:sz w:val="32"/>
          <w:szCs w:val="32"/>
        </w:rPr>
        <w:lastRenderedPageBreak/>
        <w:t>于2022年3月开始实施，截止2022年12月已基本完成，根据美术馆、公共图书馆、文化馆（站）免费开放的工作要求，以昌吉州公共文化服务新需求为导向，以更好的服务群众为目标，围绕公共文化全民艺术普及业务职能，通过昌吉州公共文化服务体系建设，充分利用公共文化服务资源，拓宽公共文化服务渠道，供给多元公共文化服务，进一步提升昌吉州本地公共文化服务效能。2022年开展线上线下各类艺术免费培训班32个；开展线上线下公共文化服务基层惠民活动35场；群众文艺创作作品1件；购置培训乐器数量2个；活动出勤率达到96%；群众对文化馆免费开展开放工作满意度率达到90%以上。3.项目实施主体2022年免费或低收费开放项目的实施主体为昌吉回族自治州文化馆，该单位纳入2022年部门决算编制范围的有4个科室，分别是：办公室，业务部，调研室，非遗中心。编制人数为16人，其中：事业编制16人。实有在职人数15人，其中：事业在职15人。离退休人员23人，其中：事业退休23人。4. 资金投入和使用情况（1）项目资金安排落实、总投入情况根据昌州财教【2021】62号、昌州财教【2021】63号文件，下达2022年免费或低收费开放项目项目资金，预算安排资金总额50万元，其中财政资金50万元、其他资金0万元，2022年实际收到预算资金50万元，预算资金到位率为100%。（2）项目资金实际使用情况截至2022年12月31日，本项目实际支付资金46.64万元，预算执行率93.28%。项目资金主要用于支付2022年免费或低收费开放项目费用46.64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1.总体目标该项目贯彻落实党中央、自治区党委关于“推</w:t>
      </w:r>
      <w:r>
        <w:rPr>
          <w:rStyle w:val="a8"/>
          <w:rFonts w:ascii="楷体" w:eastAsia="楷体" w:hAnsi="楷体" w:hint="eastAsia"/>
          <w:spacing w:val="-4"/>
          <w:sz w:val="32"/>
          <w:szCs w:val="32"/>
        </w:rPr>
        <w:lastRenderedPageBreak/>
        <w:t>进美术馆、图书馆、文化馆(站)免费开放，丰富人民群众的精神文化生活”的要求，充分发挥“三馆一站”在提高公民鉴赏能力、提高各族群众思想道德和科学文化素质的作用，保障群众基本文化权益，满足人民精神文化生活新期待，不断增强人民群众的获得感、幸福感。开展线上线下免费培训班32个；开展线上线下群众公共文化服务活动35场；文艺创作数1个；费培训器乐购置数量2个；培训出勤率达到96%；保障培训按期完成率达到90%。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免费培训班数量”指标，预期指标值为“&gt;=30个”；“开展群众公共文化服务活动数量”指标，预期指标值为“&gt;=35场”；“文艺创作数”指标，预期指标值为“&gt;=1个”；“费培训器乐购置数量”指标，预期指标值为“&gt;=2个”；②质量指标“培训出勤率”指标，预期指标值为“&gt;=90%”；③时效指标“培训按期完成率”指标，预期指标值为“&gt;=90%”；④成本指标“群众公共文化活动保障”指标，预期指标值为“&lt;=40万元”；“免费开放培训费用”指标，预期指标值为“&lt;=10万元”；（2）项目效益目标①经济效益指标无②社会效益指标“保障群众公共文化基本权益，满足群众精神文化需求”指标，预期指标值为“有效保障”；③生态效益指标无④可持续影响指标无（3）相关满意度目标满意度指标“社会公众对“三一站”公共文化服务满意度”指标，预期指标值为“&gt;=90%”；</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lastRenderedPageBreak/>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评价工作简述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2022年免费或低收费开放项目实际开展情况，运用定量和定性分析相结合的方法，总结经验做法，反思项目实施和管理中的问题，以切实提升财政资金管理的科学化、规范化和精细化水平。根</w:t>
      </w:r>
      <w:r>
        <w:rPr>
          <w:rStyle w:val="a8"/>
          <w:rFonts w:ascii="楷体" w:eastAsia="楷体" w:hAnsi="楷体" w:hint="eastAsia"/>
          <w:spacing w:val="-4"/>
          <w:sz w:val="32"/>
          <w:szCs w:val="32"/>
        </w:rPr>
        <w:lastRenderedPageBreak/>
        <w:t>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w:t>
      </w:r>
      <w:r>
        <w:rPr>
          <w:rStyle w:val="a8"/>
          <w:rFonts w:ascii="楷体" w:eastAsia="楷体" w:hAnsi="楷体" w:hint="eastAsia"/>
          <w:spacing w:val="-4"/>
          <w:sz w:val="32"/>
          <w:szCs w:val="32"/>
        </w:rPr>
        <w:lastRenderedPageBreak/>
        <w:t>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杨永睿（昌吉州文化馆党组书记）任评价组组长，绩效评价工作职责为检查项目绩效指标完成情况、审定项目支出绩效评价结果及项目支出绩效评价报告。吴文忠（昌吉州文化馆党组成员）任评价组副组长，绩效评价工作职责为组织和协调项目工作人员采取实地调查、资料检查等方式，核实项目绩效指标完成情况；组织受益对象对项目工作进行评价等。李雅彤（昌吉州文化馆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w:t>
      </w:r>
      <w:r>
        <w:rPr>
          <w:rStyle w:val="a8"/>
          <w:rFonts w:ascii="楷体" w:eastAsia="楷体" w:hAnsi="楷体" w:hint="eastAsia"/>
          <w:spacing w:val="-4"/>
          <w:sz w:val="32"/>
          <w:szCs w:val="32"/>
        </w:rPr>
        <w:lastRenderedPageBreak/>
        <w:t>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通过2022年免费或低收费开放项目的实施，丰富人民群众的精神文化生活”的要求，充分发挥“三馆一站”在提高公民鉴赏能力、提高各族群众思想道德和科学文化素质的作用，保障群众基本文化权益，满足人民精神文化生活新期待，不断增强人民群众的获得感、幸福感，该项目预算执行率达93.28%，项目预期绩效目标及各项具体指标均已全部达成。（二）综合评价结论本次评价采取定量与定性评价相结合的方式，对2022年免费或低收费开放项目的绩效目标和各项具体绩效指标实现情况进行了客观评价，最终评分为99.66分。绩效评级为“优”，具体得分情况为：项目决策20分、项目过程19.66分、项目产出30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 xml:space="preserve">（一）项目决策情况项目决策类指标从项目立项、绩效目标和资金投入三个方面评价项目前期准备工作，权重分值为 20 </w:t>
      </w:r>
      <w:r>
        <w:rPr>
          <w:rStyle w:val="a8"/>
          <w:rFonts w:ascii="楷体" w:eastAsia="楷体" w:hAnsi="楷体" w:hint="eastAsia"/>
          <w:spacing w:val="-4"/>
          <w:sz w:val="32"/>
          <w:szCs w:val="32"/>
        </w:rPr>
        <w:lastRenderedPageBreak/>
        <w:t>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（二）项目过程情况项目过程类指标包括资金管理和组织实施两方面的内容，由 5个三级指标构成，权重分值为 20 分，本项目实际得分20分，得分率为100.0%。具体各项指标得分如下：1.资金到位率：该项目所需财政资金能够足额拨付到位，根据评分标准，该指标5分，得5分。   2.预算执行率：本项目预算较为详细，预算资金50万元，实际执行46.64万元，预算执行率为93.28%，项目资金支出总体能够按照预算执行，根据评分标准，该指标5分，得4.66分。3.资金使用合规性：项目任务下达后，我单位制定了《2022年免费或低收费开放项目</w:t>
      </w:r>
      <w:r>
        <w:rPr>
          <w:rStyle w:val="a8"/>
          <w:rFonts w:ascii="楷体" w:eastAsia="楷体" w:hAnsi="楷体" w:hint="eastAsia"/>
          <w:spacing w:val="-4"/>
          <w:sz w:val="32"/>
          <w:szCs w:val="32"/>
        </w:rPr>
        <w:lastRenderedPageBreak/>
        <w:t>方案》制度和管理规定对经费使用进行规范管理，财务制度健全、执行严格，根据评分标准，该指标5分，得5分。4.管理制度健全性：我单位制定了《项目资金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（三）项目产出情况项目产出类指标包括产出数量、产出质量、产出时效、产出成本共四方面的内容，由8个三级指标构成，权重分为30分，本项目实际得分30分，得分率为100%。具体各项指标得分如下：1. 产出数量“免费培训班数量”指标，预期指标值为“&gt;=30个”，根据《2022年免费或低收费开放项目小结》可知，实际完成30个，与预期目标一致，根据评分标准，该指标4分，得4分。“开展群众公共文化服务活动数量”指标，预期指标值为“&gt;=35场”，根据《2022年免费或低收费开放项目小结》可知，实际完成35场，与预期目标一致，根据评分标准，该指标4分，得4分。“文艺创作数”指标，预期指标值为“&gt;=1个”，根据《2022年免费或低收费开放项目小结》可知，实际完成1个，与预期目标一致，根据评分标准，该指标4分，得4分。“费培训器乐购置数量”指标，预期指标值为“&gt;=2个”，根据《2022年免费或低收费开放项目小结》可知，实际完成2个，与预期目标一致，根据评分标准，该指标4分，</w:t>
      </w:r>
      <w:r>
        <w:rPr>
          <w:rStyle w:val="a8"/>
          <w:rFonts w:ascii="楷体" w:eastAsia="楷体" w:hAnsi="楷体" w:hint="eastAsia"/>
          <w:spacing w:val="-4"/>
          <w:sz w:val="32"/>
          <w:szCs w:val="32"/>
        </w:rPr>
        <w:lastRenderedPageBreak/>
        <w:t>得4分。2.产出质量“培训出勤率”指标，预期指标值为“&gt;=90%”，根据培训考勤表可知，实际完成100%，与预期目标一致，根据评分标准，该指标4分，得4分。3.产出时效“培训按期完成率”指标，预期指标值为“&gt;=90%”，根据《2022年免费或低收费开放项目小结》可知，实际完成100%，与预期目标一致，根据评分标准，该指标4分，得4分。4.产出成本“群众公共文化活动保障”指标，预期指标值为“&lt;=40万元”，根据报销凭证可知，实际完成36.64万元，与预期目标一致，根据评分标准，该指标3分，得3分。“免费开放培训费用”指标，预期指标值为“&lt;=10万元”，根据报销凭证可知，实际完成10万元，与预期目标一致，与预期目标一致，根据评分标准，该指标3分，得3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四）项目效益情况项目效益类指标由2个二级指标和2个三级指标构成，权重分为30分，本项目实际得分30分，得分率为100.0%。具体各项指标得分如下：1.实施效益指标（1）社会效益指标“保障群众公共文化基本权益，满足群众精神文化需求”指标，预期指标值为“有效保障”，根据《2022年免费或低收费开放项目小结》可知，实际完成值为“有效保障”，根据评分标准，该指标15分，得15分。综上所述，社会效益指标合计得15分。（2）可持续影响指标本项目无该项指标。（3）经济效益指标本项目无该项指标。（4）生态效益指标本项目无该项指标。2.满意度指标“社会公众对“三一站”公共文化服务满意度”指标，预期指标值为“&gt;=90%”，收益对象满意度满</w:t>
      </w:r>
      <w:r>
        <w:rPr>
          <w:rStyle w:val="a8"/>
          <w:rFonts w:ascii="楷体" w:eastAsia="楷体" w:hAnsi="楷体" w:hint="eastAsia"/>
          <w:spacing w:val="-4"/>
          <w:sz w:val="32"/>
          <w:szCs w:val="32"/>
        </w:rPr>
        <w:lastRenderedPageBreak/>
        <w:t>意度达95%，根据评分标准，该指标15分,得15分。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（一）预算执行进度2022年免费或低收费开放项目预算金额50万元，实际到位50万元，实际支出46.64万元，预算执行率为93.28%。（二）绩效指标偏差情况项目已完成，受疫情影响，项目资金未能及时支付。</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1.聚焦重点任务，推动项目工作落地落实为有效推进项目工作开展，提高财政资金使用效益，项目领导小组进一步强化项目意识，建立健全经费管理制度，明确责任和时间节点，一项一项抓好具体落实，确保了项目按时保质完成，保障了项目效益发挥。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财政、纪检、主管部门等职能部门全面参与专项资金事前、事中和事后全过程的监管。把专项资金的执行、拨付、管理作为监督的重点；在监督</w:t>
      </w:r>
      <w:r>
        <w:rPr>
          <w:rStyle w:val="a8"/>
          <w:rFonts w:ascii="楷体" w:eastAsia="楷体" w:hAnsi="楷体" w:hint="eastAsia"/>
          <w:spacing w:val="-4"/>
          <w:sz w:val="32"/>
          <w:szCs w:val="32"/>
        </w:rPr>
        <w:lastRenderedPageBreak/>
        <w:t>环节上，实行关口前移，从事后监督管理转向事前审核，事中监督和事后检查稽核相结合的监督制度上来，形成多环节全过程的监督管理格局，尽量早发现问题，早解决问题，提高专项资金使用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一是领导重视到位：高度重视，主要领导亲自抓，并予以充分的人力、财力保障。责任落实到位：将各项目工作列入年度干部绩效考核实施方案，将各项目工作落实到具体科室、具体岗位、具体个人。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三是健全项目管理制度。我单位已有保证项目实施的制度、措施等，如《中华人民共和国预算法》、《项目经费管理办法》等。（二）存在问题及原因分析1.绩效预算认识不够充分，绩效理念有待进一步强化部门绩效管理理念尚未牢固树立，绩效管理专业人员匮乏。单位对全面实施绩效管理认识不够，绩效水平不高，</w:t>
      </w:r>
      <w:r>
        <w:rPr>
          <w:rStyle w:val="a8"/>
          <w:rFonts w:ascii="楷体" w:eastAsia="楷体" w:hAnsi="楷体" w:hint="eastAsia"/>
          <w:spacing w:val="-4"/>
          <w:sz w:val="32"/>
          <w:szCs w:val="32"/>
        </w:rPr>
        <w:lastRenderedPageBreak/>
        <w:t>单位内部绩效管理工作力量薄弱，多数以财务人员牵头开展绩效管理，工作推动机制不全，业务人员业务能力和素质还有待进一步提升。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2F06" w:rsidRDefault="000B2F06">
      <w:r>
        <w:separator/>
      </w:r>
    </w:p>
  </w:endnote>
  <w:endnote w:type="continuationSeparator" w:id="0">
    <w:p w:rsidR="000B2F06" w:rsidRDefault="000B2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DA0CEE" w:rsidRPr="00DA0CEE">
          <w:rPr>
            <w:noProof/>
            <w:lang w:val="zh-CN"/>
          </w:rPr>
          <w:t>15</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2F06" w:rsidRDefault="000B2F06">
      <w:r>
        <w:separator/>
      </w:r>
    </w:p>
  </w:footnote>
  <w:footnote w:type="continuationSeparator" w:id="0">
    <w:p w:rsidR="000B2F06" w:rsidRDefault="000B2F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0B2F06"/>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A0CEE"/>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1258</Words>
  <Characters>7176</Characters>
  <Application>Microsoft Office Word</Application>
  <DocSecurity>0</DocSecurity>
  <Lines>59</Lines>
  <Paragraphs>16</Paragraphs>
  <ScaleCrop>false</ScaleCrop>
  <Company>微软中国</Company>
  <LinksUpToDate>false</LinksUpToDate>
  <CharactersWithSpaces>8418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2023-11-23T03:55:00Z</dcterms:created>
  <dcterms:modified xsi:type="dcterms:W3CDTF">2023-11-23T03:55:00Z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