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普法经费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昌吉回族自治州司法局本级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昌吉回族自治州司法局本级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骆真</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以习近平同志为核心的党中央高度重视法治建设工作，把全面依法治国纳入“四个全面”战略布局，以前所未有的高度谋划法治，以前所未有的广度和深度践行法治。习近平总书记关于“坚持把全民普法和守法作为依法治国的长期基础性工作”的科学论断明确了法治宣传教育在法治建设中的战略地位。深入开展法治宣传教育，既是全面依法治国的基础工作，也是其中一个重要环节；既是全面依法治国的长期工作，也是一项紧迫任务。2.项目主要内容及实施情况主要内容：认真落实全州“八五”普法规划和年度法治教育计划并组织实施。进一步健全法治宣传教育机制，在全州范围内开展普遍性的法治宣传教育活动，开展各类法治创建活动，为促进社会稳定和长治久安夯实法治基础。组织实施：制定全州法治教育计划并组织实施。一是“线上+线下”方式组织开展自治区第十九个“宪法法律宣传月”集中宣传活动。开展线上启动仪式，法治拼图、线上答题活动，观看直播人数达到12万人次；开展“法治进企业、进校园”宣传活动，以歌曲、法治相声、法治书法、法治文化衫走秀、认领法治小树苗、“我与宪法”演讲比赛、手绘法治风筝等形式，向企业员工和在校学生开展法治宣传活动。二是组织开展“美好生活·民法典相伴”主题宣传活动，组织全州各县市、各部门单位结合实际开展民法典宣传。通过中心组学习、法律顾问专题讲座、旁听庭审、法治宣传进校园、法治宣传进基层等形式，面向不同受众开展形式多样的民法典宣传活动。充分利用“八五”普法讲师团，分层分类开展民法典普法活动。结合实际新建各类含有民法典元素或以民法典为主题的法治文化阵地，营造出门见法的良好氛围。三是开展“法治夜市”活动。在新疆大剧院举办启动仪式，并开展法治节目演出、法治书画作品展、有奖竞猜、法律咨询等丰富多彩的活动。在各夜市开展法律知识普及活动。线上线下参与人数达到14万人。四是开展宪法宣传周网络直播活动。有宣传宣誓、表白接力、唱宪法歌曲、表演法治节目、微宣讲等环节。活动当天直播浏览量达17万余人。五是配合开展“11·9”消防宣传日活动，在新汇嘉组织开展现场法律宣传、法律咨询活动，活动影响力大。六是将普法吉祥物“普普”融入各类法治宣传活动和法治宣传产品中，逐步打造具有本地特色的法治文化品牌。七是以竞价方式委托第三方开通代运营我州普法抖音号。全年制作短视频158期，浏览量2600万，积累粉丝4.2万。八是组织开展微信有奖答题活动。拓展新媒体宣传阵地，进一步增强全州各级普法微信公众号活跃度，以改版后的“法治庭州”微信公众号为龙头，带动各县市普法公众号，组织开展形式多样的新媒体普法宣传活动。九是印制《昌吉州基层干部常用法律法规100问》（口袋书）4万册，分发至各县市村、社区，供基层干部使用。十是落实媒体公益普法制度。改版升级“与法有约”电视栏目，组织指导重点执法部门围绕群众关心关注的内容配合录制节目12期，指导录制“法治生活”栏目40余期。十一是组织全州4.7万余名公职人员开通学法账号，通过“法宣在线”系统进行日常学法，11月10日-20日组织全州公职人员进行年终学法考试，并在全年各节点组织开展4次答题活动。3.项目实施主体2022年普法宣传项目的实施全体为昌吉州司法局。4. 资金投入和使用情况（1）项目资金安排落实、总投入等情况分析普法宣传工作经费预算安排总额为120万元，其中财政资120万元，其他资金0万元，2022年实际收到预算资金120万元，预算资金到位率为100%。（2）项目资金实际使用情况分析截止2022年12月31日，普法宣传工作经费实际支付资金106.11万元，预算执行率88.43%。结余资金13.89万元。项目资金主要用于宪法法律宣传月直播、“法治夜市”启动仪式、宪法宣传周直播、法治节目演出、微信有奖答题活动、支付昌吉电视台、昌吉日报开办法治栏目费用、州直单位无纸化学法考试费用等方面。</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根据实际设定总体目标填列）认真贯彻落实全国普法办、司法厅及州人民政府部署要求，紧紧围绕党委政府中心工作开展法治宣传教育，负责制定全州法治教育计划并组织实施。通过组织开展普法宣传活动、在各类媒体开办法治栏目等形式，大力营造浓厚的法治氛围，为促进社会稳定和长治久安夯实法治基础。2.阶段性目标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1）项目产出目标①数量指标“组织开展一次法治视频展播活动”指标，预期指标值为1次；   “开展二次法治宣传活动”指标，预期指标值为2次；   “在广播电台开办一个法治栏目”指标，预期指标值为1次；   “普法宣传册制作数”指标，预期指标值为10000册；    ②时效指标“州直单位学员正常进行无纸化学法考试”，预期指标值为7月31日前。“在昌吉日报开设法治专版”指标，预期指标值为10月31日前。“法治宣传内容及时率”指标，预期指标值为95%。③质量指标“在电视台开办法治栏目，增强宣传实效”指标，预期指标值为≥90%。④成本指标“制作法治宣传品”指标，预期指标值为≤40万元。“组织开展各类法治宣传活动”指标，预期指标值为≤75万元。“州直部门法宣在线考试用款”指标，预期指标值为≤5万元。（2）项目效益指标①社会效益指标“法治宣传影响力显著增强”指标，预期指标值为显著增强。②可持续影响“增强广大人民群众法治意识”指标，预期指标值为长期提高。③满意度指标</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“普法宣传满意度”指标，预期指标值为≥90%。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普法宣传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普法宣传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春雷（州司法局党组副书记，局长）任评价组组长，绩效评价工作职责为检查项目绩效指标完成情况、审定项目支出绩效评价结果及项目支出绩效评价报告。努尔巴哈提（司法局党组成员、副局长）任评价组副组长，绩效评价工作职责为组织和协调项目工作人员采取实地调查、资料检查等方式，核实项目绩效指标完成情况；组织受益对象对项目工作进行评价等。罗凡汐（司法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普法宣传项目的实施，解决了推动了法治昌吉建设进程，提高了普法依法治理工作水平，提升了全民法治意识和法律素养，该项目预算执行率达88.43%，项目预期绩效目标及各项具体指标均已全部达成。（二）综合评价结论本次评价采取定量与定性评价相结合的方式，对普法经费项目的绩效目标和各项具体绩效指标实现情况进行了客观评价，最终评分为100分。绩效评级为“优秀”，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2分，得2分。2.立项程序规范性：根据评分标准，该指标3分，得3分。3.绩效目标合理性：本项目制定了项目支出绩效目标，明确了项目总体思路及总目标、并对项目任务进行了详细分解，对目标进行了细化。根据评分标准，该指标5分，得5分。4.绩效指标明确性：本项目已将项目绩效目标细化分解为具体的绩效指标，并通过清晰、可衡量的指标值予以体现，与项目目标任务数或计划数相对应。根据评分标准，该指标5分，得4分。5.预算编制科学性：根据评分标准，该指标2分，得2分。6.资金分配合理性：本项目资金分配依据充分，资金分配额度合理，与项目地方实际相适应。根据评分标准，该指标3分，得3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 项目过程类指标包括资金管理和组织实施两方面的内容，由 5个三级指标构成，权重分值为 20 分，本项目实际得分19.4分，得分率为97%。具体各项指标得分如下：1.资金到位率：该项目所需财政资金能够足额拨付到位，根据评分标准，该指标5分，得5分。   2.预算执行率：本项目预算较为详细，预算资金120万元，实际执行106.11万元，预算执行率为88.42%，项目资金支出总体能够按照预算执行，根据评分标准，该指标5分，得分4.4分。3.资金使用合规性：项目任务下达后，我单位制定了《昌吉州司法局绩效管理办法》制度和管理规定对经费使用进行规范管理，财务制度健全、执行严格，根据评分标准，该指标5分，得5分。4.管理制度健全性：我单位制定了《昌吉州司法局预算绩效管理工作实施办法》、《昌吉州司法局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 项目产出类指标包括产出数量、产出质量、产出时效、产出成本共四方面的内容，由11个三级指标构成，权重分30分，本项目实际得分29.1分，得分率为97%。具体各项指标得分如下：1. 产出数量“组织开展一次法治视频展播活动”指标，预期指标值为=1次；根据（档案资料）可知，实际完成1次，与预期目标一致，根据评分标准，该指标2分，得2分。“开展二次法治宣传活动”指标，预期指标值为=2次，根据（档案资料）可知，实际完成4次，超出预期目标，根据评分标准，该指标3分，得3分。 “在广播电台开办一个法治栏目”指标，预期指标值为=1次； 根据（档案资料）可知，实际完成1次，与预期目标一致，根据评分标准，该指标2分，得2分。  “普法宣传册制作数”指标，预期指标值为≧10000册，根据（档案资料）可知，实际完成40000册，超出预期目标，根据评分标准，该指标3分，得3分。；   2.产出质量“在电视台开办法治栏目”指标，预期指标值为≧90%，根据（档案资料）可知，实际完成90%，与预期目标一致，根据评分标准，该指标3分，得3分。3.产出时效“州直单位学员正常进行无纸化学法考试”，预期指标值为7月31日前，根据（档案资料）可知，实际完成时间是7月1日，与预期目标一致，根据评分标准，该指标2分，得2分。“在昌吉日报开设法治专版”指标，预期指标值为10月31日前，根据（档案资料）可知，实际完成时间是10月1日，与预期目标一致，根据评分标准，该指标2分，得2分。“法治宣传内容及时率”指标，预期指标值为≧95%。实际完成为100%，与预期目标一致，根据评分标准，该指标3分，得3分。 4.产出成本“制作法治宣传品”指标，预期指标值为≤40万元，根据（档案资料）可知，实际完成36.11万元，与预期基本目标一致，根据评分标准，该指标5分，得4.5分。（未完成的原因主要是受疫情影响，普法宣传品未全部购买）“组织开展各类法治宣传活动”指标，预期指标值为≤75万元，根据（档案资料）可知，实际完成65万元，与预期基本目标一致，根据评分标准，该指标3分，得2.6分。（未完成的原因主要是受疫情影响，普法宣传活动未全部开展）“州直部门法宣在线考试用款”指标，预期指标值为≤5万元，根据（档案资料）可知，实际完成5万元 ，与预期指标一致，根据评分标准，该指标2分，得2分。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 项目效益类指标由2个二级指标和2个三级指标构成，权重分为30分，本项目实际得分30分，得分率为100%。具体各项指标得分如下：1.实施效益指标（1）社会效益指标“宣贯法律政策知晓率”指标，预期指标值为≧80%，根据实际情况可知，实际完成值为90%，根据评分标准，该指标10分，得10分。（2）可持续影响指标“增强广大人民群众法治意识”指标，预期指标值为“长期提高”，根据实际情况可知，实际完成值为“长期提高”，根据评分标准，该指标10分，得10分。（3）经济效益指标本项目无该项指标。（4）生态效益指标本项目无该项指标。2.满意度指标“群众满意度”指标，预期指标值为≧90%，群众满意度实际完成值为90%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法宣传项目预算金额120万元，实际到位120万元，实际支出106.11万元，预算执行率为88.42%。（二）绩效指标偏差情况因受疫情影响，有些重大的宣传活动未开展，宣传品未购买。</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2.绩效档案归档工作有待提高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40B7A9A"/>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2012-12-31T18:22:10Z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