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《学习与科普》杂志办刊经费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昌吉回族自治州《学习与科普》杂志社</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昌吉回族自治州《学习与科普》杂志社</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艾塞英·马汉</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项目背景根据昌州财预[2022]001号文件要求，《学习与科普》杂志创刊于1991年，是面向国内发行的哈萨克文科普类期刊，现由昌吉日报社主办主管，《学习与科普》杂志社负责编辑，审校。杂志为双月刊，全彩印刷，大16开，全年共发行6期。杂志面向基层普及国家时事政策、科学知识、法律知识，提升全民科学素养，在基层形成相信科学、热爱科学、运用科学的良好氛围；分享基层依靠科技致富案例，为基层群众脱贫提供经验。2.项目主要内容及实施情况本项目主要内容为预算安排《学习与科普》杂志办刊经费15万元，用于杂志在办刊过程中发生的印刷费、稿费、邮寄费及基层通讯员培训班费用等。本项目于2022年1月开始实施，截止2022年12月已全部完成，通过本项目的实施，完成了6期《学习与科普》杂志的编辑、出版、发行工作；合理计划使用资金，支付印刷费9.6万元，稿费及审读费等4.2万元，杂志邮寄费1.2万元，保障杂志顺利出版；通过刊登宣传大量政策信息，科技信息和科普知识，不断提高办刊质量，更好地服务于全州广大读者和农牧民群众。3.项目实施主体2022年《学习与科普》办刊经费项目的实施主体为《学习与科普》杂志社，该单位纳入2022年部门决算编制范围的有1个科室，分别是：《学习与科普》杂志编辑部。编制人数为3人，其中：行政人员编制0人、工勤0人、参公0人、事业编制3人。实有在职人数5人，其中：行政在职0人、工</w:t>
      </w:r>
      <w:r>
        <w:rPr>
          <w:rStyle w:val="a8"/>
          <w:rFonts w:ascii="楷体" w:eastAsia="楷体" w:hAnsi="楷体" w:hint="eastAsia"/>
          <w:spacing w:val="-4"/>
          <w:sz w:val="32"/>
          <w:szCs w:val="32"/>
        </w:rPr>
        <w:lastRenderedPageBreak/>
        <w:t>勤0人、参公0人、事业在职3人。离退休人员0人，其中：行政退休人员0人、事业退休2人。4. 资金投入和使用情况（1）项目资金安排落实、总投入情况根据昌州财预[2022]001号文件，下达2022年《学习与科普》办刊经费项目资金，预算安排资金总额15万元，其中财政资金15万元、其他资金0万元，2022年实际收到预算资金15万元，预算资金到位率为100%。（2）项目资金实际使用情况截至2022年12月31日，本项目实际支付资金15万元，预算执行率100%。项目资金主要用于支付《学习与科普》办刊经费项目费用15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组织编辑、出版、发行哈萨克文《学习与科普》杂志（双月刊、全国公开发行），全年共6期。合理计划使用资金，及时支付各项费用，保障杂志顺利出版。刊登宣传大量政策信息，科技信息和科普知识，不断提高办刊质量，更好地服务于全州广大读者和农牧民群众。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全年出版发行杂志期数”指标，预期指标值为“6期”；“每期杂志基层发放量”指标，预期指标值为“&gt;=1500本”；②质量指标“编校准确率”指标，预期指标值为“&gt;=99%”；③时效指标“杂志出版发行及时率”指标，预期指标值为“&gt;=90%”；“杂志出版发行时效”指标，预期指标值为“&lt;=50天”；④成本指标“杂志印刷成本”指标，预</w:t>
      </w:r>
      <w:r>
        <w:rPr>
          <w:rStyle w:val="a8"/>
          <w:rFonts w:ascii="楷体" w:eastAsia="楷体" w:hAnsi="楷体" w:hint="eastAsia"/>
          <w:spacing w:val="-4"/>
          <w:sz w:val="32"/>
          <w:szCs w:val="32"/>
        </w:rPr>
        <w:lastRenderedPageBreak/>
        <w:t>期指标值为“&lt;=8.10万元”；“杂志稿费”指标，预期指标值为“&lt;=3万元”；“杂志邮寄费”指标，预期指标值为“&lt;=1.20万元”；“基层通讯员培训班费用”指标，预期指标值为“&lt;=2.70万元”；（2）项目效益目标①经济效益指标本项目无该项指标；②社会效益指标“提高办刊质量，开阔视野”指标，预期指标值为“提高”；③生态效益指标本项目无该项指标；④可持续影响指标“提升农牧民文化素养”指标，预期指标值为“长期”；（3）相关满意度目标满意度指标“读者满意度”指标，预期指标值为“&gt;=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学习与科普》杂志办刊经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学习与科普》杂志办刊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w:t>
      </w:r>
      <w:r>
        <w:rPr>
          <w:rStyle w:val="a8"/>
          <w:rFonts w:ascii="楷体" w:eastAsia="楷体" w:hAnsi="楷体" w:hint="eastAsia"/>
          <w:spacing w:val="-4"/>
          <w:sz w:val="32"/>
          <w:szCs w:val="32"/>
        </w:rPr>
        <w:lastRenderedPageBreak/>
        <w:t>算执行率、资金使用合规性、管理制度健全性、制度执行有效性、实际完成率、质量达标率、完成及时性、成本执行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王建忠（昌吉日报社党组书记，社长）任评价组组长，绩效评价工作职责为检查项目绩效指标</w:t>
      </w:r>
      <w:r>
        <w:rPr>
          <w:rStyle w:val="a8"/>
          <w:rFonts w:ascii="楷体" w:eastAsia="楷体" w:hAnsi="楷体" w:hint="eastAsia"/>
          <w:spacing w:val="-4"/>
          <w:sz w:val="32"/>
          <w:szCs w:val="32"/>
        </w:rPr>
        <w:lastRenderedPageBreak/>
        <w:t>完成情况、审定项目支出绩效评价结果及项目支出绩效评价报告。孙爱民（昌吉日报社办公室主任）任评价组副组长，绩效评价工作职责为组织和协调项目工作人员采取实地调查、资料检查等方式，核实项目绩效指标完成情况；组织受益对象对项目工作进行评价等。卢艳（昌吉日报社会计）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学习与科普》杂志办刊经费项目的实施，全年组织编辑、出版、发行哈萨克文《学习与科普》杂志（双月刊）6期。合理计划使用资金，及时支付各项费用，保障杂志顺利出版。杂志刊登宣传大量政策信息，科技信息和科普知识，不断提高办刊质量，更好地服务于全州广大读者和</w:t>
      </w:r>
      <w:r>
        <w:rPr>
          <w:rStyle w:val="a8"/>
          <w:rFonts w:ascii="楷体" w:eastAsia="楷体" w:hAnsi="楷体" w:hint="eastAsia"/>
          <w:spacing w:val="-4"/>
          <w:sz w:val="32"/>
          <w:szCs w:val="32"/>
        </w:rPr>
        <w:lastRenderedPageBreak/>
        <w:t>农牧民群众，该项目预算执行率达100%，受疫情影响，基层通讯员培训工作未能如期开展外，项目其他预期绩效目标及各项具体指标均已全部达成。（二）综合评价结论本次评价采取定量与定性评价相结合的方式，对《学习与科普》杂志办刊经费项目的绩效目标和各项具体绩效指标实现情况进行了客观评价，最终评分为97.24分。绩效评级为“优秀”，具体得分情况为：项目决策20分、项目过程20分、项目产出27.24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lastRenderedPageBreak/>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项目过程类指标包括资金管理和组织实施两方面的内容，由 5个三级指标构成，权重分值为 20 分，本项目实际得分20分，得分率为100%。具体各项指标得分如下：1.资金到位率：该项目所需财政资金能够足额拨付到位，根据评分标准，该指标5分，得5分。   2.预算执行率：本项目预算较为详细，预算资金15万元，实际执行15万元，预算执行率为100%，项目资金支出总体能够按照预算执行，根据评分标准，该指标5分，得5分。3.资金使用合规性：项目任务下达后，我单位根据《昌吉日报社财务管理制度》对经费使用进行规范管理，财务制度健全、执行严格，根据评分标准，该指标5分，得5分。4.管理制度健全性：我单位按照区、州财政下发的关于项目绩效管理的有关文件规定，对财政专项资金进行严格管理，基本做到了专款专用，根据评分标准，该指标2分，得2分。5.制度执行有效性：由部门提出经费预算支出可行性方案，经过与分管业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项目产出类指标包括产出数量、产出质量、产出时效、产出成本共四方面的内容，由9个三级指标构成，权重分为30分，本项目实际得分27.24分，得分率为90.8%。具体各项指标得分如下：1. 产出数量“全年出版发行杂志期数”指标，预期指标值为“=6期”，根据已发行杂志可知，实际完成6期，与预期目</w:t>
      </w:r>
      <w:r>
        <w:rPr>
          <w:rStyle w:val="a8"/>
          <w:rFonts w:ascii="楷体" w:eastAsia="楷体" w:hAnsi="楷体" w:hint="eastAsia"/>
          <w:spacing w:val="-4"/>
          <w:sz w:val="32"/>
          <w:szCs w:val="32"/>
        </w:rPr>
        <w:lastRenderedPageBreak/>
        <w:t>标一致，根据评分标准，该指标4分，得4分。“每期杂志基层发放量”指标，预期指标值为“&gt;=1500本”，根据每期面向基层实际发放杂志数量可知，实际完成1500，与预期目标一致，根据评分标准，该指标4分，得4分。2.产出质量“编校准确率”指标，预期指标值为“&gt;=99%”，根据已发行杂志可知，实际完成99%以上，与预期目标一致，根据评分标准，该指标4分，得4分。3.产出时效“杂志出版发行及时率”指标，预期指标值为“&gt;=90%”，根据已发行杂志可知，实际完成95%，与预期目标一致，根据评分标准，该指标4分，得4分。“杂志出版发行时效”指标，预期指标值为“&lt;=50天”；根据双月刊发行要求可知，实际完成50天，与预期目标一致，根据评分标准，该指标4分，得4分。4.产出成本“杂志印刷成本”指标，预期指标值为“&lt;=8.10万元”，根据资金支付凭证可知，实际完成9.6万元，与预期目标不一致，原因：受疫情影响，基层通讯员培训班未能如期开展，将该指标资金及时调整至杂志印刷费，故印刷费实际支付9.6万元，根据评分标准，该指标3分，得2.44分。“杂志稿费”指标，预期指标值为“&lt;=3万元”，根据资金支付凭证可知，实际完成4.2万元，与预期目标不一致，原因：受疫情影响，基层通讯员培训班未能如期开展，将该指标资金及时调整至杂志稿费，故稿费实际支付4.2万元，根据评分标准，该指标3分，得1.8分。“杂志邮寄费”指标，预期指标值为“&lt;=1.2万元”，根据资金支付凭证可知，实际完成1.2万元，与预期目标一致，根据评分标准，该指标3分，得3分。“基层通讯员培训班费用”指标，预期指标值为“&lt;=2.7万元”，根据资金支付凭证可知，实际完成0万元，与预期目标不一致，原因：受疫情影响，基</w:t>
      </w:r>
      <w:r>
        <w:rPr>
          <w:rStyle w:val="a8"/>
          <w:rFonts w:ascii="楷体" w:eastAsia="楷体" w:hAnsi="楷体" w:hint="eastAsia"/>
          <w:spacing w:val="-4"/>
          <w:sz w:val="32"/>
          <w:szCs w:val="32"/>
        </w:rPr>
        <w:lastRenderedPageBreak/>
        <w:t>层通讯员培训班未能如期开展，根据评分标准，该指标1分，得0分。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效益类指标由5个二级指标和5个三级指标构成，权重分为30分，本项目实际得分30分，得分率为100%。具体各项指标得分如下：1.实施效益指标（1）社会效益指标“提高办刊质量，开阔视野”指标，预期指标值为“提高”，根据全年绩效考核和实际工作完成情况可知，实际完成值为“提高”，根据评分标准，该指标10分，得10分。（2）可持续影响指标“提升农牧民文化素养”指标，预期指标值为“长期”，根据全年绩效考核和实际工作完成情况可知，实际完成值为“长期”，根据评分标准，该指标10分，得10分。（3）经济效益指标本项目无该项指标。（4）生态效益指标本项目无该项指标。2.满意度指标“读者满意度”指标，预期指标值为“&gt;=90%”，读者满意度满意度达93%，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学习与科普》杂志办刊经费项目预算金额15万元，实际到位15万元，实际支出15万元，预算执行率为100%。（二）绩效指标偏差情况“基层通讯员培训”该项指标出现偏差未完成，主要原因是受疫情影响，基层通讯员培训工作未能如期开展。</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w:t>
      </w:r>
      <w:r>
        <w:rPr>
          <w:rStyle w:val="a8"/>
          <w:rFonts w:ascii="楷体" w:eastAsia="楷体" w:hAnsi="楷体" w:hint="eastAsia"/>
          <w:spacing w:val="-4"/>
          <w:sz w:val="32"/>
          <w:szCs w:val="32"/>
        </w:rPr>
        <w:lastRenderedPageBreak/>
        <w:t>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902" w:rsidRDefault="00706902">
      <w:r>
        <w:separator/>
      </w:r>
    </w:p>
  </w:endnote>
  <w:endnote w:type="continuationSeparator" w:id="0">
    <w:p w:rsidR="00706902" w:rsidRDefault="00706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1442C6" w:rsidRPr="001442C6">
          <w:rPr>
            <w:noProof/>
            <w:lang w:val="zh-CN"/>
          </w:rPr>
          <w:t>13</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902" w:rsidRDefault="00706902">
      <w:r>
        <w:separator/>
      </w:r>
    </w:p>
  </w:footnote>
  <w:footnote w:type="continuationSeparator" w:id="0">
    <w:p w:rsidR="00706902" w:rsidRDefault="007069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42C6"/>
    <w:rsid w:val="00146AAD"/>
    <w:rsid w:val="001B3A40"/>
    <w:rsid w:val="00291BC0"/>
    <w:rsid w:val="00311DBE"/>
    <w:rsid w:val="004366A8"/>
    <w:rsid w:val="00502BA7"/>
    <w:rsid w:val="005162F1"/>
    <w:rsid w:val="00535153"/>
    <w:rsid w:val="00554F82"/>
    <w:rsid w:val="0056390D"/>
    <w:rsid w:val="005719B0"/>
    <w:rsid w:val="005D10D6"/>
    <w:rsid w:val="00706902"/>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1135</Words>
  <Characters>6474</Characters>
  <Application>Microsoft Office Word</Application>
  <DocSecurity>0</DocSecurity>
  <Lines>53</Lines>
  <Paragraphs>15</Paragraphs>
  <ScaleCrop>false</ScaleCrop>
  <Company>微软中国</Company>
  <LinksUpToDate>false</LinksUpToDate>
  <CharactersWithSpaces>7594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2023-11-23T04:07:00Z</dcterms:created>
  <dcterms:modified xsi:type="dcterms:W3CDTF">2023-11-23T04:07:00Z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