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科普工作经费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昌吉回族自治州科学技术协会本级</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昌吉回族自治州科学技术协会本级</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叶洪梅</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1）项目实施的政策背景依照《中华人民共和国科学技术普及法》，普及科学技术知识，倡导科学方法，传播科学思想，弘扬科学精神，提高全民科学素质；开展学术交流，活跃学术思想，促进学科发展，推动自主创新；组织科学技术工作者为建立以企业为主体的技术创新体系，全面提升企业的自主创新能力作贡献；反映科学技术工作者的建议、意见和诉求，维护科学技术工作者的合法权益；捍卫科学尊严，促进学术道德建设和学风建设；组织科学技术工作者参与科学技术发展规划、政策法规制定和有关事务的政治协商、科学决策、民主监督工作；表彰奖励优秀科学技术工作者，举荐人才；开展科学论证、咨询服务，提出政策建议，促进科学技术成果的转化；接受委托承担项目研究、项目评估、成果鉴定，参与技术标准制定、专业技术资格评审和认证等工作；加强与区内外学术团体的科学技术交流；开展继续教育和培训工作。（2）项目实施的历史概况1、昌吉州科协围绕落实《昌吉州全民科学素质“十三五”规划（纲要）》，充分发挥全民科学素质行动实施牵头和综合协调作用，进一步完善全民科学素质工作动员体系，广泛开展主题性、全民性、群众性科普活动，强化公民科学素质建设基础工作，努力在提高全民科学素质上取得成效。。2.项目主要内容及实施情况项目主要内容：1、服务科技工作者系列活动不少于2场次；2、建设科普信息化及新时代实践文明中心不少于1个；3、基层科普系列活动不少于1场</w:t>
      </w:r>
      <w:r>
        <w:rPr>
          <w:rStyle w:val="a8"/>
          <w:rFonts w:ascii="楷体" w:eastAsia="楷体" w:hAnsi="楷体" w:hint="eastAsia"/>
          <w:spacing w:val="-4"/>
          <w:sz w:val="32"/>
          <w:szCs w:val="32"/>
        </w:rPr>
        <w:lastRenderedPageBreak/>
        <w:t>次。4、保障工作正常运行经费100%。实施情况：依据昌州相关文件和州科协《2021年工作要点》，经党组会议讨论确定后，分阶段实施。项目调整情况分析：本项目不存在调整情况。3.项目实施主体2022年科普工作经费项目的实施主体为昌吉州科学技术协会，该单位纳入2022年部门决算编制范围的有4个部室，分别是：办公室（组织人事科）、科普部、学会部、少数民族工作队等。编制人数为15人，其中：行政人员编制11人、事业编制4人。实有在职人数15人，其中：行政在职11人、事业在职4人。离退休人员15人，其中：行政退休人员12人、行政离休人员1人、事业退休2人。4. 资金投入和使用情况（1）项目资金安排落实、总投入等情况分析科普工作经费项目预算安排总额为48万元，其中财政资48万元。2022年实际收到预算资金48万元，预算资金到位率100%。（2）项目资金实际使用情况分析截至2022年12月31日，本项目实际支付资金20.49万元，预算执行率42.69%。项目资金主要用于支付与州内媒体合作项目费用10万元，临时聘用人员劳务费8.42万元,科普宣传费用2.07万元等。</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为普及科学技术知识，开展为科技工作者服务活动、学协会活动等各类科普活动不少于3场次；与州内媒体合作不少于2次；开展科普大篷车、流动科技馆巡展不少于5次等等，倡导科学方法，传播科学思想，弘扬科学精神，提高全民科学素质；开展学术交流，活跃学术思想，促进学科发展，推动自主创新。2.阶段性目标根据《预算法》、《财政支出绩效评价管理暂行办法》（财预【2020】10号）、《自治区党委自治区</w:t>
      </w:r>
      <w:r>
        <w:rPr>
          <w:rStyle w:val="a8"/>
          <w:rFonts w:ascii="楷体" w:eastAsia="楷体" w:hAnsi="楷体" w:hint="eastAsia"/>
          <w:spacing w:val="-4"/>
          <w:sz w:val="32"/>
          <w:szCs w:val="32"/>
        </w:rPr>
        <w:lastRenderedPageBreak/>
        <w:t>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1）项目产出目标① 数量指标“临时聘用人员人数”指标，预期指标值为“&gt;=2人”；“开展科普大篷车、流动科技馆巡展次数”指标，预期指标值为“&gt;=5次”；“与主流媒体合作数量”指标，预期指标值为“&gt;=2个”；“开展为科技工作者服务活动、学协会活动次数”指标，预期指标值为“&gt;=3次”；“科普宣传次数”指标，预期指标值为“=6次”；② 质量指标“科普宣传覆盖率”指标，预期指标值为“&gt;=90%”；③ 时效指标“科普宣传及时率”指标，预期指标值为“&gt;=95%”；“各项任务完成时限”指标，预期指标值为“2022年12月31日”；④ 成本指标“临时聘用人员成本”指标，预期指标值为“&lt;=8.42万元”；“开展科普大篷车、流动科技馆巡展成本”指标，预期指标值为“&lt;=8万元”；“与主流媒体合作成本”指标，预期指标值为“&lt;=10万元”；“开展为科技工作者服务活动、学协会活动成本”指标，预期指标值为“&lt;=15万元”；“科普宣传成本”指标，预期指标值为“&lt;=6.58”（2）项目效益目标①经济效益指标（根据设定绩效目标三级指标及指标值填报）②社会效益指标“昌吉州全民科学素质达标率”指标，预期指标值为“&gt;=9.3%”③生态效益指标（根据设定绩效目标三级指标及指标值填报）；④可持续影响指标“保障科普事业持续发展”指标，预期指标值为“长期”（3）相关满意度目标满意度指标“科技工作者满意度”指标，预期指标值为“&gt;=90%”</w:t>
      </w:r>
      <w:r>
        <w:rPr>
          <w:rStyle w:val="a8"/>
          <w:rFonts w:ascii="楷体" w:eastAsia="楷体" w:hAnsi="楷体" w:hint="eastAsia"/>
          <w:spacing w:val="-4"/>
          <w:sz w:val="32"/>
          <w:szCs w:val="32"/>
        </w:rPr>
        <w:lastRenderedPageBreak/>
        <w:t>“社会居民满意度”指标，预期指标值为“&gt;=90%”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此次我单位根据《财政支出绩效评价管理暂行办法》（财预〔2020〕10号）文件要求对2022年度我单位实施的科普工作经费项目开展部门绩效评价。本次绩效评价主要围绕项目决策、项目管理、项目产出、项目效益四个维度，对该专项资金的预算编制、项目实施、监督管理、资金支出使用、绩效目标的实现情况以及受益对象的满意度等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财政支出绩效评价管理暂行办法》（财预〔2020〕10号）本次绩效评价秉承科学规范、公正公开、分级分类、绩效相关等原则，按照从投入、过程到产出效果和影响的绩效逻辑路径，结合科普工作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w:t>
      </w:r>
      <w:r>
        <w:rPr>
          <w:rStyle w:val="a8"/>
          <w:rFonts w:ascii="楷体" w:eastAsia="楷体" w:hAnsi="楷体" w:hint="eastAsia"/>
          <w:spacing w:val="-4"/>
          <w:sz w:val="32"/>
          <w:szCs w:val="32"/>
        </w:rPr>
        <w:lastRenderedPageBreak/>
        <w:t>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w:t>
      </w:r>
      <w:r>
        <w:rPr>
          <w:rStyle w:val="a8"/>
          <w:rFonts w:ascii="楷体" w:eastAsia="楷体" w:hAnsi="楷体" w:hint="eastAsia"/>
          <w:spacing w:val="-4"/>
          <w:sz w:val="32"/>
          <w:szCs w:val="32"/>
        </w:rPr>
        <w:lastRenderedPageBreak/>
        <w:t>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王作昌（昌吉州科协党组副书记，主席）任评价组组长，绩效评价工作职责为检查项目绩效指标完成情况、审定项目支出绩效评价结果及项目支出绩效评价报告。王彦鹏（昌吉州科协党组成员）任评价组副组长，绩效评价工作职责为组织和协调项目工作人员采取实地调查、资料检查等方式，核实项目绩效指标完成情况；组织受益对象对项目工作进行评价等。徐君（昌吉州科协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w:t>
      </w:r>
      <w:r>
        <w:rPr>
          <w:rStyle w:val="a8"/>
          <w:rFonts w:ascii="楷体" w:eastAsia="楷体" w:hAnsi="楷体" w:hint="eastAsia"/>
          <w:spacing w:val="-4"/>
          <w:sz w:val="32"/>
          <w:szCs w:val="32"/>
        </w:rPr>
        <w:lastRenderedPageBreak/>
        <w:t>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科普工作经费项目的实施，通过普及科学技术知识，提高了全民科学素质水平，提升了科普工作能力，该项目预算执行率达42.69%，个别项目预期绩效目标未达成，主要因为疫情影响，采购程序未完成，故未完成经费支出，除此以外项目预期绩效目标及各项具体指标均已全部达成。（二）综合评价结论本次评价采取定量与定性评价相结合的方式，对科普工作经费项目的绩效目标和各项具体绩效指标实现情况进行了客观评价，最终评分为98分。绩效评级为“良好”，具体得分情况为：项目决策20分、项目过程20分、项目产出28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w:t>
      </w:r>
      <w:r>
        <w:rPr>
          <w:rStyle w:val="a8"/>
          <w:rFonts w:ascii="楷体" w:eastAsia="楷体" w:hAnsi="楷体" w:hint="eastAsia"/>
          <w:spacing w:val="-4"/>
          <w:sz w:val="32"/>
          <w:szCs w:val="32"/>
        </w:rPr>
        <w:lastRenderedPageBreak/>
        <w:t>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48万元，实际执行20.49万元，预算执行率为42.69%，项目资金支出总体能够按照预算执行，根据评分标准，该指标5分，得5分。3.资金使用合规性：项目任务下达后，我单位制定了《昌吉州科协财务管理制度》对经费使用进行规范管理，财务制度健全、执行严格，根据评分标准，该指标5分，得5分。4.管理制度健全性：我单位制定了《昌吉州科协财务管理制度》等相关项目管理办法，同时对财政专项资金进行严格管</w:t>
      </w:r>
      <w:r>
        <w:rPr>
          <w:rStyle w:val="a8"/>
          <w:rFonts w:ascii="楷体" w:eastAsia="楷体" w:hAnsi="楷体" w:hint="eastAsia"/>
          <w:spacing w:val="-4"/>
          <w:sz w:val="32"/>
          <w:szCs w:val="32"/>
        </w:rPr>
        <w:lastRenderedPageBreak/>
        <w:t>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项目产出类指标包括产出数量、产出质量、产出时效、产出成本共四方面的内容，由13个三级指标构成，权重分为30分，本项目实际得分29分，得分率为96.67%。具体各项指标得分如下：1. 产出数量“临时聘用人员人数”指标，预期指标值为“&gt;=2人”，根据（劳务合同）可知，实际完成2人，与预期目标一致，根据评分标准，该指标2.3分，得2.3分。“开展科普大篷车、流动科技馆巡展次数”指标，预期指标值为“&gt;=5次”，根据（科普大篷车进基层）可知，实际完成7次，与预期目标一致，根据评分标准，该指标2.3分，得2.3分。“与主流媒体合作数量”指标，预期指标值为“2个”，根据（与主流媒体合作签订的协议和合同）可知，实际完成2个，与预期目标一致，根据评分标准，该指标2.3分，得2.3分。 “开展为科技工作者服务活动、学协会活动次数”指标，预期指标值为“3次”，根据（州科协组织科技工作者召开座谈会）可知，实际完成3次，与预期目标一致，根据评分标准，该指标2.3分，得2.3分。“科普宣传次数”指标，预期指标值为“6次”，根据（科普大篷车进基层）可知，实际完成6次，与预期目标一致，与预期目标一致，根据评分标准，该指标2.3分，得2.3分。2.产出质量“科普宣传覆盖率”指标，预期指标值为“&gt;=90%”，</w:t>
      </w:r>
      <w:r>
        <w:rPr>
          <w:rStyle w:val="a8"/>
          <w:rFonts w:ascii="楷体" w:eastAsia="楷体" w:hAnsi="楷体" w:hint="eastAsia"/>
          <w:spacing w:val="-4"/>
          <w:sz w:val="32"/>
          <w:szCs w:val="32"/>
        </w:rPr>
        <w:lastRenderedPageBreak/>
        <w:t>根据（科普宣传周巡展）可知，实际完成90%，与预期目标一致，根据评分标准，该指标2.3分，得2.3分。3.产出时效“科普宣传及时率”指标，预期指标值为“&gt;=95%”，根据（科普宣传周活动）可知，实际完成95%，与预期目标一致，根据评分标准，该指标2.3分，得2.3分。“各项任务完成时限”指标，预期指标值为“2022年12月31日前”；根据资金支付凭证可知，个别项目于2022年12月15日完成，原因：有三项未完成支付，原因是疫情影响，导致采购暂停，故资金支付时间未能按照目标时间完成，该指标2.3分，得2.3分。“临时聘用人员成本”指标，预期指标值为“&lt;=8.42万元”，根据（劳务合同）可知，实际完成8.42万元，与预期目标一致，根据评分标准，该指标2.3分，得2.3分。“开展科普大篷车、流动科技馆巡展成本”指标，预期指标值为“&lt;=8万元”，根据（资金支付凭证）可知，实际完成0万元，与预期目标不一致，原因：虽然开展科普大篷车进基层活动，但因受疫情严重影响，流动科技馆未从木垒搬迁至吉木萨尔县，所以未产生费用。根据评分标准，该指标2分，得1分。“与主流媒体合作成本”指标，预期指标值为“&lt;=10万元”，根据（与主流媒体合作协议或者合同）可知，实际完成10万元，与预期目标一致，根据评分标准，该指标2.3分，得2.3分。“开展为科技工作者服务活动、学协会活动成本”指标，预期指标值为“&lt;=15万元”，根据（支付凭证）可知，实际完成0万元，与预期目标不一致，原因：虽然开展三次科技工作者座谈会，但未开展学协会活动，故项目未产生费用。根据评分标准，该指标2.5分，得2分。“科普宣传成本”指标，预期指标值为“&lt;=6.58万元”，根据（制作牌匾、广告布标等）可知，实</w:t>
      </w:r>
      <w:r>
        <w:rPr>
          <w:rStyle w:val="a8"/>
          <w:rFonts w:ascii="楷体" w:eastAsia="楷体" w:hAnsi="楷体" w:hint="eastAsia"/>
          <w:spacing w:val="-4"/>
          <w:sz w:val="32"/>
          <w:szCs w:val="32"/>
        </w:rPr>
        <w:lastRenderedPageBreak/>
        <w:t>际完成2.07万元，与预期目标不一致，因疫情影响未完成后续采购。根据评分标准，该指标2.5分，得2分。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3个二级指标和4个三级指标构成，权重分为30分，本项目实际得分30分，得分率为100.0%。具体各项指标得分如下：1.实施效益指标（1）社会效益指标“昌吉州全民科学素质达标率”指标，预期指标值为“&gt;=9.3%”，根据科普活动覆盖率和及时率可知，该项指标实际完成值维持在9.3%，根据评分标准，该指标10分，得10分。“保障科普事业持续发展”指标，预期指标值为“长期”，根据科普活动覆盖率和及时率可知，实际完成值为“长期”，根据评分标准，该指标10分，得10分。综上所述，社会效益指标合计得20分。（2）可持续影响指标本项目无该项指标。（3）经济效益指标本项目无该项指标。（4）生态效益指标本项目无该项指标。2.满意度指标“科技工作者满意度”指标，预期指标值为“&gt;=90%”，收益对象满意度满意度达90%，根据评分标准，该指标5分,得5分。“社会居民满意度”指标，预期指标值为“&gt;=90%”，收益对象满意度满意度达90%，根据评分标准，该指标5分,得5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（一）预算执行进度科普工作经费项目预算金额48万元，实际到位48万元，实际支出20.49万元，预算执行率为42.69%。</w:t>
      </w:r>
      <w:r>
        <w:rPr>
          <w:rStyle w:val="a8"/>
          <w:rFonts w:ascii="楷体" w:eastAsia="楷体" w:hAnsi="楷体" w:hint="eastAsia"/>
          <w:spacing w:val="-4"/>
          <w:sz w:val="32"/>
          <w:szCs w:val="32"/>
        </w:rPr>
        <w:lastRenderedPageBreak/>
        <w:t>（二）绩效指标偏差情况总体完成率是84.2%，全年执行率42.69%，偏差率是41.51%，偏差原因：因为2022年大额支出项目均已在商量确定当中，计划下半年确定实施，结果突发疫情，导致很多采购和招标程序无法正常进行，所以支付执行率不高。</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明确责任和时间节点，一项一项抓好具体落实，确保了项目保质完成，保障了项目效益发挥。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w:t>
      </w:r>
      <w:r>
        <w:rPr>
          <w:rStyle w:val="a8"/>
          <w:rFonts w:ascii="楷体" w:eastAsia="楷体" w:hAnsi="楷体" w:hint="eastAsia"/>
          <w:spacing w:val="-4"/>
          <w:sz w:val="32"/>
          <w:szCs w:val="32"/>
        </w:rPr>
        <w:lastRenderedPageBreak/>
        <w:t>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C42" w:rsidRDefault="00042C42">
      <w:r>
        <w:separator/>
      </w:r>
    </w:p>
  </w:endnote>
  <w:endnote w:type="continuationSeparator" w:id="0">
    <w:p w:rsidR="00042C42" w:rsidRDefault="00042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B166CB" w:rsidRPr="00B166CB">
          <w:rPr>
            <w:noProof/>
            <w:lang w:val="zh-CN"/>
          </w:rPr>
          <w:t>15</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C42" w:rsidRDefault="00042C42">
      <w:r>
        <w:separator/>
      </w:r>
    </w:p>
  </w:footnote>
  <w:footnote w:type="continuationSeparator" w:id="0">
    <w:p w:rsidR="00042C42" w:rsidRDefault="00042C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42C42"/>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166CB"/>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1313</Words>
  <Characters>7489</Characters>
  <Application>Microsoft Office Word</Application>
  <DocSecurity>0</DocSecurity>
  <Lines>62</Lines>
  <Paragraphs>17</Paragraphs>
  <ScaleCrop>false</ScaleCrop>
  <Company>微软中国</Company>
  <LinksUpToDate>false</LinksUpToDate>
  <CharactersWithSpaces>8785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2023-11-23T04:12:00Z</dcterms:created>
  <dcterms:modified xsi:type="dcterms:W3CDTF">2023-11-23T04:12:00Z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