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设备维护及耗材资金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昌吉回族自治州计量检定所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昌吉回族自治州计量检定所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马立诚</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1.项目背景该项目的立项依据文件是“财税[2017]20号”《财政部 国家发展改革委关于清理规范一批行政事业性收费有关政策的通知》。我所已经停止的收费项目是在文件中规定的，“取消或停征的行政事业性收费项目中的“一、取消或停征的涉企行政事业性收费，质检部门，15.计量收费（即行政审批和强制检定收费。非强制检定收费不得列入行政事业性收费，不得强制企业接受服务开收费）”。特向昌吉州财政局申请业务补助经费，在停征收费的文件中有相关依据：“三、取消、停征或减免上述行政事业性收费后，有关部门和单位依法履行管理职能所需相关经费，由同级财政预算予以保障，不得影响依法履行职责”。2.项目主要内容及实施情况主要内容：一是用于标准仪器送检时的检测费，二是用于标准仪器送检时托运费及送检人员差旅费，三是用于开展计量检定工作时成本性支出。组织实施：本项目的实施进一步规范了计量、测量器具的操作、维护和保养管理，确保我所计量和测量数据的准确、可靠性，保证了生产、经营以及科学研究等各项经济活动的正常进行，以维护国家、生产者和消费者的利益。本项目于2022年3月开始实施，截止2022年12月已全部完成，通过本项目的实施，有效开展了压力类、热工类、工程力学类、理化类、电测类等涉及工业生产、老百姓安居等计量仪器仪表的检定校准。聚焦民生计量，进一步做好了农副产品、民用三表、医疗器具等群众身边计量检定服务。3.项目实施主体2022年设备维护及耗材资</w:t>
      </w:r>
      <w:r>
        <w:rPr>
          <w:rStyle w:val="a8"/>
          <w:rFonts w:ascii="楷体" w:eastAsia="楷体" w:hAnsi="楷体" w:hint="eastAsia"/>
          <w:spacing w:val="-4"/>
          <w:sz w:val="32"/>
          <w:szCs w:val="32"/>
        </w:rPr>
        <w:lastRenderedPageBreak/>
        <w:t>金项目的实施主体为昌吉州计量检定所，纳入2022年部门决算编制范围。编制人数为53人，其中：事业编制53人。实有在职人数46人，其中：事业在职46人。退休人员22人，援疆干部1人。4. 资金投入和使用情况（1）项目资金安排落实、总投入情况根据《关于下达昌吉州本级预算单位2022年部门预算的通知》昌州财行[2022]1号文件，下达2022年设备维护及耗材项目资金，预算安排资金总额80万元，其中财政资金80万元、其他资金0万元，2022年实际收到预算资金80万元，预算资金到位率为100%。（2）项目资金实际使用情况截至2022年12月31日，本项目实际支付资金65.74万元，预算执行率82.18%（疫情原因封控在家，未按预算安排时间及时支出，年末支出时操作有误导致资金未支付成功），项目资金主要用于支付设备维护及耗材项目费用65.74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①做好压力类、热工类、工程力学类、理化类、电测类等涉及工业生产、老百姓安居等计量仪器仪表的检定校准，为安全生产打下牢固基础；②落实计量惠民各项工作措施，加强对集贸市场、农副产品收购，民用四表、医疗器具等涉及百姓生活的计量器具强制检定，协助“12365”解决计量纠纷和投诉，保护广大消费者和百姓的合法权益；③加强煤炭煤电煤化工专业计量检测中心和计量检定所的技术能力建设，扩展计量检定、校准项目，提高服务社会的能力。新上项目1项，并进一步完善安全防护类、环境检测类计量器具的检定工作。2.阶段性目标根据《中华人民共和国预算法》、《中共中央国务院关于全面实施预算绩效管理的意见》（中发〔2018〕34号）、《关</w:t>
      </w:r>
      <w:r>
        <w:rPr>
          <w:rStyle w:val="a8"/>
          <w:rFonts w:ascii="楷体" w:eastAsia="楷体" w:hAnsi="楷体" w:hint="eastAsia"/>
          <w:spacing w:val="-4"/>
          <w:sz w:val="32"/>
          <w:szCs w:val="32"/>
        </w:rPr>
        <w:lastRenderedPageBreak/>
        <w:t>于印发&lt;项目支出绩效评价管理办法&gt;的通知》（财预〔2020〕10号）等文件要求，结合本项目实际，对绩效目标进行逐层分解、细化后的具体绩效指标如下：（1）项目产出目标①数量指标“检定计量器具”指标，预期指标值为“≥30000台件”；“抽检企业数量”指标，预期指标值为“≥2500家”。②质量指标“被检计量器具合格率”指标，预期指标值为≥90%；“检定覆盖率”指标，预期指标值为≥95%。③时效指标“各项计量检定及相关工作完成时限”指标，预期指标值为2022年12月31日；“计量器具检定及时率”指标，预期指标值≥95%。④成本指标“设备维护保养、专用试剂、耗材、检衡车驾驶员劳务费等支出费用”指标，预期指标值为≦55万元；“标准仪器委托检测费”指标，预期指标值为≦25万元。（2）项目效益目标①经济效益指标本项目无该项指标。②社会效益指标“为社会提供保障可靠有效的计量标准服务”指标，预期指标值为有效保护；③生态效益指标本项目无该项指标。④可持续影响指标“提高检测装置配备率”指标，预期指标值为逐年增加；（3）相关满意度目标满意度指标“服务单位满意度”指标，预期指标值≥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w:t>
      </w:r>
      <w:r>
        <w:rPr>
          <w:rStyle w:val="a8"/>
          <w:rFonts w:ascii="楷体" w:eastAsia="楷体" w:hAnsi="楷体" w:hint="eastAsia"/>
          <w:spacing w:val="-4"/>
          <w:sz w:val="32"/>
          <w:szCs w:val="32"/>
        </w:rPr>
        <w:lastRenderedPageBreak/>
        <w:t>对象和范围本次绩效评价遵循财政部《关于印发&lt;项目支出绩效评价管理办法&gt;的通知》（财预〔2020〕10号）以及自治区财政厅《自治区财政支出绩效评价管理暂行办法》（新财预〔2018〕189号）等文件规定，对2021年度我单位实施的设备维护及耗材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设备维护及耗材资金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w:t>
      </w:r>
      <w:r>
        <w:rPr>
          <w:rStyle w:val="a8"/>
          <w:rFonts w:ascii="楷体" w:eastAsia="楷体" w:hAnsi="楷体" w:hint="eastAsia"/>
          <w:spacing w:val="-4"/>
          <w:sz w:val="32"/>
          <w:szCs w:val="32"/>
        </w:rPr>
        <w:lastRenderedPageBreak/>
        <w:t>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w:t>
      </w:r>
      <w:r>
        <w:rPr>
          <w:rStyle w:val="a8"/>
          <w:rFonts w:ascii="楷体" w:eastAsia="楷体" w:hAnsi="楷体" w:hint="eastAsia"/>
          <w:spacing w:val="-4"/>
          <w:sz w:val="32"/>
          <w:szCs w:val="32"/>
        </w:rPr>
        <w:lastRenderedPageBreak/>
        <w:t>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马立诚（昌吉州计量检定所党支部书记，所长）任评价组组长，绩效评价工作职责为检查项目绩效指标完成情况、审定项目支出绩效评价结果及项目支出绩效评价报告。罗惠利（昌吉州计量检定所单位党支部成员）任评价组副组长，绩效评价工作职责为组织和协调项目工作人员采取实地调查、资料检查等方式，核实项目绩效指标完成情况；组织受益对象对项目工作进行评价等。王国萍（昌吉州计量检定所单位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w:t>
      </w:r>
      <w:r>
        <w:rPr>
          <w:rStyle w:val="a8"/>
          <w:rFonts w:ascii="楷体" w:eastAsia="楷体" w:hAnsi="楷体" w:hint="eastAsia"/>
          <w:spacing w:val="-4"/>
          <w:sz w:val="32"/>
          <w:szCs w:val="32"/>
        </w:rPr>
        <w:lastRenderedPageBreak/>
        <w:t>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设备维护及耗材资金项目的实施，进一步规范了计量、测量器具的操作、维护和保养管理，确保我所计量和测量数据的准确、可靠性，保证了生产、经营以及科学研究等各项经济活动的正常进行，以维护国家、生产者和消费者的利益，该项目预算执行率达82.17%，项目预期绩效目标及各项具体指标均已全部达成（疫情原因封控在家，未按预算安排时间及时支出，年末支出时操作有误导致资金未支付成功）。（二）综合评价结论本次评价采取定量与定性评价相结合的方式，对设备维护及耗材资金项目的绩效目标和各项具体绩效指标实现情况进行了客观评价，最终评分为96.62分。绩效评级为“优秀”，具体得分情况为：项目决策20分、项目过程19.1分、项目产出27.52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w:t>
      </w:r>
      <w:r>
        <w:rPr>
          <w:rStyle w:val="a8"/>
          <w:rFonts w:ascii="楷体" w:eastAsia="楷体" w:hAnsi="楷体" w:hint="eastAsia"/>
          <w:spacing w:val="-4"/>
          <w:sz w:val="32"/>
          <w:szCs w:val="32"/>
        </w:rPr>
        <w:lastRenderedPageBreak/>
        <w:t>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分，本项目实际得分19.1分，得分率为95.5%。具体各项指标得分如下：1.资金到位率：该项目所需财政资金能够足额拨付到位，根据评分标准，该指标5分，得5分。   2.预算执行率：本项目预算较为详细，预算资金80万元，实际执行65.74万元，预算执行率为82.18%，项目资金支出总体能够按照预算执行，根据评分标准，该指标5分，得4.1分。3.资金使用合规性：项目任务下达后，我单位制定了《财务管理制度》和管理规定对经费使用进行规范管理，财务制度健全、执行严格，根据评分标准，该指标5分，得5分。4.管理制度健全性：我单位制定了《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w:t>
      </w:r>
      <w:r>
        <w:rPr>
          <w:rStyle w:val="a8"/>
          <w:rFonts w:ascii="楷体" w:eastAsia="楷体" w:hAnsi="楷体" w:hint="eastAsia"/>
          <w:spacing w:val="-4"/>
          <w:sz w:val="32"/>
          <w:szCs w:val="32"/>
        </w:rPr>
        <w:lastRenderedPageBreak/>
        <w:t>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项目产出类指标包括产出数量、产出质量、产出时效、产出成本共四方面的内容，由8个三级指标构成，权重分为30分，本项目实际得分27.52分，得分率为91.7%。具体各项指标得分如下：1. 产出数量“检定计量器具”指标，预期指标值为“≧50000台件”，根据工作总结可知，实际完成54472台件，与预期目标一致，根据评分标准，该指标5分，得5分。“抽检企业数量”指标，预期指标值为“≧2500家”，根据工作总结可知，实际完成1264家，少于预期目标，因疫情原因封控在家，无法外出进行检定工作，故抽检企业数量未达到计划数。根据评分标准，该指标5分，得2.52分。2.产出质量“被检计量器具合格率”指标，预期指标值为“≧90%”，根据工作总结可知，实际完成95%，与预期目标一致，根据评分标准，该指标5分，得5分。“检定覆盖率”指标，预期指标值为“≧95%”，根据工作总结可知，实际完成95%，与预期目标一致，根据评分标准，该指标5分，得5分。3.产出时效“各项计量检定及相关工作完成时限”指标，预期指标值为“2022年12月31日前”；根据资金支付凭证可知，项目于2022年12月20日完成，该指标3分，得3分。“计量器具检定及时率”指标，预期指标值为“≧95%”，根据工作总结可知，实际完成95%，与预期目标一致，根据评分标准，该指标2分，得2分。4.产出成本“设备维护保养、专用试剂、耗材、检衡车驾驶员劳务费等支出费用”指标，预期指标值为“≦55万元”，根据资金支付凭证可知，实际完成45</w:t>
      </w:r>
      <w:r>
        <w:rPr>
          <w:rStyle w:val="a8"/>
          <w:rFonts w:ascii="楷体" w:eastAsia="楷体" w:hAnsi="楷体" w:hint="eastAsia"/>
          <w:spacing w:val="-4"/>
          <w:sz w:val="32"/>
          <w:szCs w:val="32"/>
        </w:rPr>
        <w:lastRenderedPageBreak/>
        <w:t>万元，与预期目标一致，根据评分标准，该指标3分，得3分。“标准仪器委托检测费”指标，预期指标值为“≦25万元”，根据资金支付凭证可知，实际完成20.7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为社会提供保障可靠有效的计量标准服务”指标，预期指标值为“有效保护”，根据工作总结可知，实际完成值为“有效保护”，根据评分标准，该指标10分，得10分。（2）可持续影响指标“提高检测装置配备率”指标，预期指标值为“逐年增加”，根据工作总结可知，实际完成值为“逐年增加”，根据评分标准，该指标10分，得10分。（3）经济效益指标本项目无该项指标。（4）生态效益指标本项目无该项指标。2.满意度指标“服务单位满意度”指标，预期指标值为“≧95%”，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（一）预算执行进度设备维护及耗材资金项目预算金额80万元，实际到位80万元，实际支出65.74万元，预算执行率为82.18%。（二）绩效指标偏差情况因疫情原因封控在家，无法外</w:t>
      </w:r>
      <w:r>
        <w:rPr>
          <w:rStyle w:val="a8"/>
          <w:rFonts w:ascii="楷体" w:eastAsia="楷体" w:hAnsi="楷体" w:hint="eastAsia"/>
          <w:spacing w:val="-4"/>
          <w:sz w:val="32"/>
          <w:szCs w:val="32"/>
        </w:rPr>
        <w:lastRenderedPageBreak/>
        <w:t>出进行检定工作，故抽检企业数量未达到计划数。</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w:t>
      </w:r>
      <w:r>
        <w:rPr>
          <w:rStyle w:val="a8"/>
          <w:rFonts w:ascii="楷体" w:eastAsia="楷体" w:hAnsi="楷体" w:hint="eastAsia"/>
          <w:spacing w:val="-4"/>
          <w:sz w:val="32"/>
          <w:szCs w:val="32"/>
        </w:rPr>
        <w:lastRenderedPageBreak/>
        <w:t>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33A" w:rsidRDefault="0007333A">
      <w:r>
        <w:separator/>
      </w:r>
    </w:p>
  </w:endnote>
  <w:endnote w:type="continuationSeparator" w:id="0">
    <w:p w:rsidR="0007333A" w:rsidRDefault="0007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B3E58" w:rsidRPr="008B3E58">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33A" w:rsidRDefault="0007333A">
      <w:r>
        <w:separator/>
      </w:r>
    </w:p>
  </w:footnote>
  <w:footnote w:type="continuationSeparator" w:id="0">
    <w:p w:rsidR="0007333A" w:rsidRDefault="00073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7333A"/>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B3E58"/>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1146</Words>
  <Characters>6537</Characters>
  <Application>Microsoft Office Word</Application>
  <DocSecurity>0</DocSecurity>
  <Lines>54</Lines>
  <Paragraphs>15</Paragraphs>
  <ScaleCrop>false</ScaleCrop>
  <Company>微软中国</Company>
  <LinksUpToDate>false</LinksUpToDate>
  <CharactersWithSpaces>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2023-11-23T04:36:00Z</dcterms:created>
  <dcterms:modified xsi:type="dcterms:W3CDTF">2023-11-23T04:36:00Z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