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机关后勤服务保障经费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昌吉回族自治州政府机关后勤服务中心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昌吉回族自治州政府机关后勤服务中心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朱云疆</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关于下达昌吉州本级预算单位2022年部门预算的通知》（昌州财行【2022】1号）文件要求，对项目实施背景进行分析昌吉后机关后勤服务中心以服务机关后勤事务为宗旨。为机关职能高效、有序运转提供各项后勤服务。现承担州党委、州政府、州纪委、州政务中心、州文化事业发展新区各项后勤保障服务工作。2.项目主要内容及实施情况本项目主要内容：我单位工作职责严格按照《自治区进一步规范党政机关和所属事业单位办公用房物业管理实施细则（试行）》的通知精神，由州机关后勤服务中心统一管理的综合楼办公区、州文化事业发展新区、政务中心物业管理运行经费按照部门、各单位使用面积进行分摊，由州机关后勤服务中心统一结算，并定期公布账目，个入驻单位负责质量监督。本项目于2022年1月开始实施，截止2022年12月已全部完成，通过本项目的实施，提升了我单位后勤保障服务工作。3.项目实施主体昌吉州机关后勤服务中心设有综合科、生活管理科、党政大楼管理科、政务中心管理科和文化事业发展新区管理科5个内设科室。人员构成：编办核定编制人数13名，年末实有人数14人，为昌吉州机关事务管理局所属事业单位。4. 资金投入和使用情况（1）项目资金安排落实、总投入情况根据《关于下达昌吉州本级预算单位2022年部门预算的通知》（昌州财行【2022】1号）文件要求，下达2022年机关后勤服务保障经费项目资金，预算安排资金总额2300万元，其中财政资金2300万元、其他资金0万元，2022年实际收到预算资金2181.308万元，预算资金到位率为94.83%。（2）项目资金实际使用情况截至2022年12月31日，本项目实际支付资金1766.03万元，预算执行率80.96%。项目资金主要用于支付机关后勤服务保障经费项目费用1766.03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（二）项目绩效目标1、总体目标目标1、保障所管辖办公区公共设施设备正常运行维护； 目标2、保障所管辖办公区用电、用水正常供给； 目标3、保障所管辖办公区消防设施正常运行维保和维护； 目标4、保障所管辖办公区电梯、空调设备正常运行维保和维护； 目标5、保障所管辖办公区的保安保洁正常运行； 目标6、保障所管辖办公区庭院绿化、美化、亮化等物业管理工作； 目标7、保障传媒大厦燃气供暖正常； 目标8、签订物业管理合同5份； 目标9、签订岗位管理合同8份； 目标10、提高后勤业务保障能力。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w:t>
      </w:r>
      <w:r>
        <w:rPr>
          <w:rStyle w:val="17"/>
          <w:rFonts w:hint="eastAsia" w:ascii="楷体" w:hAnsi="楷体" w:eastAsia="楷体"/>
          <w:spacing w:val="-4"/>
          <w:sz w:val="32"/>
          <w:szCs w:val="32"/>
        </w:rPr>
        <w:tab/>
        <w:t>数量指标签订物业管理合同指标，预期指标值为“5份”；岗位管理合同指标，预期指标值为“8份”；管理劳务派遣人数指标，预期指标值为“60人”；       ②</w:t>
      </w:r>
      <w:r>
        <w:rPr>
          <w:rStyle w:val="17"/>
          <w:rFonts w:hint="eastAsia" w:ascii="楷体" w:hAnsi="楷体" w:eastAsia="楷体"/>
          <w:spacing w:val="-4"/>
          <w:sz w:val="32"/>
          <w:szCs w:val="32"/>
        </w:rPr>
        <w:tab/>
        <w:t>质量指标物业管理考核达标率指标，预期指标值为“95%”；③</w:t>
      </w:r>
      <w:r>
        <w:rPr>
          <w:rStyle w:val="17"/>
          <w:rFonts w:hint="eastAsia" w:ascii="楷体" w:hAnsi="楷体" w:eastAsia="楷体"/>
          <w:spacing w:val="-4"/>
          <w:sz w:val="32"/>
          <w:szCs w:val="32"/>
        </w:rPr>
        <w:tab/>
        <w:t>时效指标处理应急安全事件及时率指标，预期指标值为“95%”；处理应急维修事件及时率指标，预期指标值为“90%”；保障机关后勤正常运转工作期限指标，预期指标值为“2022年12月31日”；④</w:t>
      </w:r>
      <w:r>
        <w:rPr>
          <w:rStyle w:val="17"/>
          <w:rFonts w:hint="eastAsia" w:ascii="楷体" w:hAnsi="楷体" w:eastAsia="楷体"/>
          <w:spacing w:val="-4"/>
          <w:sz w:val="32"/>
          <w:szCs w:val="32"/>
        </w:rPr>
        <w:tab/>
        <w:t>成本指标保安、保洁、消防人员成本指标，预期指标值为“360万元”；维修、维保成本指标，预期指标值为“870万元”；物业管理成本指标，预期指标值为“1070万元”；（2）项目效益目标①经济效益指标无②社会效益指标提高后勤业务保障能力指标，预期指标值为“持续提高”；③生态效益指标无④可持续影响指标长期保障办公区域后勤维护覆盖率指标，预期指标值为“长期”；（3）相关满意度目标满意度指标机关运行服务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机关后勤服务保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（二）评价工作简述1.绩效评价原则</w:t>
      </w:r>
      <w:r>
        <w:rPr>
          <w:rStyle w:val="17"/>
          <w:rFonts w:hint="eastAsia" w:ascii="楷体" w:hAnsi="楷体" w:eastAsia="楷体"/>
          <w:spacing w:val="-4"/>
          <w:sz w:val="32"/>
          <w:szCs w:val="32"/>
        </w:rPr>
        <w:tab/>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机关后勤服务保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朱云疆（机关后勤服务中心主任）任评价组组长，绩效评价工作职责为检查项目绩效指标完成情况、审定项目支出绩效评价结果及项目支出绩效评价报告。刘俊其（机关后勤服务中心科长）任评价组副组长，绩效评价工作职责为组织和协调项目工作人员采取实地调查、资料检查等方式，核实项目绩效指标完成情况；组织受益对象对项目工作进行评价等。韩洁（机关后勤服务中心科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机关后勤服务保障经费项目的实施，紧紧围绕总目标，切实体改综治工作能力。组织学习习近平总书记关于安全生产重要论述15次，召开安全形势分析会12次，开展大型消防安全知识培训2次，应急演练活动3次，切实提高了干部职工的安全意识和避险自救能力。围绕职能定位，不断提高后勤服务保障能力。认真做好零星维修及采购工作。认真组织实施，扎实推进“厉行节约 反对浪费”工作。（二）综合评价结论本次评价采取定量与定性评价相结合的方式，对机关后勤服务保障经费项目的绩效目标和各项具体绩效指标实现情况进行了客观评价，最终评分为93.28分。绩效评级为“优”，具体得分情况为：项目决策18分、项目过程16.78分、项目产出28.5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18分，得分率为90%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1分。5.预算编制科学性：本项目预算编制经过科学论证，但项目指标缺乏科学性，如“签订物业管理合同”“ 岗位管理合同”；指标应与项目实际任务内容相关，对项目的产出进行绩效管理。根据评分标准，该指标5分，得3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分，本项目实际得分16.78分，得分率为83.9%。具体各项指标得分如下：1.资金到位率：本项目预算资金2300万元，实际到位资金2181.31万元，资金到位率为94.83%，根据评分标准，该指标5分，得4.74分。   2.预算执行率：本项目预算较为详细，预算资金2300万元，实际执行1766.03万元，预算执行率为80.96%，项目资金支出总体能够按照预算执行，根据评分标准，该指标5分，得4.04分。3.资金使用合规性：项目任务下达后，我单位制定了《财务管理》、《采购管理》制度和管理规定对经费使用进行规范管理，财务制度健全、执行严格，根据评分标准，该指标5分，得5分。4.管理制度健全性：我单位制定了《物资采购出入库管理办法》等相关项目管理办法，同时对财政专项资金进行严格管理，基本做到了专款专用，但是缺少项目管理办法，根据评分标准，该指标2分，得1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（三）项目产出情况项目产出类指标包括产出数量、产出质量、产出时效、产出成本共四方面的内容，由10个三级指标构成，权重分为30分，本项目实际得分28.5分，得分率为95%。具体各项指标得分如下：1. 产出数量“签订物业管理合同”指标，预期指标值为“5份”，根据（物业管理合同）可知，实际完成5份，与预期目标一致，根据评分标准，该指标3分，得3分。“岗位管理合同”指标，预期指标值为“8份”，根据（管理合同）可知，实际完成8份，与预期目标一致，根据评分标准，该指标3分，得3分。“管理劳务派遣人数”指标，预期指标值为“60人”，根据（劳务派遣合同）可知，实际完成62人，与预期目标一致，根据评分标准，该指标3分，得3分。2.产出质量“物业管理考核达标率”指标，预期指标值为“95%”，根据（物业管理验收表）可知，实际完成98%，与预期目标一致，根据评分标准，该指标3分，得3分。3.产出时效“处理应急安全事件及时率”指标，预期指标值为“90%”，根据（安全事件处理情况登记表）可知，实际完成95%，与预期目标一致，根据评分标准，该指标3分，得3分。  “处理应急维修事件及时率”指标，预期指标值为“90%”，根据（安全事件处理情况登记表）可知，实际完成95%，与预期目标一致，根据评分标准，该指标3分，得3分。“项目完成时限”指标，预期指标值为“2022年12月31日前”；根据资金支付凭证可知，项目于2022年12月31日完成，故资金支付时间按照目标时间完成，该指标3分，得3分。4.产出成本“保安、保洁、消防人员成本”指标，预期指标值为“360万元”，根据（支付凭证）可知，实际完成360万元，与预期目标一致，根据评分标准，该指标3分，得3分。“维修、维保成本”指标，预期指标值为“870万元”，根据（支付凭证）可知，实际完成870万元，与预期目标一致，根据评分标准，该指标3分，得3分。“物业管理成本”指标，预期指标值为“1070万元”，根据（支付凭证）可知，实际完成536.03万元万元，与预期目标不一致，根据评分标准，该指标3分，得1.5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提高后勤业务保障能力”指标，预期指标值为“逐步提高”，根据2022年工作总结报告可知，实际完成值为“好”，根据评分标准，该指标10分，得10分。（2）可持续影响指标“长期保障办公区域后勤维护覆盖率”指标，预期指标值为“长期”，根据2022年工作总结报告可知，实际完成值为“好”，根据评分标准，该指标10分，得10分。（3）经济效益指标本项目无该项指标。（4）生态效益指标本项目无该项指标。2.满意度指标“项目收益群众满意度”指标，预期指标值为“90%”，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机关后勤服务保障经费项目预算金额2300万元，资金到位2181.308万元，实际支出1766.03万元，预算执行率为80.96%。（二）绩效指标偏差情况我中心承担着管辖片区零星维修、安全保卫、卫生保洁、会场服务及食堂管理扥工作业务涉及面广，受疫情影响，物理管理成本无法按预期指标值完成。</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聚焦重点任务，推动项目工作落地落实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领导重视到位：高度重视，主要领导亲自抓，并予以充分的人力、财力保障。责任落实到位：将各项目工作列入年度干部绩效考核实施方案，将各项目工作落实到具体科室、具体岗位、具体个人。（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对档案工作重视程度不高，意识淡薄。单位人员对绩效档案管理工作重视程度不够，不注重关键时间节点材料的鉴定归档，造成绩效管理工作档案缺失。</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3F271F1"/>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2012-12-31T18:18:13Z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