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考核业务经费（干部综合绩效、公务员日常）</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昌吉回族自治州干部综合考核评价信息服务中心</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昌吉回族自治州干部综合考核评价信息服务中心</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王才文</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昌州财行〔2022〕1号文件要求，对项目实施背景进行分析结合构建知事识人体系的要求及本年度实际工作，不断改进完善领导班子和领导干部综合（绩效）考核评价智能管理系统。通过系统的搭建运用，缩减考核时间、减少行政成本，实现领导班子及领导干部日常运行及工作表现数据可远程查阅、动态掌握，对领导干部日常表现形成立体式分析，为州党委选人用人提供参考依据。我单位严格按照相关政策要求，按程序、时间节点对项目所需经费进行支出，截止2022年底所有工作任务基本完成，确保了绩效考核各项工作有序推进，各项目标任务顺利完成。2.项目主要内容及实施情况本项目主要内容为开展绩效指标现场察访核验3次，开展干部考核干部1次，向州党委报送区州重点工作任务检测报告3次；区州重点指标占比率50%，干部综合考核任务及时率100%，按时开展各类工作12月31日；通过绩效成绩绩效考核，督促各部门紧抓重点工作。本项目于2022年1月开始实施，截止2022年12月已全部完成，通过本项目的实施，加强全州重点工作落实，为州党委科学决策提供参考依据。3.项目实施主体2022年考核业务经费项目的实施主体为昌吉州干部综合考评中心，该单位纳入2022年部门决算编制范围的有3个科室，分别是：综合科（组织人事科），考评一科，考评二科。编制人数为15人，其中：事业编制15人。实有在职人数12人，其中：事业在职12人。</w:t>
      </w:r>
      <w:r>
        <w:rPr>
          <w:rStyle w:val="a8"/>
          <w:rFonts w:ascii="楷体" w:eastAsia="楷体" w:hAnsi="楷体" w:hint="eastAsia"/>
          <w:spacing w:val="-4"/>
          <w:sz w:val="32"/>
          <w:szCs w:val="32"/>
        </w:rPr>
        <w:lastRenderedPageBreak/>
        <w:t>4. 资金投入和使用情况（1）项目资金安排落实、总投入情况根据昌州财行〔2022〕1号文件，下达2022年考核业务经费项目资金，预算安排资金总额78万元，其中财政资金78万元、其他资金0万元，2022年实际收到预算资金78万元，预算资金到位率为100%。（2）项目资金实际使用情况截至2022年12月31日，本项目实际支付资金15.05万元，预算执行率19.29%。项目资金主要用于支付考核业务经费项目费用15.05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主要开展绩效指标现场察访核验3次，开展干部考核干部1次，向州党委报送区州重点工作任务检测报告3次；区州重点指标占比率50%，干部综合考核任务及时率100%，按时开展各类工作12月31日；通过绩效成绩绩效考核，督促各部门紧抓重点工作。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开展绩效指标现场察访核验次数”指标，预期指标值为“&gt;=3次”；“开展干部考核培训次数”指标，预期指标值为“&gt;=1次”；“向州党委报送区州重点任务监测报告”指标，预期指标值为“&gt;=3次”；②质量指标“区州重点指标占比”指标，预期指标值为“&gt;=50%”；③时效指标“组织填报人员培训完成时限”指标，预期指标值为“2022年6月30日”；“开展绩效指标现场察访核验完成时限”指标，预期指标值为“2022月12月31日”；“干部综合考核任务及时率”指标，预</w:t>
      </w:r>
      <w:r>
        <w:rPr>
          <w:rStyle w:val="a8"/>
          <w:rFonts w:ascii="楷体" w:eastAsia="楷体" w:hAnsi="楷体" w:hint="eastAsia"/>
          <w:spacing w:val="-4"/>
          <w:sz w:val="32"/>
          <w:szCs w:val="32"/>
        </w:rPr>
        <w:lastRenderedPageBreak/>
        <w:t>期指标值为“100%”④成本指标“保障考核业务开展经费”指标，预期指标值为“&lt;=27万元”“办公设备购置”指标，预期指标值为“&lt;=12.2万元”；“其他支出费”指标，预期指标值为“&lt;=38.8万元”；（2）项目效益目标①经济效益指标无此项指标。②社会效益指标“干部综合考核结果公开率”指标，预期指标值为“=100%”；③生态效益指标无此项指标。④可持续影响指标“督促各部门紧抓重点工作落实率”指标，预期指标值为“&gt;=95%”；（3）相关满意度目标满意度指标“被考核单位满意度”指标，预期指标值为“&gt;=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考核业务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w:t>
      </w:r>
      <w:r>
        <w:rPr>
          <w:rStyle w:val="a8"/>
          <w:rFonts w:ascii="楷体" w:eastAsia="楷体" w:hAnsi="楷体" w:hint="eastAsia"/>
          <w:spacing w:val="-4"/>
          <w:sz w:val="32"/>
          <w:szCs w:val="32"/>
        </w:rPr>
        <w:lastRenderedPageBreak/>
        <w:t>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陆军（州干部综合考评中心副主任）任评价组组长，绩效评价工作职责为检查项目绩效指标完</w:t>
      </w:r>
      <w:r>
        <w:rPr>
          <w:rStyle w:val="a8"/>
          <w:rFonts w:ascii="楷体" w:eastAsia="楷体" w:hAnsi="楷体" w:hint="eastAsia"/>
          <w:spacing w:val="-4"/>
          <w:sz w:val="32"/>
          <w:szCs w:val="32"/>
        </w:rPr>
        <w:lastRenderedPageBreak/>
        <w:t>成情况、审定项目支出绩效评价结果及项目支出绩效评价报告。王才文（州干部综合考评中心综合科副科长）任评价组副组长，绩效评价工作职责为组织和协调项目工作人员采取实地调查、资料检查等方式，核实项目绩效指标完成情况；组织受益对象对项目工作进行评价等。李娜（州干部综合考评中心综合科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考核业务经费项目的实施，提高了考核业务管理水平，提升了考核业务运转管理能力，该项目预算执行率达19.29%，项目预期绩效目标及各项具体指标均已全部达成。（二）综合评价结论本次评价采取定量与定性评价相</w:t>
      </w:r>
      <w:r>
        <w:rPr>
          <w:rStyle w:val="a8"/>
          <w:rFonts w:ascii="楷体" w:eastAsia="楷体" w:hAnsi="楷体" w:hint="eastAsia"/>
          <w:spacing w:val="-4"/>
          <w:sz w:val="32"/>
          <w:szCs w:val="32"/>
        </w:rPr>
        <w:lastRenderedPageBreak/>
        <w:t>结合的方式，对考核业务经费项目的绩效目标和各项具体绩效指标实现情况进行了客观评价，最终评分为88.2分。绩效评级为“良好”，具体得分情况为：项目决策20分、项目过程16分、项目产出23.2分、项目效益29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20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5个三级指标构成，权重分值为20分，本项目实际得分16</w:t>
      </w:r>
      <w:r>
        <w:rPr>
          <w:rStyle w:val="a8"/>
          <w:rFonts w:ascii="楷体" w:eastAsia="楷体" w:hAnsi="楷体" w:hint="eastAsia"/>
          <w:spacing w:val="-4"/>
          <w:sz w:val="32"/>
          <w:szCs w:val="32"/>
        </w:rPr>
        <w:lastRenderedPageBreak/>
        <w:t>分，得分率为100.0%。具体各项指标得分如下：1.资金到位率：该项目所需财政资金能够足额拨付到位，根据评分标准，该指标5分，得5分。   2.预算执行率：本项目预算较为详细，预算资金78万元，实际执行15.05万元，预算执行率为19.29%，项目资金支出总体能够按照预算执行，根据评分标准，该指标5分，得1分。3.资金使用合规性：项目任务下达后，我单位制定了财务制度和管理规定对经费使用进行规范管理，财务制度健全、执行严格，根据评分标准，该指标5分，得5分。4.管理制度健全性：我单位制定了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10个三级指标构成，权重分为30分，本项目实际得分24.2分，得分率为80.6%。具体各项指标得分如下：1.产出数量“开展绩效指标现场察访核验次数”指标，预期指标值为“大于等于3次”，根据工作总结可知，实际完成3次，与预期目标一致，根据评分标准，该指标3分，得3分。“开展干部考核培训次数”指标，预期指标值为“大于等于1次”，根据工作总结可知，实际完成1次，与预期目标一致，根据评分标准，该指标3分，得3分。“向州党委报送区州重点</w:t>
      </w:r>
      <w:r>
        <w:rPr>
          <w:rStyle w:val="a8"/>
          <w:rFonts w:ascii="楷体" w:eastAsia="楷体" w:hAnsi="楷体" w:hint="eastAsia"/>
          <w:spacing w:val="-4"/>
          <w:sz w:val="32"/>
          <w:szCs w:val="32"/>
        </w:rPr>
        <w:lastRenderedPageBreak/>
        <w:t>任务监测报告 ”指标，预期指标值为“大于等于3次”，根据工作总结可知，实际完成10次，与预期目标一致，根据评分标准，该指标3分，得3分。2.产出质量“区州重点指标占比”指标，预期指标值为“大于等于50%”，根据工作总结可知，实际完成等于50%，与预期目标一致，根据评分标准，该指标9分，得9分。3.产出时效“组织填报人员培训完成时限”指标，预期指标值为“2022年6月30日”，根据工作总结可知，实际完成2022年6月30日，与预期目标一致，根据评分标准，该指标2分，得2分。“开展绩效指标现场察访核验完成时限 ”指标，预期指标值为“2022月12月31日 ”；根据工作总结可知，项目于2022月12月31日前完成，与预期目标一致，根据评分标准，该指标2分，得2分。“干部综合考核任务及时率”指标，预期指标值为“等于100%”；根据工作总结可知，实际完成值为100%，与预期目标一致，根据评分标准，该指标2分，得2分。4.产出成本“保障考核业务开展经费”指标，预期指标值为“小于等于27万元”，根据支出记录可知，实际完成11.52万元，完成率为42.66%，根据评分标准，该指标2分，得0.1分。主要是受疫情影响，业务开展受限。“办公设备购置”指标，预期指标值为“小于等于12.2万元”，根据支出记录可知，实际完成0.35万元，完成率为0.02%，根据评分标准，该指标2分，得0分。主要是受疫情影响，办公设备未购置。“其他支出费”指标，预期指标值为“小于等于38.8万元”，根据支出记录可知，实际完成3.18万元，完成率为8.19%，根据评分标准，该指标2分，得0.1分。主要是受疫情影响，压缩支出。</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29分，得分率为96.6%。具体各项指标得分如下：1.实施效益指标（1）社会效益指标“干部综合考核结果公开率”指标，预期指标值为“等于100%”，根据考核文件可知，实际完成值为“100%”，但因公开时间 为下一年度年初，根据评分标准，该指标7分，得6分。主要是公开时间未能按预算年度计算。（2）可持续影响指标“督促各部门紧抓重点工作落实率”指标，预期指标值为“大于等于95%”，根据工作总结可知，实际完成值为“95%”，根据评分标准，该指标7分，得7分。（3）经济效益指标本项目无该项指标。（4）生态效益指标本项目无该项指标。2.满意度指标“被考核单位满意度”指标，预期指标值为“95%”，收益对象满意度满意度达95%，根据评分标准，该指标15分,得15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考核业务经费项目预算金额78万元，实际到位78万元，实际支出15.05万元，预算执行率为19.29%。（二）绩效指标偏差情况此项业务经费主要用于保障考核业务开展，受疫情影响，2022年，业务活动开展不全面，支出减少，执行率下降。</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lastRenderedPageBreak/>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是提高财政资金使用效益，进一步强化项目意识，建立健全预算绩效管理制度，严格实行“谁支付谁评价”管理，即明确责任和时间节点，一项一项抓好具体落实，确保了项目按时保质完成，保障了项目效益发挥。二是在经费使用方面，严格执行经费使用管理制度，厉行节约，专款专用，对每笔经费使用情况建立监督机制，确保经费使用合理合规。（二）存在问题及原因分析一是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对档案工作重视程度不高，意识淡薄。单位人员对绩效档案管理工作重视程度不够，不注重关键时间节点材料的鉴定归档，造成绩效管理工作档案缺失。</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825" w:rsidRDefault="00326825">
      <w:r>
        <w:separator/>
      </w:r>
    </w:p>
  </w:endnote>
  <w:endnote w:type="continuationSeparator" w:id="0">
    <w:p w:rsidR="00326825" w:rsidRDefault="00326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B2157D" w:rsidRPr="00B2157D">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825" w:rsidRDefault="00326825">
      <w:r>
        <w:separator/>
      </w:r>
    </w:p>
  </w:footnote>
  <w:footnote w:type="continuationSeparator" w:id="0">
    <w:p w:rsidR="00326825" w:rsidRDefault="00326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26825"/>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2157D"/>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1059</Words>
  <Characters>6037</Characters>
  <Application>Microsoft Office Word</Application>
  <DocSecurity>0</DocSecurity>
  <Lines>50</Lines>
  <Paragraphs>14</Paragraphs>
  <ScaleCrop>false</ScaleCrop>
  <Company>微软中国</Company>
  <LinksUpToDate>false</LinksUpToDate>
  <CharactersWithSpaces>7082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2023-11-23T04:05:00Z</dcterms:created>
  <dcterms:modified xsi:type="dcterms:W3CDTF">2023-11-23T04:05:00Z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