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彩票市场调控资金</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昌吉回族自治州福利彩票管理中心</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昌吉回族自治州福利彩票管理中心</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马伟业</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基本情况（一）项目概况1.项目背景根据昌州财综[2021]12号文件关于印发《关于提前下达2022年自治区福利彩票市场调控资金预算的通知》文件要求，对彩票市场调控资金项目专项用于销售网点能力提升、改善彩票业务设施、规范彩票市场秩序等方面，不得挪用或调整资金使用范围。实施后：1.支持基层彩票销售网点309个；2.促进彩票销售渠道建设发展，彩票市场调控资金已使用261万元；3.加大公益宣传及品牌推广力度，产生的运维服务费100万元。2.项目主要内容及实施情况本项目主要内容为：彩票市场调控资金项目的实施规范了全区彩票销售市场秩序，支持基层彩票销售网点的发展，夯实市场运维管理服务基础，提升福利彩票公益属性宣传力度和销售网点标准化建设水平，拓展福利彩票销售渠道建设。完成2022年福利彩票销售目标任，完成了2022年公益金的筹集。本项目于2022年1月开始实施，截止2022年12月已全部完成，通过本项目的实施，完成2022年福利彩票销售目标任，完成了2022年公益金的筹集。3.项目实施主体2022年彩票市场调控资金项目的实施主体为昌吉回族自治州福利彩票发行中心，该单位纳入2022年部门决算编制范围的有3个科室，分别是：综合管理部，市场部，计划财务部。编制人数为5人，其中：事业编制5人。实有在职人数5人，其中：事业在职5人。4. 资金投入和使用情况（1）项目资金安排落实、总投入情况根据昌州财综[2021]12号文件关于印发《关于提前下达2022年自治区福</w:t>
      </w:r>
      <w:r>
        <w:rPr>
          <w:rStyle w:val="a8"/>
          <w:rFonts w:ascii="楷体" w:eastAsia="楷体" w:hAnsi="楷体" w:hint="eastAsia"/>
          <w:spacing w:val="-4"/>
          <w:sz w:val="32"/>
          <w:szCs w:val="32"/>
        </w:rPr>
        <w:lastRenderedPageBreak/>
        <w:t>利彩票市场调控资金预算的通知》文件要求，下达2022年彩票市场调控资金项目资金，预算安排资金总额361万元，其中财政资金361万元、其他资金0万元，2022年实际收到预算资金361万元，预算资金到位率为100%。（2）项目资金实际使用情况截至2022年12月31日，本项目实际支付资金361万元，预算执行率100.0%。项目资金主要用于支付彩票市场调控资金项目费用361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1.总体目标根据《财政部关于印发&lt;彩票市场调控资金管理办法&gt;的通知》规定要求，通过彩票市场调控资金项目支出，规范全区彩票销售市场秩序，支持基层彩票销售网点发展，夯实市场运维管理服务基础，提升福利彩票公益属性宣传力度和销售网点标准化建设水平，拓展福利彩票销售渠道建设。完成2022年福利彩票销售目标任，完成了2022年公益金的筹集。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支持彩票销售网点数量”指标，预期指标值为“&gt;=300个”；“网点通讯费缴纳次数”指标，预期指标值为“=12次”；②质量指标“彩票销售网点运维服务覆盖率”指标，预期指标值为“=100%”；“销售网点通讯网络正常运行保障率”指标，预期指标值为“=100%”；③时效指标“彩票市场调控资金使用完成时间”指标，预期指标值为“2022年12月31</w:t>
      </w:r>
      <w:r>
        <w:rPr>
          <w:rStyle w:val="a8"/>
          <w:rFonts w:ascii="楷体" w:eastAsia="楷体" w:hAnsi="楷体" w:hint="eastAsia"/>
          <w:spacing w:val="-4"/>
          <w:sz w:val="32"/>
          <w:szCs w:val="32"/>
        </w:rPr>
        <w:lastRenderedPageBreak/>
        <w:t>日”；④成本指标“彩票市场调控资金”指标，预期指标值为“&lt;=261万元”；“运维服务费”指标，预期指标值为“&lt;=100万元”；（2）项目效益目标①经济效益指标“全年福利彩票销售额”指标，预期指标值为“大于等于上年度销售额80%”；②社会效益指标“全年筹集福利彩票公益金”指标，预期指标值为“大于等于上年度销售额80%”；（3）相关满意度目标满意度指标“彩票销售员满意度”指标，预期指标值为“&gt;=90%”；</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w:t>
      </w:r>
      <w:r>
        <w:rPr>
          <w:rStyle w:val="a8"/>
          <w:rFonts w:ascii="楷体" w:eastAsia="楷体" w:hAnsi="楷体" w:hint="eastAsia"/>
          <w:spacing w:val="-4"/>
          <w:sz w:val="32"/>
          <w:szCs w:val="32"/>
        </w:rPr>
        <w:lastRenderedPageBreak/>
        <w:t>发&lt;项目支出绩效评价管理办法&gt;的通知》（财预〔2020〕10号）等法规和政策文件要求，本次绩效评价秉承科学规范、公正公开、分级分类、绩效相关等原则，按照从投入、过程到产出效果和影响的绩效逻辑路径，结合彩票市场调控资金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w:t>
      </w:r>
      <w:r>
        <w:rPr>
          <w:rStyle w:val="a8"/>
          <w:rFonts w:ascii="楷体" w:eastAsia="楷体" w:hAnsi="楷体" w:hint="eastAsia"/>
          <w:spacing w:val="-4"/>
          <w:sz w:val="32"/>
          <w:szCs w:val="32"/>
        </w:rPr>
        <w:lastRenderedPageBreak/>
        <w:t>益、生态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马伟业（主任）任评价组组长，绩效评价工作职责为检查项目绩效指标完成情况、审定项目支出绩效评价结果及项目支出绩效评价报告。郭琳（计划财务部部长）任评价组副组长，绩效评价工</w:t>
      </w:r>
      <w:r>
        <w:rPr>
          <w:rStyle w:val="a8"/>
          <w:rFonts w:ascii="楷体" w:eastAsia="楷体" w:hAnsi="楷体" w:hint="eastAsia"/>
          <w:spacing w:val="-4"/>
          <w:sz w:val="32"/>
          <w:szCs w:val="32"/>
        </w:rPr>
        <w:lastRenderedPageBreak/>
        <w:t>作职责为组织和协调项目工作人员采取实地调查、资料检查等方式，核实项目绩效指标完成情况；组织受益对象对项目工作进行评价等。刘姗（计划财务部副部长）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项目撰写绩效评价报告，按照财政局大平台绩效系统中统一格式和文本框架撰写绩效评价报告。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彩票市场调控资金项目的实施规范了全区彩票销售市场秩序，支持基层彩票销售网点的发展，夯实市场运维管理服务基础，提升福利彩票公益属性宣传力度和销售网点标准化建设水平，拓展福利彩票销售渠道建设。完成2022年福利彩票销售目标任，完成了2022年公益金的筹集。该项目预算执行率达100%，项目预期绩效目标及各项具体指标均已全部达成。（二）综合评价结论本次评价采取定量与定性评价相结合的方式，对彩票市场调控资金项目的绩效目标和各项</w:t>
      </w:r>
      <w:r>
        <w:rPr>
          <w:rStyle w:val="a8"/>
          <w:rFonts w:ascii="楷体" w:eastAsia="楷体" w:hAnsi="楷体" w:hint="eastAsia"/>
          <w:spacing w:val="-4"/>
          <w:sz w:val="32"/>
          <w:szCs w:val="32"/>
        </w:rPr>
        <w:lastRenderedPageBreak/>
        <w:t>具体绩效指标实现情况进行了客观评价，最终评分为90分。绩效评级为“优秀”，具体得分情况为：项目决策20分、项目过程20分、项目产出30分、项目效益30分。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（一）项目决策情况项目决策类指标从项目立项、绩效目标和资金投入三个方面评价项目前期准备工作，权重分值为 20 分，本项目实际得分20分，得分率为100%。具体各项指标得分如下：1.1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二）项目过程情况项目过程类指标包括资金管理和组织实施两方面的内容，由 5个三级指标构成，权重分值为 20 分，本项目实际得分20分，得分率为100.0%。具体各项指标得分如</w:t>
      </w:r>
      <w:r>
        <w:rPr>
          <w:rStyle w:val="a8"/>
          <w:rFonts w:ascii="楷体" w:eastAsia="楷体" w:hAnsi="楷体" w:hint="eastAsia"/>
          <w:spacing w:val="-4"/>
          <w:sz w:val="32"/>
          <w:szCs w:val="32"/>
        </w:rPr>
        <w:lastRenderedPageBreak/>
        <w:t>下：1.资金到位率：该项目所需财政资金能够足额拨付到位，根据评分标准，该指标5分，得5分。   2.预算执行率：本项目预算较为详细，预算资金361万元，实际执行361万元，预算执行率为100%，项目资金支出总体能够按照预算执行，根据评分标准，该指标5分，得5分。3.资金使用合规性：项目任务下达后，我单位制定了《市场调控资金》制度和管理规定对经费使用进行规范管理，财务制度健全、执行严格，根据评分标准，该指标5分，得5分。4.管理制度健全性：我单位制定了《市场调控资金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（三）项目产出情况项目产出类指标包括产出数量、产出质量、产出时效、产出成本共四方面的内容，由7个三级指标构成，权重分30分，本项目实际得分30分，得分率为100%。具体各项指标得分如下：1. 产出数量“支持彩票销售网点数量”指标，预期指标值为“&gt;=300个”，根据（印证资料名称）可知，实际完成309个，与预期目标一致，根据评分标准，该指标5分，得5分。“网点通讯费缴纳次数”指标，预期指标值为“=12次”，根据（印证资料名称）可知，实际完成12次，与预期目标一致，根据评分标准，该指标5分，得5分。2.产出质量“彩</w:t>
      </w:r>
      <w:r>
        <w:rPr>
          <w:rStyle w:val="a8"/>
          <w:rFonts w:ascii="楷体" w:eastAsia="楷体" w:hAnsi="楷体" w:hint="eastAsia"/>
          <w:spacing w:val="-4"/>
          <w:sz w:val="32"/>
          <w:szCs w:val="32"/>
        </w:rPr>
        <w:lastRenderedPageBreak/>
        <w:t>票销售网点运维服务覆盖率”指标，预期指标值为“=100%”，根据（印证资料名称）可知，实际完成100%，与预期目标一致，根据评分标准，该指标5分，得5分。“销售网点通讯网络正常运行保障率”指标，预期指标值为“=100%”，根据（印证资料名称）可知，实际完成100%，与预期目标一致，根据评分标准，该指标5分，得5分。3.产出时效“彩票市场调控资金使用完成时间”指标，预期指标值为“2022年12月31日”，根据（印证资料名称）可知，实际完成2022年12月31日，与预期目标一致，根据评分标准，该指标4分，得4分。4.产出成本“彩票市场调控资金”指标，预期指标值为“&lt;=261万元”，根据（印证资料名称）可知，实际完成261万元，与预期目标一致，根据评分标准，该指标3分，得3分。“运维服务费”指标，预期指标值为“&lt;=100万元”，根据（印证资料名称）可知，实际完成100万元，与预期目标一致，根据评分标准，该指标3分，得3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四）项目效益情况项目效益类指标由2个二级指标和2个三级指标构成，权重分为30分，本项目实际得分30分，得分率为100.0%。具体各项指标得分如下：1.实施效益指标（1）社会效益指标“全年筹集福利彩票公益金”指标，预期指标值为“大于等于上年度筹集数80%”，根据全年筹集福利彩票公益金可知，实际完成值为100%，根据评分标准，该指标10分，得10分。（2）可持续影响指标本项目无该项指标。（3）经济效益指标“全年福利彩票销售额”指标，预期指标值为“大于等于</w:t>
      </w:r>
      <w:r>
        <w:rPr>
          <w:rStyle w:val="a8"/>
          <w:rFonts w:ascii="楷体" w:eastAsia="楷体" w:hAnsi="楷体" w:hint="eastAsia"/>
          <w:spacing w:val="-4"/>
          <w:sz w:val="32"/>
          <w:szCs w:val="32"/>
        </w:rPr>
        <w:lastRenderedPageBreak/>
        <w:t>上年度销售额80%”，根据全年福利彩票销售额可知，实际完成值为100%，根据评分标准，该指标10分，得10分。（4）生态效益指标本项目无该项指标。2.满意度指标“彩票销售员满意度”指标，预期指标值为≥90%，收益对象满意度满意度达100%，根据评分标准，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五、预算执行进度与绩效指标偏差情况（一）预算执行进度彩票市场调控资金项目预算金额361万元，实际到位361万元，实际支出361万元，预算执行率为100%。（二）绩效指标偏差情况无偏差。</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1.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紧抓预算执行动态监控，提高资金使用效益。坚持以问题为导向，以财政部门的绩效监控为契机，通过资料审核对</w:t>
      </w:r>
      <w:r>
        <w:rPr>
          <w:rStyle w:val="a8"/>
          <w:rFonts w:ascii="楷体" w:eastAsia="楷体" w:hAnsi="楷体" w:hint="eastAsia"/>
          <w:spacing w:val="-4"/>
          <w:sz w:val="32"/>
          <w:szCs w:val="32"/>
        </w:rPr>
        <w:lastRenderedPageBreak/>
        <w:t>资金执行进度及绩效目标实现程度开展审核，对绩效监控中发现的问题及时整改，强化资金使用过程管理，有效了降低资金偏离政策目标的风险，提高了资金使用效益。3.强化绩效目标刚性约束，及时对项目进行跟踪问效例2：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一是领导重视到位：高度重视，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三是健全项目管理制度。我单位已有保证项目实施的制度、措施等，如《中华人民共和国预算法》、《市场调控资金管理办法》等。（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w:t>
      </w:r>
      <w:r>
        <w:rPr>
          <w:rStyle w:val="a8"/>
          <w:rFonts w:ascii="楷体" w:eastAsia="楷体" w:hAnsi="楷体" w:hint="eastAsia"/>
          <w:spacing w:val="-4"/>
          <w:sz w:val="32"/>
          <w:szCs w:val="32"/>
        </w:rPr>
        <w:lastRenderedPageBreak/>
        <w:t>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5101" w:rsidRDefault="00AC5101">
      <w:r>
        <w:separator/>
      </w:r>
    </w:p>
  </w:endnote>
  <w:endnote w:type="continuationSeparator" w:id="0">
    <w:p w:rsidR="00AC5101" w:rsidRDefault="00AC5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AD46A2" w:rsidRPr="00AD46A2">
          <w:rPr>
            <w:noProof/>
            <w:lang w:val="zh-CN"/>
          </w:rPr>
          <w:t>13</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5101" w:rsidRDefault="00AC5101">
      <w:r>
        <w:separator/>
      </w:r>
    </w:p>
  </w:footnote>
  <w:footnote w:type="continuationSeparator" w:id="0">
    <w:p w:rsidR="00AC5101" w:rsidRDefault="00AC51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AC5101"/>
    <w:rsid w:val="00AD46A2"/>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1130</Words>
  <Characters>6442</Characters>
  <Application>Microsoft Office Word</Application>
  <DocSecurity>0</DocSecurity>
  <Lines>53</Lines>
  <Paragraphs>15</Paragraphs>
  <ScaleCrop>false</ScaleCrop>
  <Company>微软中国</Company>
  <LinksUpToDate>false</LinksUpToDate>
  <CharactersWithSpaces>7557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2023-11-23T04:34:00Z</dcterms:created>
  <dcterms:modified xsi:type="dcterms:W3CDTF">2023-11-23T04:34:00Z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