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州法学会业务费用</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昌吉回族自治州法学会</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昌吉回族自治州法学会</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张宁</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关于下达昌吉州本级预算单位2022年部门预算的通知》（昌州财行[2022]1号）文件要求，顺利实施州法学会业务经费项目，能够有效保障州法学会全面贯彻落实中办《关于进一步加强法学会建设的意见》，积极履行职责，推进法学会工作现代化。2.项目主要内容及实施情况本项目主要内容为：根据《关于下达昌吉州本级预算单位2022年部门预算的通知》（昌州财行[2022]1号）文件批复，用于保障州法学会各项业务工作。项目的实施，加强了法学会系统的政治引领能力，进一步繁荣了法学研究，积极服务法治实践，强化了法治人才培养。本项目于2022年1月开始实施，截止2022年12月已全部完成，通过本项目的实施，保障了州法学会有效履职尽责，充分发挥了州法学会团结带领法学法律工作者的桥梁和纽带作用，为依法治州和法治昌吉、平安昌吉建设做出了应有的贡献。3.项目实施主体2022年州法学会业务经费项目的实施主体为昌吉回族自治州法学会，该单位纳入2022年部门决算编制范围的是法学会综合科。编制人数为3人，其中：事业编制3人。实有在职人数2人，其中：事业在职2人。4. 资金投入和使用情况（1）项目资金安排落实、总投入情况根据《关于下达昌吉州本级预算单位2022年部门预算的通知》（昌州财行[2022]1号）文件，下达2022年法学会业务经费项目资金，预算安排资金总额20万元，其中财政资金20万元、，2022年实际收到预算资金20万元，预算资金到位率为100%。（2）项目资金实际使用情况</w:t>
      </w:r>
      <w:r>
        <w:rPr>
          <w:rStyle w:val="a8"/>
          <w:rFonts w:ascii="楷体" w:eastAsia="楷体" w:hAnsi="楷体" w:hint="eastAsia"/>
          <w:spacing w:val="-4"/>
          <w:sz w:val="32"/>
          <w:szCs w:val="32"/>
        </w:rPr>
        <w:lastRenderedPageBreak/>
        <w:t>截至2022年12月31日，本项目实际支付资金13.25万元，预算执行率66.25%。项目资金主要用于支付广告服务、印刷服务、图书、差旅费、办公用品等项目费用13.25万元。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带领全州法学法律工作者，坚持以习近平新时代中国特色社会主义思想为指导，深入学习贯彻习近平法治思想，贯彻落实党的二十大精神，完整准确贯彻新时代党的治疆方略，围绕中心、服务大局，助力法治昌吉、平安昌吉建设。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 数量指标“举办昌吉州青年普法志愿者法治文化基层行活动”指标，预期指标值为“=1次”；“组织开展全州法学会会员培训班”指标，预期指标值为“=1期”；“建设基层法学会试点工作站”指标，预期指标值为“≥1个”；“推进县市首席法律咨询专家制度试点”，预期指标值为“≥1个”。② 质量指标“对全州县市指导调研检查覆盖率”，预期指标值为100%。③ 时效指标“年内全州“百名法学家百场报告会”法治宣传任务按期完成率” ，预期指标值为100%。“各项任务完成截止时限”，预期指标值为2022年12月31日④ 成本指标广告服务（万元），预期指标值≤5万元印刷服务（万元），预期指标值≤5万元培训费（万元），预期指标值≤5万元差旅费（万元），预期指标值≤1万元图书（万元），预期指标值≤2万元办公用品（万元），预期指标值≤</w:t>
      </w:r>
      <w:r>
        <w:rPr>
          <w:rStyle w:val="a8"/>
          <w:rFonts w:ascii="楷体" w:eastAsia="楷体" w:hAnsi="楷体" w:hint="eastAsia"/>
          <w:spacing w:val="-4"/>
          <w:sz w:val="32"/>
          <w:szCs w:val="32"/>
        </w:rPr>
        <w:lastRenderedPageBreak/>
        <w:t>2万元（2）项目效益目标①经济效益指标该指标未设置②社会效益指标法学研究成果在基层实践运用的效果，预期指标值提高。③生态效益指标该指标未设置④可持续影响指标提升法学会政治引领、法学研究、法治宣传、法律服务和自身建设工作能力，预期指标值逐步提高。（3）相关满意度目标满意度指标:州法学会会员满意度，预期指标值≥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项目支出绩效评价，旨在强化部门和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州法学会业务经费项目开展部门绩效评价，主要围绕项目资金使用情况、财务管理状况和资产配置、使用、处置等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w:t>
      </w:r>
      <w:r>
        <w:rPr>
          <w:rStyle w:val="a8"/>
          <w:rFonts w:ascii="楷体" w:eastAsia="楷体" w:hAnsi="楷体" w:hint="eastAsia"/>
          <w:spacing w:val="-4"/>
          <w:sz w:val="32"/>
          <w:szCs w:val="32"/>
        </w:rPr>
        <w:lastRenderedPageBreak/>
        <w:t>等法规和政策文件要求，本次绩效评价秉承科学规范、公正公开、分级分类、绩效相关等原则，按照从投入、过程到产出效果和影响的绩效逻辑路径，结合州法学会业务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按期完成率、社会效益、可持续影响、服务对象满意度。3.评价方法本次评价采取定量与定性评价相结合的方式，采用比较</w:t>
      </w:r>
      <w:r>
        <w:rPr>
          <w:rStyle w:val="a8"/>
          <w:rFonts w:ascii="楷体" w:eastAsia="楷体" w:hAnsi="楷体" w:hint="eastAsia"/>
          <w:spacing w:val="-4"/>
          <w:sz w:val="32"/>
          <w:szCs w:val="32"/>
        </w:rPr>
        <w:lastRenderedPageBreak/>
        <w:t>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张宁（州法学会党组成员、副会长、秘书长）任评价组组长，绩效评价工作职责为检查项目绩效指标完成情况、审定项目支出绩效评价结果及项目支出绩效评价报告。单容（州法学会综合科科长）任评价组副组长，绩效评价工作职责为组织和协调项目工作人员采取实地调查、资料检查等方式，核实项目绩效指标完成情况；组织受益对象对</w:t>
      </w:r>
      <w:r>
        <w:rPr>
          <w:rStyle w:val="a8"/>
          <w:rFonts w:ascii="楷体" w:eastAsia="楷体" w:hAnsi="楷体" w:hint="eastAsia"/>
          <w:spacing w:val="-4"/>
          <w:sz w:val="32"/>
          <w:szCs w:val="32"/>
        </w:rPr>
        <w:lastRenderedPageBreak/>
        <w:t>项目工作进行评价等。陈雯婷（州法学会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州法学会业务经费项目的实施，加强了法学会系统的政治引领能力，进一步繁荣了法学研究，积极服务法治实践，强化了法治人才培养。该项目预算执行率达66.25%，项目预期绩效目标及各项具体指标大部分已完成。（二）综合评价结论本次评价采取定量与定性评价相结合的方式，对法学会业务经费项目的绩效目标和各项具体绩效指标实现情况进行了客观评价，最终评分为95.60分。绩效评级为“优秀”，具体得分情况为：项目决策20分、项目过程18.3分、项目产出27.3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项目过程类指标包括资金管理和组织实施两方面的内容，由5个三级指标构成，权重分值为 20 分，本项目实际得分18.3分，得分率为100%。具体各项指标得分如下：1.资金到位率：该项目所需财政资金能够足额拨付到位，根据评分标准，该指标5分，得5分。   2.预算执行率：州法学会业务经费项目预算较为详细，预算资金20万元，实际执行13.25万元，预算执</w:t>
      </w:r>
      <w:r>
        <w:rPr>
          <w:rStyle w:val="a8"/>
          <w:rFonts w:ascii="楷体" w:eastAsia="楷体" w:hAnsi="楷体" w:hint="eastAsia"/>
          <w:spacing w:val="-4"/>
          <w:sz w:val="32"/>
          <w:szCs w:val="32"/>
        </w:rPr>
        <w:lastRenderedPageBreak/>
        <w:t>行率为66.25%，项目资金支出总体能够按照预算执行，根据评分标准，该指标5分，得3.3分。3.资金使用合规性：项目任务下达后，我单位制定了《预算管理制度》，对经费使用进行规范管理，财务制度健全、执行严格，根据评分标准，该指标5分，得5分。4.管理制度健全性：我单位制定了《预算管理制度》等相关项目管理办法，同时对财政专项资金进行严格管理，基本做到了专款专用，根据评分标准，该指标2分，得2分。5.制度执行有效性：由法学会综合科提出经费预算支出可行性方案，报委务会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项目产出类指标包括产出数量、产出质量、产出时效、产出成本共四方面的内容，由13个三级指标构成，权重分为30分，本项目实际得分26.7分，得分率为100%。具体各项指标得分如下：1.产出数量 “举办昌吉州青年普法志愿者法治文化基层行活动”指标，预期指标值为“=1次”，根据《昌吉州法学会2022年基层法治宣传工作方案》可知，实际完成1次，与预期目标一致，根据评分标准，该指标2分，得2分。“组织开展全州法学会会员培训班”指标，预期指标值为“1期”，根据《关于组织参加“昌吉州法学会2022年会员专题培训班”的通知》等资料可知，实际完成1期，与预期目标一致，根据评分标准，该指标2分，得2分。“建设基层法学会试点工作站”指标，预期指标值为“=1个”，根据法学会会员之家相关照片资料可知，实际完成1个，与预期目标一致，根据评分标准，该指标2分，</w:t>
      </w:r>
      <w:r>
        <w:rPr>
          <w:rStyle w:val="a8"/>
          <w:rFonts w:ascii="楷体" w:eastAsia="楷体" w:hAnsi="楷体" w:hint="eastAsia"/>
          <w:spacing w:val="-4"/>
          <w:sz w:val="32"/>
          <w:szCs w:val="32"/>
        </w:rPr>
        <w:lastRenderedPageBreak/>
        <w:t>得2分。“推进县市首席法律咨询专家制度试点工作”指标，预期指标值为“1个”，根据《昌吉州推行首席法律咨询专家制度试点工作实施方案》等资料可知，实际完成=1个，与预期目标一致，根据评分标准，该指标2分，得2分。2.产出质量“对全州县市指导调研检查覆盖率”指标，预期指标值为“100%”，根据档案资料可知，实际完成100%，与预期目标一致，与预期目标一致，根据评分标准，该指标8分，得8分。3.产出时效 “年内全州百名法学家百场报告会法治宣传任务按期完成率”指标，预期指标值为“100%”，根据《昌吉州“双百”组委会成员单位收看报告会领导名单》等档案资料可知，实际完成100%，与预期目标一致，根据评分标准，该指标3分，得3分。 “项目完成时限”指标，预期指标值为“2022年12月31日前”；根据资金支付凭证可知，项目于2022年12月20日完成。根据评分标准，该指标3分，得3分。4.产出成本 “广告服务”指标，预期指标值为“＜=5万”，根据印制的相关法治宣传品和支付情况可知，实际完成3.57万， “印刷服务”指标，预期指标值为“＜=5万”，根据印制的相关法治宣传品和支付情况可知，实际完成4.96万， “培训费”指标，预期指标值为“＜=5”，根据《关于组织参加“昌吉州法学会2022年会员专题培训班”的通知》等资料可知，实际完成0万， “差旅费”指标，预期指标值为“＜=1”，根据支付凭证可知，实际完成0.75万， “图书”指标，预期指标值为“＜=2万”，根据相关的书籍实物资料可知，实际完成2万， “办公用品”指标，预期指标值为“＜=2万”，根据相关资料可知，实际完成1.97万；根据评分标准，该指标8分，得5.3分。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2个二级指标和2个三级指标构成，权重分为30分，本项目实际得分30分，得分率为100%。具体各项指标得分如下：1.实施效益指标（1）社会效益指标“法学研究成果在基层实践运用的效果”指标，预期指标值为“提高”，根据县市法学会工作情况可知，实际完成值为“提高”，根据评分标准，该指标10分，得10分。（2）可持续影响指标“法学会政治引领、法学研究、法治宣传、法律服务和自身建设水平逐步提高”指标，预期指标值为“逐步提高”，根据工作情况报告可知，实际完成值为“提高”，根据评分标准，该指标10分，得10分。（3）经济效益指标本项目无该项指标。（4）生态效益指标本项目无该项指标。2.满意度指标“会员满意度”指标，预期指标值为“≥95%”，会员满意度达98%，根据评分标准，该指标10分,得10分。五、预算执行进度与绩效指标偏差情况（一）预算执行进度法学会业务经费项目预算金额20万元，实际到位20万元，实际支出13.25万元，预算执行率为66.25%。</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法学会业务经费项目预算金额20万元，实际到位20万元，实际支出13.25万元，预算执行率为66.25%。（二）绩效指标偏差情况州法学会业务经费项目预算执行率有偏差，原因：受疫情影响，示范点打造未全部完成。会员培训</w:t>
      </w:r>
      <w:r>
        <w:rPr>
          <w:rStyle w:val="a8"/>
          <w:rFonts w:ascii="楷体" w:eastAsia="楷体" w:hAnsi="楷体" w:hint="eastAsia"/>
          <w:spacing w:val="-4"/>
          <w:sz w:val="32"/>
          <w:szCs w:val="32"/>
        </w:rPr>
        <w:lastRenderedPageBreak/>
        <w:t>费由援疆资金保障了；疫情原因减少了对县市的调研指导频次。单位创建节约型机关，低值易耗品节约使用。</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w:t>
      </w:r>
      <w:r>
        <w:rPr>
          <w:rStyle w:val="a8"/>
          <w:rFonts w:ascii="楷体" w:eastAsia="楷体" w:hAnsi="楷体" w:hint="eastAsia"/>
          <w:spacing w:val="-4"/>
          <w:sz w:val="32"/>
          <w:szCs w:val="32"/>
        </w:rPr>
        <w:lastRenderedPageBreak/>
        <w:t>不全，业务人员业务能力和素质还有待进一步提升。2.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8D7" w:rsidRDefault="008F78D7">
      <w:r>
        <w:separator/>
      </w:r>
    </w:p>
  </w:endnote>
  <w:endnote w:type="continuationSeparator" w:id="0">
    <w:p w:rsidR="008F78D7" w:rsidRDefault="008F7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B255FA" w:rsidRPr="00B255FA">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8D7" w:rsidRDefault="008F78D7">
      <w:r>
        <w:separator/>
      </w:r>
    </w:p>
  </w:footnote>
  <w:footnote w:type="continuationSeparator" w:id="0">
    <w:p w:rsidR="008F78D7" w:rsidRDefault="008F78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8F78D7"/>
    <w:rsid w:val="0091457F"/>
    <w:rsid w:val="00922CB9"/>
    <w:rsid w:val="009E5CD9"/>
    <w:rsid w:val="00A26421"/>
    <w:rsid w:val="00A34588"/>
    <w:rsid w:val="00A4293B"/>
    <w:rsid w:val="00A67D50"/>
    <w:rsid w:val="00A8691A"/>
    <w:rsid w:val="00AC1946"/>
    <w:rsid w:val="00B255FA"/>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1126</Words>
  <Characters>6421</Characters>
  <Application>Microsoft Office Word</Application>
  <DocSecurity>0</DocSecurity>
  <Lines>53</Lines>
  <Paragraphs>15</Paragraphs>
  <ScaleCrop>false</ScaleCrop>
  <Company>微软中国</Company>
  <LinksUpToDate>false</LinksUpToDate>
  <CharactersWithSpaces>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2023-11-23T04:00:00Z</dcterms:created>
  <dcterms:modified xsi:type="dcterms:W3CDTF">2023-11-23T04:00:00Z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