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党员教育运转保障经费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昌吉回族自治州党员干部现代远程教育管理中心</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昌吉回族自治州党员干部现代远程教育管理中心</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赵书鹏</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关于下达昌吉州本级预算单位2022年部门预算的通知》（昌州财行〔2022〕1号）文件要求，结合我州工作实际，本年度设立昌吉州党员教育中心党员教育运转保障经费项目，通过项目实施，做好教学资源建设工作和党员教育培训工作，完成网站系统运行维护、等保测评、教学资源建设等项目，为全州党员教育以及党员教育信息化平台建设、管理使用等提供支持。2.项目主要内容及实施情况本项目主要内容为昌吉州党员教育运转保障经费，用于做好昌吉州党员教育教学资源建设和党员教育培训工作。项目的实施丰富了党员教育的内容，增强了党员教育的实效性、针对性、有效性，提高了党员教育水平，激发了党员教育的活力。本项目于2022年1月开始实施，截止2022年12月大部分工作已完成，但因疫情影响，网上展馆建设等工作未按期开展，相关经费已结转至2023年。3.项目实施主体2022年党员教育运转保障经费项目的实施主体为昌吉州党员教育中心，该单位纳入2022年部门决算编制范围的有3个科室，分别是：综合科、培训科、教学资源科。编制人数为11人，其中：行政人员编制10人、工勤1人。实有在职人数10人，其中：行政在职9人、工勤1人。4. 资金投入和使用情况（1）项目资金安排落实、总投入情况根据《关于下达昌吉州本级预算单位2022年部门预算的通知》（昌州财行〔2022〕1号）文件，下达2022年党员教</w:t>
      </w:r>
      <w:r>
        <w:rPr>
          <w:rStyle w:val="a8"/>
          <w:rFonts w:ascii="楷体" w:eastAsia="楷体" w:hAnsi="楷体" w:hint="eastAsia"/>
          <w:spacing w:val="-4"/>
          <w:sz w:val="32"/>
          <w:szCs w:val="32"/>
        </w:rPr>
        <w:lastRenderedPageBreak/>
        <w:t>育运转保障经费项目资金，预算安排资金总额56万元，其中财政资金56万元、其他资金0万元，2022年实际收到预算资金56万元，预算资金到位率为100%。（2）项目资金实际使用情况截至2022年12月31日，本项目实际支付资金26.5万元，预算执行率47.32%。项目资金主要用于支付教学资源建设、网站系统运行维护等项目费用26.5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该项目计划做好教学资源建设和党员教育培训工作，主要完成完成网站系统运行维护、等保测评、教学资源建设、网上展馆建设等项目，为全州党员教育以及党员教育信息化平台建设、管理使用等提供支持。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数量指标“网站、系统维护及等保测评次数”指标，预期指标值为“≥2次”；“教学资源电视片拍摄数”指标，预期指标值为“≥2部”；“党性教育基地网上展馆建设数”指标，预期指标值为“≥1个”。② 质量指标“各项工作完成率”指标，预期指标值为“=100%”。③ 时效指标“网站、系统故障处理时间”指标，预期指标值为“≤48小时”；“网站及系统等级保护测评完成及时率”指标，预期指标值为“=100%”；“教学资源电视片拍摄完成时限”指标，预期指标值为“12月底前”。④ 成本指标“党员教育教学资源建设”指标，预期指标值为“≤21万元”；“党员教育培训业务”</w:t>
      </w:r>
      <w:r>
        <w:rPr>
          <w:rStyle w:val="a8"/>
          <w:rFonts w:ascii="楷体" w:eastAsia="楷体" w:hAnsi="楷体" w:hint="eastAsia"/>
          <w:spacing w:val="-4"/>
          <w:sz w:val="32"/>
          <w:szCs w:val="32"/>
        </w:rPr>
        <w:lastRenderedPageBreak/>
        <w:t>指标，预期指标值为“≤35万元”。（2）项目效益目标①经济效益指标本项目无该项指标。②社会效益指标“各级党员干部培训人次提升”指标，预期指标值为“提升”；③生态效益指标本项目无该项指标。④可持续影响指标“营造向先进学习的浓厚氛围”指标，预期指标值为“长期”。（3）相关满意度目标满意度指标“党员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工作开展情况(一)绩效评价的目的、对象和范围1.绩效评价的目的本次通过开展部门项目支出绩效评价，旨在强化部门和我单位资金使用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党员教育运转保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w:t>
      </w:r>
      <w:r>
        <w:rPr>
          <w:rStyle w:val="a8"/>
          <w:rFonts w:ascii="楷体" w:eastAsia="楷体" w:hAnsi="楷体" w:hint="eastAsia"/>
          <w:spacing w:val="-4"/>
          <w:sz w:val="32"/>
          <w:szCs w:val="32"/>
        </w:rPr>
        <w:lastRenderedPageBreak/>
        <w:t>国预算法》、《关于印发&lt;项目支出绩效评价管理办法&gt;的通知》（财预〔2020〕10号）等法规和政策文件要求，本次绩效评价秉承科学规范、公正公开、分级分类、绩效相关等原则，按照从投入、过程到产出效果和影响的绩效逻辑路径，结合党员教育运转保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w:t>
      </w:r>
      <w:r>
        <w:rPr>
          <w:rStyle w:val="a8"/>
          <w:rFonts w:ascii="楷体" w:eastAsia="楷体" w:hAnsi="楷体" w:hint="eastAsia"/>
          <w:spacing w:val="-4"/>
          <w:sz w:val="32"/>
          <w:szCs w:val="32"/>
        </w:rPr>
        <w:lastRenderedPageBreak/>
        <w:t>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孔森（州党员教育中心主任）任评价组组长，绩效评价工作职责为检查项目绩效指标完成情况、审定项目支出绩效评价结果及项目支出绩效评价报告。蒋钰（州党员教育中心副主任）任评价组副</w:t>
      </w:r>
      <w:r>
        <w:rPr>
          <w:rStyle w:val="a8"/>
          <w:rFonts w:ascii="楷体" w:eastAsia="楷体" w:hAnsi="楷体" w:hint="eastAsia"/>
          <w:spacing w:val="-4"/>
          <w:sz w:val="32"/>
          <w:szCs w:val="32"/>
        </w:rPr>
        <w:lastRenderedPageBreak/>
        <w:t>组长，绩效评价工作职责为组织和协调项目工作人员采取实地调查、资料检查等方式，核实项目绩效指标完成情况；组织受益对象对项目工作进行评价等。周文涛（州党员教育中心三级主任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党员教育运转保障经费项目的实施丰富了党员教育的内容，增强了党员教育的实效性、针对性、有效性，提高了党员教育水平，激发了党员教育的活力。该项目预算执行率达47.32%，已完成项目部分预期绩效目标及大部分具体指标。（二）综合评价结论本次评价采取定量与定性评价相结合的方式，对党员教育运转</w:t>
      </w:r>
      <w:r>
        <w:rPr>
          <w:rStyle w:val="a8"/>
          <w:rFonts w:ascii="楷体" w:eastAsia="楷体" w:hAnsi="楷体" w:hint="eastAsia"/>
          <w:spacing w:val="-4"/>
          <w:sz w:val="32"/>
          <w:szCs w:val="32"/>
        </w:rPr>
        <w:lastRenderedPageBreak/>
        <w:t>保障经费项目的绩效目标和各项具体绩效指标实现情况进行了客观评价，最终评分为89.9分。绩效评级为“良好”，具体得分情况为：项目决策20分、项目过程17.4分、项目产出22.5分、项目效益30分。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w:t>
      </w:r>
      <w:r>
        <w:rPr>
          <w:rStyle w:val="a8"/>
          <w:rFonts w:ascii="楷体" w:eastAsia="楷体" w:hAnsi="楷体" w:hint="eastAsia"/>
          <w:spacing w:val="-4"/>
          <w:sz w:val="32"/>
          <w:szCs w:val="32"/>
        </w:rPr>
        <w:lastRenderedPageBreak/>
        <w:t>本项目实际得分17.4分，得分率为87%。具体各项指标得分如下：1.资金到位率：该项目所需财政资金能够足额拨付到位，根据评分标准，该指标5分，得5分。   2.预算执行率：本项目预算较为详细，预算资金56万元，实际执行26.5万元，预算执行率为47.32%，项目资金支出总体能够按照预算执行，但因疫情影响，个别工作未开展，资金未支付。根据评分标准，该指标5分，得2.4分。3.资金使用合规性：项目任务下达后，我单位制定了《项目资金使用》制度和管理规定对经费使用进行规范管理，财务制度健全、执行严格，根据评分标准，该指标5分，得5分。4.管理制度健全性：我单位制定了《项目资金使用管理办法》等相关项目管理办法，同时对财政专项资金进行严格管理，基本做到了专款专用，根据评分标准，该指标2分，得2分。5.制度执行有效性：由业务科室提出经费预算支出可行性方案，经过与中心主任班子沟通后，报主任办公会研究执行，综合科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（三）项目产出情况项目产出类指标包括产出数量、产出质量、产出时效、产出成本共四方面的内容，由9个三级指标构成，权重分为30分，本项目实际得分22.5分，得分率为75%。具体各项指标得分如下：1. 产出数量“网站、系统维护及等保测评次数”指标，预期指标值为“≥2次”，根据测评报告可知，实际完成2次，与预期目标一致，根据评分标准，该指标2.5分，得2.5分。“教学资源电视片拍摄数”指标，预期指标值为“≥2部”，根据实际拍摄情况可知，实际完成2部，与预期目</w:t>
      </w:r>
      <w:r>
        <w:rPr>
          <w:rStyle w:val="a8"/>
          <w:rFonts w:ascii="楷体" w:eastAsia="楷体" w:hAnsi="楷体" w:hint="eastAsia"/>
          <w:spacing w:val="-4"/>
          <w:sz w:val="32"/>
          <w:szCs w:val="32"/>
        </w:rPr>
        <w:lastRenderedPageBreak/>
        <w:t>标一致，根据评分标准，该指标2.5分，得2.5分。“党性教育基地网上展馆建设数”指标，预期指标值为“≥1个”，因受疫情影响，该项目未按期开展，实际完成0个，未达到预期目标，根据评分标准，该指标2.5分，得0分。2.产出质量“各项工作完成率”指标，预期指标值为“=100%”，根据工作情况可知，实际完成66.7%，未达到预期目标，根据评分标准，该指标7.5分，得5分。3.产出时效“网站、系统故障处理时间”指标，预期指标值为“≤48小时”，根据故障处理时间可知，实际完成48小时，与预期目标一致，根据评分标准，该指标2.5分，得2.5分。“网站及系统等级保护测评完成及时率”指标，预期指标值为“=100%”，根据等保测评完成时间可知，实际完成100%，与预期目标一致，根据评分标准，该指标2.5分，得2.5分。“教学资源电视片拍摄完成时限”指标，预期指标值为“12月底前”，根据时限可知，实际在规定期限前完成，与预期目标一致，根据评分标准，该指标2.5分，得2.5分。4.产出成本“党员教育教学资源建设”指标，预期指标值为“≤21万元”，根据实际支出经费可知，实际完成15.5万元，未达到预期目标，根据评分标准，该指标4分，得3分；“党员教育培训业务”指标，预期指标值为“≤35万元”，根据实际支出经费可知，实际完成11万元，未达到预期目标，根据评分标准，该指标3.5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（四）项目效益情况项目效益类指标由2个二级指标和3个三级指标构成，权重分为30分，本项目实际得分30分，得</w:t>
      </w:r>
      <w:r>
        <w:rPr>
          <w:rStyle w:val="a8"/>
          <w:rFonts w:ascii="楷体" w:eastAsia="楷体" w:hAnsi="楷体" w:hint="eastAsia"/>
          <w:spacing w:val="-4"/>
          <w:sz w:val="32"/>
          <w:szCs w:val="32"/>
        </w:rPr>
        <w:lastRenderedPageBreak/>
        <w:t>分率为100.0%。具体各项指标得分如下：1.实施效益指标（1）社会效益指标“各级党员干部培训人次提升”指标，预期指标值为“提升”，根据党员教育培训效果可知，实际完成值为“好”，根据评分标准，该指标10分，得10分。（2）可持续影响指标“营造向先进学习的浓厚氛围”指标，预期指标值为“长期”，根据学习氛围可知，实际完成值为“好”，根据评分标准，该指标10分，得10分。（3）经济效益指标本项目无该项指标。（4）生态效益指标本项目无该项指标。2.满意度指标“党员满意度”指标，预期指标值为“≥95%”，收益对象满意度满意度达96%，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五、预算执行进度与绩效指标偏差情况（一）预算执行进度党员教育运转保障经费项目预算金额56万元，实际到位56万元，实际支出26.5万元，预算执行率为47.32%。（二）绩效指标偏差情况1.产出数量指标中“党性教育基地网上展馆建设数”指标，预期指标值为“≥1个”，因受疫情影响，该项目未按期开展，实际完成0个，未达到预期目标，根据评分标准，该指标2.5分，得0分。2.产出质量指标中“各项工作完成率”指标，预期指标值为“=100%”，根据工作情况可知，因受疫情影响，网上展馆建设项目未按期开展，实际完成66.7%，未达到预期目标，根据评分标准，该指标7.5分，得5分。3.产出成本指标中“党员教育教学资源建设”指标，预期指标值为“≤</w:t>
      </w:r>
      <w:r>
        <w:rPr>
          <w:rStyle w:val="a8"/>
          <w:rFonts w:ascii="楷体" w:eastAsia="楷体" w:hAnsi="楷体" w:hint="eastAsia"/>
          <w:spacing w:val="-4"/>
          <w:sz w:val="32"/>
          <w:szCs w:val="32"/>
        </w:rPr>
        <w:lastRenderedPageBreak/>
        <w:t>21万元”，根据实际支出经费可知，实际完成15.5万元，根据评分标准，该指标4分，得3分；“党员教育培训业务”指标，预期指标值为“≤35万元”，根据实际支出经费可知，实际完成11万元，未达到预期目标，根据评分标准，该指标3.5分，得2分。因受疫情影响，部分工作未按期完成，无法支付相关经费。</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六、主要经验及做法、存在的问题及原因分析（一）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州党员教育中心财务制度》等。四是加强资金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干部职工对预算绩效目标编制还不够重视。组织干部职工深入系统的学习绩效评价的力度还</w:t>
      </w:r>
      <w:r>
        <w:rPr>
          <w:rStyle w:val="a8"/>
          <w:rFonts w:ascii="楷体" w:eastAsia="楷体" w:hAnsi="楷体" w:hint="eastAsia"/>
          <w:spacing w:val="-4"/>
          <w:sz w:val="32"/>
          <w:szCs w:val="32"/>
        </w:rPr>
        <w:lastRenderedPageBreak/>
        <w:t>不够，干部职工对相关文件的学习掌握还不够深入，思想上还没有高度重视绩效评价工作。2.制度建设还不够完善。绩效评价制度、项目建设管理制度等还没有健全完善，对绩效评价工作的自评有一定的影响。3.定期检查机制还没有落实到位。因单位工作人员不足，没能定期对项目开展情况进行监督检查，因此对工作中发现的问题不能做到纠正。</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1B2" w:rsidRDefault="00BD71B2">
      <w:r>
        <w:separator/>
      </w:r>
    </w:p>
  </w:endnote>
  <w:endnote w:type="continuationSeparator" w:id="0">
    <w:p w:rsidR="00BD71B2" w:rsidRDefault="00BD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B4B1D" w:rsidRPr="008B4B1D">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1B2" w:rsidRDefault="00BD71B2">
      <w:r>
        <w:separator/>
      </w:r>
    </w:p>
  </w:footnote>
  <w:footnote w:type="continuationSeparator" w:id="0">
    <w:p w:rsidR="00BD71B2" w:rsidRDefault="00BD71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B4B1D"/>
    <w:rsid w:val="0091457F"/>
    <w:rsid w:val="00922CB9"/>
    <w:rsid w:val="009E5CD9"/>
    <w:rsid w:val="00A26421"/>
    <w:rsid w:val="00A34588"/>
    <w:rsid w:val="00A4293B"/>
    <w:rsid w:val="00A67D50"/>
    <w:rsid w:val="00A8691A"/>
    <w:rsid w:val="00AC1946"/>
    <w:rsid w:val="00B40063"/>
    <w:rsid w:val="00B41F61"/>
    <w:rsid w:val="00BA46E6"/>
    <w:rsid w:val="00BD71B2"/>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1127</Words>
  <Characters>6425</Characters>
  <Application>Microsoft Office Word</Application>
  <DocSecurity>0</DocSecurity>
  <Lines>53</Lines>
  <Paragraphs>15</Paragraphs>
  <ScaleCrop>false</ScaleCrop>
  <Company>微软中国</Company>
  <LinksUpToDate>false</LinksUpToDate>
  <CharactersWithSpaces>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2023-11-23T04:04:00Z</dcterms:created>
  <dcterms:modified xsi:type="dcterms:W3CDTF">2023-11-23T04:04:00Z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