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2022年昌吉州农业发展专项资金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昌吉回族自治州畜产品质量检测中心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昌吉回族自治州畜产品质量检测中心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蒲明</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食品安全直接关系民生福祉，是经济社会高质量发展的必然要求。习近平总书记对食品安全提出了“四个最严”的要求，而畜产品质量安全是食品安全的第一个关口，畜产品质量安全水平的高低直接决定着食品安全的好坏，也关系到广大消费者的身体健康和“舌尖上的安全”。《中华人民共和国食品安全法》中明确规定“县级以上地方人民政府应当将食品安全工作纳入本级国民经济和社会发展规划，将食品安全工作经费列入本级政财政预算”，《中华人民共和国农产品质量安全法》也规定“县级以上地方人民政府应当将农产品质量安全管理工作纳入本级国民经济和社会发展规划，并安排农产品质量安全经费，用于开展农产品质量安全工作。”根据《2022年自治区畜产品质量安全监测实施方案》、《昌吉州2022年农产品质量安全监测计划》文件立项。2.项目主要内容及实施情况本项目主要内容为根据《2022年自治区畜产品质量安全监测实施方案》、《昌吉州2022年农产品质量安全监测计划》的要求，安排资金90万元，对昌吉州辖区内养殖场（户）、屠宰场、生鲜乳收购站、乳品企业开展畜产品质量安全抽检，完成兽药饲料投入品监测8000项次，确保昌吉州不出现重大畜产品质量安全事故，保障人民群众“舌尖上的安全”。本项目于2022年1月开始实施，截止2022年12月已全部完成，通过本项目的实施，确保昌吉州未现重大畜产品质量安全事故，有效保障人民群众“舌尖上的安全”。3.项目实施主体2022年昌吉州农业发展专项资金项目的实施主体为昌吉回族自治州畜产品质量检测中心，该单位纳入2022年部门决算编制范围的有3个科室，分别是：综合科，畜产品检测科，投入品检测科。事业编制16名（管理岗位2名，专业技术岗位13名，工勤岗位1名），其中：领导职数3名，内设机构领导职数3名。实有在职人数14人其中：管理岗2人、工勤岗1人、专业技术岗位11人。4. 资金投入和使用情况（1）项目资金安排落实、总投入情况根据《2022年自治区畜产品质量安全监测实施方案》、《昌吉州2022年农产品质量安全监测计划》文件，下达2022年自治州级财政农业专项资金（畜产品质量安全）项目预算安排总额为90万元，其中财政资金90万元，其他资金0万元，2022年实际收到预算资金90万元，预算资金到位率为100%。（2）项目资金实际使用情况截至2022年12月31日，本项目实际支付资金90万元，主要用于畜产品、尿液、饲料等样品的抽取费用、兽药及违禁药物检测所需试剂盒和快速检测卡购买、药品试剂等易耗品购买、检测仪器设备购买及其他畜产品质量安全抽检相关费用。预算执行率100%，结转资金额度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本项目安排资金90万元，对昌吉州辖区内养殖场（户）、屠宰场、生鲜乳收购站、乳品企业开展畜产品质量安全抽检，完成兽药饲料投入品监测8000项次，确保昌吉州不出现重大畜产品质量安全事故，保障人民群众“舌尖上的安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产品检测项次(项次)”指标，预期指标值为8000项次；②质量指标“产品抽检率（%）”指标，预期指标值为≥90%。“检测产品合格率（%）”指标，预期指标值为≥98%。③时效指标“年度任务按时完成率（%）”指标，预期指标值为100%。“正常开展抽检工作时间（月）”指标，预期指标值为12个月。④成本指标“严格按照项目支出进行（万元）”指标，预期指标值为90万元。“预算成本控制率”指标，预期指标值为≤100%。（2）项目效益目标①社会效益指标“确保药物残留指标符合国家标准”指标，预期指标值为增强。“当年重大事故发生次数（次）”指标，预期指标值为降低。②可持续影响指标“保障畜产品质量安全”指标，预期指标值为长期。③满意度指标“服务群体满意度（%）”指标，预期指标值为≥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我单位实施的2022年自治州级财政农业专项资金（畜产品质量安全）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昌吉州农业发展专项资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控制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吴建华（昌吉州畜产品质量检测中心党支部书记）任评价组组长，绩效评价工作职责为检查项目绩效指标完成情况、审定项目支出绩效评价结果及项目支出绩效评价报告。马建忠（昌吉州畜产品质量检测中心副主任）任评价组副组长，绩效评价工作职责为组织和协调项目工作人员采取实地调查、资料检查等方式，核实项目绩效指标完成情况；组织受益对象对项目工作进行评价等。蒲明（畜产品检测科科长）、李建鲲（投入品检测科科长）、孟贤蕾（高级兽医师）、刘晓蓉（畜牧师）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2022年自治州级财政农业专项资金（畜产品质量安全）项目的实施，对昌吉州辖区内养殖场（户）、屠宰场、生鲜乳收购站、乳品企业开展畜产品质量安全抽检，完成兽药饲料投入品监测8434项次，确保昌吉州未现重大畜产品质量安全事故，保障人民群众“舌尖上的安全”。该项目预算执行率达100%，项目预期绩效目标及各项具体指标均已全部达成。（二）综合评价结论本次评价采取定量与定性评价相结合的方式，对20022年自治州级财政农业专项资金（畜产品质量安全）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农产品质量安全法》、《农产品质量安全监测管理办法》、《乳品质量安全监督管理条例》、《新疆维吾尔自治区奶业条例》等法律法规；项目立项符合行业发展规划和《昌吉州2022年农产品质量安全监测计划》要求；项目立项部门职责范围相符，属于部门履职所需；项目属于公共财政支持范围，符合中央、地方事权支出责任划分原则；2022年自治州级财政农业专项资金（畜产品质量安全）项目与相关部门同类项目或部门内部相关项目不存在重复的情况。根据评分标准，该指标3分，得3分。2.立项程序规范性：项目立项资料全，立项程序规范，审批文件、材料符合相关要求，事前已经过必要的集体决策，并依据《昌吉州2022年农产品质量安全监测计划》文件实施。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昌吉回族自治州畜产品质量检测中心或昌吉州实际情况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2022年自治州级财政农业专项资金（畜产品质量安全）项目应到位预算资金为90万元，实际到位资金为90万元，资金到位率100%。根据评分标准，该指标5分，得5分。   2.预算执行率：该项目预算较为详细，预算资金90万元，全年实际执行90万元，预算执行率为100%，项目资金支出总体能够按照预算执行。根据评分标准，该指标5分，得5分。3.资金使用合规性：资金使用严格按照国家财经法规、预算管理制度、资产管理制度和政府采购管理制度执行，资金的拨付有完整的审批程序和手续，资金使用符合项目规定的用途，资金使用不存在截留、挤占、挪用、虚列支出等情况。根据评分标准，该指标5分，得5分。4.管理制度健全性：2022年自治州级财政农业专项资金（畜产品质量安全）项目具有相应的财务和业务管理制度，财务和业务管理制度合法、合规、完整。根据评分标准，该指标2分，得2分。5.制度执行有效性：制度执行遵守区、州法律法规和管理规定，该项目无支出调整情况，项目合同书等资料齐全并及时归档，项目实施的人员条件、信息支撑等落实到位，于2022年完成抽检试剂盒耗材招投标等工作，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（三）项目产出情况项目产出类指标包括产出数量、产出质量、产出时效、产出成本共四方面的内容，由7个三级指标构成，权重分为30分，本项目实际得分30分，得分率为30%。具体各项指标得分如下：1. 产出数量“产出数量-畜产品抽检数量（项次）”指标，预期值为“8000项次”，根据（昌吉州畜产品质量检测中心2022年工作总结及2023年工作计划）可知，实际完成畜产品风险监测8434项次，与预期目标一致，根据评分标准，该指标6分，得6分。2.产出质量“产出质量-检测产品合格率（%）”预期值为“≥98%”，“产出质量-产品抽检率（%）”预期值为“≥90%”，根据（昌吉州畜产品质量检测中心2022年工作总结及2023年工作计划）可知，实际完成畜产品抽查合格率为100%；产品抽检率100%，产出质量得分8分，产出质量得分率100%。3.产出时效“产出时效-正常开展抽查工作时间（月）”预期值为“=12个月”，“产出时效-年度任务按时完成率（%）”预期值为“=100%”，根据（昌吉州畜产品质量检测中心2022年工作总结及2023年工作计划）可知，实际完成全年12个月正常开展畜产品质量安全风险监测工作，年度任务按时完成率100%，产出质量得分8分，产出质量得分率100%。4.产出成本“产出成本-严格按照项目支出进行（万元）”预期值为“≤90”，“产出成本-预算成本控制率（%）”预期值为“=100%”，根据（本项目支出情况）可知，实际项目支出90万元，预算成本控制率100%，产出成本得分8分，产出成本得分率100%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1个二级指标和4个三级指标构成，权重分为30分，本项目实际得分30分，得分率为100.0%。具体各项指标得分如下：1.实施效益指标（1）社会效益指标“社会效益指标-当年重大事故发生次数（次）”预期指标值为“降低”，根据2022年畜产品质量检测分析报告可知，实际完成值为“0次”；“社会效益指标-确保药物残留指标符合国家标准”预期指标值为“增强”，根据2022年畜产品质量检测分析报告可知，实际完成值为“增强”，根据评分标准，该指标16分，得16分。（2）可持续影响指标“确保畜产品质量安全”指标，预期指标值为“确保”，根据2022年畜产品质量检测分析报告可知，实际完成值为“确保”，根据评分标准，该指标8分，得8分。（根据设定指标与完成情况填列）（3）经济效益指标本项目无该项指标。（4）生态效益指标本项目无该项指标。2.满意度指标“服务群体满意度”指标，预期指标值为“95%”，实际服务对象满意度100%，根据评分标准，该指标6分,得6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本项目无绩效偏差。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成立昌吉州畜产品质量检测中心绩效监控领导小组，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AF01C6A"/>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2012-12-31T17:56:15Z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