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昌吉州残联残疾人信息化系统建设</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昌吉回族自治州残疾人联合会</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昌吉回族自治州残疾人联合会</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王雷</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根据自治区残联《关于加快推进残联视频会议系统建设的通知》（新残函〔2021〕23号）文件要求，对项目实施背景进行分析，为进一步提高残联系统信息化建设进程，降低行政管理成本，做好残疾人基本民生保障工作，并指导基层残联开展好各项业务工作，结合实际对一州七县市搭建视频会议系统，视频会议系统搭建完成，时间和费用成本都大幅度降低，让沟通更便捷，工作效率更快捷。2.项目主要内容及实施情况本项目主要内容为昌吉州本级及县（市）残联视频会议建设做好接入电子政务外网的组织、协调工作，做好网络配置、联通、调试的落实工作。昌吉州残联按照要求做好视频会议系统设备采购、安装和调测工作。确保电子政务外网接入工作和视频会议系统安装调测工作顺利完成。从2022年1月起，项目经过了可行性研究及项目审批、项目备案及公开招标、项目实施、项目验收试用等四个阶段，州直、县市高清视频会议系统最终投入使用。本项目于2022年1月开始实施，截止2022年12月已全部完成，通过本项目的实施，节约了成本，提升了工作效率。3.项目实施主体2022年昌吉州残联残疾人信息化系统建设项目的实施主体为昌吉州残联，该单位纳入2022年部门决算编制范围的有4个科室，分别是：行政办公室，党建办，组联维权科，残疾人康复就业服务中心等。编制人数为9人，实有12人。其中：行政人员编制在职7人，退休2人，其他2人。离休人员1人。4. 资金投入和使用情况（1）项目资金安排落</w:t>
      </w:r>
      <w:r>
        <w:rPr>
          <w:rStyle w:val="a8"/>
          <w:rFonts w:ascii="楷体" w:eastAsia="楷体" w:hAnsi="楷体" w:hint="eastAsia"/>
          <w:spacing w:val="-4"/>
          <w:sz w:val="32"/>
          <w:szCs w:val="32"/>
        </w:rPr>
        <w:lastRenderedPageBreak/>
        <w:t>实、总投入情况根据自治区残联《关于加快推进残联视频会议系统建设的通知》（新残函〔2021〕23号）文件，下达2022年昌吉州残联残疾人信息化系统建设项目资金，预算安排资金总额85万元，其中财政资金85万元、其他资金0万元，2022年实际收到预算资金85万元，预算资金到位率为100%。（2）项目资金实际使用情况截至2022年12月31日，本项目实际支付资金53.00万元，预算执行率62.35%。项目资金主要用于支付昌吉州残联残疾人信息化系统建设项目费用53.00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昌吉州残联残疾人信息化系统建设项目设立州残联1个中心主会场，下属7个县市残联分会场，年度绩效目标是建立实现调试简便、操作简单、会议灵活、售后良好的高清视频会议系统，全面提高办文办会效率，节约开支，降低会议成本。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视频会议运行通信费和维护费次数”指标，预期指标值为“12次”；采购专业学习书籍、影像品500套“视频会议设备采购（套）”指标，预期指标值为“8套”；②质量指标强化培训学习提高残联系统干部综合水平提升率“≧90%”；“残联系统机构工作人员专业化水平提升率”指标，预期指标值为“≧90%”；③时效指标昌吉州残联视频会议设备采购完成时限2022年12月31日采购专业学习书籍、影像品完成时限2022年12</w:t>
      </w:r>
      <w:r>
        <w:rPr>
          <w:rStyle w:val="a8"/>
          <w:rFonts w:ascii="楷体" w:eastAsia="楷体" w:hAnsi="楷体" w:hint="eastAsia"/>
          <w:spacing w:val="-4"/>
          <w:sz w:val="32"/>
          <w:szCs w:val="32"/>
        </w:rPr>
        <w:lastRenderedPageBreak/>
        <w:t>月31日④成本指标“采购频会议设备”指标，预期指标值为“51.7万元”；“视频会议运行通信费和维护费”指标，预期指标值为“1.05万元”；采购专业学习书籍、影像品及设备维护费≦30万元机构专业培训设备维护费≦2.25万元（2）项目效益目标①经济效益指标无②社会效益指标“视频会议设备运行畅通”指标，预期指标值为“正常运行”③生态效益指标无④可持续影响指标“提升专业服务水平”指标，预期指标值为“提高”（3）相关满意度目标“满意度指标”指标，预期指标值为“大于等于80%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昌吉州残联残疾人信息化系统建设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残联残疾人信息化系统建设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w:t>
      </w:r>
      <w:r>
        <w:rPr>
          <w:rStyle w:val="a8"/>
          <w:rFonts w:ascii="楷体" w:eastAsia="楷体" w:hAnsi="楷体" w:hint="eastAsia"/>
          <w:spacing w:val="-4"/>
          <w:sz w:val="32"/>
          <w:szCs w:val="32"/>
        </w:rPr>
        <w:lastRenderedPageBreak/>
        <w:t>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王雷（昌吉州残联党组副书记、理事长）任评价组组长，绩效评价工作职责为检查项目绩效指</w:t>
      </w:r>
      <w:r>
        <w:rPr>
          <w:rStyle w:val="a8"/>
          <w:rFonts w:ascii="楷体" w:eastAsia="楷体" w:hAnsi="楷体" w:hint="eastAsia"/>
          <w:spacing w:val="-4"/>
          <w:sz w:val="32"/>
          <w:szCs w:val="32"/>
        </w:rPr>
        <w:lastRenderedPageBreak/>
        <w:t>标完成情况、审定项目支出绩效评价结果及项目支出绩效评价报告。孙国强（昌吉州残联党组成员、副理事长）任评价组副组长，绩效评价工作职责为组织和协调项目工作人员采取实地调查、资料检查等方式，核实项目绩效指标完成情况；组织受益对象对项目工作进行评价等。马磊（昌吉州残联办公室负责人）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昌吉州残联残疾人信息化系统建设项目的实施，提高了残联系统信息化建设进程，降低了行政管理成本，进一步做好了残疾人各项业务工作，提高了工作效率，该项目预算执行率达62.35%项目预期绩效目标及各项具体</w:t>
      </w:r>
      <w:r>
        <w:rPr>
          <w:rStyle w:val="a8"/>
          <w:rFonts w:ascii="楷体" w:eastAsia="楷体" w:hAnsi="楷体" w:hint="eastAsia"/>
          <w:spacing w:val="-4"/>
          <w:sz w:val="32"/>
          <w:szCs w:val="32"/>
        </w:rPr>
        <w:lastRenderedPageBreak/>
        <w:t>指标均未全部达成。（二）综合评价结论本次评价采取定量与定性评价相结合的方式，对项目的绩效目标和各项具体绩效指标实现情况进行了客观评价，最终评分为97分。绩效评级为“良好”，具体得分情况为：项目决策20分、项目过程20分、项目产出27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w:t>
      </w:r>
      <w:r>
        <w:rPr>
          <w:rStyle w:val="a8"/>
          <w:rFonts w:ascii="楷体" w:eastAsia="楷体" w:hAnsi="楷体" w:hint="eastAsia"/>
          <w:spacing w:val="-4"/>
          <w:sz w:val="32"/>
          <w:szCs w:val="32"/>
        </w:rPr>
        <w:lastRenderedPageBreak/>
        <w:t>实施两方面的内容，由 5个三级指标构成，权重分值为 20分，本项目实际得分20分，得分率为100%。具体各项指标得分如下：1.资金到位率：该项目所需财政资金能够足额拨付到位，根据评分标准，该指标5分，得5分。   2.预算执行率：本项目预算较为详细，预算资金85万元，实际执行53万元，预算执行率为62.35%，项目资金支出总体能够按照预算执行，根据评分标准，该指标5分，得1.24分。3.资金使用合规性：项目任务下达后，我单位制定了《昌吉州残疾人联合会财务管理制度》等财务管理制度和办法对经费使用进行规范管理，财务制度健全、执行严格，根据评分标准，该指标5分，得5分。4.管理制度健全性：我单位制定了《昌吉州残疾人联合会财务管理制度》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（三）项目产出情况项目产出类指标包括产出数量、产出质量、产出时效、产出成本共四方面的内容，由14个三级指标构成，权重分为30分，本项目实际得分27分，得分率为90%。具体各项指标得分如下：1. 产出数量 “视频会议运行通信费和维护费次数”指标，预期指标值为“12次”；根据与移动公司签订服务协议内容可知，实际完成12次，与预期目标一致，根据评分标准，该指标2.6分，得2.6分。“采购专业学习书籍、</w:t>
      </w:r>
      <w:r>
        <w:rPr>
          <w:rStyle w:val="a8"/>
          <w:rFonts w:ascii="楷体" w:eastAsia="楷体" w:hAnsi="楷体" w:hint="eastAsia"/>
          <w:spacing w:val="-4"/>
          <w:sz w:val="32"/>
          <w:szCs w:val="32"/>
        </w:rPr>
        <w:lastRenderedPageBreak/>
        <w:t>影像品（套）”指，预期指标标值为“500套”；实际完成0套，与预期目标不一致，根据评分标准，该指标2.4分，得0分。“视频会议设备采购（套）”指标，预期指标值为“1套”；根据视频会议设备采购清单可知，实际完成8套，与预期目标一致，根据评分标准，该指标3分，得3分。2.产出质量“强化培训学习提高残联系统干部综合水平提高率”指标，预期指标值为“大于等于90%”，根据培训资料可知，实际完成90%，与预期目标一致，根据评分标准，该指标4分，得4分。“残联系统机构工作人员专业化水平提升率”指标，预期指标值为“大于等于90%”，实际完成90%，与预期目标一致，根据评分标准，该指标4分，得4分。3.产出时效“昌吉州残联视频会议设备采购完成时限”指标，预期指标值为“2022年12月31日”，根据采购清单可知，实际完成2022年12月31日，与预期目标一致，根据评分标准，该指标3分，得3分。“采购专业学习书籍、影像品完成率”值为“2022年12月31日”；实际完成“2022年12月31日”，与预期目标一致，根据评分标准，该指标4分，得4分。4.产出成本“采购频会议设备”指标，预期指标值为“小于等于51.7万元”，根据购买清单可知，实际完成51.7万元，与预期目标一致，根据评分标准，该指标2分，得2分。“视频会议运行通信费和维护费”指标，预期指标值为“小于等于1.05万元”，根据购买清单可知，实际完成1.05万元，与预期目标一致，根据评分标准，该指标2.2分，得2.2分。“采购专业学习书籍、影像品及设备维护等费用”指标，预期指标值为“小于等于30万元”实际完成“0万元”，与预期目标不一致，根据评分标准，该指标1.6分，得0分。“机构专业培训设备维护费”指标，预</w:t>
      </w:r>
      <w:r>
        <w:rPr>
          <w:rStyle w:val="a8"/>
          <w:rFonts w:ascii="楷体" w:eastAsia="楷体" w:hAnsi="楷体" w:hint="eastAsia"/>
          <w:spacing w:val="-4"/>
          <w:sz w:val="32"/>
          <w:szCs w:val="32"/>
        </w:rPr>
        <w:lastRenderedPageBreak/>
        <w:t>期指标值为“小于等于2.25万元”实际完成“0.24万元”，与预期目标一致，根据评分标准，该指标2.2分，得2.2分。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2个二级指标和2个三级指标构成，权重分为30分，本项目实际得分30分，得分率为100.0%。具体各项指标得分如下：1.实施效益指标（1）社会效益指标“视频会议设备运行畅通”指标，预期指标值为“正常运行”，根据日常运行可知，实际完成值为“正常运行”，根据评分标准，该指标10分，得10分。（2）可持续影响指标“提升专业服务水平”指标，预期指标值为“提高”，根据人口监测分析报告可知，实际完成值为“好”，根据评分标准，该指标10分，得10分。（3）经济效益指标本项目无该项指标。（4）生态效益指标本项目无该项指标。2.满意度指标“残疾人及亲属”指标，预期指标值为“大于等于80%”，实际完成满意度达大于等于80%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昌吉州残联残疾人信息化系统建设项目预算金额85万元，实际到位85万元，实际支出53万元，预算执行率为62.35%。（二）绩效指标偏差情况“采购专业学习书籍、影像品及设备维护等费用”指标，偏差大于20%，主要原因：2022年由于疫情原因资金未完成。</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w:t>
      </w:r>
      <w:r>
        <w:rPr>
          <w:rStyle w:val="a8"/>
          <w:rFonts w:ascii="楷体" w:eastAsia="楷体" w:hAnsi="楷体" w:hint="eastAsia"/>
          <w:spacing w:val="-4"/>
          <w:sz w:val="32"/>
          <w:szCs w:val="32"/>
        </w:rPr>
        <w:lastRenderedPageBreak/>
        <w:t>格执行经费使用管理制度，厉行节约，专款专用，对每笔经费使用情况建立监督机制，确保经费使用合理合规。（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91F" w:rsidRDefault="000A791F">
      <w:r>
        <w:separator/>
      </w:r>
    </w:p>
  </w:endnote>
  <w:endnote w:type="continuationSeparator" w:id="0">
    <w:p w:rsidR="000A791F" w:rsidRDefault="000A7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CF7C2C" w:rsidRPr="00CF7C2C">
          <w:rPr>
            <w:noProof/>
            <w:lang w:val="zh-CN"/>
          </w:rPr>
          <w:t>14</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91F" w:rsidRDefault="000A791F">
      <w:r>
        <w:separator/>
      </w:r>
    </w:p>
  </w:footnote>
  <w:footnote w:type="continuationSeparator" w:id="0">
    <w:p w:rsidR="000A791F" w:rsidRDefault="000A79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0A791F"/>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CF7C2C"/>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1171</Words>
  <Characters>6681</Characters>
  <Application>Microsoft Office Word</Application>
  <DocSecurity>0</DocSecurity>
  <Lines>55</Lines>
  <Paragraphs>15</Paragraphs>
  <ScaleCrop>false</ScaleCrop>
  <Company>微软中国</Company>
  <LinksUpToDate>false</LinksUpToDate>
  <CharactersWithSpaces>7837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2023-11-23T04:26:00Z</dcterms:created>
  <dcterms:modified xsi:type="dcterms:W3CDTF">2023-11-23T04:26:00Z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