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安全生产执法经费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昌吉回族自治州安全生产执法监察支队</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昌吉回族自治州安全生产执法监察支队</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张伟群</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关于下达昌吉州本级预算单位2022年部门预算的通知》（昌州财建[2022]1号）文件要求，对项目实施背景进行分析负责查处、监督安全生产违法行为；受理安全生产举报投诉等。2.项目主要内容及实施情况本项目主要内容为按照年初制定的计划开展执法活动，每季度局务会上对执法情况作汇报，根据企业情况适时调整执法重点，确保完成预期目标。项目的实施督促企业落实主体责任，消除安全隐患，保障了人民生命和财产安全，全州安全生产形势稳定根据项目实际效果。本项目于2022年1月开始实施，截止2022年12月已全部完成，通过本项目的实施，督促企业落实主体责任，消除安全隐患，保障了人民生命和财产安全，全州安全生产形势稳定。3.项目实施主体2022年昌吉州安全生产执法监察支队项目的实施主体为昌吉州安全生产执法支队，该单位纳入2022年部门决算编制范围的无设立科室。编制人数为17人，其中：行政人员编制0人、工勤0人、参公17人、事业编制0人。实有在职人数13人，其中：行政在职0人、工勤1人、参公10人、事业在职2人。离退休人员1人，其中：行政退休人员1人、事业退休0人。4. 资金投入和使用情况（1）项目资金安排落实、总投入情况根据《关于下达昌吉州本级预算单位2022年部门预算的通知》（昌州财建[2022]1号）文件，下达2022年昌吉州安全生产执法监察支队项目资金，预算安排资金总额</w:t>
      </w:r>
      <w:r>
        <w:rPr>
          <w:rStyle w:val="a8"/>
          <w:rFonts w:ascii="楷体" w:eastAsia="楷体" w:hAnsi="楷体" w:hint="eastAsia"/>
          <w:spacing w:val="-4"/>
          <w:sz w:val="32"/>
          <w:szCs w:val="32"/>
        </w:rPr>
        <w:lastRenderedPageBreak/>
        <w:t>10万元，其中财政资金10万元、其他资金0万元，2022年实际收到预算资金10万元，预算资金到位率为100%。（2）项目资金实际使用情况截至2022年12月31日，本项目实际支付资金10万元，预算执行率100%。项目资金主要用于支付安全生产执法经费项目费用10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重点工作计划是完成2020年危化品、冶金等重点监管企业的执法计划检查。阶段性目标是通过专家会诊，发现隐患和问题，督促企业整改完成。主要内容是完成《安全生产法》赋予安全监管部门法定职责，完成州人民政府批复的执法监管任务。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数量指标“完成专项执法行动次数”指标，预期指标值为“3家”；“完成计划执法企业数”指标，预期指标值为“20家”；“安全生产执行人员数”指标，预期指标值为“8人”；② 质量指标“查处举报案件率”指标，预期指标值为“90%”；“案件办结率”指标，预期指标值为“90%”；③ 时效指标“案件办理时限”指标，预期指标值为“90%”；④成本指标“办公费成本”指标，预期指标值为“5.42万元”；“物业费成本”指标，预期指标值为“4.58万元”；（2）项目效益目标①经济效益指标无②社会效益指标    督促企业落实主体责任，消除安全隐患，预期指标值为“保障”；③生态效益指标无④可持续影响指标全州安全生</w:t>
      </w:r>
      <w:r>
        <w:rPr>
          <w:rStyle w:val="a8"/>
          <w:rFonts w:ascii="楷体" w:eastAsia="楷体" w:hAnsi="楷体" w:hint="eastAsia"/>
          <w:spacing w:val="-4"/>
          <w:sz w:val="32"/>
          <w:szCs w:val="32"/>
        </w:rPr>
        <w:lastRenderedPageBreak/>
        <w:t>产形势持续稳定好转，预期指标值为“长期”；（3）相关满意度目标满意度指标执法企业满意度，预期指标值为“≥90%”；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安全生产执法监察支队项目实际开展情况，运用定量和定性分</w:t>
      </w:r>
      <w:r>
        <w:rPr>
          <w:rStyle w:val="a8"/>
          <w:rFonts w:ascii="楷体" w:eastAsia="楷体" w:hAnsi="楷体" w:hint="eastAsia"/>
          <w:spacing w:val="-4"/>
          <w:sz w:val="32"/>
          <w:szCs w:val="32"/>
        </w:rPr>
        <w:lastRenderedPageBreak/>
        <w:t>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w:t>
      </w:r>
      <w:r>
        <w:rPr>
          <w:rStyle w:val="a8"/>
          <w:rFonts w:ascii="楷体" w:eastAsia="楷体" w:hAnsi="楷体" w:hint="eastAsia"/>
          <w:spacing w:val="-4"/>
          <w:sz w:val="32"/>
          <w:szCs w:val="32"/>
        </w:rPr>
        <w:lastRenderedPageBreak/>
        <w:t>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晓强（昌吉州应急管理局党委委员，局长）任评价组组长，绩效评价工作职责为检查项目绩效指标完成情况、审定项目支出绩效评价结果及项目支出绩效评价报告。丁蕾轶（昌吉州安全生产执法监察支队队长）任评价组副组长，绩效评价工作职责为组织和协调项目工作人员采取实地调查、资料检查等方式，核实项目绩效指标完成情况；组织受益对象对项目工作进行评价等。薄晓洁（昌吉州应急管理局干部）任评价组成员，绩效评价工作职责为做好项目支出绩效评价工作的沟通协调工作，对项目实施情况进行实地调查，编写项目支出绩效评价报告。第二阶段：组织实施。评价组通</w:t>
      </w:r>
      <w:r>
        <w:rPr>
          <w:rStyle w:val="a8"/>
          <w:rFonts w:ascii="楷体" w:eastAsia="楷体" w:hAnsi="楷体" w:hint="eastAsia"/>
          <w:spacing w:val="-4"/>
          <w:sz w:val="32"/>
          <w:szCs w:val="32"/>
        </w:rPr>
        <w:lastRenderedPageBreak/>
        <w:t>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安全生产执法经费项目的实施，督促企业落实主体责任，消除安全隐患，保障了人民生命和财产安全，全州安全生产形势稳定，该项目预算执行率达100%，项目预期绩效目标及各项具体指标均已全部达成。（二）综合评价结论本次评价采取定量与定性评价相结合的方式，对安全生产执法经费项目的绩效目标和各项具体绩效指标实现情况进行了客观评价，最终评分为100分。绩效评级为“优”，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（一）项目决策情况项目决策类指标从项目立项、绩效目标和资金投入三个方面评价项目前期准备工作，权重分值为 20 </w:t>
      </w:r>
      <w:r>
        <w:rPr>
          <w:rStyle w:val="a8"/>
          <w:rFonts w:ascii="楷体" w:eastAsia="楷体" w:hAnsi="楷体" w:hint="eastAsia"/>
          <w:spacing w:val="-4"/>
          <w:sz w:val="32"/>
          <w:szCs w:val="32"/>
        </w:rPr>
        <w:lastRenderedPageBreak/>
        <w:t>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10万元，实际执行10万元，预算执行率为100%，项目资金支出总体能够按照预算执行，根据评分标准，该指标5分，得5分。3.资金使用合规性：项目任务下达后，我单位制定了《昌吉州应急管理局财务管理制度》制度和管理规定对经费使</w:t>
      </w:r>
      <w:r>
        <w:rPr>
          <w:rStyle w:val="a8"/>
          <w:rFonts w:ascii="楷体" w:eastAsia="楷体" w:hAnsi="楷体" w:hint="eastAsia"/>
          <w:spacing w:val="-4"/>
          <w:sz w:val="32"/>
          <w:szCs w:val="32"/>
        </w:rPr>
        <w:lastRenderedPageBreak/>
        <w:t>用进行规范管理，财务制度健全、执行严格，根据评分标准，该指标5分，得5分。4.管理制度健全性：我单位制定了《昌吉州应急管理局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项目产出类指标包括产出数量、产出质量、产出时效、产出成本共四方面的内容，由12个三级指标构成，权重分为30分，本项目实际得分100分，得分率为100%。具体各项指标得分如下：1. 产出数量“完成专项执法行动次数”指标，预期指标值为“&gt;=3家”，根据执法文书可知，实际完成33家，与预期目标一致，根据评分标准，该指标1.5分，得1.5分。“完成计划执法企业数”指标，预期指标值为“≥20家”，根据执法企业数可知，实际完成33，与预期目标一致，根据评分标准，该指标1.5分，得1.5分。“安全生产执法人员数”指标，预期指标值为“≥8家”，根据执法文书可知，实际完成8家，与预期目标一致，根据评分标准，该指标1.5分，得1.5分。2.产出质量“查处举报案件率”指标，预期指标值为“≥90%”，根据执法笔录可知，实际完成95%，与预期目标一致，根据评分标准，该指标8分，得8分。“案件办结率”指标，预期指标值为“≥90%”，根据执法笔录可知，实际完成95%，与预期目标一致，根</w:t>
      </w:r>
      <w:r>
        <w:rPr>
          <w:rStyle w:val="a8"/>
          <w:rFonts w:ascii="楷体" w:eastAsia="楷体" w:hAnsi="楷体" w:hint="eastAsia"/>
          <w:spacing w:val="-4"/>
          <w:sz w:val="32"/>
          <w:szCs w:val="32"/>
        </w:rPr>
        <w:lastRenderedPageBreak/>
        <w:t>据评分标准，该指标8分，得8分。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30分，得分率为100.0%。具体各项指标得分如下：1.实施效益指标（1）社会效益指标“督促企业落实主体责任，消除安全隐患”指标，预期指标值为“保障”，根据总结可知，实际完成值为“保障”，根据评分标准，该指标15分，得15分。综上所述，社会效益指标合计得15分。（2）可持续影响指标“全州安全生产形势持续稳定好转”指标，预期指标值为“长期”，根据总结可知，实际完成值为“长期”，根据评分标准，该指标15分，得15分。（3）经济效益指标本项目无该项指标。（4）生态效益指标本项目无该项指标。2.满意度指标“项目收益群众满意度”指标，预期指标值为“100%”，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（一）预算执行进度安全生产执法经费项 目预算金额10万元，实际到位10万元，实际支出10万元，预算执行率为100%。（二）绩效指标偏差情况无</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lastRenderedPageBreak/>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w:t>
      </w:r>
      <w:r>
        <w:rPr>
          <w:rStyle w:val="a8"/>
          <w:rFonts w:ascii="楷体" w:eastAsia="楷体" w:hAnsi="楷体" w:hint="eastAsia"/>
          <w:spacing w:val="-4"/>
          <w:sz w:val="32"/>
          <w:szCs w:val="32"/>
        </w:rPr>
        <w:lastRenderedPageBreak/>
        <w:t>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等。</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0AB" w:rsidRDefault="003B50AB">
      <w:r>
        <w:separator/>
      </w:r>
    </w:p>
  </w:endnote>
  <w:endnote w:type="continuationSeparator" w:id="0">
    <w:p w:rsidR="003B50AB" w:rsidRDefault="003B5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686A97" w:rsidRPr="00686A97">
          <w:rPr>
            <w:noProof/>
            <w:lang w:val="zh-CN"/>
          </w:rPr>
          <w:t>12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0AB" w:rsidRDefault="003B50AB">
      <w:r>
        <w:separator/>
      </w:r>
    </w:p>
  </w:footnote>
  <w:footnote w:type="continuationSeparator" w:id="0">
    <w:p w:rsidR="003B50AB" w:rsidRDefault="003B50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B50AB"/>
    <w:rsid w:val="004366A8"/>
    <w:rsid w:val="00502BA7"/>
    <w:rsid w:val="005162F1"/>
    <w:rsid w:val="00535153"/>
    <w:rsid w:val="00554F82"/>
    <w:rsid w:val="0056390D"/>
    <w:rsid w:val="005719B0"/>
    <w:rsid w:val="005D10D6"/>
    <w:rsid w:val="00686A97"/>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1020</Words>
  <Characters>5818</Characters>
  <Application>Microsoft Office Word</Application>
  <DocSecurity>0</DocSecurity>
  <Lines>48</Lines>
  <Paragraphs>13</Paragraphs>
  <ScaleCrop>false</ScaleCrop>
  <Company>微软中国</Company>
  <LinksUpToDate>false</LinksUpToDate>
  <CharactersWithSpaces>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2023-11-23T04:41:00Z</dcterms:created>
  <dcterms:modified xsi:type="dcterms:W3CDTF">2023-11-23T04:41:00Z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