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F0" w:rsidRPr="002E3146" w:rsidRDefault="00D24FF0" w:rsidP="002E3146">
      <w:pPr>
        <w:rPr>
          <w:rFonts w:ascii="Times New Roman" w:eastAsia="黑体" w:hAnsi="Times New Roman"/>
          <w:sz w:val="32"/>
          <w:szCs w:val="32"/>
        </w:rPr>
      </w:pPr>
      <w:r w:rsidRPr="002E3146">
        <w:rPr>
          <w:rFonts w:ascii="Times New Roman" w:eastAsia="黑体" w:hAnsi="Times New Roman" w:hint="eastAsia"/>
          <w:sz w:val="32"/>
          <w:szCs w:val="32"/>
        </w:rPr>
        <w:t>附件</w:t>
      </w:r>
      <w:r w:rsidRPr="002E3146">
        <w:rPr>
          <w:rFonts w:ascii="Times New Roman" w:eastAsia="黑体" w:hAnsi="Times New Roman"/>
          <w:sz w:val="32"/>
          <w:szCs w:val="32"/>
        </w:rPr>
        <w:t>1</w:t>
      </w:r>
    </w:p>
    <w:p w:rsidR="00D24FF0" w:rsidRPr="002E3146" w:rsidRDefault="00D24FF0" w:rsidP="00B75819">
      <w:pPr>
        <w:jc w:val="center"/>
        <w:rPr>
          <w:rFonts w:ascii="方正小标宋_GBK" w:eastAsia="方正小标宋_GBK"/>
          <w:sz w:val="44"/>
          <w:szCs w:val="44"/>
        </w:rPr>
      </w:pPr>
      <w:r w:rsidRPr="002E3146">
        <w:rPr>
          <w:rFonts w:ascii="方正小标宋_GBK" w:eastAsia="方正小标宋_GBK" w:hint="eastAsia"/>
          <w:sz w:val="44"/>
          <w:szCs w:val="44"/>
        </w:rPr>
        <w:t>政策文件解读工作流程图</w:t>
      </w:r>
    </w:p>
    <w:p w:rsidR="00D24FF0" w:rsidRDefault="00D24FF0" w:rsidP="00B75819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3.4pt;margin-top:92.05pt;width:0;height:120.45pt;z-index:251672064" o:connectortype="straight"/>
        </w:pict>
      </w:r>
      <w:r>
        <w:rPr>
          <w:noProof/>
        </w:rPr>
        <w:pict>
          <v:shape id="_x0000_s1027" type="#_x0000_t32" style="position:absolute;left:0;text-align:left;margin-left:422.15pt;margin-top:88.5pt;width:21.25pt;height:.05pt;flip:x;z-index:251647488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-26.05pt;margin-top:85.05pt;width:24.75pt;height:0;z-index:2516515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09.4pt;margin-top:151.1pt;width:0;height:12.15pt;z-index:25166796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-26.05pt;margin-top:85.05pt;width:.05pt;height:277.25pt;flip:y;z-index:251650560" o:connectortype="straight"/>
        </w:pict>
      </w:r>
      <w:r>
        <w:rPr>
          <w:noProof/>
        </w:rPr>
        <w:pict>
          <v:shape id="_x0000_s1031" type="#_x0000_t32" style="position:absolute;left:0;text-align:left;margin-left:443.4pt;margin-top:88.5pt;width:0;height:108.4pt;flip:y;z-index:251671040" o:connectortype="straight"/>
        </w:pict>
      </w:r>
      <w:r>
        <w:rPr>
          <w:noProof/>
        </w:rPr>
        <w:pict>
          <v:shape id="_x0000_s1032" type="#_x0000_t32" style="position:absolute;left:0;text-align:left;margin-left:209.4pt;margin-top:134.7pt;width:0;height:0;z-index:251666944" o:connectortype="straight">
            <v:stroke endarrow="block"/>
          </v:shape>
        </w:pict>
      </w:r>
      <w:r>
        <w:rPr>
          <w:noProof/>
        </w:rPr>
      </w:r>
      <w:r w:rsidRPr="001D2FBB">
        <w:rPr>
          <w:rFonts w:ascii="方正小标宋_GBK" w:eastAsia="方正小标宋_GBK"/>
          <w:sz w:val="36"/>
          <w:szCs w:val="36"/>
        </w:rPr>
        <w:pict>
          <v:roundrect id="_x0000_s1033" style="width:419.6pt;height:148.2pt;mso-position-horizontal-relative:char;mso-position-vertical-relative:line" arcsize="10923f" fillcolor="gray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  <v:textbox style="mso-next-textbox:#_x0000_s1033">
              <w:txbxContent>
                <w:p w:rsidR="00D24FF0" w:rsidRPr="009A23D7" w:rsidRDefault="00D24FF0" w:rsidP="00D62D1A">
                  <w:pPr>
                    <w:ind w:firstLineChars="450" w:firstLine="31680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32"/>
                      <w:szCs w:val="32"/>
                    </w:rPr>
                    <w:t>部门拟定政策文件同时撰写解读材料</w:t>
                  </w:r>
                </w:p>
                <w:p w:rsidR="00D24FF0" w:rsidRPr="009A23D7" w:rsidRDefault="00D24FF0" w:rsidP="0030022E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（</w:t>
                  </w:r>
                  <w:r w:rsidRPr="009A23D7">
                    <w:rPr>
                      <w:b/>
                      <w:color w:val="FFFFFF"/>
                      <w:sz w:val="24"/>
                      <w:szCs w:val="24"/>
                    </w:rPr>
                    <w:t>1</w:t>
                  </w: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）以州政府或州政府办公室名义印发的政策文件，或者由部门自行印发、需报州政府同意的政策文件，起草部门在报审政策文件相关材料时，要一并报送解读材料。</w:t>
                  </w:r>
                </w:p>
                <w:p w:rsidR="00D24FF0" w:rsidRPr="009A23D7" w:rsidRDefault="00D24FF0" w:rsidP="0030022E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（</w:t>
                  </w:r>
                  <w:r w:rsidRPr="009A23D7">
                    <w:rPr>
                      <w:b/>
                      <w:color w:val="FFFFFF"/>
                      <w:sz w:val="24"/>
                      <w:szCs w:val="24"/>
                    </w:rPr>
                    <w:t>2</w:t>
                  </w: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）需提请州人民政府常务会议审议或州长办公会议的政策文件，解读材料一并提请审议。</w:t>
                  </w:r>
                </w:p>
                <w:p w:rsidR="00D24FF0" w:rsidRPr="009A23D7" w:rsidRDefault="00D24FF0" w:rsidP="0030022E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（</w:t>
                  </w:r>
                  <w:r w:rsidRPr="009A23D7">
                    <w:rPr>
                      <w:b/>
                      <w:color w:val="FFFFFF"/>
                      <w:sz w:val="24"/>
                      <w:szCs w:val="24"/>
                    </w:rPr>
                    <w:t>3</w:t>
                  </w: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）部门自行印发的政策文件，由部门按照有关规定自行组织解读。</w:t>
                  </w:r>
                </w:p>
                <w:p w:rsidR="00D24FF0" w:rsidRPr="009A23D7" w:rsidRDefault="00D24FF0" w:rsidP="00D02240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  <w10:anchorlock/>
          </v:roundrect>
        </w:pict>
      </w:r>
    </w:p>
    <w:p w:rsidR="00D24FF0" w:rsidRDefault="00D24FF0" w:rsidP="0030022E">
      <w:pPr>
        <w:jc w:val="center"/>
      </w:pPr>
      <w:r>
        <w:rPr>
          <w:noProof/>
        </w:rPr>
        <w:pict>
          <v:shape id="_x0000_s1034" type="#_x0000_t32" style="position:absolute;left:0;text-align:left;margin-left:437.05pt;margin-top:56.5pt;width:6.35pt;height:0;z-index:251670016" o:connectortype="straight"/>
        </w:pict>
      </w:r>
      <w:r>
        <w:rPr>
          <w:noProof/>
        </w:rPr>
        <w:pict>
          <v:shape id="_x0000_s1035" type="#_x0000_t32" style="position:absolute;left:0;text-align:left;margin-left:310.9pt;margin-top:60pt;width:13.25pt;height:0;z-index:25166899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7.95pt;margin-top:.05pt;width:0;height:132.35pt;z-index:251641344" o:connectortype="straight">
            <v:stroke endarrow="block"/>
          </v:shape>
        </w:pict>
      </w:r>
      <w:r>
        <w:rPr>
          <w:noProof/>
        </w:rPr>
        <w:pict>
          <v:roundrect id="_x0000_s1037" style="position:absolute;left:0;text-align:left;margin-left:324.15pt;margin-top:39.95pt;width:109.45pt;height:35.55pt;z-index:251665920" arcsize="10923f" fillcolor="gray" strokecolor="#f2f2f2" strokeweight="3pt">
            <v:shadow on="t" type="perspective" color="#4e6128" opacity=".5" offset="1pt" offset2="-1pt"/>
            <v:textbox style="mso-next-textbox:#_x0000_s1037">
              <w:txbxContent>
                <w:p w:rsidR="00D24FF0" w:rsidRPr="009A23D7" w:rsidRDefault="00D24FF0" w:rsidP="005C465E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18"/>
                      <w:szCs w:val="18"/>
                    </w:rPr>
                    <w:t>分管副秘书长审定</w:t>
                  </w:r>
                </w:p>
              </w:txbxContent>
            </v:textbox>
          </v:roundrect>
        </w:pict>
      </w:r>
      <w:r>
        <w:rPr>
          <w:noProof/>
        </w:rPr>
      </w:r>
      <w:r w:rsidRPr="00B90FEE">
        <w:rPr>
          <w:rFonts w:ascii="方正小标宋_GBK" w:eastAsia="方正小标宋_GBK"/>
          <w:sz w:val="36"/>
          <w:szCs w:val="36"/>
        </w:rPr>
        <w:pict>
          <v:roundrect id="_x0000_s1038" style="width:207.55pt;height:94.25pt;mso-position-horizontal-relative:char;mso-position-vertical-relative:line" arcsize="10923f" fillcolor="gray" strokecolor="#f2f2f2" strokeweight="3pt">
            <v:shadow on="t" type="perspective" color="#4e6128" opacity=".5" offset="1pt" offset2="-1pt"/>
            <v:textbox style="mso-next-textbox:#_x0000_s1038">
              <w:txbxContent>
                <w:p w:rsidR="00D24FF0" w:rsidRPr="009A23D7" w:rsidRDefault="00D24FF0" w:rsidP="005C465E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18"/>
                      <w:szCs w:val="18"/>
                    </w:rPr>
                    <w:t>分管口秘书审核解读材料（政策解读材料内容包括出台政策措</w:t>
                  </w: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Pr="009A23D7">
                    <w:rPr>
                      <w:rFonts w:hint="eastAsia"/>
                      <w:b/>
                      <w:color w:val="FFFFFF"/>
                      <w:sz w:val="18"/>
                      <w:szCs w:val="18"/>
                    </w:rPr>
                    <w:t>施的背景依据、目标任务、主要内容、涉及范围、执行标准、注意事项、关键词诠释、惠民利民举措、具体办事指引流程以及新老</w:t>
                  </w: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政策差异等）</w:t>
                  </w:r>
                </w:p>
              </w:txbxContent>
            </v:textbox>
            <w10:anchorlock/>
          </v:roundrect>
        </w:pict>
      </w:r>
      <w:r>
        <w:rPr>
          <w:rFonts w:ascii="方正小标宋_GBK" w:eastAsia="方正小标宋_GBK"/>
          <w:sz w:val="36"/>
          <w:szCs w:val="36"/>
        </w:rPr>
        <w:t xml:space="preserve">          </w:t>
      </w:r>
    </w:p>
    <w:p w:rsidR="00D24FF0" w:rsidRDefault="00D24FF0" w:rsidP="00B75819">
      <w:r>
        <w:rPr>
          <w:noProof/>
        </w:rPr>
        <w:pict>
          <v:roundrect id="_x0000_s1039" style="position:absolute;left:0;text-align:left;margin-left:-1.3pt;margin-top:7.6pt;width:409.05pt;height:36.35pt;z-index:251642368" arcsize="10923f" fillcolor="gray" strokecolor="#f2f2f2" strokeweight="3pt">
            <v:shadow on="t" type="perspective" color="#243f60" opacity=".5" offset="1pt" offset2="-1pt"/>
            <v:textbox style="mso-next-textbox:#_x0000_s1039">
              <w:txbxContent>
                <w:p w:rsidR="00D24FF0" w:rsidRPr="003C7CF3" w:rsidRDefault="00D24FF0" w:rsidP="00B7581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32"/>
                      <w:szCs w:val="32"/>
                    </w:rPr>
                    <w:t>文书科收文审核（政策文件和解读材料是否同时报送）</w:t>
                  </w:r>
                </w:p>
              </w:txbxContent>
            </v:textbox>
          </v:roundrect>
        </w:pict>
      </w:r>
    </w:p>
    <w:p w:rsidR="00D24FF0" w:rsidRDefault="00D24FF0" w:rsidP="00B75819">
      <w:pPr>
        <w:tabs>
          <w:tab w:val="left" w:pos="7164"/>
        </w:tabs>
      </w:pPr>
      <w:r>
        <w:tab/>
      </w:r>
    </w:p>
    <w:p w:rsidR="00D24FF0" w:rsidRDefault="00D24FF0" w:rsidP="00B75819">
      <w:pPr>
        <w:tabs>
          <w:tab w:val="left" w:pos="7164"/>
        </w:tabs>
      </w:pPr>
      <w:r>
        <w:rPr>
          <w:noProof/>
        </w:rPr>
        <w:pict>
          <v:shape id="_x0000_s1040" type="#_x0000_t32" style="position:absolute;left:0;text-align:left;margin-left:110.45pt;margin-top:14.6pt;width:.05pt;height:17.8pt;z-index:25164339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-12.8pt;margin-top:12.75pt;width:0;height:0;z-index:251649536" o:connectortype="straight"/>
        </w:pict>
      </w:r>
    </w:p>
    <w:p w:rsidR="00D24FF0" w:rsidRPr="00EE54A2" w:rsidRDefault="00D24FF0" w:rsidP="00B75819">
      <w:r>
        <w:rPr>
          <w:noProof/>
        </w:rPr>
        <w:pict>
          <v:shape id="_x0000_s1042" type="#_x0000_t32" style="position:absolute;left:0;text-align:left;margin-left:320.1pt;margin-top:.45pt;width:0;height:17.8pt;z-index:251653632" o:connectortype="straight">
            <v:stroke endarrow="block"/>
          </v:shape>
        </w:pict>
      </w:r>
    </w:p>
    <w:p w:rsidR="00D24FF0" w:rsidRPr="00EE54A2" w:rsidRDefault="00D24FF0" w:rsidP="00B75819">
      <w:r>
        <w:rPr>
          <w:noProof/>
        </w:rPr>
        <w:pict>
          <v:roundrect id="_x0000_s1043" style="position:absolute;left:0;text-align:left;margin-left:219.85pt;margin-top:1.2pt;width:202.3pt;height:62.25pt;z-index:251652608" arcsize="10923f" fillcolor="gray" strokecolor="#f2f2f2" strokeweight="3pt">
            <v:shadow on="t" type="perspective" color="#4e6128" opacity=".5" offset="1pt" offset2="-1pt"/>
            <v:textbox style="mso-next-textbox:#_x0000_s1043">
              <w:txbxContent>
                <w:p w:rsidR="00D24FF0" w:rsidRPr="009A23D7" w:rsidRDefault="00D24FF0" w:rsidP="00402E4B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上报政策文件和解读材料齐全，并符合相关要求的，政府办公室文书科转入上会流程。</w:t>
                  </w:r>
                </w:p>
                <w:p w:rsidR="00D24FF0" w:rsidRPr="0041251D" w:rsidRDefault="00D24FF0" w:rsidP="00402E4B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left:0;text-align:left;margin-left:7.1pt;margin-top:1.2pt;width:202.3pt;height:62.25pt;z-index:251644416" arcsize="10923f" fillcolor="gray" strokecolor="#f2f2f2" strokeweight="3pt">
            <v:shadow on="t" type="perspective" color="#4e6128" opacity=".5" offset="1pt" offset2="-1pt"/>
            <v:textbox style="mso-next-textbox:#_x0000_s1044">
              <w:txbxContent>
                <w:p w:rsidR="00D24FF0" w:rsidRPr="009A23D7" w:rsidRDefault="00D24FF0" w:rsidP="004E19B1">
                  <w:pPr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上报政策文件的同时未报解读材料或解读材料不符合相关要求的，文书科按规定予以退文。</w:t>
                  </w:r>
                </w:p>
              </w:txbxContent>
            </v:textbox>
          </v:roundrect>
        </w:pict>
      </w:r>
    </w:p>
    <w:p w:rsidR="00D24FF0" w:rsidRDefault="00D24FF0" w:rsidP="00B75819"/>
    <w:p w:rsidR="00D24FF0" w:rsidRPr="00497D69" w:rsidRDefault="00D24FF0" w:rsidP="00B75819">
      <w:r>
        <w:rPr>
          <w:noProof/>
        </w:rPr>
        <w:pict>
          <v:shape id="_x0000_s1045" type="#_x0000_t32" style="position:absolute;left:0;text-align:left;margin-left:-26pt;margin-top:3.5pt;width:33.1pt;height:.05pt;flip:x;z-index:251648512" o:connectortype="straight"/>
        </w:pict>
      </w:r>
    </w:p>
    <w:p w:rsidR="00D24FF0" w:rsidRDefault="00D24FF0" w:rsidP="00B75819">
      <w:r>
        <w:rPr>
          <w:noProof/>
        </w:rPr>
        <w:pict>
          <v:shape id="_x0000_s1046" type="#_x0000_t32" style="position:absolute;left:0;text-align:left;margin-left:305.6pt;margin-top:12.65pt;width:0;height:19.9pt;z-index:251646464" o:connectortype="straight">
            <v:stroke endarrow="block"/>
          </v:shape>
        </w:pict>
      </w:r>
    </w:p>
    <w:p w:rsidR="00D24FF0" w:rsidRDefault="00D24FF0" w:rsidP="00B75819">
      <w:pPr>
        <w:tabs>
          <w:tab w:val="left" w:pos="4665"/>
        </w:tabs>
      </w:pPr>
    </w:p>
    <w:p w:rsidR="00D24FF0" w:rsidRDefault="00D24FF0">
      <w:r>
        <w:rPr>
          <w:noProof/>
        </w:rPr>
        <w:pict>
          <v:shape id="_x0000_s1047" type="#_x0000_t32" style="position:absolute;left:0;text-align:left;margin-left:143.8pt;margin-top:128.3pt;width:.1pt;height:17.1pt;z-index:25165875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34.9pt;margin-top:198.6pt;width:.05pt;height:21.25pt;z-index:25166387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43.8pt;margin-top:198.6pt;width:180.3pt;height:0;z-index:251662848" o:connectortype="straight"/>
        </w:pict>
      </w:r>
      <w:r>
        <w:rPr>
          <w:noProof/>
        </w:rPr>
        <w:pict>
          <v:shape id="_x0000_s1050" type="#_x0000_t32" style="position:absolute;left:0;text-align:left;margin-left:324.1pt;margin-top:187.05pt;width:0;height:11.55pt;z-index:251661824" o:connectortype="straight"/>
        </w:pict>
      </w:r>
      <w:r>
        <w:rPr>
          <w:noProof/>
        </w:rPr>
        <w:pict>
          <v:shape id="_x0000_s1051" type="#_x0000_t32" style="position:absolute;left:0;text-align:left;margin-left:143.85pt;margin-top:187.05pt;width:0;height:11.55pt;z-index:251660800" o:connectortype="straight"/>
        </w:pict>
      </w:r>
      <w:r>
        <w:rPr>
          <w:noProof/>
        </w:rPr>
        <w:pict>
          <v:roundrect id="_x0000_s1052" style="position:absolute;left:0;text-align:left;margin-left:243.55pt;margin-top:147pt;width:172.8pt;height:38.9pt;z-index:251654656" arcsize="10923f" fillcolor="gray" strokecolor="#f2f2f2" strokeweight="3pt">
            <v:shadow on="t" type="perspective" color="#243f60" opacity=".5" offset="1pt" offset2="-1pt"/>
            <v:textbox style="mso-next-textbox:#_x0000_s1052">
              <w:txbxContent>
                <w:p w:rsidR="00D24FF0" w:rsidRPr="009A23D7" w:rsidRDefault="00D24FF0" w:rsidP="00D62D1A">
                  <w:pPr>
                    <w:ind w:firstLineChars="200" w:firstLine="31680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32"/>
                      <w:szCs w:val="32"/>
                    </w:rPr>
                    <w:t>部门发布</w:t>
                  </w:r>
                </w:p>
                <w:p w:rsidR="00D24FF0" w:rsidRDefault="00D24FF0"/>
              </w:txbxContent>
            </v:textbox>
          </v:roundrect>
        </w:pict>
      </w:r>
      <w:r>
        <w:rPr>
          <w:noProof/>
        </w:rPr>
        <w:pict>
          <v:roundrect id="_x0000_s1053" style="position:absolute;left:0;text-align:left;margin-left:57.45pt;margin-top:147pt;width:172.8pt;height:38.9pt;z-index:251664896" arcsize="10923f" fillcolor="gray" strokecolor="#f2f2f2" strokeweight="3pt">
            <v:shadow on="t" type="perspective" color="#243f60" opacity=".5" offset="1pt" offset2="-1pt"/>
            <v:textbox style="mso-next-textbox:#_x0000_s1053">
              <w:txbxContent>
                <w:p w:rsidR="00D24FF0" w:rsidRPr="009A23D7" w:rsidRDefault="00D24FF0" w:rsidP="001E2241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32"/>
                      <w:szCs w:val="32"/>
                    </w:rPr>
                    <w:t>政府办公室发布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4" type="#_x0000_t32" style="position:absolute;left:0;text-align:left;margin-left:324.1pt;margin-top:128.3pt;width:.05pt;height:18.7pt;z-index:25165772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43.85pt;margin-top:128.3pt;width:180.3pt;height:.05pt;flip:x;z-index:251656704" o:connectortype="straight"/>
        </w:pict>
      </w:r>
      <w:r>
        <w:rPr>
          <w:noProof/>
        </w:rPr>
        <w:pict>
          <v:shape id="_x0000_s1056" type="#_x0000_t32" style="position:absolute;left:0;text-align:left;margin-left:237.75pt;margin-top:111pt;width:0;height:17.3pt;z-index:251655680" o:connectortype="straight"/>
        </w:pict>
      </w:r>
      <w:r>
        <w:rPr>
          <w:noProof/>
        </w:rPr>
        <w:pict>
          <v:roundrect id="_x0000_s1057" style="position:absolute;left:0;text-align:left;margin-left:57.45pt;margin-top:1.35pt;width:364.7pt;height:109.65pt;z-index:251645440" arcsize="10923f" fillcolor="gray" strokecolor="#f2f2f2" strokeweight="3pt">
            <v:shadow on="t" type="perspective" color="#243f60" opacity=".5" offset="1pt" offset2="-1pt"/>
            <v:textbox style="mso-next-textbox:#_x0000_s1057">
              <w:txbxContent>
                <w:p w:rsidR="00D24FF0" w:rsidRPr="009A23D7" w:rsidRDefault="00D24FF0" w:rsidP="00F462B8">
                  <w:pPr>
                    <w:ind w:left="567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24FF0" w:rsidRPr="009A23D7" w:rsidRDefault="00D24FF0" w:rsidP="00F462B8">
                  <w:pPr>
                    <w:ind w:left="567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政策文件经常务会议、办公会议审议通过印发后，由起草部门组织实施解读，相关解读材料要在文件公开后</w:t>
                  </w:r>
                  <w:r w:rsidRPr="009A23D7">
                    <w:rPr>
                      <w:b/>
                      <w:color w:val="FFFFFF"/>
                      <w:sz w:val="24"/>
                      <w:szCs w:val="24"/>
                    </w:rPr>
                    <w:t>3</w:t>
                  </w:r>
                  <w:r w:rsidRPr="009A23D7">
                    <w:rPr>
                      <w:rFonts w:hint="eastAsia"/>
                      <w:b/>
                      <w:color w:val="FFFFFF"/>
                      <w:sz w:val="24"/>
                      <w:szCs w:val="24"/>
                    </w:rPr>
                    <w:t>个工作日内在政府网站和媒体发布。其中，政府规章和行政性规范性文件的解读材料，须由州政府法制办审查通过后方可发布。</w:t>
                  </w:r>
                </w:p>
                <w:p w:rsidR="00D24FF0" w:rsidRPr="009A23D7" w:rsidRDefault="00D24FF0" w:rsidP="00F462B8">
                  <w:pPr>
                    <w:pStyle w:val="ListParagraph"/>
                    <w:ind w:left="1527" w:firstLineChars="0" w:firstLine="0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left:0;text-align:left;margin-left:51.65pt;margin-top:216.45pt;width:364.7pt;height:61.6pt;z-index:251659776" arcsize="10923f" fillcolor="gray" strokecolor="#f2f2f2" strokeweight="3pt">
            <v:shadow on="t" type="perspective" color="#4e6128" opacity=".5" offset="1pt" offset2="-1pt"/>
            <v:textbox style="mso-next-textbox:#_x0000_s1058">
              <w:txbxContent>
                <w:p w:rsidR="00D24FF0" w:rsidRPr="009A23D7" w:rsidRDefault="00D24FF0" w:rsidP="00CA2725">
                  <w:pPr>
                    <w:rPr>
                      <w:b/>
                      <w:color w:val="FFFFFF"/>
                      <w:szCs w:val="21"/>
                    </w:rPr>
                  </w:pPr>
                  <w:r w:rsidRPr="009A23D7">
                    <w:rPr>
                      <w:rFonts w:hint="eastAsia"/>
                      <w:b/>
                      <w:color w:val="FFFFFF"/>
                      <w:szCs w:val="21"/>
                    </w:rPr>
                    <w:t>政府网站、在线访谈、电视台专栏、媒体专访、新闻发布会、政策解读专题会议、印制宣传材料等解读形式，运用新技术和新媒体，以图片、图表、图解、视频等方式，使政策解读传播可视、可读、可感。</w:t>
                  </w:r>
                </w:p>
              </w:txbxContent>
            </v:textbox>
          </v:roundrect>
        </w:pict>
      </w:r>
    </w:p>
    <w:sectPr w:rsidR="00D24FF0" w:rsidSect="002E3146">
      <w:pgSz w:w="11906" w:h="16838"/>
      <w:pgMar w:top="96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F0" w:rsidRDefault="00D24FF0" w:rsidP="0041251D">
      <w:r>
        <w:separator/>
      </w:r>
    </w:p>
  </w:endnote>
  <w:endnote w:type="continuationSeparator" w:id="0">
    <w:p w:rsidR="00D24FF0" w:rsidRDefault="00D24FF0" w:rsidP="0041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F0" w:rsidRDefault="00D24FF0" w:rsidP="0041251D">
      <w:r>
        <w:separator/>
      </w:r>
    </w:p>
  </w:footnote>
  <w:footnote w:type="continuationSeparator" w:id="0">
    <w:p w:rsidR="00D24FF0" w:rsidRDefault="00D24FF0" w:rsidP="0041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AC8"/>
    <w:multiLevelType w:val="hybridMultilevel"/>
    <w:tmpl w:val="1F426B96"/>
    <w:lvl w:ilvl="0" w:tplc="D15C6132">
      <w:start w:val="1"/>
      <w:numFmt w:val="decimal"/>
      <w:lvlText w:val="（%1）"/>
      <w:lvlJc w:val="left"/>
      <w:pPr>
        <w:ind w:left="1527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819"/>
    <w:rsid w:val="0003038A"/>
    <w:rsid w:val="0004555F"/>
    <w:rsid w:val="000823EE"/>
    <w:rsid w:val="00093B62"/>
    <w:rsid w:val="00096130"/>
    <w:rsid w:val="000C2214"/>
    <w:rsid w:val="000D277B"/>
    <w:rsid w:val="000E58BC"/>
    <w:rsid w:val="001128DA"/>
    <w:rsid w:val="00114D55"/>
    <w:rsid w:val="00123252"/>
    <w:rsid w:val="00130D2F"/>
    <w:rsid w:val="00146179"/>
    <w:rsid w:val="001849E2"/>
    <w:rsid w:val="00194994"/>
    <w:rsid w:val="001D1A42"/>
    <w:rsid w:val="001D2FBB"/>
    <w:rsid w:val="001E1750"/>
    <w:rsid w:val="001E2241"/>
    <w:rsid w:val="001E23A5"/>
    <w:rsid w:val="0022196C"/>
    <w:rsid w:val="00227817"/>
    <w:rsid w:val="002709F8"/>
    <w:rsid w:val="00274520"/>
    <w:rsid w:val="0028304D"/>
    <w:rsid w:val="002B4837"/>
    <w:rsid w:val="002E3146"/>
    <w:rsid w:val="0030022E"/>
    <w:rsid w:val="00320197"/>
    <w:rsid w:val="00322AA3"/>
    <w:rsid w:val="00336A1E"/>
    <w:rsid w:val="003A3F23"/>
    <w:rsid w:val="003B41F9"/>
    <w:rsid w:val="003B48FA"/>
    <w:rsid w:val="003C7CF3"/>
    <w:rsid w:val="003D209B"/>
    <w:rsid w:val="003D5CE9"/>
    <w:rsid w:val="00402E4B"/>
    <w:rsid w:val="0041251D"/>
    <w:rsid w:val="00420F90"/>
    <w:rsid w:val="00422046"/>
    <w:rsid w:val="00450487"/>
    <w:rsid w:val="0046309B"/>
    <w:rsid w:val="00467823"/>
    <w:rsid w:val="004745C9"/>
    <w:rsid w:val="004900EE"/>
    <w:rsid w:val="00497D69"/>
    <w:rsid w:val="004D68E9"/>
    <w:rsid w:val="004E1357"/>
    <w:rsid w:val="004E19B1"/>
    <w:rsid w:val="004E3729"/>
    <w:rsid w:val="004F3FB7"/>
    <w:rsid w:val="00502BAA"/>
    <w:rsid w:val="00527BEF"/>
    <w:rsid w:val="00551F25"/>
    <w:rsid w:val="005558A8"/>
    <w:rsid w:val="0057124A"/>
    <w:rsid w:val="00592B69"/>
    <w:rsid w:val="005C465E"/>
    <w:rsid w:val="0060466B"/>
    <w:rsid w:val="00612BF8"/>
    <w:rsid w:val="006509EB"/>
    <w:rsid w:val="00665F3F"/>
    <w:rsid w:val="006A2781"/>
    <w:rsid w:val="006A442C"/>
    <w:rsid w:val="006B54F7"/>
    <w:rsid w:val="006C0EDE"/>
    <w:rsid w:val="006D502C"/>
    <w:rsid w:val="006D73D1"/>
    <w:rsid w:val="006F015B"/>
    <w:rsid w:val="006F2BBE"/>
    <w:rsid w:val="006F72FC"/>
    <w:rsid w:val="00701F1A"/>
    <w:rsid w:val="00711E49"/>
    <w:rsid w:val="00743E8E"/>
    <w:rsid w:val="007471A7"/>
    <w:rsid w:val="00767AB5"/>
    <w:rsid w:val="00795947"/>
    <w:rsid w:val="00796D9E"/>
    <w:rsid w:val="00812528"/>
    <w:rsid w:val="0083298B"/>
    <w:rsid w:val="00851551"/>
    <w:rsid w:val="0090068D"/>
    <w:rsid w:val="00903B04"/>
    <w:rsid w:val="00907600"/>
    <w:rsid w:val="00910208"/>
    <w:rsid w:val="00926BF2"/>
    <w:rsid w:val="0094507A"/>
    <w:rsid w:val="009507E4"/>
    <w:rsid w:val="00987B8E"/>
    <w:rsid w:val="009A23D7"/>
    <w:rsid w:val="009C03C4"/>
    <w:rsid w:val="009D649D"/>
    <w:rsid w:val="009E12C9"/>
    <w:rsid w:val="009E58B6"/>
    <w:rsid w:val="00A206CE"/>
    <w:rsid w:val="00A57563"/>
    <w:rsid w:val="00AE33A1"/>
    <w:rsid w:val="00AE364D"/>
    <w:rsid w:val="00B03843"/>
    <w:rsid w:val="00B109FA"/>
    <w:rsid w:val="00B13B37"/>
    <w:rsid w:val="00B214DB"/>
    <w:rsid w:val="00B32540"/>
    <w:rsid w:val="00B47B1D"/>
    <w:rsid w:val="00B74B45"/>
    <w:rsid w:val="00B75819"/>
    <w:rsid w:val="00B90FEE"/>
    <w:rsid w:val="00BC22F3"/>
    <w:rsid w:val="00C452D9"/>
    <w:rsid w:val="00C45A52"/>
    <w:rsid w:val="00C4778D"/>
    <w:rsid w:val="00C63CA7"/>
    <w:rsid w:val="00CA2725"/>
    <w:rsid w:val="00CC1E4F"/>
    <w:rsid w:val="00CD44DC"/>
    <w:rsid w:val="00D02240"/>
    <w:rsid w:val="00D10709"/>
    <w:rsid w:val="00D24FF0"/>
    <w:rsid w:val="00D62D1A"/>
    <w:rsid w:val="00D81BAF"/>
    <w:rsid w:val="00D918D2"/>
    <w:rsid w:val="00DF1928"/>
    <w:rsid w:val="00DF666D"/>
    <w:rsid w:val="00E27D5A"/>
    <w:rsid w:val="00E33ED2"/>
    <w:rsid w:val="00E34F3C"/>
    <w:rsid w:val="00E44074"/>
    <w:rsid w:val="00E67B86"/>
    <w:rsid w:val="00E74244"/>
    <w:rsid w:val="00EC1FC0"/>
    <w:rsid w:val="00ED3FC7"/>
    <w:rsid w:val="00EE54A2"/>
    <w:rsid w:val="00F0008B"/>
    <w:rsid w:val="00F17F7E"/>
    <w:rsid w:val="00F4064E"/>
    <w:rsid w:val="00F462B8"/>
    <w:rsid w:val="00F5185B"/>
    <w:rsid w:val="00F606FD"/>
    <w:rsid w:val="00F75900"/>
    <w:rsid w:val="00F87A4B"/>
    <w:rsid w:val="00FA7BBC"/>
    <w:rsid w:val="00FF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224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1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5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5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</Pages>
  <Words>18</Words>
  <Characters>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席俊清</dc:creator>
  <cp:keywords/>
  <dc:description/>
  <cp:lastModifiedBy>微软中国</cp:lastModifiedBy>
  <cp:revision>37</cp:revision>
  <cp:lastPrinted>2018-09-07T05:30:00Z</cp:lastPrinted>
  <dcterms:created xsi:type="dcterms:W3CDTF">2018-09-04T08:34:00Z</dcterms:created>
  <dcterms:modified xsi:type="dcterms:W3CDTF">2018-09-07T05:30:00Z</dcterms:modified>
</cp:coreProperties>
</file>