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昌吉州交通行政执法全过程记录制度</w:t>
      </w:r>
    </w:p>
    <w:p>
      <w:pPr>
        <w:jc w:val="center"/>
        <w:rPr>
          <w:b/>
          <w:sz w:val="44"/>
          <w:szCs w:val="44"/>
        </w:rPr>
      </w:pPr>
    </w:p>
    <w:p>
      <w:pPr>
        <w:ind w:firstLine="640" w:firstLineChars="200"/>
        <w:rPr>
          <w:rFonts w:ascii="仿宋_GB2312" w:eastAsia="仿宋_GB2312"/>
          <w:sz w:val="32"/>
          <w:szCs w:val="32"/>
        </w:rPr>
      </w:pPr>
      <w:r>
        <w:rPr>
          <w:rFonts w:hint="eastAsia" w:ascii="仿宋_GB2312" w:eastAsia="仿宋_GB2312"/>
          <w:sz w:val="32"/>
          <w:szCs w:val="32"/>
        </w:rPr>
        <w:t>为加强交通运输行政执法工作，规范执法行为，强化对交通行政权力的制约和监督，结合工作实际，制定本制度。</w:t>
      </w:r>
    </w:p>
    <w:p>
      <w:pPr>
        <w:ind w:firstLine="640" w:firstLineChars="200"/>
        <w:rPr>
          <w:rFonts w:ascii="仿宋_GB2312" w:eastAsia="仿宋_GB2312"/>
          <w:sz w:val="32"/>
          <w:szCs w:val="32"/>
        </w:rPr>
      </w:pPr>
      <w:r>
        <w:rPr>
          <w:rFonts w:hint="eastAsia" w:ascii="仿宋_GB2312" w:eastAsia="仿宋_GB2312"/>
          <w:sz w:val="32"/>
          <w:szCs w:val="32"/>
        </w:rPr>
        <w:t>第一条 按照“谁执法、谁负责”的原则，局执法单位负责开展本单位交通执法全过程记录工作。</w:t>
      </w:r>
    </w:p>
    <w:p>
      <w:pPr>
        <w:ind w:firstLine="640" w:firstLineChars="200"/>
        <w:rPr>
          <w:rFonts w:ascii="仿宋_GB2312" w:eastAsia="仿宋_GB2312"/>
          <w:sz w:val="32"/>
          <w:szCs w:val="32"/>
        </w:rPr>
      </w:pPr>
      <w:r>
        <w:rPr>
          <w:rFonts w:hint="eastAsia" w:ascii="仿宋_GB2312" w:eastAsia="仿宋_GB2312"/>
          <w:sz w:val="32"/>
          <w:szCs w:val="32"/>
        </w:rPr>
        <w:t>第二条 执法全过程记录在交通行政处罚、行政许可、行政强制、行政征收中推行 。通过文字、音像等记录方式，对行政执法行为进行记录并归档，实现全过程留痕和可回溯管理。</w:t>
      </w:r>
    </w:p>
    <w:p>
      <w:pPr>
        <w:ind w:firstLine="640" w:firstLineChars="200"/>
        <w:rPr>
          <w:rFonts w:ascii="仿宋_GB2312" w:eastAsia="仿宋_GB2312"/>
          <w:sz w:val="32"/>
          <w:szCs w:val="32"/>
        </w:rPr>
      </w:pPr>
      <w:r>
        <w:rPr>
          <w:rFonts w:hint="eastAsia" w:ascii="仿宋_GB2312" w:eastAsia="仿宋_GB2312"/>
          <w:sz w:val="32"/>
          <w:szCs w:val="32"/>
        </w:rPr>
        <w:t>第三条 记录方式及内容</w:t>
      </w:r>
    </w:p>
    <w:p>
      <w:pPr>
        <w:ind w:firstLine="640" w:firstLineChars="200"/>
        <w:rPr>
          <w:rFonts w:ascii="仿宋_GB2312" w:eastAsia="仿宋_GB2312"/>
          <w:sz w:val="32"/>
          <w:szCs w:val="32"/>
        </w:rPr>
      </w:pPr>
      <w:r>
        <w:rPr>
          <w:rFonts w:hint="eastAsia" w:ascii="仿宋_GB2312" w:eastAsia="仿宋_GB2312"/>
          <w:sz w:val="32"/>
          <w:szCs w:val="32"/>
        </w:rPr>
        <w:t>记录的方式包括文字记录和音像记录两种方式：文字记录方式指采用书面材料、电子数据等进行的记录；音像记录方式指采用照相、录音、录像、视频监控等进行的记录。</w:t>
      </w:r>
    </w:p>
    <w:p>
      <w:pPr>
        <w:ind w:firstLine="640" w:firstLineChars="200"/>
        <w:rPr>
          <w:rFonts w:ascii="仿宋_GB2312" w:eastAsia="仿宋_GB2312"/>
          <w:sz w:val="32"/>
          <w:szCs w:val="32"/>
        </w:rPr>
      </w:pPr>
      <w:r>
        <w:rPr>
          <w:rFonts w:hint="eastAsia" w:ascii="仿宋_GB2312" w:eastAsia="仿宋_GB2312"/>
          <w:sz w:val="32"/>
          <w:szCs w:val="32"/>
        </w:rPr>
        <w:t>（1）文字记录。行政执法文书是全过程记录的基本形式，对受理申请、现场执法检查、案源登记、立案、调查取证、案件审查、听取陈述申辩、听证、案件决定、送达、执行等执法各个环节进行全面记录。</w:t>
      </w:r>
    </w:p>
    <w:p>
      <w:pPr>
        <w:ind w:firstLine="640" w:firstLineChars="200"/>
        <w:rPr>
          <w:rFonts w:ascii="仿宋_GB2312" w:eastAsia="仿宋_GB2312"/>
          <w:sz w:val="32"/>
          <w:szCs w:val="32"/>
        </w:rPr>
      </w:pPr>
      <w:r>
        <w:rPr>
          <w:rFonts w:hint="eastAsia" w:ascii="仿宋_GB2312" w:eastAsia="仿宋_GB2312"/>
          <w:sz w:val="32"/>
          <w:szCs w:val="32"/>
        </w:rPr>
        <w:t>（2）音像记录。对现场检查、随机抽查、调查取证、证据保全、听证、行政强制、送达等容易引发争议的行政执法过程，必须进行音像记录。</w:t>
      </w:r>
    </w:p>
    <w:p>
      <w:pPr>
        <w:ind w:firstLine="640" w:firstLineChars="200"/>
        <w:rPr>
          <w:rFonts w:ascii="仿宋_GB2312" w:eastAsia="仿宋_GB2312"/>
          <w:sz w:val="32"/>
          <w:szCs w:val="32"/>
        </w:rPr>
      </w:pPr>
      <w:r>
        <w:rPr>
          <w:rFonts w:hint="eastAsia" w:ascii="仿宋_GB2312" w:eastAsia="仿宋_GB2312"/>
          <w:sz w:val="32"/>
          <w:szCs w:val="32"/>
        </w:rPr>
        <w:t>（3）除照相、录音、视频监控外的音像记录，应使用执法记录仪进行。各单位应按照本单位执法人员的数量配备足量的执法记录仪，原则上配备数量不得少于执法人员数量的一半。</w:t>
      </w:r>
    </w:p>
    <w:p>
      <w:pPr>
        <w:ind w:firstLine="640" w:firstLineChars="200"/>
        <w:rPr>
          <w:rFonts w:ascii="仿宋_GB2312" w:eastAsia="仿宋_GB2312"/>
          <w:sz w:val="32"/>
          <w:szCs w:val="32"/>
        </w:rPr>
      </w:pPr>
      <w:r>
        <w:rPr>
          <w:rFonts w:hint="eastAsia" w:ascii="仿宋_GB2312" w:eastAsia="仿宋_GB2312"/>
          <w:sz w:val="32"/>
          <w:szCs w:val="32"/>
        </w:rPr>
        <w:t>第四条 执法记录仪和执法全过程记录信息管理：</w:t>
      </w:r>
    </w:p>
    <w:p>
      <w:pPr>
        <w:ind w:firstLine="640" w:firstLineChars="200"/>
        <w:rPr>
          <w:rFonts w:ascii="仿宋_GB2312" w:eastAsia="仿宋_GB2312"/>
          <w:sz w:val="32"/>
          <w:szCs w:val="32"/>
        </w:rPr>
      </w:pPr>
      <w:r>
        <w:rPr>
          <w:rFonts w:hint="eastAsia" w:ascii="仿宋_GB2312" w:eastAsia="仿宋_GB2312"/>
          <w:sz w:val="32"/>
          <w:szCs w:val="32"/>
        </w:rPr>
        <w:t>（1）执法单位制定并建立健全执法全过程记录信息收集、保存、管理、使用等工作制度，指定专门科室管理专人负责。</w:t>
      </w:r>
    </w:p>
    <w:p>
      <w:pPr>
        <w:ind w:firstLine="640" w:firstLineChars="200"/>
        <w:rPr>
          <w:rFonts w:ascii="仿宋_GB2312" w:eastAsia="仿宋_GB2312"/>
          <w:sz w:val="32"/>
          <w:szCs w:val="32"/>
        </w:rPr>
      </w:pPr>
      <w:r>
        <w:rPr>
          <w:rFonts w:hint="eastAsia" w:ascii="仿宋_GB2312" w:eastAsia="仿宋_GB2312"/>
          <w:sz w:val="32"/>
          <w:szCs w:val="32"/>
        </w:rPr>
        <w:t>（2）执法单位执法记录仪的维护与管理和音像记录的保存、上传、使用等工作要专人负责。</w:t>
      </w:r>
    </w:p>
    <w:p>
      <w:pPr>
        <w:ind w:firstLine="640" w:firstLineChars="200"/>
        <w:rPr>
          <w:rFonts w:ascii="仿宋_GB2312" w:eastAsia="仿宋_GB2312"/>
          <w:sz w:val="32"/>
          <w:szCs w:val="32"/>
        </w:rPr>
      </w:pPr>
      <w:r>
        <w:rPr>
          <w:rFonts w:hint="eastAsia" w:ascii="仿宋_GB2312" w:eastAsia="仿宋_GB2312"/>
          <w:sz w:val="32"/>
          <w:szCs w:val="32"/>
        </w:rPr>
        <w:t>第五条 根据交通执法行为的种类、性质、流程等规范执法文书的制作，执法单位要推行执法文书电子化，严格遵守《新疆维吾尔自治区交通行政执法案卷评查办法》《新疆维吾尔自治区交通行政许可案卷评查标准》等有关规定所明确的执法案卷标准，确保执法文书和案卷的完整准确。</w:t>
      </w:r>
    </w:p>
    <w:p>
      <w:pPr>
        <w:ind w:firstLine="640" w:firstLineChars="200"/>
        <w:rPr>
          <w:rFonts w:ascii="仿宋_GB2312" w:eastAsia="仿宋_GB2312"/>
          <w:sz w:val="32"/>
          <w:szCs w:val="32"/>
        </w:rPr>
      </w:pPr>
      <w:r>
        <w:rPr>
          <w:rFonts w:hint="eastAsia" w:ascii="仿宋_GB2312" w:eastAsia="仿宋_GB2312"/>
          <w:sz w:val="32"/>
          <w:szCs w:val="32"/>
        </w:rPr>
        <w:t>第六条 执法单位加强数据统计分析，及时报送信息，充分发挥全过程记录信息在案卷评查、执法监督、评议考核、舆情应对、行政决策和健全社会信用体系等工作中的作用。</w:t>
      </w:r>
    </w:p>
    <w:p>
      <w:pPr>
        <w:ind w:firstLine="640" w:firstLineChars="200"/>
        <w:rPr>
          <w:rFonts w:ascii="仿宋_GB2312" w:eastAsia="仿宋_GB2312"/>
          <w:sz w:val="32"/>
          <w:szCs w:val="32"/>
        </w:rPr>
      </w:pPr>
      <w:r>
        <w:rPr>
          <w:rFonts w:hint="eastAsia" w:ascii="仿宋_GB2312" w:eastAsia="仿宋_GB2312"/>
          <w:sz w:val="32"/>
          <w:szCs w:val="32"/>
        </w:rPr>
        <w:t>第七条 监督检查</w:t>
      </w:r>
    </w:p>
    <w:p>
      <w:pPr>
        <w:ind w:firstLine="640" w:firstLineChars="200"/>
        <w:rPr>
          <w:rFonts w:ascii="仿宋_GB2312" w:eastAsia="仿宋_GB2312"/>
          <w:sz w:val="32"/>
          <w:szCs w:val="32"/>
        </w:rPr>
      </w:pPr>
      <w:r>
        <w:rPr>
          <w:rFonts w:hint="eastAsia" w:ascii="仿宋_GB2312" w:eastAsia="仿宋_GB2312"/>
          <w:sz w:val="32"/>
          <w:szCs w:val="32"/>
        </w:rPr>
        <w:t>局办公室加强对局属执法单位执法全过程记录工作情况进行监督检查，发现问题的，及时予以纠正。定期开展对执法记录设备反映的交通行政执法人员仪容风纪、文明执法情况进行抽检，对记录的案卷、影像资料进行回放检查，对存在的问题根据《新疆维吾尔自治区交通行政执法监督条例》等有关规定，督促限期改正。</w:t>
      </w:r>
    </w:p>
    <w:p>
      <w:pPr>
        <w:ind w:firstLine="640" w:firstLineChars="200"/>
        <w:rPr>
          <w:rFonts w:ascii="仿宋_GB2312" w:eastAsia="仿宋_GB2312"/>
          <w:sz w:val="32"/>
          <w:szCs w:val="32"/>
        </w:rPr>
      </w:pPr>
      <w:r>
        <w:rPr>
          <w:rFonts w:hint="eastAsia" w:ascii="仿宋_GB2312" w:eastAsia="仿宋_GB2312"/>
          <w:sz w:val="32"/>
          <w:szCs w:val="32"/>
        </w:rPr>
        <w:t xml:space="preserve">第八条 </w:t>
      </w:r>
      <w:bookmarkStart w:id="0" w:name="_GoBack"/>
      <w:bookmarkEnd w:id="0"/>
      <w:r>
        <w:rPr>
          <w:rFonts w:hint="eastAsia" w:ascii="仿宋_GB2312" w:eastAsia="仿宋_GB2312"/>
          <w:sz w:val="32"/>
          <w:szCs w:val="32"/>
        </w:rPr>
        <w:t>本制度自发布之日起施行。</w:t>
      </w:r>
    </w:p>
    <w:p>
      <w:pPr>
        <w:rPr>
          <w:rFonts w:ascii="仿宋_GB2312" w:eastAsia="仿宋_GB2312"/>
          <w:sz w:val="32"/>
          <w:szCs w:val="32"/>
        </w:rPr>
      </w:pPr>
    </w:p>
    <w:p>
      <w:pPr>
        <w:rPr>
          <w:rFonts w:ascii="仿宋_GB2312" w:eastAsia="仿宋_GB2312"/>
          <w:sz w:val="32"/>
          <w:szCs w:val="32"/>
        </w:rPr>
      </w:pPr>
    </w:p>
    <w:p/>
    <w:sectPr>
      <w:pgSz w:w="11906" w:h="16838"/>
      <w:pgMar w:top="1418"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1040C"/>
    <w:rsid w:val="3F8957DD"/>
    <w:rsid w:val="3FE40546"/>
    <w:rsid w:val="5D536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许雯娇</cp:lastModifiedBy>
  <cp:lastPrinted>2021-10-08T04:02:59Z</cp:lastPrinted>
  <dcterms:modified xsi:type="dcterms:W3CDTF">2021-10-08T04:03:15Z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