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sz w:val="36"/>
          <w:szCs w:val="36"/>
        </w:rPr>
      </w:pPr>
      <w:bookmarkStart w:id="23" w:name="_GoBack"/>
      <w:bookmarkEnd w:id="23"/>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adjustRightInd w:val="0"/>
        <w:snapToGrid w:val="0"/>
        <w:jc w:val="center"/>
        <w:outlineLvl w:val="0"/>
        <w:rPr>
          <w:rFonts w:ascii="方正小标宋_GBK" w:eastAsia="方正小标宋_GBK"/>
          <w:bCs/>
          <w:sz w:val="44"/>
          <w:szCs w:val="44"/>
        </w:rPr>
      </w:pPr>
      <w:r>
        <w:rPr>
          <w:rFonts w:hint="eastAsia" w:ascii="方正小标宋_GBK" w:eastAsia="方正小标宋_GBK"/>
          <w:bCs/>
          <w:sz w:val="44"/>
          <w:szCs w:val="44"/>
        </w:rPr>
        <w:t>建设项目环境影响报告表</w:t>
      </w:r>
    </w:p>
    <w:p>
      <w:pPr>
        <w:adjustRightInd w:val="0"/>
        <w:snapToGrid w:val="0"/>
        <w:spacing w:before="192" w:beforeLines="80"/>
        <w:jc w:val="center"/>
        <w:rPr>
          <w:rFonts w:ascii="楷体_GB2312" w:eastAsia="楷体_GB2312"/>
          <w:bCs/>
          <w:sz w:val="44"/>
          <w:szCs w:val="44"/>
        </w:rPr>
      </w:pPr>
      <w:r>
        <w:rPr>
          <w:rFonts w:hint="eastAsia" w:ascii="楷体_GB2312" w:eastAsia="楷体_GB2312"/>
          <w:bCs/>
          <w:sz w:val="44"/>
          <w:szCs w:val="44"/>
        </w:rPr>
        <w:t>（污染影响类）</w:t>
      </w:r>
    </w:p>
    <w:p>
      <w:pPr>
        <w:adjustRightInd w:val="0"/>
        <w:snapToGrid w:val="0"/>
        <w:spacing w:line="288" w:lineRule="auto"/>
        <w:jc w:val="center"/>
        <w:outlineLvl w:val="0"/>
        <w:rPr>
          <w:rFonts w:hint="eastAsia" w:ascii="华文仿宋" w:hAnsi="华文仿宋" w:eastAsia="华文仿宋" w:cs="华文仿宋"/>
          <w:kern w:val="44"/>
          <w:sz w:val="36"/>
          <w:szCs w:val="36"/>
          <w:lang w:eastAsia="zh-CN"/>
        </w:rPr>
      </w:pPr>
      <w:r>
        <w:rPr>
          <w:rFonts w:hint="eastAsia" w:ascii="华文仿宋" w:hAnsi="华文仿宋" w:eastAsia="华文仿宋" w:cs="华文仿宋"/>
          <w:kern w:val="44"/>
          <w:sz w:val="36"/>
          <w:szCs w:val="36"/>
          <w:lang w:eastAsia="zh-CN"/>
        </w:rPr>
        <w:t>（</w:t>
      </w:r>
      <w:r>
        <w:rPr>
          <w:rFonts w:hint="eastAsia" w:ascii="楷体_GB2312" w:eastAsia="楷体_GB2312" w:cs="Times New Roman"/>
          <w:b w:val="0"/>
          <w:bCs/>
          <w:kern w:val="2"/>
          <w:sz w:val="36"/>
          <w:szCs w:val="36"/>
          <w:lang w:val="en-US" w:eastAsia="zh-CN"/>
        </w:rPr>
        <w:t>报批版</w:t>
      </w:r>
      <w:r>
        <w:rPr>
          <w:rFonts w:hint="eastAsia" w:ascii="华文仿宋" w:hAnsi="华文仿宋" w:eastAsia="华文仿宋" w:cs="华文仿宋"/>
          <w:kern w:val="44"/>
          <w:sz w:val="36"/>
          <w:szCs w:val="36"/>
          <w:lang w:eastAsia="zh-CN"/>
        </w:rPr>
        <w:t>）</w:t>
      </w:r>
    </w:p>
    <w:p>
      <w:pPr>
        <w:jc w:val="center"/>
        <w:rPr>
          <w:rFonts w:eastAsia="仿宋"/>
          <w:sz w:val="52"/>
          <w:szCs w:val="52"/>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adjustRightInd w:val="0"/>
        <w:snapToGrid w:val="0"/>
        <w:ind w:left="2558" w:leftChars="456" w:hanging="1600" w:hangingChars="500"/>
        <w:rPr>
          <w:rFonts w:ascii="仿宋_GB2312" w:eastAsia="仿宋_GB2312"/>
          <w:sz w:val="32"/>
          <w:szCs w:val="32"/>
          <w:u w:val="single"/>
        </w:rPr>
      </w:pPr>
      <w:r>
        <w:rPr>
          <w:rFonts w:hint="eastAsia" w:ascii="仿宋_GB2312" w:eastAsia="仿宋_GB2312"/>
          <w:sz w:val="32"/>
          <w:szCs w:val="32"/>
        </w:rPr>
        <w:t>项目名称：</w:t>
      </w:r>
      <w:r>
        <w:rPr>
          <w:rFonts w:hint="eastAsia" w:ascii="仿宋_GB2312" w:eastAsia="仿宋_GB2312"/>
          <w:sz w:val="32"/>
          <w:szCs w:val="32"/>
          <w:u w:val="single"/>
        </w:rPr>
        <w:t>新疆和润化工科技有限公司建设废旧轮胎回收综合利用项目</w:t>
      </w:r>
    </w:p>
    <w:p>
      <w:pPr>
        <w:adjustRightInd w:val="0"/>
        <w:snapToGrid w:val="0"/>
        <w:spacing w:line="288" w:lineRule="auto"/>
        <w:ind w:firstLine="1040"/>
        <w:rPr>
          <w:rFonts w:ascii="仿宋_GB2312" w:eastAsia="仿宋_GB2312"/>
          <w:sz w:val="32"/>
          <w:szCs w:val="32"/>
          <w:u w:val="single"/>
        </w:rPr>
      </w:pPr>
      <w:r>
        <w:rPr>
          <w:rFonts w:hint="eastAsia" w:ascii="仿宋_GB2312" w:eastAsia="仿宋_GB2312"/>
          <w:sz w:val="32"/>
          <w:szCs w:val="32"/>
        </w:rPr>
        <w:t>建设单位（盖章）：</w:t>
      </w:r>
      <w:r>
        <w:rPr>
          <w:rFonts w:hint="eastAsia" w:ascii="仿宋_GB2312" w:eastAsia="仿宋_GB2312"/>
          <w:sz w:val="32"/>
          <w:szCs w:val="32"/>
          <w:u w:val="single"/>
        </w:rPr>
        <w:t xml:space="preserve">新疆和润化工科技有限公司       </w:t>
      </w:r>
    </w:p>
    <w:p>
      <w:pPr>
        <w:adjustRightInd w:val="0"/>
        <w:snapToGrid w:val="0"/>
        <w:spacing w:line="288" w:lineRule="auto"/>
        <w:ind w:firstLine="1040"/>
        <w:rPr>
          <w:rFonts w:ascii="仿宋_GB2312" w:eastAsia="仿宋_GB2312"/>
          <w:sz w:val="36"/>
          <w:szCs w:val="36"/>
          <w:u w:val="single"/>
        </w:rPr>
      </w:pPr>
      <w:r>
        <w:rPr>
          <w:rFonts w:hint="eastAsia" w:ascii="仿宋_GB2312" w:eastAsia="仿宋_GB2312"/>
          <w:sz w:val="32"/>
          <w:szCs w:val="32"/>
        </w:rPr>
        <w:t>编制日期：</w:t>
      </w:r>
      <w:r>
        <w:rPr>
          <w:rFonts w:hint="eastAsia" w:ascii="仿宋_GB2312" w:eastAsia="仿宋_GB2312"/>
          <w:sz w:val="32"/>
          <w:szCs w:val="32"/>
          <w:u w:val="single"/>
        </w:rPr>
        <w:t>202</w:t>
      </w:r>
      <w:r>
        <w:rPr>
          <w:rFonts w:hint="eastAsia" w:ascii="仿宋_GB2312" w:eastAsia="仿宋_GB2312"/>
          <w:sz w:val="32"/>
          <w:szCs w:val="32"/>
          <w:u w:val="single"/>
          <w:lang w:val="en-US" w:eastAsia="zh-CN"/>
        </w:rPr>
        <w:t>3</w:t>
      </w:r>
      <w:r>
        <w:rPr>
          <w:rFonts w:hint="eastAsia" w:ascii="仿宋_GB2312" w:eastAsia="仿宋_GB2312"/>
          <w:sz w:val="32"/>
          <w:szCs w:val="32"/>
          <w:u w:val="single"/>
        </w:rPr>
        <w:t>年</w:t>
      </w:r>
      <w:ins w:id="0" w:author="徐世兵" w:date="2023-06-05T16:02:52Z">
        <w:r>
          <w:rPr>
            <w:rFonts w:hint="eastAsia" w:ascii="仿宋_GB2312" w:eastAsia="仿宋_GB2312"/>
            <w:color w:val="000000" w:themeColor="text1"/>
            <w:sz w:val="32"/>
            <w:szCs w:val="32"/>
            <w:u w:val="single"/>
            <w:lang w:val="en-US" w:eastAsia="zh-CN"/>
            <w14:textFill>
              <w14:solidFill>
                <w14:schemeClr w14:val="tx1"/>
              </w14:solidFill>
            </w14:textFill>
          </w:rPr>
          <w:t>6</w:t>
        </w:r>
      </w:ins>
      <w:r>
        <w:rPr>
          <w:rFonts w:hint="eastAsia" w:ascii="仿宋_GB2312" w:eastAsia="仿宋_GB2312"/>
          <w:sz w:val="32"/>
          <w:szCs w:val="32"/>
          <w:u w:val="single"/>
        </w:rPr>
        <w:t xml:space="preserve">月                           </w:t>
      </w:r>
    </w:p>
    <w:p>
      <w:pPr>
        <w:adjustRightInd w:val="0"/>
        <w:snapToGrid w:val="0"/>
        <w:spacing w:line="288" w:lineRule="auto"/>
        <w:ind w:firstLine="1040"/>
        <w:rPr>
          <w:rFonts w:ascii="仿宋_GB2312" w:eastAsia="仿宋_GB2312"/>
          <w:sz w:val="36"/>
          <w:szCs w:val="36"/>
          <w:u w:val="single"/>
        </w:rPr>
      </w:pPr>
      <w:bookmarkStart w:id="0" w:name="_Hlk57884087"/>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bookmarkEnd w:id="0"/>
    <w:p>
      <w:pPr>
        <w:adjustRightInd w:val="0"/>
        <w:snapToGrid w:val="0"/>
        <w:spacing w:line="288" w:lineRule="auto"/>
        <w:jc w:val="center"/>
        <w:rPr>
          <w:rFonts w:hint="eastAsia" w:ascii="楷体_GB2312" w:eastAsia="楷体_GB2312"/>
          <w:sz w:val="36"/>
          <w:szCs w:val="36"/>
        </w:rPr>
      </w:pPr>
      <w:r>
        <w:rPr>
          <w:rFonts w:hint="eastAsia" w:ascii="楷体_GB2312" w:eastAsia="楷体_GB2312"/>
          <w:sz w:val="36"/>
          <w:szCs w:val="36"/>
        </w:rPr>
        <w:t>中华人民共和国生态环境部制</w:t>
      </w:r>
    </w:p>
    <w:p>
      <w:pPr>
        <w:pStyle w:val="2"/>
        <w:rPr>
          <w:rFonts w:hint="eastAsia" w:ascii="楷体_GB2312" w:eastAsia="楷体_GB2312"/>
          <w:sz w:val="36"/>
          <w:szCs w:val="36"/>
        </w:rPr>
      </w:pPr>
    </w:p>
    <w:p>
      <w:pPr>
        <w:rPr>
          <w:rFonts w:hint="eastAsia" w:ascii="楷体_GB2312" w:eastAsia="楷体_GB2312"/>
          <w:sz w:val="36"/>
          <w:szCs w:val="36"/>
        </w:rPr>
      </w:pPr>
    </w:p>
    <w:p>
      <w:pPr>
        <w:pStyle w:val="2"/>
        <w:rPr>
          <w:rFonts w:hint="eastAsia" w:ascii="楷体_GB2312" w:eastAsia="楷体_GB2312"/>
          <w:sz w:val="36"/>
          <w:szCs w:val="36"/>
        </w:rPr>
      </w:pPr>
    </w:p>
    <w:p>
      <w:pPr>
        <w:pStyle w:val="2"/>
        <w:rPr>
          <w:rFonts w:hint="eastAsia" w:ascii="楷体_GB2312" w:eastAsia="楷体_GB2312"/>
          <w:sz w:val="36"/>
          <w:szCs w:val="36"/>
        </w:rPr>
      </w:pPr>
      <w:r>
        <w:drawing>
          <wp:anchor distT="0" distB="0" distL="114300" distR="114300" simplePos="0" relativeHeight="251743232" behindDoc="0" locked="0" layoutInCell="1" allowOverlap="1">
            <wp:simplePos x="0" y="0"/>
            <wp:positionH relativeFrom="column">
              <wp:posOffset>-189865</wp:posOffset>
            </wp:positionH>
            <wp:positionV relativeFrom="paragraph">
              <wp:posOffset>61595</wp:posOffset>
            </wp:positionV>
            <wp:extent cx="5946775" cy="8274685"/>
            <wp:effectExtent l="0" t="0" r="15875" b="12065"/>
            <wp:wrapNone/>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11"/>
                    <a:stretch>
                      <a:fillRect/>
                    </a:stretch>
                  </pic:blipFill>
                  <pic:spPr>
                    <a:xfrm>
                      <a:off x="0" y="0"/>
                      <a:ext cx="5946775" cy="8274685"/>
                    </a:xfrm>
                    <a:prstGeom prst="rect">
                      <a:avLst/>
                    </a:prstGeom>
                    <a:noFill/>
                    <a:ln>
                      <a:noFill/>
                    </a:ln>
                  </pic:spPr>
                </pic:pic>
              </a:graphicData>
            </a:graphic>
          </wp:anchor>
        </w:drawing>
      </w:r>
    </w:p>
    <w:p>
      <w:pPr>
        <w:rPr>
          <w:rFonts w:hint="eastAsia" w:ascii="楷体_GB2312" w:eastAsia="楷体_GB2312"/>
          <w:sz w:val="36"/>
          <w:szCs w:val="36"/>
        </w:rPr>
      </w:pPr>
    </w:p>
    <w:p>
      <w:pPr>
        <w:pStyle w:val="2"/>
        <w:rPr>
          <w:rFonts w:hint="eastAsia"/>
        </w:rPr>
      </w:pPr>
    </w:p>
    <w:p>
      <w:pPr>
        <w:pStyle w:val="2"/>
        <w:rPr>
          <w:rFonts w:hint="eastAsia" w:ascii="楷体_GB2312" w:eastAsia="楷体_GB2312"/>
          <w:sz w:val="36"/>
          <w:szCs w:val="36"/>
        </w:rPr>
      </w:pPr>
    </w:p>
    <w:p/>
    <w:p>
      <w:pPr>
        <w:adjustRightInd w:val="0"/>
        <w:snapToGrid w:val="0"/>
        <w:spacing w:line="288" w:lineRule="auto"/>
        <w:ind w:firstLine="1040"/>
        <w:rPr>
          <w:rFonts w:ascii="仿宋_GB2312" w:eastAsia="仿宋_GB2312"/>
          <w:sz w:val="36"/>
          <w:szCs w:val="36"/>
        </w:rPr>
      </w:pPr>
    </w:p>
    <w:p>
      <w:pPr>
        <w:pStyle w:val="2"/>
        <w:sectPr>
          <w:headerReference r:id="rId3" w:type="default"/>
          <w:footerReference r:id="rId4" w:type="default"/>
          <w:footerReference r:id="rId5"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tbl>
      <w:tblPr>
        <w:tblStyle w:val="26"/>
        <w:tblW w:w="0" w:type="auto"/>
        <w:jc w:val="center"/>
        <w:tblLayout w:type="fixed"/>
        <w:tblCellMar>
          <w:top w:w="0" w:type="dxa"/>
          <w:left w:w="108" w:type="dxa"/>
          <w:bottom w:w="0" w:type="dxa"/>
          <w:right w:w="108" w:type="dxa"/>
        </w:tblCellMar>
      </w:tblPr>
      <w:tblGrid>
        <w:gridCol w:w="4535"/>
        <w:gridCol w:w="4535"/>
      </w:tblGrid>
      <w:tr>
        <w:tblPrEx>
          <w:tblCellMar>
            <w:top w:w="0" w:type="dxa"/>
            <w:left w:w="108" w:type="dxa"/>
            <w:bottom w:w="0" w:type="dxa"/>
            <w:right w:w="108" w:type="dxa"/>
          </w:tblCellMar>
        </w:tblPrEx>
        <w:trPr>
          <w:trHeight w:val="3897" w:hRule="atLeast"/>
          <w:jc w:val="center"/>
        </w:trPr>
        <w:tc>
          <w:tcPr>
            <w:tcW w:w="4535" w:type="dxa"/>
          </w:tcPr>
          <w:p>
            <w:r>
              <w:drawing>
                <wp:anchor distT="0" distB="0" distL="114300" distR="114300" simplePos="0" relativeHeight="251735040" behindDoc="0" locked="0" layoutInCell="1" allowOverlap="1">
                  <wp:simplePos x="0" y="0"/>
                  <wp:positionH relativeFrom="column">
                    <wp:posOffset>-31750</wp:posOffset>
                  </wp:positionH>
                  <wp:positionV relativeFrom="paragraph">
                    <wp:posOffset>26035</wp:posOffset>
                  </wp:positionV>
                  <wp:extent cx="2830830" cy="2428240"/>
                  <wp:effectExtent l="0" t="0" r="7620" b="10160"/>
                  <wp:wrapNone/>
                  <wp:docPr id="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
                          <pic:cNvPicPr>
                            <a:picLocks noChangeAspect="1"/>
                          </pic:cNvPicPr>
                        </pic:nvPicPr>
                        <pic:blipFill>
                          <a:blip r:embed="rId12"/>
                          <a:stretch>
                            <a:fillRect/>
                          </a:stretch>
                        </pic:blipFill>
                        <pic:spPr>
                          <a:xfrm>
                            <a:off x="0" y="0"/>
                            <a:ext cx="2830830" cy="2428240"/>
                          </a:xfrm>
                          <a:prstGeom prst="rect">
                            <a:avLst/>
                          </a:prstGeom>
                          <a:noFill/>
                          <a:ln>
                            <a:noFill/>
                          </a:ln>
                        </pic:spPr>
                      </pic:pic>
                    </a:graphicData>
                  </a:graphic>
                </wp:anchor>
              </w:drawing>
            </w:r>
          </w:p>
          <w:p/>
          <w:p>
            <w:pPr>
              <w:pStyle w:val="10"/>
              <w:numPr>
                <w:ilvl w:val="-1"/>
                <w:numId w:val="0"/>
              </w:numPr>
              <w:ind w:leftChars="0" w:firstLine="0" w:firstLineChars="0"/>
            </w:pPr>
          </w:p>
          <w:p>
            <w:pPr>
              <w:pStyle w:val="10"/>
              <w:numPr>
                <w:ilvl w:val="-1"/>
                <w:numId w:val="0"/>
              </w:numPr>
              <w:ind w:leftChars="0" w:firstLine="0" w:firstLineChars="0"/>
            </w:pPr>
          </w:p>
          <w:p>
            <w:pPr>
              <w:pStyle w:val="10"/>
              <w:numPr>
                <w:ilvl w:val="-1"/>
                <w:numId w:val="0"/>
              </w:numPr>
              <w:ind w:leftChars="0" w:firstLine="0" w:firstLineChars="0"/>
            </w:pPr>
          </w:p>
          <w:p>
            <w:pPr>
              <w:pStyle w:val="10"/>
              <w:numPr>
                <w:ilvl w:val="-1"/>
                <w:numId w:val="0"/>
              </w:numPr>
              <w:ind w:leftChars="0" w:firstLine="0" w:firstLineChars="0"/>
            </w:pPr>
          </w:p>
          <w:p>
            <w:pPr>
              <w:pStyle w:val="10"/>
              <w:numPr>
                <w:ilvl w:val="-1"/>
                <w:numId w:val="0"/>
              </w:numPr>
              <w:ind w:leftChars="0" w:firstLine="0" w:firstLineChars="0"/>
            </w:pPr>
          </w:p>
          <w:p>
            <w:pPr>
              <w:pStyle w:val="10"/>
              <w:numPr>
                <w:ilvl w:val="-1"/>
                <w:numId w:val="0"/>
              </w:numPr>
              <w:ind w:leftChars="0" w:firstLine="0" w:firstLineChars="0"/>
            </w:pPr>
          </w:p>
          <w:p/>
          <w:p/>
          <w:p/>
          <w:p>
            <w:pPr>
              <w:pStyle w:val="10"/>
              <w:numPr>
                <w:ilvl w:val="-1"/>
                <w:numId w:val="0"/>
              </w:numPr>
              <w:ind w:leftChars="200" w:firstLine="0" w:firstLineChars="0"/>
            </w:pPr>
          </w:p>
          <w:p/>
          <w:p/>
          <w:p>
            <w:pPr>
              <w:pStyle w:val="10"/>
              <w:numPr>
                <w:ilvl w:val="-1"/>
                <w:numId w:val="0"/>
              </w:numPr>
              <w:ind w:leftChars="200" w:firstLine="0" w:firstLineChars="0"/>
            </w:pPr>
          </w:p>
        </w:tc>
        <w:tc>
          <w:tcPr>
            <w:tcW w:w="4535" w:type="dxa"/>
          </w:tcPr>
          <w:p>
            <w:r>
              <w:drawing>
                <wp:anchor distT="0" distB="0" distL="114300" distR="114300" simplePos="0" relativeHeight="251737088" behindDoc="0" locked="0" layoutInCell="1" allowOverlap="1">
                  <wp:simplePos x="0" y="0"/>
                  <wp:positionH relativeFrom="column">
                    <wp:posOffset>-40005</wp:posOffset>
                  </wp:positionH>
                  <wp:positionV relativeFrom="paragraph">
                    <wp:posOffset>30480</wp:posOffset>
                  </wp:positionV>
                  <wp:extent cx="2813685" cy="2411730"/>
                  <wp:effectExtent l="0" t="0" r="5715" b="7620"/>
                  <wp:wrapNone/>
                  <wp:docPr id="8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0"/>
                          <pic:cNvPicPr>
                            <a:picLocks noChangeAspect="1"/>
                          </pic:cNvPicPr>
                        </pic:nvPicPr>
                        <pic:blipFill>
                          <a:blip r:embed="rId13"/>
                          <a:stretch>
                            <a:fillRect/>
                          </a:stretch>
                        </pic:blipFill>
                        <pic:spPr>
                          <a:xfrm>
                            <a:off x="0" y="0"/>
                            <a:ext cx="2813685" cy="241173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234" w:hRule="atLeast"/>
          <w:jc w:val="center"/>
        </w:trPr>
        <w:tc>
          <w:tcPr>
            <w:tcW w:w="4535" w:type="dxa"/>
          </w:tcPr>
          <w:p>
            <w:pPr>
              <w:pStyle w:val="10"/>
              <w:numPr>
                <w:ilvl w:val="-1"/>
                <w:numId w:val="0"/>
              </w:numPr>
              <w:ind w:leftChars="0" w:firstLine="0" w:firstLineChars="0"/>
              <w:jc w:val="center"/>
            </w:pPr>
            <w:r>
              <w:rPr>
                <w:rFonts w:hint="eastAsia"/>
                <w:b/>
                <w:bCs w:val="0"/>
                <w:color w:val="000000"/>
                <w:sz w:val="21"/>
                <w:szCs w:val="21"/>
                <w:lang w:val="en-US" w:eastAsia="zh-CN"/>
              </w:rPr>
              <w:t>现有</w:t>
            </w:r>
            <w:r>
              <w:rPr>
                <w:rFonts w:hint="eastAsia"/>
                <w:b/>
                <w:color w:val="000000"/>
                <w:szCs w:val="21"/>
                <w:lang w:val="en-US" w:eastAsia="zh-CN"/>
              </w:rPr>
              <w:t>废</w:t>
            </w:r>
            <w:r>
              <w:rPr>
                <w:b/>
                <w:color w:val="000000"/>
                <w:szCs w:val="21"/>
              </w:rPr>
              <w:t>水处理站</w:t>
            </w:r>
          </w:p>
        </w:tc>
        <w:tc>
          <w:tcPr>
            <w:tcW w:w="4535" w:type="dxa"/>
          </w:tcPr>
          <w:p>
            <w:pPr>
              <w:ind w:firstLine="0" w:firstLineChars="0"/>
              <w:jc w:val="center"/>
              <w:rPr>
                <w:rFonts w:hint="default" w:eastAsia="宋体"/>
                <w:lang w:val="en-US" w:eastAsia="zh-CN"/>
              </w:rPr>
            </w:pPr>
            <w:r>
              <w:rPr>
                <w:rFonts w:hint="eastAsia"/>
                <w:b/>
                <w:color w:val="000000"/>
                <w:szCs w:val="21"/>
                <w:lang w:val="en-US" w:eastAsia="zh-CN"/>
              </w:rPr>
              <w:t>现有废水处理站</w:t>
            </w:r>
            <w:r>
              <w:rPr>
                <w:b/>
                <w:color w:val="000000"/>
                <w:szCs w:val="21"/>
              </w:rPr>
              <w:t>生化池</w:t>
            </w:r>
          </w:p>
        </w:tc>
      </w:tr>
      <w:tr>
        <w:tblPrEx>
          <w:tblCellMar>
            <w:top w:w="0" w:type="dxa"/>
            <w:left w:w="108" w:type="dxa"/>
            <w:bottom w:w="0" w:type="dxa"/>
            <w:right w:w="108" w:type="dxa"/>
          </w:tblCellMar>
        </w:tblPrEx>
        <w:trPr>
          <w:trHeight w:val="3847" w:hRule="atLeast"/>
          <w:jc w:val="center"/>
        </w:trPr>
        <w:tc>
          <w:tcPr>
            <w:tcW w:w="4535" w:type="dxa"/>
          </w:tcPr>
          <w:p>
            <w:r>
              <w:drawing>
                <wp:anchor distT="0" distB="0" distL="114300" distR="114300" simplePos="0" relativeHeight="251736064" behindDoc="0" locked="0" layoutInCell="1" allowOverlap="1">
                  <wp:simplePos x="0" y="0"/>
                  <wp:positionH relativeFrom="column">
                    <wp:posOffset>-23495</wp:posOffset>
                  </wp:positionH>
                  <wp:positionV relativeFrom="paragraph">
                    <wp:posOffset>42545</wp:posOffset>
                  </wp:positionV>
                  <wp:extent cx="2807970" cy="2378075"/>
                  <wp:effectExtent l="0" t="0" r="11430" b="3175"/>
                  <wp:wrapNone/>
                  <wp:docPr id="8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
                          <pic:cNvPicPr>
                            <a:picLocks noChangeAspect="1"/>
                          </pic:cNvPicPr>
                        </pic:nvPicPr>
                        <pic:blipFill>
                          <a:blip r:embed="rId14"/>
                          <a:stretch>
                            <a:fillRect/>
                          </a:stretch>
                        </pic:blipFill>
                        <pic:spPr>
                          <a:xfrm>
                            <a:off x="0" y="0"/>
                            <a:ext cx="2807970" cy="2378075"/>
                          </a:xfrm>
                          <a:prstGeom prst="rect">
                            <a:avLst/>
                          </a:prstGeom>
                          <a:noFill/>
                          <a:ln>
                            <a:noFill/>
                          </a:ln>
                        </pic:spPr>
                      </pic:pic>
                    </a:graphicData>
                  </a:graphic>
                </wp:anchor>
              </w:drawing>
            </w:r>
          </w:p>
        </w:tc>
        <w:tc>
          <w:tcPr>
            <w:tcW w:w="4535" w:type="dxa"/>
          </w:tcPr>
          <w:p>
            <w:pPr>
              <w:rPr>
                <w:rFonts w:hint="eastAsia" w:eastAsia="宋体"/>
                <w:lang w:eastAsia="zh-CN"/>
              </w:rPr>
            </w:pPr>
            <w:r>
              <w:rPr>
                <w:rFonts w:hint="eastAsia" w:eastAsia="宋体"/>
                <w:lang w:eastAsia="zh-CN"/>
              </w:rPr>
              <w:drawing>
                <wp:anchor distT="0" distB="0" distL="114300" distR="114300" simplePos="0" relativeHeight="251741184" behindDoc="0" locked="0" layoutInCell="1" allowOverlap="1">
                  <wp:simplePos x="0" y="0"/>
                  <wp:positionH relativeFrom="column">
                    <wp:posOffset>-34290</wp:posOffset>
                  </wp:positionH>
                  <wp:positionV relativeFrom="paragraph">
                    <wp:posOffset>38735</wp:posOffset>
                  </wp:positionV>
                  <wp:extent cx="2818765" cy="2382520"/>
                  <wp:effectExtent l="0" t="0" r="635" b="17780"/>
                  <wp:wrapNone/>
                  <wp:docPr id="7" name="图片 7" descr="ae726e65849cea24accb7bbdd9936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ae726e65849cea24accb7bbdd9936cb"/>
                          <pic:cNvPicPr>
                            <a:picLocks noChangeAspect="1"/>
                          </pic:cNvPicPr>
                        </pic:nvPicPr>
                        <pic:blipFill>
                          <a:blip r:embed="rId15"/>
                          <a:stretch>
                            <a:fillRect/>
                          </a:stretch>
                        </pic:blipFill>
                        <pic:spPr>
                          <a:xfrm>
                            <a:off x="0" y="0"/>
                            <a:ext cx="2818765" cy="2382520"/>
                          </a:xfrm>
                          <a:prstGeom prst="rect">
                            <a:avLst/>
                          </a:prstGeom>
                        </pic:spPr>
                      </pic:pic>
                    </a:graphicData>
                  </a:graphic>
                </wp:anchor>
              </w:drawing>
            </w:r>
          </w:p>
        </w:tc>
      </w:tr>
      <w:tr>
        <w:tblPrEx>
          <w:tblCellMar>
            <w:top w:w="0" w:type="dxa"/>
            <w:left w:w="108" w:type="dxa"/>
            <w:bottom w:w="0" w:type="dxa"/>
            <w:right w:w="108" w:type="dxa"/>
          </w:tblCellMar>
        </w:tblPrEx>
        <w:trPr>
          <w:trHeight w:val="455" w:hRule="atLeast"/>
          <w:jc w:val="center"/>
        </w:trPr>
        <w:tc>
          <w:tcPr>
            <w:tcW w:w="4535" w:type="dxa"/>
          </w:tcPr>
          <w:p>
            <w:pPr>
              <w:jc w:val="center"/>
              <w:rPr>
                <w:rFonts w:hint="default" w:eastAsia="宋体"/>
                <w:lang w:val="en-US" w:eastAsia="zh-CN"/>
              </w:rPr>
            </w:pPr>
            <w:r>
              <w:rPr>
                <w:rFonts w:hint="eastAsia"/>
                <w:b/>
                <w:bCs/>
                <w:color w:val="000000" w:themeColor="text1"/>
                <w:lang w:val="en-US" w:eastAsia="zh-CN"/>
                <w14:textFill>
                  <w14:solidFill>
                    <w14:schemeClr w14:val="tx1"/>
                  </w14:solidFill>
                </w14:textFill>
              </w:rPr>
              <w:t>现有危废暂存间</w:t>
            </w:r>
          </w:p>
        </w:tc>
        <w:tc>
          <w:tcPr>
            <w:tcW w:w="4535" w:type="dxa"/>
          </w:tcPr>
          <w:p>
            <w:pPr>
              <w:jc w:val="center"/>
              <w:rPr>
                <w:rFonts w:hint="default"/>
                <w:lang w:val="en-US"/>
              </w:rPr>
            </w:pPr>
            <w:r>
              <w:rPr>
                <w:rFonts w:hint="eastAsia"/>
                <w:b/>
                <w:bCs/>
                <w:lang w:val="en-US" w:eastAsia="zh-CN"/>
              </w:rPr>
              <w:t>项目区西侧</w:t>
            </w:r>
          </w:p>
        </w:tc>
      </w:tr>
      <w:tr>
        <w:tblPrEx>
          <w:tblCellMar>
            <w:top w:w="0" w:type="dxa"/>
            <w:left w:w="108" w:type="dxa"/>
            <w:bottom w:w="0" w:type="dxa"/>
            <w:right w:w="108" w:type="dxa"/>
          </w:tblCellMar>
        </w:tblPrEx>
        <w:trPr>
          <w:trHeight w:val="4141" w:hRule="atLeast"/>
          <w:jc w:val="center"/>
        </w:trPr>
        <w:tc>
          <w:tcPr>
            <w:tcW w:w="4535" w:type="dxa"/>
          </w:tcPr>
          <w:p>
            <w:pPr>
              <w:rPr>
                <w:rFonts w:hint="eastAsia" w:eastAsia="宋体"/>
                <w:lang w:eastAsia="zh-CN"/>
              </w:rPr>
            </w:pPr>
            <w:r>
              <w:rPr>
                <w:rFonts w:hint="eastAsia" w:eastAsia="宋体"/>
                <w:lang w:eastAsia="zh-CN"/>
              </w:rPr>
              <w:drawing>
                <wp:anchor distT="0" distB="0" distL="114300" distR="114300" simplePos="0" relativeHeight="251740160" behindDoc="0" locked="0" layoutInCell="1" allowOverlap="1">
                  <wp:simplePos x="0" y="0"/>
                  <wp:positionH relativeFrom="column">
                    <wp:posOffset>0</wp:posOffset>
                  </wp:positionH>
                  <wp:positionV relativeFrom="paragraph">
                    <wp:posOffset>25400</wp:posOffset>
                  </wp:positionV>
                  <wp:extent cx="2775585" cy="2581910"/>
                  <wp:effectExtent l="0" t="0" r="5715" b="8890"/>
                  <wp:wrapNone/>
                  <wp:docPr id="2" name="图片 2" descr="7f8422c93747a45b29ca353eed50b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7f8422c93747a45b29ca353eed50b35"/>
                          <pic:cNvPicPr>
                            <a:picLocks noChangeAspect="1"/>
                          </pic:cNvPicPr>
                        </pic:nvPicPr>
                        <pic:blipFill>
                          <a:blip r:embed="rId16"/>
                          <a:stretch>
                            <a:fillRect/>
                          </a:stretch>
                        </pic:blipFill>
                        <pic:spPr>
                          <a:xfrm>
                            <a:off x="0" y="0"/>
                            <a:ext cx="2775585" cy="2581910"/>
                          </a:xfrm>
                          <a:prstGeom prst="rect">
                            <a:avLst/>
                          </a:prstGeom>
                        </pic:spPr>
                      </pic:pic>
                    </a:graphicData>
                  </a:graphic>
                </wp:anchor>
              </w:drawing>
            </w:r>
          </w:p>
        </w:tc>
        <w:tc>
          <w:tcPr>
            <w:tcW w:w="4535" w:type="dxa"/>
          </w:tcPr>
          <w:p>
            <w:pPr>
              <w:rPr>
                <w:rFonts w:hint="eastAsia" w:eastAsia="宋体"/>
                <w:lang w:eastAsia="zh-CN"/>
              </w:rPr>
            </w:pPr>
            <w:r>
              <w:rPr>
                <w:rFonts w:hint="eastAsia" w:eastAsia="宋体"/>
                <w:b/>
                <w:bCs/>
                <w:lang w:eastAsia="zh-CN"/>
              </w:rPr>
              <w:drawing>
                <wp:anchor distT="0" distB="0" distL="114300" distR="114300" simplePos="0" relativeHeight="251742208" behindDoc="0" locked="0" layoutInCell="1" allowOverlap="1">
                  <wp:simplePos x="0" y="0"/>
                  <wp:positionH relativeFrom="column">
                    <wp:posOffset>-34925</wp:posOffset>
                  </wp:positionH>
                  <wp:positionV relativeFrom="paragraph">
                    <wp:posOffset>26035</wp:posOffset>
                  </wp:positionV>
                  <wp:extent cx="2824480" cy="2576195"/>
                  <wp:effectExtent l="0" t="0" r="13970" b="14605"/>
                  <wp:wrapNone/>
                  <wp:docPr id="13" name="图片 13" descr="e211012281a6104688bfd3b4dd616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e211012281a6104688bfd3b4dd616d5"/>
                          <pic:cNvPicPr>
                            <a:picLocks noChangeAspect="1"/>
                          </pic:cNvPicPr>
                        </pic:nvPicPr>
                        <pic:blipFill>
                          <a:blip r:embed="rId17"/>
                          <a:stretch>
                            <a:fillRect/>
                          </a:stretch>
                        </pic:blipFill>
                        <pic:spPr>
                          <a:xfrm>
                            <a:off x="0" y="0"/>
                            <a:ext cx="2824480" cy="2576195"/>
                          </a:xfrm>
                          <a:prstGeom prst="rect">
                            <a:avLst/>
                          </a:prstGeom>
                        </pic:spPr>
                      </pic:pic>
                    </a:graphicData>
                  </a:graphic>
                </wp:anchor>
              </w:drawing>
            </w:r>
          </w:p>
        </w:tc>
      </w:tr>
      <w:tr>
        <w:tblPrEx>
          <w:tblCellMar>
            <w:top w:w="0" w:type="dxa"/>
            <w:left w:w="108" w:type="dxa"/>
            <w:bottom w:w="0" w:type="dxa"/>
            <w:right w:w="108" w:type="dxa"/>
          </w:tblCellMar>
        </w:tblPrEx>
        <w:trPr>
          <w:trHeight w:val="497" w:hRule="atLeast"/>
          <w:jc w:val="center"/>
        </w:trPr>
        <w:tc>
          <w:tcPr>
            <w:tcW w:w="4535" w:type="dxa"/>
          </w:tcPr>
          <w:p>
            <w:pPr>
              <w:jc w:val="center"/>
              <w:rPr>
                <w:rFonts w:hint="default" w:eastAsia="宋体"/>
                <w:lang w:val="en-US" w:eastAsia="zh-CN"/>
              </w:rPr>
            </w:pPr>
            <w:r>
              <w:rPr>
                <w:rFonts w:hint="eastAsia"/>
                <w:b/>
                <w:bCs/>
                <w:lang w:val="en-US" w:eastAsia="zh-CN"/>
              </w:rPr>
              <w:t>项目区南侧</w:t>
            </w:r>
          </w:p>
        </w:tc>
        <w:tc>
          <w:tcPr>
            <w:tcW w:w="4535" w:type="dxa"/>
          </w:tcPr>
          <w:p>
            <w:pPr>
              <w:ind w:firstLine="0" w:firstLineChars="0"/>
              <w:jc w:val="center"/>
            </w:pPr>
            <w:r>
              <w:rPr>
                <w:rFonts w:hint="eastAsia"/>
                <w:b/>
                <w:bCs/>
                <w:lang w:val="en-US" w:eastAsia="zh-CN"/>
              </w:rPr>
              <w:t>项目区</w:t>
            </w:r>
            <w:r>
              <w:rPr>
                <w:rFonts w:hint="eastAsia"/>
                <w:b/>
                <w:bCs/>
              </w:rPr>
              <w:t>现状</w:t>
            </w:r>
          </w:p>
        </w:tc>
      </w:tr>
    </w:tbl>
    <w:p>
      <w:pPr>
        <w:rPr>
          <w:rFonts w:hint="eastAsia"/>
        </w:rPr>
      </w:pPr>
    </w:p>
    <w:p>
      <w:pPr>
        <w:pStyle w:val="23"/>
        <w:jc w:val="center"/>
        <w:outlineLvl w:val="0"/>
        <w:rPr>
          <w:ins w:id="1" w:author="徐世兵" w:date="2023-06-07T10:20:32Z"/>
          <w:rFonts w:hint="eastAsia" w:ascii="黑体" w:hAnsi="黑体" w:eastAsia="黑体"/>
          <w:snapToGrid w:val="0"/>
          <w:sz w:val="30"/>
          <w:szCs w:val="30"/>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23"/>
        <w:jc w:val="center"/>
        <w:outlineLvl w:val="0"/>
        <w:rPr>
          <w:rFonts w:ascii="黑体" w:hAnsi="黑体" w:eastAsia="黑体"/>
          <w:snapToGrid w:val="0"/>
          <w:sz w:val="30"/>
          <w:szCs w:val="30"/>
        </w:rPr>
      </w:pPr>
      <w:r>
        <w:rPr>
          <w:rFonts w:hint="eastAsia" w:ascii="黑体" w:hAnsi="黑体" w:eastAsia="黑体"/>
          <w:snapToGrid w:val="0"/>
          <w:sz w:val="30"/>
          <w:szCs w:val="30"/>
        </w:rPr>
        <w:t>一、建设项目基本情况</w:t>
      </w:r>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680"/>
        <w:gridCol w:w="2096"/>
        <w:gridCol w:w="2094"/>
        <w:gridCol w:w="400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91" w:type="dxa"/>
            <w:tcMar>
              <w:top w:w="16" w:type="dxa"/>
              <w:left w:w="16" w:type="dxa"/>
              <w:right w:w="16" w:type="dxa"/>
            </w:tcMar>
            <w:vAlign w:val="center"/>
          </w:tcPr>
          <w:p>
            <w:pPr>
              <w:adjustRightInd w:val="0"/>
              <w:snapToGrid w:val="0"/>
              <w:jc w:val="center"/>
              <w:rPr>
                <w:sz w:val="24"/>
              </w:rPr>
            </w:pPr>
            <w:r>
              <w:rPr>
                <w:sz w:val="24"/>
              </w:rPr>
              <w:t>建设项目名称</w:t>
            </w:r>
          </w:p>
        </w:tc>
        <w:tc>
          <w:tcPr>
            <w:tcW w:w="7779" w:type="dxa"/>
            <w:gridSpan w:val="3"/>
            <w:vAlign w:val="center"/>
          </w:tcPr>
          <w:p>
            <w:pPr>
              <w:adjustRightInd w:val="0"/>
              <w:snapToGrid w:val="0"/>
              <w:jc w:val="center"/>
              <w:rPr>
                <w:sz w:val="24"/>
              </w:rPr>
            </w:pPr>
            <w:r>
              <w:rPr>
                <w:rFonts w:hint="eastAsia"/>
                <w:sz w:val="24"/>
              </w:rPr>
              <w:t>新疆和润化工科技有限公司建设废旧轮胎回收综合利用项目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91" w:type="dxa"/>
            <w:tcMar>
              <w:top w:w="16" w:type="dxa"/>
              <w:left w:w="16" w:type="dxa"/>
              <w:right w:w="16" w:type="dxa"/>
            </w:tcMar>
            <w:vAlign w:val="center"/>
          </w:tcPr>
          <w:p>
            <w:pPr>
              <w:adjustRightInd w:val="0"/>
              <w:snapToGrid w:val="0"/>
              <w:jc w:val="center"/>
              <w:rPr>
                <w:sz w:val="24"/>
              </w:rPr>
            </w:pPr>
            <w:r>
              <w:rPr>
                <w:sz w:val="24"/>
              </w:rPr>
              <w:t>项目代码</w:t>
            </w:r>
          </w:p>
        </w:tc>
        <w:tc>
          <w:tcPr>
            <w:tcW w:w="7779" w:type="dxa"/>
            <w:gridSpan w:val="3"/>
            <w:vAlign w:val="center"/>
          </w:tcPr>
          <w:p>
            <w:pPr>
              <w:adjustRightInd w:val="0"/>
              <w:snapToGrid w:val="0"/>
              <w:jc w:val="center"/>
              <w:rPr>
                <w:sz w:val="24"/>
              </w:rPr>
            </w:pPr>
            <w:r>
              <w:rPr>
                <w:rFonts w:hint="eastAsia"/>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91" w:type="dxa"/>
            <w:tcMar>
              <w:top w:w="16" w:type="dxa"/>
              <w:left w:w="16" w:type="dxa"/>
              <w:right w:w="16" w:type="dxa"/>
            </w:tcMar>
            <w:vAlign w:val="center"/>
          </w:tcPr>
          <w:p>
            <w:pPr>
              <w:adjustRightInd w:val="0"/>
              <w:snapToGrid w:val="0"/>
              <w:jc w:val="center"/>
              <w:rPr>
                <w:sz w:val="24"/>
              </w:rPr>
            </w:pPr>
            <w:r>
              <w:rPr>
                <w:sz w:val="24"/>
              </w:rPr>
              <w:t>建设单位联系人</w:t>
            </w:r>
          </w:p>
        </w:tc>
        <w:tc>
          <w:tcPr>
            <w:tcW w:w="2000" w:type="dxa"/>
            <w:vAlign w:val="center"/>
          </w:tcPr>
          <w:p>
            <w:pPr>
              <w:adjustRightInd w:val="0"/>
              <w:snapToGrid w:val="0"/>
              <w:jc w:val="center"/>
              <w:rPr>
                <w:rFonts w:hint="eastAsia" w:eastAsia="宋体"/>
                <w:sz w:val="24"/>
                <w:lang w:eastAsia="zh-CN"/>
              </w:rPr>
            </w:pPr>
            <w:r>
              <w:rPr>
                <w:rFonts w:hint="eastAsia"/>
                <w:sz w:val="24"/>
                <w:lang w:val="en-US" w:eastAsia="zh-CN"/>
              </w:rPr>
              <w:t>张科</w:t>
            </w:r>
          </w:p>
        </w:tc>
        <w:tc>
          <w:tcPr>
            <w:tcW w:w="1956" w:type="dxa"/>
            <w:vAlign w:val="center"/>
          </w:tcPr>
          <w:p>
            <w:pPr>
              <w:adjustRightInd w:val="0"/>
              <w:snapToGrid w:val="0"/>
              <w:jc w:val="center"/>
              <w:rPr>
                <w:sz w:val="24"/>
              </w:rPr>
            </w:pPr>
            <w:r>
              <w:rPr>
                <w:sz w:val="24"/>
              </w:rPr>
              <w:t>联系方式</w:t>
            </w:r>
          </w:p>
        </w:tc>
        <w:tc>
          <w:tcPr>
            <w:tcW w:w="3823" w:type="dxa"/>
            <w:vAlign w:val="center"/>
          </w:tcPr>
          <w:p>
            <w:pPr>
              <w:adjustRightInd w:val="0"/>
              <w:snapToGrid w:val="0"/>
              <w:jc w:val="center"/>
              <w:rPr>
                <w:sz w:val="24"/>
              </w:rPr>
            </w:pPr>
            <w:r>
              <w:rPr>
                <w:rFonts w:hint="default" w:ascii="Times New Roman" w:hAnsi="Times New Roman" w:eastAsia="宋体" w:cs="Times New Roman"/>
                <w:color w:val="000000"/>
                <w:kern w:val="0"/>
                <w:sz w:val="24"/>
                <w:szCs w:val="24"/>
                <w:lang w:val="en-US" w:eastAsia="zh-CN" w:bidi="ar"/>
              </w:rPr>
              <w:t>176</w:t>
            </w:r>
            <w:del w:id="2" w:author="Lizi" w:date="2023-07-10T18:24:22Z">
              <w:r>
                <w:rPr>
                  <w:rFonts w:hint="default" w:ascii="Times New Roman" w:hAnsi="Times New Roman" w:eastAsia="宋体" w:cs="Times New Roman"/>
                  <w:color w:val="000000"/>
                  <w:kern w:val="0"/>
                  <w:sz w:val="24"/>
                  <w:szCs w:val="24"/>
                  <w:lang w:val="en-US" w:eastAsia="zh-CN" w:bidi="ar"/>
                </w:rPr>
                <w:delText>9935</w:delText>
              </w:r>
            </w:del>
            <w:ins w:id="3" w:author="Lizi" w:date="2023-07-10T18:24:22Z">
              <w:r>
                <w:rPr>
                  <w:rFonts w:hint="eastAsia" w:cs="Times New Roman"/>
                  <w:color w:val="000000"/>
                  <w:kern w:val="0"/>
                  <w:sz w:val="24"/>
                  <w:szCs w:val="24"/>
                  <w:lang w:val="en-US" w:eastAsia="zh-CN" w:bidi="ar"/>
                </w:rPr>
                <w:t>****</w:t>
              </w:r>
            </w:ins>
            <w:r>
              <w:rPr>
                <w:rFonts w:hint="default" w:ascii="Times New Roman" w:hAnsi="Times New Roman" w:eastAsia="宋体" w:cs="Times New Roman"/>
                <w:color w:val="000000"/>
                <w:kern w:val="0"/>
                <w:sz w:val="24"/>
                <w:szCs w:val="24"/>
                <w:lang w:val="en-US" w:eastAsia="zh-CN" w:bidi="ar"/>
              </w:rPr>
              <w:t>8889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091" w:type="dxa"/>
            <w:tcMar>
              <w:top w:w="16" w:type="dxa"/>
              <w:left w:w="16" w:type="dxa"/>
              <w:right w:w="16" w:type="dxa"/>
            </w:tcMar>
            <w:vAlign w:val="center"/>
          </w:tcPr>
          <w:p>
            <w:pPr>
              <w:adjustRightInd w:val="0"/>
              <w:snapToGrid w:val="0"/>
              <w:jc w:val="center"/>
              <w:rPr>
                <w:sz w:val="24"/>
              </w:rPr>
            </w:pPr>
            <w:r>
              <w:rPr>
                <w:sz w:val="24"/>
              </w:rPr>
              <w:t>建设地点</w:t>
            </w:r>
          </w:p>
        </w:tc>
        <w:tc>
          <w:tcPr>
            <w:tcW w:w="7779" w:type="dxa"/>
            <w:gridSpan w:val="3"/>
            <w:vAlign w:val="center"/>
          </w:tcPr>
          <w:p>
            <w:pPr>
              <w:adjustRightInd w:val="0"/>
              <w:snapToGrid w:val="0"/>
              <w:jc w:val="center"/>
              <w:rPr>
                <w:sz w:val="24"/>
              </w:rPr>
            </w:pPr>
            <w:r>
              <w:rPr>
                <w:rFonts w:hint="eastAsia"/>
                <w:sz w:val="24"/>
              </w:rPr>
              <w:t>新疆阜康产业园区中区，</w:t>
            </w:r>
            <w:r>
              <w:rPr>
                <w:rFonts w:hint="eastAsia"/>
                <w:color w:val="000000" w:themeColor="text1"/>
                <w:sz w:val="24"/>
                <w14:textFill>
                  <w14:solidFill>
                    <w14:schemeClr w14:val="tx1"/>
                  </w14:solidFill>
                </w14:textFill>
              </w:rPr>
              <w:t>位于</w:t>
            </w:r>
            <w:r>
              <w:rPr>
                <w:rFonts w:hint="eastAsia" w:cs="宋体"/>
                <w:bCs/>
                <w:color w:val="000000" w:themeColor="text1"/>
                <w:sz w:val="24"/>
                <w14:textFill>
                  <w14:solidFill>
                    <w14:schemeClr w14:val="tx1"/>
                  </w14:solidFill>
                </w14:textFill>
              </w:rPr>
              <w:t>新疆和润化工科技有限公司</w:t>
            </w:r>
            <w:r>
              <w:rPr>
                <w:rFonts w:hint="eastAsia"/>
                <w:color w:val="000000" w:themeColor="text1"/>
                <w:sz w:val="24"/>
                <w14:textFill>
                  <w14:solidFill>
                    <w14:schemeClr w14:val="tx1"/>
                  </w14:solidFill>
                </w14:textFill>
              </w:rPr>
              <w:t>现</w:t>
            </w:r>
            <w:r>
              <w:rPr>
                <w:rFonts w:hint="eastAsia"/>
                <w:sz w:val="24"/>
              </w:rPr>
              <w:t>有煤焦油深加工项目场地内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91" w:type="dxa"/>
            <w:tcMar>
              <w:top w:w="16" w:type="dxa"/>
              <w:left w:w="16" w:type="dxa"/>
              <w:right w:w="16" w:type="dxa"/>
            </w:tcMar>
            <w:vAlign w:val="center"/>
          </w:tcPr>
          <w:p>
            <w:pPr>
              <w:adjustRightInd w:val="0"/>
              <w:snapToGrid w:val="0"/>
              <w:jc w:val="center"/>
              <w:rPr>
                <w:sz w:val="24"/>
              </w:rPr>
            </w:pPr>
            <w:r>
              <w:rPr>
                <w:sz w:val="24"/>
              </w:rPr>
              <w:t>地理坐标</w:t>
            </w:r>
          </w:p>
        </w:tc>
        <w:tc>
          <w:tcPr>
            <w:tcW w:w="7779" w:type="dxa"/>
            <w:gridSpan w:val="3"/>
            <w:vAlign w:val="center"/>
          </w:tcPr>
          <w:p>
            <w:pPr>
              <w:jc w:val="center"/>
              <w:rPr>
                <w:sz w:val="24"/>
              </w:rPr>
            </w:pPr>
            <w:r>
              <w:rPr>
                <w:color w:val="000000" w:themeColor="text1"/>
                <w:sz w:val="24"/>
                <w14:textFill>
                  <w14:solidFill>
                    <w14:schemeClr w14:val="tx1"/>
                  </w14:solidFill>
                </w14:textFill>
              </w:rPr>
              <w:t>（</w:t>
            </w:r>
            <w:r>
              <w:rPr>
                <w:color w:val="000000" w:themeColor="text1"/>
                <w:sz w:val="24"/>
                <w:u w:val="single"/>
                <w14:textFill>
                  <w14:solidFill>
                    <w14:schemeClr w14:val="tx1"/>
                  </w14:solidFill>
                </w14:textFill>
              </w:rPr>
              <w:t>88</w:t>
            </w:r>
            <w:r>
              <w:rPr>
                <w:color w:val="000000" w:themeColor="text1"/>
                <w:sz w:val="24"/>
                <w14:textFill>
                  <w14:solidFill>
                    <w14:schemeClr w14:val="tx1"/>
                  </w14:solidFill>
                </w14:textFill>
              </w:rPr>
              <w:t>度</w:t>
            </w:r>
            <w:r>
              <w:rPr>
                <w:rFonts w:hint="eastAsia"/>
                <w:color w:val="000000" w:themeColor="text1"/>
                <w:sz w:val="24"/>
                <w:u w:val="single"/>
                <w14:textFill>
                  <w14:solidFill>
                    <w14:schemeClr w14:val="tx1"/>
                  </w14:solidFill>
                </w14:textFill>
              </w:rPr>
              <w:t>22</w:t>
            </w:r>
            <w:r>
              <w:rPr>
                <w:color w:val="000000" w:themeColor="text1"/>
                <w:sz w:val="24"/>
                <w14:textFill>
                  <w14:solidFill>
                    <w14:schemeClr w14:val="tx1"/>
                  </w14:solidFill>
                </w14:textFill>
              </w:rPr>
              <w:t>分</w:t>
            </w:r>
            <w:r>
              <w:rPr>
                <w:rFonts w:hint="eastAsia"/>
                <w:color w:val="000000" w:themeColor="text1"/>
                <w:sz w:val="24"/>
                <w:u w:val="single"/>
                <w14:textFill>
                  <w14:solidFill>
                    <w14:schemeClr w14:val="tx1"/>
                  </w14:solidFill>
                </w14:textFill>
              </w:rPr>
              <w:t>30.821</w:t>
            </w:r>
            <w:r>
              <w:rPr>
                <w:color w:val="000000" w:themeColor="text1"/>
                <w:sz w:val="24"/>
                <w14:textFill>
                  <w14:solidFill>
                    <w14:schemeClr w14:val="tx1"/>
                  </w14:solidFill>
                </w14:textFill>
              </w:rPr>
              <w:t>秒，</w:t>
            </w:r>
            <w:r>
              <w:rPr>
                <w:color w:val="000000" w:themeColor="text1"/>
                <w:sz w:val="24"/>
                <w:u w:val="single"/>
                <w14:textFill>
                  <w14:solidFill>
                    <w14:schemeClr w14:val="tx1"/>
                  </w14:solidFill>
                </w14:textFill>
              </w:rPr>
              <w:t>44</w:t>
            </w:r>
            <w:r>
              <w:rPr>
                <w:color w:val="000000" w:themeColor="text1"/>
                <w:sz w:val="24"/>
                <w14:textFill>
                  <w14:solidFill>
                    <w14:schemeClr w14:val="tx1"/>
                  </w14:solidFill>
                </w14:textFill>
              </w:rPr>
              <w:t>度</w:t>
            </w:r>
            <w:r>
              <w:rPr>
                <w:rFonts w:hint="eastAsia"/>
                <w:color w:val="000000" w:themeColor="text1"/>
                <w:sz w:val="24"/>
                <w:u w:val="single"/>
                <w14:textFill>
                  <w14:solidFill>
                    <w14:schemeClr w14:val="tx1"/>
                  </w14:solidFill>
                </w14:textFill>
              </w:rPr>
              <w:t>06</w:t>
            </w:r>
            <w:r>
              <w:rPr>
                <w:color w:val="000000" w:themeColor="text1"/>
                <w:sz w:val="24"/>
                <w14:textFill>
                  <w14:solidFill>
                    <w14:schemeClr w14:val="tx1"/>
                  </w14:solidFill>
                </w14:textFill>
              </w:rPr>
              <w:t>分</w:t>
            </w:r>
            <w:r>
              <w:rPr>
                <w:rFonts w:hint="eastAsia"/>
                <w:color w:val="000000" w:themeColor="text1"/>
                <w:sz w:val="24"/>
                <w:u w:val="single"/>
                <w14:textFill>
                  <w14:solidFill>
                    <w14:schemeClr w14:val="tx1"/>
                  </w14:solidFill>
                </w14:textFill>
              </w:rPr>
              <w:t>46.432</w:t>
            </w:r>
            <w:r>
              <w:rPr>
                <w:color w:val="000000" w:themeColor="text1"/>
                <w:sz w:val="24"/>
                <w14:textFill>
                  <w14:solidFill>
                    <w14:schemeClr w14:val="tx1"/>
                  </w14:solidFill>
                </w14:textFill>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091" w:type="dxa"/>
            <w:tcMar>
              <w:top w:w="16" w:type="dxa"/>
              <w:left w:w="16" w:type="dxa"/>
              <w:right w:w="16" w:type="dxa"/>
            </w:tcMar>
            <w:vAlign w:val="center"/>
          </w:tcPr>
          <w:p>
            <w:pPr>
              <w:adjustRightInd w:val="0"/>
              <w:snapToGrid w:val="0"/>
              <w:jc w:val="center"/>
              <w:rPr>
                <w:sz w:val="24"/>
              </w:rPr>
            </w:pPr>
            <w:r>
              <w:rPr>
                <w:sz w:val="24"/>
              </w:rPr>
              <w:t>国民经济</w:t>
            </w:r>
          </w:p>
          <w:p>
            <w:pPr>
              <w:adjustRightInd w:val="0"/>
              <w:snapToGrid w:val="0"/>
              <w:jc w:val="center"/>
              <w:rPr>
                <w:sz w:val="24"/>
              </w:rPr>
            </w:pPr>
            <w:r>
              <w:rPr>
                <w:sz w:val="24"/>
              </w:rPr>
              <w:t>行业类别</w:t>
            </w:r>
          </w:p>
        </w:tc>
        <w:tc>
          <w:tcPr>
            <w:tcW w:w="2000" w:type="dxa"/>
            <w:vAlign w:val="center"/>
          </w:tcPr>
          <w:p>
            <w:pPr>
              <w:adjustRightInd w:val="0"/>
              <w:snapToGrid w:val="0"/>
              <w:jc w:val="center"/>
              <w:rPr>
                <w:sz w:val="24"/>
              </w:rPr>
            </w:pPr>
            <w:r>
              <w:rPr>
                <w:sz w:val="24"/>
              </w:rPr>
              <w:t>C4220</w:t>
            </w:r>
            <w:r>
              <w:rPr>
                <w:rFonts w:hint="eastAsia"/>
                <w:sz w:val="24"/>
              </w:rPr>
              <w:t>非金属废料和碎屑加工处理</w:t>
            </w:r>
          </w:p>
        </w:tc>
        <w:tc>
          <w:tcPr>
            <w:tcW w:w="1956" w:type="dxa"/>
            <w:vAlign w:val="center"/>
          </w:tcPr>
          <w:p>
            <w:pPr>
              <w:adjustRightInd w:val="0"/>
              <w:snapToGrid w:val="0"/>
              <w:jc w:val="center"/>
              <w:rPr>
                <w:sz w:val="24"/>
              </w:rPr>
            </w:pPr>
            <w:bookmarkStart w:id="1" w:name="_Hlk49843745"/>
            <w:r>
              <w:rPr>
                <w:sz w:val="24"/>
              </w:rPr>
              <w:t>建设项目</w:t>
            </w:r>
          </w:p>
          <w:p>
            <w:pPr>
              <w:adjustRightInd w:val="0"/>
              <w:snapToGrid w:val="0"/>
              <w:jc w:val="center"/>
              <w:rPr>
                <w:sz w:val="24"/>
              </w:rPr>
            </w:pPr>
            <w:r>
              <w:rPr>
                <w:sz w:val="24"/>
              </w:rPr>
              <w:t>行业类别</w:t>
            </w:r>
            <w:bookmarkEnd w:id="1"/>
          </w:p>
        </w:tc>
        <w:tc>
          <w:tcPr>
            <w:tcW w:w="3823" w:type="dxa"/>
            <w:vAlign w:val="center"/>
          </w:tcPr>
          <w:p>
            <w:pPr>
              <w:adjustRightInd w:val="0"/>
              <w:snapToGrid w:val="0"/>
              <w:jc w:val="left"/>
              <w:rPr>
                <w:sz w:val="24"/>
              </w:rPr>
            </w:pPr>
            <w:r>
              <w:rPr>
                <w:rFonts w:hint="eastAsia"/>
                <w:sz w:val="24"/>
              </w:rPr>
              <w:t>三十九、废弃资源综合利用业 金属废料和碎屑加工处理；非金属废料和碎屑加工处理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091" w:type="dxa"/>
            <w:tcMar>
              <w:top w:w="16" w:type="dxa"/>
              <w:left w:w="16" w:type="dxa"/>
              <w:right w:w="16" w:type="dxa"/>
            </w:tcMar>
            <w:vAlign w:val="center"/>
          </w:tcPr>
          <w:p>
            <w:pPr>
              <w:adjustRightInd w:val="0"/>
              <w:snapToGrid w:val="0"/>
              <w:jc w:val="center"/>
              <w:rPr>
                <w:sz w:val="24"/>
              </w:rPr>
            </w:pPr>
            <w:r>
              <w:rPr>
                <w:sz w:val="24"/>
              </w:rPr>
              <w:t>建设性质</w:t>
            </w:r>
          </w:p>
        </w:tc>
        <w:tc>
          <w:tcPr>
            <w:tcW w:w="2000" w:type="dxa"/>
            <w:vAlign w:val="center"/>
          </w:tcPr>
          <w:p>
            <w:pPr>
              <w:jc w:val="left"/>
              <w:rPr>
                <w:sz w:val="24"/>
              </w:rPr>
            </w:pPr>
            <w:r>
              <w:rPr>
                <w:sz w:val="24"/>
              </w:rPr>
              <w:sym w:font="Wingdings 2" w:char="00A3"/>
            </w:r>
            <w:r>
              <w:rPr>
                <w:sz w:val="24"/>
              </w:rPr>
              <w:t>新建（迁建）</w:t>
            </w:r>
          </w:p>
          <w:p>
            <w:pPr>
              <w:jc w:val="left"/>
              <w:rPr>
                <w:sz w:val="24"/>
              </w:rPr>
            </w:pPr>
            <w:r>
              <w:rPr>
                <w:sz w:val="24"/>
              </w:rPr>
              <w:sym w:font="Wingdings 2" w:char="00A3"/>
            </w:r>
            <w:r>
              <w:rPr>
                <w:sz w:val="24"/>
              </w:rPr>
              <w:t>改建</w:t>
            </w:r>
          </w:p>
          <w:p>
            <w:pPr>
              <w:jc w:val="left"/>
              <w:rPr>
                <w:sz w:val="24"/>
              </w:rPr>
            </w:pPr>
            <w:r>
              <w:rPr>
                <w:sz w:val="24"/>
              </w:rPr>
              <w:sym w:font="Wingdings 2" w:char="0052"/>
            </w:r>
            <w:r>
              <w:rPr>
                <w:sz w:val="24"/>
              </w:rPr>
              <w:t>扩建</w:t>
            </w:r>
          </w:p>
          <w:p>
            <w:pPr>
              <w:jc w:val="left"/>
              <w:rPr>
                <w:sz w:val="24"/>
              </w:rPr>
            </w:pPr>
            <w:r>
              <w:rPr>
                <w:sz w:val="24"/>
              </w:rPr>
              <w:sym w:font="Wingdings 2" w:char="00A3"/>
            </w:r>
            <w:r>
              <w:rPr>
                <w:sz w:val="24"/>
              </w:rPr>
              <w:t>技术改造</w:t>
            </w:r>
          </w:p>
        </w:tc>
        <w:tc>
          <w:tcPr>
            <w:tcW w:w="1956" w:type="dxa"/>
            <w:vAlign w:val="center"/>
          </w:tcPr>
          <w:p>
            <w:pPr>
              <w:adjustRightInd w:val="0"/>
              <w:snapToGrid w:val="0"/>
              <w:jc w:val="center"/>
              <w:rPr>
                <w:sz w:val="24"/>
              </w:rPr>
            </w:pPr>
            <w:r>
              <w:rPr>
                <w:sz w:val="24"/>
              </w:rPr>
              <w:t>建设项目</w:t>
            </w:r>
          </w:p>
          <w:p>
            <w:pPr>
              <w:adjustRightInd w:val="0"/>
              <w:snapToGrid w:val="0"/>
              <w:jc w:val="center"/>
              <w:rPr>
                <w:sz w:val="24"/>
              </w:rPr>
            </w:pPr>
            <w:r>
              <w:rPr>
                <w:sz w:val="24"/>
              </w:rPr>
              <w:t>申报情形</w:t>
            </w:r>
          </w:p>
        </w:tc>
        <w:tc>
          <w:tcPr>
            <w:tcW w:w="3823" w:type="dxa"/>
            <w:vAlign w:val="center"/>
          </w:tcPr>
          <w:p>
            <w:pPr>
              <w:jc w:val="left"/>
              <w:rPr>
                <w:sz w:val="24"/>
              </w:rPr>
            </w:pPr>
            <w:r>
              <w:rPr>
                <w:sz w:val="24"/>
              </w:rPr>
              <w:sym w:font="Wingdings 2" w:char="0052"/>
            </w:r>
            <w:r>
              <w:rPr>
                <w:sz w:val="24"/>
              </w:rPr>
              <w:t xml:space="preserve">首次申报项目             </w:t>
            </w:r>
          </w:p>
          <w:p>
            <w:pPr>
              <w:jc w:val="left"/>
              <w:rPr>
                <w:sz w:val="24"/>
              </w:rPr>
            </w:pPr>
            <w:r>
              <w:rPr>
                <w:sz w:val="24"/>
              </w:rPr>
              <w:sym w:font="Wingdings 2" w:char="00A3"/>
            </w:r>
            <w:r>
              <w:rPr>
                <w:sz w:val="24"/>
              </w:rPr>
              <w:t>不予批准后再次申报项目</w:t>
            </w:r>
          </w:p>
          <w:p>
            <w:pPr>
              <w:jc w:val="left"/>
              <w:rPr>
                <w:sz w:val="24"/>
              </w:rPr>
            </w:pPr>
            <w:r>
              <w:rPr>
                <w:sz w:val="24"/>
              </w:rPr>
              <w:sym w:font="Wingdings 2" w:char="00A3"/>
            </w:r>
            <w:r>
              <w:rPr>
                <w:sz w:val="24"/>
              </w:rPr>
              <w:t xml:space="preserve">超五年重新审核项目     </w:t>
            </w:r>
          </w:p>
          <w:p>
            <w:pPr>
              <w:jc w:val="left"/>
              <w:rPr>
                <w:sz w:val="24"/>
              </w:rPr>
            </w:pPr>
            <w:r>
              <w:rPr>
                <w:sz w:val="24"/>
              </w:rPr>
              <w:sym w:font="Wingdings 2" w:char="00A3"/>
            </w:r>
            <w:r>
              <w:rPr>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091" w:type="dxa"/>
            <w:tcMar>
              <w:top w:w="16" w:type="dxa"/>
              <w:left w:w="16" w:type="dxa"/>
              <w:right w:w="16" w:type="dxa"/>
            </w:tcMar>
            <w:vAlign w:val="center"/>
          </w:tcPr>
          <w:p>
            <w:pPr>
              <w:adjustRightInd w:val="0"/>
              <w:snapToGrid w:val="0"/>
              <w:jc w:val="center"/>
              <w:rPr>
                <w:sz w:val="24"/>
              </w:rPr>
            </w:pPr>
            <w:r>
              <w:rPr>
                <w:sz w:val="24"/>
              </w:rPr>
              <w:t>项目审批（核准/</w:t>
            </w:r>
          </w:p>
          <w:p>
            <w:pPr>
              <w:adjustRightInd w:val="0"/>
              <w:snapToGrid w:val="0"/>
              <w:jc w:val="center"/>
              <w:rPr>
                <w:sz w:val="24"/>
              </w:rPr>
            </w:pPr>
            <w:r>
              <w:rPr>
                <w:sz w:val="24"/>
              </w:rPr>
              <w:t>备案）部门（选填）</w:t>
            </w:r>
          </w:p>
        </w:tc>
        <w:tc>
          <w:tcPr>
            <w:tcW w:w="2000" w:type="dxa"/>
            <w:vAlign w:val="center"/>
          </w:tcPr>
          <w:p>
            <w:pPr>
              <w:adjustRightInd w:val="0"/>
              <w:snapToGrid w:val="0"/>
              <w:jc w:val="center"/>
              <w:rPr>
                <w:sz w:val="24"/>
              </w:rPr>
            </w:pPr>
            <w:r>
              <w:rPr>
                <w:sz w:val="24"/>
              </w:rPr>
              <w:t>阜康市发展和改革委员会</w:t>
            </w:r>
          </w:p>
        </w:tc>
        <w:tc>
          <w:tcPr>
            <w:tcW w:w="1956" w:type="dxa"/>
            <w:vAlign w:val="center"/>
          </w:tcPr>
          <w:p>
            <w:pPr>
              <w:adjustRightInd w:val="0"/>
              <w:snapToGrid w:val="0"/>
              <w:jc w:val="center"/>
              <w:rPr>
                <w:sz w:val="24"/>
              </w:rPr>
            </w:pPr>
            <w:r>
              <w:rPr>
                <w:sz w:val="24"/>
              </w:rPr>
              <w:t>项目审批（核准/</w:t>
            </w:r>
          </w:p>
          <w:p>
            <w:pPr>
              <w:adjustRightInd w:val="0"/>
              <w:snapToGrid w:val="0"/>
              <w:jc w:val="center"/>
              <w:rPr>
                <w:sz w:val="24"/>
              </w:rPr>
            </w:pPr>
            <w:r>
              <w:rPr>
                <w:sz w:val="24"/>
              </w:rPr>
              <w:t>备案）文号（选填）</w:t>
            </w:r>
          </w:p>
        </w:tc>
        <w:tc>
          <w:tcPr>
            <w:tcW w:w="3823" w:type="dxa"/>
            <w:vAlign w:val="center"/>
          </w:tcPr>
          <w:p>
            <w:pPr>
              <w:adjustRightInd w:val="0"/>
              <w:snapToGrid w:val="0"/>
              <w:jc w:val="center"/>
              <w:rPr>
                <w:sz w:val="24"/>
              </w:rPr>
            </w:pPr>
            <w:r>
              <w:rPr>
                <w:sz w:val="24"/>
              </w:rPr>
              <w:t>阜发改投资</w:t>
            </w:r>
            <w:r>
              <w:rPr>
                <w:rFonts w:hint="eastAsia" w:ascii="微软雅黑" w:hAnsi="微软雅黑" w:eastAsia="微软雅黑" w:cs="微软雅黑"/>
                <w:sz w:val="24"/>
              </w:rPr>
              <w:t>〔</w:t>
            </w:r>
            <w:r>
              <w:rPr>
                <w:rFonts w:hint="eastAsia" w:eastAsia="微软雅黑"/>
                <w:sz w:val="24"/>
              </w:rPr>
              <w:t>2022</w:t>
            </w:r>
            <w:r>
              <w:rPr>
                <w:rFonts w:hint="eastAsia" w:ascii="微软雅黑" w:hAnsi="微软雅黑" w:eastAsia="微软雅黑" w:cs="微软雅黑"/>
                <w:sz w:val="24"/>
              </w:rPr>
              <w:t>〕</w:t>
            </w:r>
          </w:p>
          <w:p>
            <w:pPr>
              <w:adjustRightInd w:val="0"/>
              <w:snapToGrid w:val="0"/>
              <w:jc w:val="center"/>
              <w:rPr>
                <w:sz w:val="24"/>
              </w:rPr>
            </w:pPr>
            <w:r>
              <w:rPr>
                <w:rFonts w:hint="eastAsia"/>
                <w:sz w:val="24"/>
              </w:rPr>
              <w:t>164</w:t>
            </w:r>
            <w:r>
              <w:rPr>
                <w:sz w:val="24"/>
              </w:rPr>
              <w:t>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91" w:type="dxa"/>
            <w:tcMar>
              <w:top w:w="16" w:type="dxa"/>
              <w:left w:w="16" w:type="dxa"/>
              <w:right w:w="16" w:type="dxa"/>
            </w:tcMar>
            <w:vAlign w:val="center"/>
          </w:tcPr>
          <w:p>
            <w:pPr>
              <w:adjustRightInd w:val="0"/>
              <w:snapToGrid w:val="0"/>
              <w:jc w:val="center"/>
              <w:rPr>
                <w:sz w:val="24"/>
              </w:rPr>
            </w:pPr>
            <w:r>
              <w:rPr>
                <w:sz w:val="24"/>
              </w:rPr>
              <w:t>总投资（万元）</w:t>
            </w:r>
          </w:p>
        </w:tc>
        <w:tc>
          <w:tcPr>
            <w:tcW w:w="2000" w:type="dxa"/>
            <w:vAlign w:val="center"/>
          </w:tcPr>
          <w:p>
            <w:pPr>
              <w:adjustRightInd w:val="0"/>
              <w:snapToGrid w:val="0"/>
              <w:jc w:val="center"/>
              <w:rPr>
                <w:sz w:val="24"/>
              </w:rPr>
            </w:pPr>
            <w:r>
              <w:rPr>
                <w:rFonts w:hint="eastAsia"/>
                <w:sz w:val="24"/>
              </w:rPr>
              <w:t>7000</w:t>
            </w:r>
          </w:p>
        </w:tc>
        <w:tc>
          <w:tcPr>
            <w:tcW w:w="1956" w:type="dxa"/>
            <w:tcMar>
              <w:top w:w="16" w:type="dxa"/>
              <w:left w:w="16" w:type="dxa"/>
              <w:right w:w="16" w:type="dxa"/>
            </w:tcMar>
            <w:vAlign w:val="center"/>
          </w:tcPr>
          <w:p>
            <w:pPr>
              <w:adjustRightInd w:val="0"/>
              <w:snapToGrid w:val="0"/>
              <w:jc w:val="center"/>
              <w:rPr>
                <w:sz w:val="24"/>
              </w:rPr>
            </w:pPr>
            <w:r>
              <w:rPr>
                <w:sz w:val="24"/>
              </w:rPr>
              <w:t>环保投资（万元）</w:t>
            </w:r>
          </w:p>
        </w:tc>
        <w:tc>
          <w:tcPr>
            <w:tcW w:w="3823" w:type="dxa"/>
            <w:vAlign w:val="center"/>
          </w:tcPr>
          <w:p>
            <w:pPr>
              <w:adjustRightInd w:val="0"/>
              <w:snapToGrid w:val="0"/>
              <w:jc w:val="center"/>
              <w:rPr>
                <w:rFonts w:hint="default" w:eastAsia="宋体"/>
                <w:sz w:val="24"/>
                <w:lang w:val="en-US" w:eastAsia="zh-CN"/>
              </w:rPr>
            </w:pPr>
            <w:ins w:id="4" w:author="徐世兵" w:date="2023-05-30T11:15:39Z">
              <w:r>
                <w:rPr>
                  <w:rFonts w:hint="eastAsia"/>
                  <w:color w:val="000000" w:themeColor="text1"/>
                  <w:sz w:val="24"/>
                  <w:lang w:val="en-US" w:eastAsia="zh-CN"/>
                  <w14:textFill>
                    <w14:solidFill>
                      <w14:schemeClr w14:val="tx1"/>
                    </w14:solidFill>
                  </w14:textFill>
                </w:rPr>
                <w:t>434</w:t>
              </w:r>
            </w:ins>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91" w:type="dxa"/>
            <w:tcMar>
              <w:top w:w="16" w:type="dxa"/>
              <w:left w:w="16" w:type="dxa"/>
              <w:right w:w="16" w:type="dxa"/>
            </w:tcMar>
            <w:vAlign w:val="center"/>
          </w:tcPr>
          <w:p>
            <w:pPr>
              <w:adjustRightInd w:val="0"/>
              <w:snapToGrid w:val="0"/>
              <w:jc w:val="center"/>
              <w:rPr>
                <w:sz w:val="24"/>
              </w:rPr>
            </w:pPr>
            <w:r>
              <w:rPr>
                <w:sz w:val="24"/>
              </w:rPr>
              <w:t>环保投资占比（%）</w:t>
            </w:r>
          </w:p>
        </w:tc>
        <w:tc>
          <w:tcPr>
            <w:tcW w:w="2000" w:type="dxa"/>
            <w:vAlign w:val="center"/>
          </w:tcPr>
          <w:p>
            <w:pPr>
              <w:adjustRightInd w:val="0"/>
              <w:snapToGrid w:val="0"/>
              <w:jc w:val="center"/>
              <w:rPr>
                <w:rFonts w:hint="default" w:eastAsia="宋体"/>
                <w:sz w:val="24"/>
                <w:lang w:val="en-US" w:eastAsia="zh-CN"/>
              </w:rPr>
            </w:pPr>
            <w:ins w:id="5" w:author="徐世兵" w:date="2023-05-30T11:15:50Z">
              <w:r>
                <w:rPr>
                  <w:rFonts w:hint="eastAsia"/>
                  <w:sz w:val="24"/>
                  <w:lang w:val="en-US" w:eastAsia="zh-CN"/>
                </w:rPr>
                <w:t>6.2</w:t>
              </w:r>
            </w:ins>
          </w:p>
        </w:tc>
        <w:tc>
          <w:tcPr>
            <w:tcW w:w="1956" w:type="dxa"/>
            <w:tcMar>
              <w:top w:w="16" w:type="dxa"/>
              <w:left w:w="16" w:type="dxa"/>
              <w:right w:w="16" w:type="dxa"/>
            </w:tcMar>
            <w:vAlign w:val="center"/>
          </w:tcPr>
          <w:p>
            <w:pPr>
              <w:adjustRightInd w:val="0"/>
              <w:snapToGrid w:val="0"/>
              <w:jc w:val="center"/>
              <w:rPr>
                <w:sz w:val="24"/>
              </w:rPr>
            </w:pPr>
            <w:r>
              <w:rPr>
                <w:sz w:val="24"/>
              </w:rPr>
              <w:t>施工工期</w:t>
            </w:r>
          </w:p>
        </w:tc>
        <w:tc>
          <w:tcPr>
            <w:tcW w:w="3823" w:type="dxa"/>
            <w:vAlign w:val="center"/>
          </w:tcPr>
          <w:p>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2023年</w:t>
            </w:r>
            <w:ins w:id="6" w:author="徐世兵" w:date="2023-05-30T10:10:18Z">
              <w:r>
                <w:rPr>
                  <w:rFonts w:hint="eastAsia"/>
                  <w:color w:val="000000" w:themeColor="text1"/>
                  <w:sz w:val="24"/>
                  <w:lang w:val="en-US" w:eastAsia="zh-CN"/>
                  <w14:textFill>
                    <w14:solidFill>
                      <w14:schemeClr w14:val="tx1"/>
                    </w14:solidFill>
                  </w14:textFill>
                </w:rPr>
                <w:t>6</w:t>
              </w:r>
            </w:ins>
            <w:r>
              <w:rPr>
                <w:rFonts w:hint="eastAsia"/>
                <w:color w:val="000000" w:themeColor="text1"/>
                <w:sz w:val="24"/>
                <w14:textFill>
                  <w14:solidFill>
                    <w14:schemeClr w14:val="tx1"/>
                  </w14:solidFill>
                </w14:textFill>
              </w:rPr>
              <w:t>月-202</w:t>
            </w:r>
            <w:ins w:id="7" w:author="徐世兵" w:date="2023-05-30T11:16:06Z">
              <w:r>
                <w:rPr>
                  <w:rFonts w:hint="eastAsia"/>
                  <w:color w:val="000000" w:themeColor="text1"/>
                  <w:sz w:val="24"/>
                  <w:lang w:val="en-US" w:eastAsia="zh-CN"/>
                  <w14:textFill>
                    <w14:solidFill>
                      <w14:schemeClr w14:val="tx1"/>
                    </w14:solidFill>
                  </w14:textFill>
                </w:rPr>
                <w:t>4</w:t>
              </w:r>
            </w:ins>
            <w:r>
              <w:rPr>
                <w:rFonts w:hint="eastAsia"/>
                <w:color w:val="000000" w:themeColor="text1"/>
                <w:sz w:val="24"/>
                <w14:textFill>
                  <w14:solidFill>
                    <w14:schemeClr w14:val="tx1"/>
                  </w14:solidFill>
                </w14:textFill>
              </w:rPr>
              <w:t>年12月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91" w:type="dxa"/>
            <w:tcMar>
              <w:top w:w="16" w:type="dxa"/>
              <w:left w:w="16" w:type="dxa"/>
              <w:right w:w="16" w:type="dxa"/>
            </w:tcMar>
            <w:vAlign w:val="center"/>
          </w:tcPr>
          <w:p>
            <w:pPr>
              <w:adjustRightInd w:val="0"/>
              <w:snapToGrid w:val="0"/>
              <w:jc w:val="center"/>
              <w:rPr>
                <w:sz w:val="24"/>
              </w:rPr>
            </w:pPr>
            <w:r>
              <w:rPr>
                <w:sz w:val="24"/>
              </w:rPr>
              <w:t>是否开工建设</w:t>
            </w:r>
          </w:p>
        </w:tc>
        <w:tc>
          <w:tcPr>
            <w:tcW w:w="2000" w:type="dxa"/>
            <w:vAlign w:val="center"/>
          </w:tcPr>
          <w:p>
            <w:pPr>
              <w:adjustRightInd w:val="0"/>
              <w:snapToGrid w:val="0"/>
              <w:rPr>
                <w:sz w:val="24"/>
              </w:rPr>
            </w:pPr>
            <w:r>
              <w:rPr>
                <w:sz w:val="24"/>
              </w:rPr>
              <w:sym w:font="Wingdings 2" w:char="0052"/>
            </w:r>
            <w:r>
              <w:rPr>
                <w:sz w:val="24"/>
              </w:rPr>
              <w:t>否</w:t>
            </w:r>
          </w:p>
          <w:p>
            <w:pPr>
              <w:adjustRightInd w:val="0"/>
              <w:snapToGrid w:val="0"/>
              <w:rPr>
                <w:sz w:val="24"/>
              </w:rPr>
            </w:pPr>
            <w:r>
              <w:rPr>
                <w:sz w:val="24"/>
              </w:rPr>
              <w:sym w:font="Wingdings 2" w:char="00A3"/>
            </w:r>
            <w:r>
              <w:rPr>
                <w:sz w:val="24"/>
              </w:rPr>
              <w:t>是：</w:t>
            </w:r>
            <w:r>
              <w:rPr>
                <w:sz w:val="24"/>
                <w:u w:val="single"/>
              </w:rPr>
              <w:t xml:space="preserve">             </w:t>
            </w:r>
          </w:p>
        </w:tc>
        <w:tc>
          <w:tcPr>
            <w:tcW w:w="1956" w:type="dxa"/>
            <w:tcMar>
              <w:top w:w="16" w:type="dxa"/>
              <w:left w:w="16" w:type="dxa"/>
              <w:right w:w="16" w:type="dxa"/>
            </w:tcMar>
            <w:vAlign w:val="center"/>
          </w:tcPr>
          <w:p>
            <w:pPr>
              <w:adjustRightInd w:val="0"/>
              <w:snapToGrid w:val="0"/>
              <w:jc w:val="center"/>
              <w:rPr>
                <w:spacing w:val="-6"/>
                <w:sz w:val="24"/>
              </w:rPr>
            </w:pPr>
            <w:r>
              <w:rPr>
                <w:spacing w:val="-6"/>
                <w:sz w:val="24"/>
              </w:rPr>
              <w:t>用地（用海）</w:t>
            </w:r>
          </w:p>
          <w:p>
            <w:pPr>
              <w:adjustRightInd w:val="0"/>
              <w:snapToGrid w:val="0"/>
              <w:jc w:val="center"/>
              <w:rPr>
                <w:sz w:val="24"/>
              </w:rPr>
            </w:pPr>
            <w:r>
              <w:rPr>
                <w:spacing w:val="-6"/>
                <w:sz w:val="24"/>
              </w:rPr>
              <w:t>面积（m</w:t>
            </w:r>
            <w:r>
              <w:rPr>
                <w:spacing w:val="-6"/>
                <w:sz w:val="24"/>
                <w:vertAlign w:val="superscript"/>
              </w:rPr>
              <w:t>2</w:t>
            </w:r>
            <w:r>
              <w:rPr>
                <w:spacing w:val="-6"/>
                <w:sz w:val="24"/>
              </w:rPr>
              <w:t>）</w:t>
            </w:r>
          </w:p>
        </w:tc>
        <w:tc>
          <w:tcPr>
            <w:tcW w:w="3823" w:type="dxa"/>
            <w:vAlign w:val="center"/>
          </w:tcPr>
          <w:p>
            <w:pPr>
              <w:adjustRightInd w:val="0"/>
              <w:snapToGrid w:val="0"/>
              <w:ind w:firstLine="240" w:firstLineChars="100"/>
              <w:jc w:val="center"/>
              <w:rPr>
                <w:sz w:val="24"/>
              </w:rPr>
            </w:pPr>
            <w:r>
              <w:rPr>
                <w:rFonts w:hint="eastAsia"/>
                <w:sz w:val="24"/>
              </w:rPr>
              <w:t>43370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6" w:hRule="atLeast"/>
          <w:jc w:val="center"/>
        </w:trPr>
        <w:tc>
          <w:tcPr>
            <w:tcW w:w="1091" w:type="dxa"/>
            <w:vAlign w:val="center"/>
          </w:tcPr>
          <w:p>
            <w:pPr>
              <w:autoSpaceDE w:val="0"/>
              <w:autoSpaceDN w:val="0"/>
              <w:adjustRightInd w:val="0"/>
              <w:snapToGrid w:val="0"/>
              <w:rPr>
                <w:sz w:val="24"/>
              </w:rPr>
            </w:pPr>
            <w:r>
              <w:rPr>
                <w:sz w:val="24"/>
              </w:rPr>
              <w:t>专项评价设置情况</w:t>
            </w:r>
          </w:p>
        </w:tc>
        <w:tc>
          <w:tcPr>
            <w:tcW w:w="7779" w:type="dxa"/>
            <w:gridSpan w:val="3"/>
            <w:vAlign w:val="center"/>
          </w:tcPr>
          <w:p>
            <w:pPr>
              <w:keepNext w:val="0"/>
              <w:keepLines w:val="0"/>
              <w:widowControl/>
              <w:suppressLineNumbers w:val="0"/>
              <w:jc w:val="center"/>
              <w:rPr>
                <w:sz w:val="21"/>
                <w:szCs w:val="21"/>
              </w:rPr>
            </w:pPr>
            <w:r>
              <w:rPr>
                <w:rFonts w:hint="eastAsia" w:ascii="宋体" w:hAnsi="宋体" w:eastAsia="宋体" w:cs="宋体"/>
                <w:b/>
                <w:bCs/>
                <w:color w:val="000000"/>
                <w:kern w:val="0"/>
                <w:sz w:val="21"/>
                <w:szCs w:val="21"/>
                <w:lang w:val="en-US" w:eastAsia="zh-CN" w:bidi="ar"/>
              </w:rPr>
              <w:t>表</w:t>
            </w:r>
            <w:r>
              <w:rPr>
                <w:rFonts w:ascii="Times New Roman" w:hAnsi="Times New Roman" w:eastAsia="宋体" w:cs="Times New Roman"/>
                <w:b/>
                <w:bCs/>
                <w:color w:val="000000"/>
                <w:kern w:val="0"/>
                <w:sz w:val="21"/>
                <w:szCs w:val="21"/>
                <w:lang w:val="en-US" w:eastAsia="zh-CN" w:bidi="ar"/>
              </w:rPr>
              <w:t>1-1</w:t>
            </w:r>
            <w:r>
              <w:rPr>
                <w:rFonts w:ascii="Arial" w:hAnsi="Arial" w:eastAsia="宋体" w:cs="Arial"/>
                <w:b/>
                <w:bCs/>
                <w:color w:val="000000"/>
                <w:kern w:val="0"/>
                <w:sz w:val="21"/>
                <w:szCs w:val="21"/>
                <w:lang w:val="en-US" w:eastAsia="zh-CN" w:bidi="ar"/>
              </w:rPr>
              <w:t xml:space="preserve"> </w:t>
            </w:r>
            <w:r>
              <w:rPr>
                <w:rFonts w:hint="eastAsia" w:ascii="Arial" w:hAnsi="Arial" w:eastAsia="宋体" w:cs="Arial"/>
                <w:b/>
                <w:bCs/>
                <w:color w:val="000000"/>
                <w:kern w:val="0"/>
                <w:sz w:val="21"/>
                <w:szCs w:val="21"/>
                <w:lang w:val="en-US" w:eastAsia="zh-CN" w:bidi="ar"/>
              </w:rPr>
              <w:t xml:space="preserve">  </w:t>
            </w:r>
            <w:r>
              <w:rPr>
                <w:rFonts w:hint="eastAsia" w:ascii="宋体" w:hAnsi="宋体" w:eastAsia="宋体" w:cs="宋体"/>
                <w:b/>
                <w:bCs/>
                <w:color w:val="000000"/>
                <w:kern w:val="0"/>
                <w:sz w:val="21"/>
                <w:szCs w:val="21"/>
                <w:lang w:val="en-US" w:eastAsia="zh-CN" w:bidi="ar"/>
              </w:rPr>
              <w:t>项目专项评价设置情况表</w:t>
            </w:r>
          </w:p>
          <w:tbl>
            <w:tblPr>
              <w:tblStyle w:val="27"/>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82"/>
              <w:gridCol w:w="2102"/>
              <w:gridCol w:w="1901"/>
              <w:gridCol w:w="23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992" w:type="pct"/>
                  <w:tcBorders>
                    <w:tl2br w:val="nil"/>
                    <w:tr2bl w:val="nil"/>
                  </w:tcBorders>
                  <w:vAlign w:val="center"/>
                </w:tcPr>
                <w:p>
                  <w:pPr>
                    <w:widowControl/>
                    <w:autoSpaceDE/>
                    <w:autoSpaceDN/>
                    <w:adjustRightInd/>
                    <w:snapToGrid/>
                    <w:spacing w:line="240" w:lineRule="auto"/>
                    <w:jc w:val="left"/>
                    <w:rPr>
                      <w:rFonts w:hint="default"/>
                      <w:sz w:val="21"/>
                      <w:szCs w:val="21"/>
                      <w:vertAlign w:val="baseline"/>
                    </w:rPr>
                  </w:pPr>
                  <w:r>
                    <w:rPr>
                      <w:rFonts w:hint="default" w:ascii="Times New Roman" w:hAnsi="Times New Roman" w:eastAsia="宋体" w:cs="Times New Roman"/>
                      <w:b/>
                      <w:bCs/>
                      <w:color w:val="000000"/>
                      <w:kern w:val="0"/>
                      <w:sz w:val="21"/>
                      <w:szCs w:val="21"/>
                      <w:lang w:val="en-US" w:eastAsia="zh-CN" w:bidi="ar"/>
                    </w:rPr>
                    <w:t>专项评价类别</w:t>
                  </w:r>
                </w:p>
              </w:tc>
              <w:tc>
                <w:tcPr>
                  <w:tcW w:w="1318" w:type="pct"/>
                  <w:tcBorders>
                    <w:tl2br w:val="nil"/>
                    <w:tr2bl w:val="nil"/>
                  </w:tcBorders>
                  <w:vAlign w:val="center"/>
                </w:tcPr>
                <w:p>
                  <w:pPr>
                    <w:widowControl/>
                    <w:autoSpaceDE/>
                    <w:autoSpaceDN/>
                    <w:adjustRightInd/>
                    <w:snapToGrid/>
                    <w:spacing w:line="240" w:lineRule="auto"/>
                    <w:jc w:val="left"/>
                    <w:rPr>
                      <w:rFonts w:hint="default"/>
                      <w:sz w:val="21"/>
                      <w:szCs w:val="21"/>
                      <w:vertAlign w:val="baseline"/>
                    </w:rPr>
                  </w:pPr>
                  <w:r>
                    <w:rPr>
                      <w:rFonts w:hint="default" w:ascii="Times New Roman" w:hAnsi="Times New Roman" w:eastAsia="宋体" w:cs="Times New Roman"/>
                      <w:b/>
                      <w:bCs/>
                      <w:color w:val="000000"/>
                      <w:kern w:val="0"/>
                      <w:sz w:val="21"/>
                      <w:szCs w:val="21"/>
                      <w:lang w:val="en-US" w:eastAsia="zh-CN" w:bidi="ar"/>
                    </w:rPr>
                    <w:t>涉及项目类别</w:t>
                  </w:r>
                </w:p>
              </w:tc>
              <w:tc>
                <w:tcPr>
                  <w:tcW w:w="1192" w:type="pct"/>
                  <w:tcBorders>
                    <w:tl2br w:val="nil"/>
                    <w:tr2bl w:val="nil"/>
                  </w:tcBorders>
                  <w:vAlign w:val="center"/>
                </w:tcPr>
                <w:p>
                  <w:pPr>
                    <w:widowControl/>
                    <w:autoSpaceDE/>
                    <w:autoSpaceDN/>
                    <w:adjustRightInd/>
                    <w:snapToGrid/>
                    <w:spacing w:line="240" w:lineRule="auto"/>
                    <w:jc w:val="left"/>
                    <w:rPr>
                      <w:rFonts w:hint="default"/>
                      <w:sz w:val="21"/>
                      <w:szCs w:val="21"/>
                      <w:vertAlign w:val="baseline"/>
                    </w:rPr>
                  </w:pPr>
                  <w:r>
                    <w:rPr>
                      <w:rFonts w:hint="default" w:ascii="Times New Roman" w:hAnsi="Times New Roman" w:eastAsia="宋体" w:cs="Times New Roman"/>
                      <w:b/>
                      <w:bCs/>
                      <w:color w:val="000000"/>
                      <w:kern w:val="0"/>
                      <w:sz w:val="21"/>
                      <w:szCs w:val="21"/>
                      <w:lang w:val="en-US" w:eastAsia="zh-CN" w:bidi="ar"/>
                    </w:rPr>
                    <w:t>项目情况</w:t>
                  </w:r>
                </w:p>
              </w:tc>
              <w:tc>
                <w:tcPr>
                  <w:tcW w:w="1496" w:type="pct"/>
                  <w:tcBorders>
                    <w:tl2br w:val="nil"/>
                    <w:tr2bl w:val="nil"/>
                  </w:tcBorders>
                  <w:vAlign w:val="center"/>
                </w:tcPr>
                <w:p>
                  <w:pPr>
                    <w:widowControl/>
                    <w:autoSpaceDE/>
                    <w:autoSpaceDN/>
                    <w:adjustRightInd/>
                    <w:snapToGrid/>
                    <w:spacing w:line="240" w:lineRule="auto"/>
                    <w:jc w:val="left"/>
                    <w:rPr>
                      <w:rFonts w:hint="default"/>
                      <w:sz w:val="21"/>
                      <w:szCs w:val="21"/>
                      <w:vertAlign w:val="baseline"/>
                    </w:rPr>
                  </w:pPr>
                  <w:r>
                    <w:rPr>
                      <w:rFonts w:hint="default" w:ascii="Times New Roman" w:hAnsi="Times New Roman" w:eastAsia="宋体" w:cs="Times New Roman"/>
                      <w:b/>
                      <w:bCs/>
                      <w:color w:val="000000"/>
                      <w:kern w:val="0"/>
                      <w:sz w:val="21"/>
                      <w:szCs w:val="21"/>
                      <w:lang w:val="en-US" w:eastAsia="zh-CN" w:bidi="ar"/>
                    </w:rPr>
                    <w:t>专项评价设置判定结果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3" w:hRule="atLeast"/>
              </w:trPr>
              <w:tc>
                <w:tcPr>
                  <w:tcW w:w="992" w:type="pct"/>
                  <w:tcBorders>
                    <w:tl2br w:val="nil"/>
                    <w:tr2bl w:val="nil"/>
                  </w:tcBorders>
                  <w:vAlign w:val="center"/>
                </w:tcPr>
                <w:p>
                  <w:pPr>
                    <w:widowControl/>
                    <w:autoSpaceDE/>
                    <w:autoSpaceDN/>
                    <w:adjustRightInd/>
                    <w:snapToGrid/>
                    <w:spacing w:line="240" w:lineRule="auto"/>
                    <w:jc w:val="center"/>
                    <w:rPr>
                      <w:rFonts w:hint="default"/>
                      <w:sz w:val="21"/>
                      <w:szCs w:val="21"/>
                      <w:vertAlign w:val="baseline"/>
                    </w:rPr>
                  </w:pPr>
                  <w:r>
                    <w:rPr>
                      <w:rFonts w:hint="default" w:ascii="Times New Roman" w:hAnsi="Times New Roman" w:eastAsia="宋体" w:cs="Times New Roman"/>
                      <w:color w:val="000000"/>
                      <w:kern w:val="0"/>
                      <w:sz w:val="21"/>
                      <w:szCs w:val="21"/>
                      <w:lang w:val="en-US" w:eastAsia="zh-CN" w:bidi="ar"/>
                    </w:rPr>
                    <w:t>大气</w:t>
                  </w:r>
                </w:p>
              </w:tc>
              <w:tc>
                <w:tcPr>
                  <w:tcW w:w="1318" w:type="pct"/>
                  <w:tcBorders>
                    <w:tl2br w:val="nil"/>
                    <w:tr2bl w:val="nil"/>
                  </w:tcBorders>
                  <w:vAlign w:val="center"/>
                </w:tcPr>
                <w:p>
                  <w:pPr>
                    <w:widowControl/>
                    <w:autoSpaceDE/>
                    <w:autoSpaceDN/>
                    <w:adjustRightInd/>
                    <w:snapToGrid/>
                    <w:spacing w:line="240" w:lineRule="auto"/>
                    <w:jc w:val="center"/>
                    <w:rPr>
                      <w:rFonts w:hint="default"/>
                      <w:sz w:val="21"/>
                      <w:szCs w:val="21"/>
                      <w:vertAlign w:val="baseline"/>
                    </w:rPr>
                  </w:pPr>
                  <w:r>
                    <w:rPr>
                      <w:rFonts w:hint="default" w:ascii="Times New Roman" w:hAnsi="Times New Roman" w:eastAsia="宋体" w:cs="Times New Roman"/>
                      <w:color w:val="000000"/>
                      <w:kern w:val="0"/>
                      <w:sz w:val="21"/>
                      <w:szCs w:val="21"/>
                      <w:lang w:val="en-US" w:eastAsia="zh-CN" w:bidi="ar"/>
                    </w:rPr>
                    <w:t>排放废气含有毒有害污染物</w:t>
                  </w:r>
                  <w:r>
                    <w:rPr>
                      <w:rFonts w:hint="default" w:ascii="Times New Roman" w:hAnsi="Times New Roman" w:eastAsia="宋体" w:cs="Times New Roman"/>
                      <w:color w:val="000000"/>
                      <w:kern w:val="0"/>
                      <w:sz w:val="21"/>
                      <w:szCs w:val="21"/>
                      <w:vertAlign w:val="superscript"/>
                      <w:lang w:val="en-US" w:eastAsia="zh-CN" w:bidi="ar"/>
                    </w:rPr>
                    <w:t>1</w:t>
                  </w:r>
                  <w:r>
                    <w:rPr>
                      <w:rFonts w:hint="eastAsia" w:ascii="Times New Roman" w:hAnsi="Times New Roman" w:eastAsia="宋体" w:cs="Times New Roman"/>
                      <w:color w:val="000000"/>
                      <w:kern w:val="0"/>
                      <w:sz w:val="21"/>
                      <w:szCs w:val="21"/>
                      <w:vertAlign w:val="superscript"/>
                      <w:lang w:val="en-US" w:eastAsia="zh-CN" w:bidi="ar"/>
                    </w:rPr>
                    <w:t>、</w:t>
                  </w:r>
                  <w:r>
                    <w:rPr>
                      <w:rFonts w:hint="default" w:ascii="Times New Roman" w:hAnsi="Times New Roman" w:eastAsia="宋体" w:cs="Times New Roman"/>
                      <w:color w:val="000000"/>
                      <w:kern w:val="0"/>
                      <w:sz w:val="21"/>
                      <w:szCs w:val="21"/>
                      <w:lang w:val="en-US" w:eastAsia="zh-CN" w:bidi="ar"/>
                    </w:rPr>
                    <w:t>二噁英、苯并[a]芘、氰化物、氯气且厂界外500米范围内有环境空气保护目标</w:t>
                  </w:r>
                  <w:r>
                    <w:rPr>
                      <w:rFonts w:hint="eastAsia" w:ascii="Times New Roman" w:hAnsi="Times New Roman" w:eastAsia="宋体" w:cs="Times New Roman"/>
                      <w:color w:val="000000"/>
                      <w:kern w:val="0"/>
                      <w:sz w:val="21"/>
                      <w:szCs w:val="21"/>
                      <w:lang w:val="en-US" w:eastAsia="zh-CN" w:bidi="ar"/>
                    </w:rPr>
                    <w:t>。</w:t>
                  </w:r>
                </w:p>
              </w:tc>
              <w:tc>
                <w:tcPr>
                  <w:tcW w:w="1192" w:type="pct"/>
                  <w:tcBorders>
                    <w:tl2br w:val="nil"/>
                    <w:tr2bl w:val="nil"/>
                  </w:tcBorders>
                  <w:vAlign w:val="center"/>
                </w:tcPr>
                <w:p>
                  <w:pPr>
                    <w:widowControl/>
                    <w:autoSpaceDE/>
                    <w:autoSpaceDN/>
                    <w:adjustRightInd/>
                    <w:snapToGrid/>
                    <w:spacing w:line="240" w:lineRule="auto"/>
                    <w:jc w:val="center"/>
                    <w:rPr>
                      <w:rFonts w:hint="default"/>
                      <w:sz w:val="21"/>
                      <w:szCs w:val="21"/>
                      <w:vertAlign w:val="baseline"/>
                    </w:rPr>
                  </w:pPr>
                  <w:r>
                    <w:rPr>
                      <w:rFonts w:hint="default" w:ascii="Times New Roman" w:hAnsi="Times New Roman" w:eastAsia="宋体" w:cs="Times New Roman"/>
                      <w:color w:val="000000"/>
                      <w:kern w:val="0"/>
                      <w:sz w:val="21"/>
                      <w:szCs w:val="21"/>
                      <w:lang w:val="en-US" w:eastAsia="zh-CN" w:bidi="ar"/>
                    </w:rPr>
                    <w:t>本项目</w:t>
                  </w:r>
                  <w:r>
                    <w:rPr>
                      <w:rFonts w:hint="eastAsia" w:ascii="Times New Roman" w:hAnsi="Times New Roman" w:eastAsia="宋体" w:cs="Times New Roman"/>
                      <w:color w:val="000000"/>
                      <w:kern w:val="0"/>
                      <w:sz w:val="21"/>
                      <w:szCs w:val="21"/>
                      <w:lang w:val="en-US" w:eastAsia="zh-CN" w:bidi="ar"/>
                    </w:rPr>
                    <w:t>运营期</w:t>
                  </w:r>
                  <w:r>
                    <w:rPr>
                      <w:rFonts w:hint="default" w:ascii="Times New Roman" w:hAnsi="Times New Roman" w:eastAsia="宋体" w:cs="Times New Roman"/>
                      <w:color w:val="000000"/>
                      <w:kern w:val="0"/>
                      <w:sz w:val="21"/>
                      <w:szCs w:val="21"/>
                      <w:lang w:val="en-US" w:eastAsia="zh-CN" w:bidi="ar"/>
                    </w:rPr>
                    <w:t>排放废气中不涉及有毒有害污染物</w:t>
                  </w:r>
                  <w:r>
                    <w:rPr>
                      <w:rFonts w:hint="default" w:ascii="Times New Roman" w:hAnsi="Times New Roman" w:eastAsia="宋体" w:cs="Times New Roman"/>
                      <w:color w:val="000000"/>
                      <w:kern w:val="0"/>
                      <w:sz w:val="21"/>
                      <w:szCs w:val="21"/>
                      <w:vertAlign w:val="superscript"/>
                      <w:lang w:val="en-US" w:eastAsia="zh-CN" w:bidi="ar"/>
                    </w:rPr>
                    <w:t>1</w:t>
                  </w:r>
                  <w:r>
                    <w:rPr>
                      <w:rFonts w:hint="eastAsia" w:ascii="Times New Roman" w:hAnsi="Times New Roman" w:eastAsia="宋体" w:cs="Times New Roman"/>
                      <w:color w:val="000000"/>
                      <w:kern w:val="0"/>
                      <w:sz w:val="21"/>
                      <w:szCs w:val="21"/>
                      <w:vertAlign w:val="superscript"/>
                      <w:lang w:val="en-US" w:eastAsia="zh-CN" w:bidi="ar"/>
                    </w:rPr>
                    <w:t>、</w:t>
                  </w:r>
                  <w:r>
                    <w:rPr>
                      <w:rFonts w:hint="default" w:ascii="Times New Roman" w:hAnsi="Times New Roman" w:eastAsia="宋体" w:cs="Times New Roman"/>
                      <w:color w:val="000000"/>
                      <w:kern w:val="0"/>
                      <w:sz w:val="21"/>
                      <w:szCs w:val="21"/>
                      <w:lang w:val="en-US" w:eastAsia="zh-CN" w:bidi="ar"/>
                    </w:rPr>
                    <w:t>二噁英、苯并[a]芘、氰化物、氯气等污染物，且厂界外500m范围内无环境空气保护目标</w:t>
                  </w:r>
                </w:p>
              </w:tc>
              <w:tc>
                <w:tcPr>
                  <w:tcW w:w="1496" w:type="pct"/>
                  <w:tcBorders>
                    <w:tl2br w:val="nil"/>
                    <w:tr2bl w:val="nil"/>
                  </w:tcBorders>
                  <w:vAlign w:val="center"/>
                </w:tcPr>
                <w:p>
                  <w:pPr>
                    <w:widowControl/>
                    <w:autoSpaceDE/>
                    <w:autoSpaceDN/>
                    <w:adjustRightInd/>
                    <w:snapToGrid/>
                    <w:spacing w:line="240" w:lineRule="auto"/>
                    <w:jc w:val="center"/>
                    <w:rPr>
                      <w:rFonts w:hint="default"/>
                      <w:sz w:val="21"/>
                      <w:szCs w:val="21"/>
                      <w:vertAlign w:val="baseline"/>
                    </w:rPr>
                  </w:pPr>
                  <w:r>
                    <w:rPr>
                      <w:rFonts w:hint="default" w:ascii="Times New Roman" w:hAnsi="Times New Roman" w:eastAsia="宋体" w:cs="Times New Roman"/>
                      <w:color w:val="000000"/>
                      <w:kern w:val="0"/>
                      <w:sz w:val="21"/>
                      <w:szCs w:val="21"/>
                      <w:lang w:val="en-US" w:eastAsia="zh-CN" w:bidi="ar"/>
                    </w:rPr>
                    <w:t>不需设置</w:t>
                  </w:r>
                </w:p>
              </w:tc>
            </w:tr>
          </w:tbl>
          <w:p>
            <w:pPr>
              <w:autoSpaceDE w:val="0"/>
              <w:autoSpaceDN w:val="0"/>
              <w:adjustRightInd w:val="0"/>
              <w:snapToGrid w:val="0"/>
              <w:spacing w:line="520" w:lineRule="exact"/>
              <w:jc w:val="both"/>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91" w:type="dxa"/>
            <w:vAlign w:val="center"/>
          </w:tcPr>
          <w:p>
            <w:pPr>
              <w:autoSpaceDE w:val="0"/>
              <w:autoSpaceDN w:val="0"/>
              <w:adjustRightInd w:val="0"/>
              <w:snapToGrid w:val="0"/>
              <w:jc w:val="center"/>
              <w:rPr>
                <w:kern w:val="0"/>
                <w:sz w:val="24"/>
              </w:rPr>
            </w:pPr>
            <w:r>
              <w:rPr>
                <w:sz w:val="24"/>
              </w:rPr>
              <w:t>规划情况</w:t>
            </w:r>
          </w:p>
        </w:tc>
        <w:tc>
          <w:tcPr>
            <w:tcW w:w="7779" w:type="dxa"/>
            <w:gridSpan w:val="3"/>
            <w:vAlign w:val="center"/>
          </w:tcPr>
          <w:p>
            <w:pPr>
              <w:autoSpaceDE w:val="0"/>
              <w:autoSpaceDN w:val="0"/>
              <w:spacing w:line="520" w:lineRule="exact"/>
              <w:rPr>
                <w:rFonts w:hint="default"/>
                <w:kern w:val="0"/>
                <w:sz w:val="24"/>
                <w:lang w:eastAsia="zh-CN"/>
              </w:rPr>
            </w:pPr>
            <w:r>
              <w:rPr>
                <w:kern w:val="0"/>
                <w:sz w:val="24"/>
              </w:rPr>
              <w:t>规划名称：《新疆阜康产业园总体规划修编</w:t>
            </w:r>
            <w:r>
              <w:rPr>
                <w:rFonts w:hint="default"/>
                <w:kern w:val="0"/>
                <w:sz w:val="24"/>
              </w:rPr>
              <w:t>（</w:t>
            </w:r>
            <w:r>
              <w:rPr>
                <w:kern w:val="0"/>
                <w:sz w:val="24"/>
              </w:rPr>
              <w:t>2019-2030</w:t>
            </w:r>
            <w:r>
              <w:rPr>
                <w:rFonts w:hint="default"/>
                <w:kern w:val="0"/>
                <w:sz w:val="24"/>
              </w:rPr>
              <w:t>）</w:t>
            </w:r>
            <w:r>
              <w:rPr>
                <w:kern w:val="0"/>
                <w:sz w:val="24"/>
              </w:rPr>
              <w:t>》</w:t>
            </w:r>
            <w:r>
              <w:rPr>
                <w:rFonts w:hint="default"/>
                <w:kern w:val="0"/>
                <w:sz w:val="24"/>
                <w:lang w:eastAsia="zh-CN"/>
              </w:rPr>
              <w:t>；</w:t>
            </w:r>
          </w:p>
          <w:p>
            <w:pPr>
              <w:autoSpaceDE w:val="0"/>
              <w:autoSpaceDN w:val="0"/>
              <w:spacing w:line="520" w:lineRule="exact"/>
              <w:rPr>
                <w:rFonts w:hint="default"/>
                <w:kern w:val="0"/>
                <w:sz w:val="24"/>
                <w:lang w:eastAsia="zh-CN"/>
              </w:rPr>
            </w:pPr>
            <w:r>
              <w:rPr>
                <w:kern w:val="0"/>
                <w:sz w:val="24"/>
              </w:rPr>
              <w:t>审批机关：新疆维吾尔自治区人民政府</w:t>
            </w:r>
            <w:r>
              <w:rPr>
                <w:rFonts w:hint="eastAsia" w:ascii="Times New Roman" w:hAnsi="Times New Roman" w:eastAsia="宋体" w:cs="Times New Roman"/>
                <w:kern w:val="0"/>
                <w:sz w:val="24"/>
                <w:lang w:eastAsia="zh-CN"/>
              </w:rPr>
              <w:t>；</w:t>
            </w:r>
          </w:p>
          <w:p>
            <w:pPr>
              <w:autoSpaceDE w:val="0"/>
              <w:autoSpaceDN w:val="0"/>
              <w:spacing w:line="520" w:lineRule="exact"/>
              <w:rPr>
                <w:rFonts w:hint="eastAsia"/>
                <w:lang w:eastAsia="zh-CN"/>
              </w:rPr>
            </w:pPr>
            <w:r>
              <w:rPr>
                <w:rFonts w:hint="default" w:ascii="Times New Roman" w:hAnsi="Times New Roman" w:eastAsia="宋体" w:cs="Times New Roman"/>
                <w:color w:val="000000" w:themeColor="text1"/>
                <w:kern w:val="0"/>
                <w:sz w:val="24"/>
                <w14:textFill>
                  <w14:solidFill>
                    <w14:schemeClr w14:val="tx1"/>
                  </w14:solidFill>
                </w14:textFill>
              </w:rPr>
              <w:t>审</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批</w:t>
            </w:r>
            <w:r>
              <w:rPr>
                <w:rFonts w:hint="default" w:ascii="Times New Roman" w:hAnsi="Times New Roman" w:eastAsia="宋体" w:cs="Times New Roman"/>
                <w:color w:val="000000" w:themeColor="text1"/>
                <w:kern w:val="0"/>
                <w:sz w:val="24"/>
                <w14:textFill>
                  <w14:solidFill>
                    <w14:schemeClr w14:val="tx1"/>
                  </w14:solidFill>
                </w14:textFill>
              </w:rPr>
              <w:t>文件名称及文号：</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091" w:type="dxa"/>
            <w:vAlign w:val="center"/>
          </w:tcPr>
          <w:p>
            <w:pPr>
              <w:adjustRightInd w:val="0"/>
              <w:snapToGrid w:val="0"/>
              <w:jc w:val="center"/>
              <w:rPr>
                <w:sz w:val="24"/>
              </w:rPr>
            </w:pPr>
            <w:r>
              <w:rPr>
                <w:sz w:val="24"/>
              </w:rPr>
              <w:t>规划环境影响</w:t>
            </w:r>
          </w:p>
          <w:p>
            <w:pPr>
              <w:adjustRightInd w:val="0"/>
              <w:snapToGrid w:val="0"/>
              <w:jc w:val="center"/>
              <w:rPr>
                <w:kern w:val="0"/>
                <w:sz w:val="24"/>
              </w:rPr>
            </w:pPr>
            <w:r>
              <w:rPr>
                <w:sz w:val="24"/>
              </w:rPr>
              <w:t>评价情况</w:t>
            </w:r>
          </w:p>
        </w:tc>
        <w:tc>
          <w:tcPr>
            <w:tcW w:w="7779" w:type="dxa"/>
            <w:gridSpan w:val="3"/>
            <w:vAlign w:val="center"/>
          </w:tcPr>
          <w:p>
            <w:pPr>
              <w:autoSpaceDE w:val="0"/>
              <w:autoSpaceDN w:val="0"/>
              <w:spacing w:line="520" w:lineRule="exact"/>
              <w:rPr>
                <w:rFonts w:hint="eastAsia" w:eastAsia="宋体"/>
                <w:kern w:val="0"/>
                <w:sz w:val="24"/>
                <w:lang w:eastAsia="zh-CN"/>
              </w:rPr>
            </w:pPr>
            <w:r>
              <w:rPr>
                <w:kern w:val="0"/>
                <w:sz w:val="24"/>
              </w:rPr>
              <w:t>规划</w:t>
            </w:r>
            <w:r>
              <w:rPr>
                <w:rFonts w:hint="eastAsia"/>
                <w:kern w:val="0"/>
                <w:sz w:val="24"/>
                <w:lang w:val="en-US" w:eastAsia="zh-CN"/>
              </w:rPr>
              <w:t>环境影响评价</w:t>
            </w:r>
            <w:r>
              <w:rPr>
                <w:kern w:val="0"/>
                <w:sz w:val="24"/>
              </w:rPr>
              <w:t>名称：《</w:t>
            </w:r>
            <w:r>
              <w:rPr>
                <w:sz w:val="24"/>
              </w:rPr>
              <w:t>新疆阜康产业园总体规划修编</w:t>
            </w:r>
            <w:r>
              <w:rPr>
                <w:rFonts w:hint="eastAsia"/>
                <w:sz w:val="24"/>
              </w:rPr>
              <w:t>（</w:t>
            </w:r>
            <w:r>
              <w:rPr>
                <w:sz w:val="24"/>
              </w:rPr>
              <w:t>2019-2030</w:t>
            </w:r>
            <w:r>
              <w:rPr>
                <w:rFonts w:hint="eastAsia"/>
                <w:sz w:val="24"/>
              </w:rPr>
              <w:t>）</w:t>
            </w:r>
            <w:r>
              <w:rPr>
                <w:sz w:val="24"/>
              </w:rPr>
              <w:t>年环境影响报告书</w:t>
            </w:r>
            <w:r>
              <w:rPr>
                <w:kern w:val="0"/>
                <w:sz w:val="24"/>
              </w:rPr>
              <w:t>》</w:t>
            </w:r>
            <w:r>
              <w:rPr>
                <w:rFonts w:hint="eastAsia"/>
                <w:kern w:val="0"/>
                <w:sz w:val="24"/>
                <w:lang w:eastAsia="zh-CN"/>
              </w:rPr>
              <w:t>；</w:t>
            </w:r>
          </w:p>
          <w:p>
            <w:pPr>
              <w:autoSpaceDE w:val="0"/>
              <w:autoSpaceDN w:val="0"/>
              <w:spacing w:line="520" w:lineRule="exact"/>
              <w:rPr>
                <w:rFonts w:hint="eastAsia" w:eastAsia="宋体"/>
                <w:kern w:val="0"/>
                <w:sz w:val="24"/>
                <w:lang w:eastAsia="zh-CN"/>
              </w:rPr>
            </w:pPr>
            <w:r>
              <w:rPr>
                <w:rFonts w:hint="eastAsia"/>
                <w:kern w:val="0"/>
                <w:sz w:val="24"/>
                <w:lang w:val="en-US" w:eastAsia="zh-CN"/>
              </w:rPr>
              <w:t>召集</w:t>
            </w:r>
            <w:r>
              <w:rPr>
                <w:kern w:val="0"/>
                <w:sz w:val="24"/>
              </w:rPr>
              <w:t>审</w:t>
            </w:r>
            <w:r>
              <w:rPr>
                <w:rFonts w:hint="eastAsia"/>
                <w:kern w:val="0"/>
                <w:sz w:val="24"/>
                <w:lang w:val="en-US" w:eastAsia="zh-CN"/>
              </w:rPr>
              <w:t>查</w:t>
            </w:r>
            <w:r>
              <w:rPr>
                <w:kern w:val="0"/>
                <w:sz w:val="24"/>
              </w:rPr>
              <w:t>机关：</w:t>
            </w:r>
            <w:r>
              <w:rPr>
                <w:rFonts w:hint="eastAsia" w:ascii="宋体" w:hAnsi="宋体" w:eastAsia="宋体" w:cs="宋体"/>
                <w:b w:val="0"/>
                <w:bCs w:val="0"/>
                <w:sz w:val="24"/>
                <w:szCs w:val="24"/>
                <w:lang w:val="en-US" w:eastAsia="zh-CN"/>
              </w:rPr>
              <w:t>新疆维吾尔自治区生态环境厅</w:t>
            </w:r>
            <w:r>
              <w:rPr>
                <w:rFonts w:hint="eastAsia"/>
                <w:kern w:val="0"/>
                <w:sz w:val="24"/>
                <w:lang w:eastAsia="zh-CN"/>
              </w:rPr>
              <w:t>；</w:t>
            </w:r>
          </w:p>
          <w:p>
            <w:pPr>
              <w:autoSpaceDE w:val="0"/>
              <w:autoSpaceDN w:val="0"/>
              <w:adjustRightInd w:val="0"/>
              <w:snapToGrid w:val="0"/>
              <w:spacing w:line="520" w:lineRule="exact"/>
              <w:ind w:firstLine="0" w:firstLineChars="0"/>
              <w:rPr>
                <w:rFonts w:hint="default" w:eastAsia="宋体"/>
                <w:color w:val="FF0000"/>
                <w:kern w:val="0"/>
                <w:sz w:val="24"/>
                <w:lang w:val="en-US" w:eastAsia="zh-CN"/>
              </w:rPr>
            </w:pPr>
            <w:r>
              <w:rPr>
                <w:kern w:val="0"/>
                <w:sz w:val="24"/>
              </w:rPr>
              <w:t>审</w:t>
            </w:r>
            <w:r>
              <w:rPr>
                <w:rFonts w:hint="eastAsia"/>
                <w:kern w:val="0"/>
                <w:sz w:val="24"/>
                <w:lang w:val="en-US" w:eastAsia="zh-CN"/>
              </w:rPr>
              <w:t>查</w:t>
            </w:r>
            <w:r>
              <w:rPr>
                <w:kern w:val="0"/>
                <w:sz w:val="24"/>
              </w:rPr>
              <w:t>文件名称：</w:t>
            </w:r>
            <w:r>
              <w:rPr>
                <w:rFonts w:hint="eastAsia"/>
                <w:sz w:val="24"/>
              </w:rPr>
              <w:t>《</w:t>
            </w:r>
            <w:r>
              <w:rPr>
                <w:sz w:val="24"/>
              </w:rPr>
              <w:t>关于</w:t>
            </w:r>
            <w:r>
              <w:rPr>
                <w:rFonts w:hint="eastAsia"/>
                <w:sz w:val="24"/>
              </w:rPr>
              <w:t>&lt;</w:t>
            </w:r>
            <w:r>
              <w:rPr>
                <w:sz w:val="24"/>
              </w:rPr>
              <w:t>新疆阜康产业园总体规划修编</w:t>
            </w:r>
            <w:r>
              <w:rPr>
                <w:rFonts w:hint="eastAsia"/>
                <w:sz w:val="24"/>
              </w:rPr>
              <w:t>（</w:t>
            </w:r>
            <w:r>
              <w:rPr>
                <w:sz w:val="24"/>
              </w:rPr>
              <w:t>2019-2030</w:t>
            </w:r>
            <w:r>
              <w:rPr>
                <w:rFonts w:hint="eastAsia"/>
                <w:sz w:val="24"/>
              </w:rPr>
              <w:t>）</w:t>
            </w:r>
            <w:r>
              <w:rPr>
                <w:sz w:val="24"/>
              </w:rPr>
              <w:t>年环境影响报告书</w:t>
            </w:r>
            <w:r>
              <w:rPr>
                <w:rFonts w:hint="eastAsia"/>
                <w:sz w:val="24"/>
              </w:rPr>
              <w:t>&gt;</w:t>
            </w:r>
            <w:r>
              <w:rPr>
                <w:sz w:val="24"/>
              </w:rPr>
              <w:t>的审查意见</w:t>
            </w:r>
            <w:r>
              <w:rPr>
                <w:rFonts w:hint="eastAsia"/>
                <w:sz w:val="24"/>
              </w:rPr>
              <w:t>》</w:t>
            </w:r>
            <w:r>
              <w:rPr>
                <w:rFonts w:hint="eastAsia"/>
                <w:sz w:val="24"/>
                <w:lang w:eastAsia="zh-CN"/>
              </w:rPr>
              <w:t>，</w:t>
            </w:r>
            <w:r>
              <w:rPr>
                <w:rFonts w:hint="eastAsia"/>
                <w:sz w:val="24"/>
                <w:lang w:val="en-US" w:eastAsia="zh-CN"/>
              </w:rPr>
              <w:t>2020年6月30；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91" w:type="dxa"/>
            <w:vAlign w:val="center"/>
          </w:tcPr>
          <w:p>
            <w:pPr>
              <w:autoSpaceDE w:val="0"/>
              <w:autoSpaceDN w:val="0"/>
              <w:adjustRightInd w:val="0"/>
              <w:snapToGrid w:val="0"/>
              <w:jc w:val="center"/>
              <w:rPr>
                <w:kern w:val="0"/>
                <w:sz w:val="24"/>
              </w:rPr>
            </w:pPr>
            <w:r>
              <w:rPr>
                <w:kern w:val="0"/>
                <w:sz w:val="24"/>
              </w:rPr>
              <w:t>规划及规划环境</w:t>
            </w:r>
          </w:p>
          <w:p>
            <w:pPr>
              <w:autoSpaceDE w:val="0"/>
              <w:autoSpaceDN w:val="0"/>
              <w:adjustRightInd w:val="0"/>
              <w:snapToGrid w:val="0"/>
              <w:jc w:val="center"/>
              <w:rPr>
                <w:kern w:val="0"/>
                <w:sz w:val="24"/>
              </w:rPr>
            </w:pPr>
            <w:r>
              <w:rPr>
                <w:kern w:val="0"/>
                <w:sz w:val="24"/>
              </w:rPr>
              <w:t>影响评价符合性分析</w:t>
            </w:r>
          </w:p>
        </w:tc>
        <w:tc>
          <w:tcPr>
            <w:tcW w:w="7779" w:type="dxa"/>
            <w:gridSpan w:val="3"/>
            <w:vAlign w:val="center"/>
          </w:tcPr>
          <w:p>
            <w:pPr>
              <w:pStyle w:val="58"/>
              <w:keepNext w:val="0"/>
              <w:keepLines w:val="0"/>
              <w:widowControl/>
              <w:suppressLineNumbers w:val="0"/>
              <w:spacing w:line="520" w:lineRule="atLeast"/>
              <w:ind w:firstLine="480"/>
              <w:jc w:val="left"/>
              <w:rPr>
                <w:rFonts w:ascii="Times New Roman" w:hAnsi="Times New Roman" w:eastAsia="宋体" w:cs="Times New Roman"/>
                <w:b/>
                <w:bCs/>
                <w:color w:val="000000" w:themeColor="text1"/>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
                <w14:textFill>
                  <w14:solidFill>
                    <w14:schemeClr w14:val="tx1"/>
                  </w14:solidFill>
                </w14:textFill>
              </w:rPr>
              <w:t>1.</w:t>
            </w:r>
            <w:r>
              <w:rPr>
                <w:rFonts w:hint="default" w:ascii="Times New Roman" w:hAnsi="Times New Roman" w:eastAsia="宋体" w:cs="Times New Roman"/>
                <w:b/>
                <w:bCs/>
                <w:color w:val="000000" w:themeColor="text1"/>
                <w:kern w:val="2"/>
                <w:sz w:val="24"/>
                <w:szCs w:val="24"/>
                <w:lang w:val="en-US" w:eastAsia="zh-CN" w:bidi="ar"/>
                <w14:textFill>
                  <w14:solidFill>
                    <w14:schemeClr w14:val="tx1"/>
                  </w14:solidFill>
                </w14:textFill>
              </w:rPr>
              <w:t>本项目与《</w:t>
            </w:r>
            <w:r>
              <w:rPr>
                <w:rFonts w:ascii="Times New Roman" w:hAnsi="Times New Roman" w:eastAsia="宋体" w:cs="Times New Roman"/>
                <w:b/>
                <w:bCs/>
                <w:color w:val="000000" w:themeColor="text1"/>
                <w:sz w:val="24"/>
                <w14:textFill>
                  <w14:solidFill>
                    <w14:schemeClr w14:val="tx1"/>
                  </w14:solidFill>
                </w14:textFill>
              </w:rPr>
              <w:t>新疆阜康产业园总体规划修编</w:t>
            </w:r>
            <w:r>
              <w:rPr>
                <w:rFonts w:hint="default" w:ascii="Times New Roman" w:hAnsi="Times New Roman" w:eastAsia="宋体" w:cs="Times New Roman"/>
                <w:b/>
                <w:bCs/>
                <w:color w:val="000000" w:themeColor="text1"/>
                <w:sz w:val="24"/>
                <w14:textFill>
                  <w14:solidFill>
                    <w14:schemeClr w14:val="tx1"/>
                  </w14:solidFill>
                </w14:textFill>
              </w:rPr>
              <w:t>（</w:t>
            </w:r>
            <w:r>
              <w:rPr>
                <w:rFonts w:ascii="Times New Roman" w:hAnsi="Times New Roman" w:eastAsia="宋体" w:cs="Times New Roman"/>
                <w:b/>
                <w:bCs/>
                <w:color w:val="000000" w:themeColor="text1"/>
                <w:sz w:val="24"/>
                <w14:textFill>
                  <w14:solidFill>
                    <w14:schemeClr w14:val="tx1"/>
                  </w14:solidFill>
                </w14:textFill>
              </w:rPr>
              <w:t>2019-2030</w:t>
            </w:r>
            <w:r>
              <w:rPr>
                <w:rFonts w:hint="default" w:ascii="Times New Roman" w:hAnsi="Times New Roman" w:eastAsia="宋体" w:cs="Times New Roman"/>
                <w:b/>
                <w:bCs/>
                <w:color w:val="000000" w:themeColor="text1"/>
                <w:sz w:val="24"/>
                <w14:textFill>
                  <w14:solidFill>
                    <w14:schemeClr w14:val="tx1"/>
                  </w14:solidFill>
                </w14:textFill>
              </w:rPr>
              <w:t>）</w:t>
            </w:r>
            <w:r>
              <w:rPr>
                <w:rFonts w:hint="default" w:ascii="Times New Roman" w:hAnsi="Times New Roman" w:eastAsia="宋体" w:cs="Times New Roman"/>
                <w:b/>
                <w:bCs/>
                <w:color w:val="000000" w:themeColor="text1"/>
                <w:kern w:val="2"/>
                <w:sz w:val="24"/>
                <w:szCs w:val="24"/>
                <w:lang w:val="en-US" w:eastAsia="zh-CN" w:bidi="ar"/>
                <w14:textFill>
                  <w14:solidFill>
                    <w14:schemeClr w14:val="tx1"/>
                  </w14:solidFill>
                </w14:textFill>
              </w:rPr>
              <w:t>》相符性分析 ：</w:t>
            </w:r>
          </w:p>
          <w:p>
            <w:pPr>
              <w:pStyle w:val="58"/>
              <w:spacing w:line="520" w:lineRule="atLeast"/>
              <w:ind w:firstLine="480"/>
              <w:rPr>
                <w:color w:val="000000" w:themeColor="text1"/>
                <w14:textFill>
                  <w14:solidFill>
                    <w14:schemeClr w14:val="tx1"/>
                  </w14:solidFill>
                </w14:textFill>
              </w:rPr>
            </w:pPr>
            <w:r>
              <w:rPr>
                <w:color w:val="000000" w:themeColor="text1"/>
                <w14:textFill>
                  <w14:solidFill>
                    <w14:schemeClr w14:val="tx1"/>
                  </w14:solidFill>
                </w14:textFill>
              </w:rPr>
              <w:t>新疆阜康产业园总体规划范围：南至天山、北临乌准铁路、西到五工梁村，东近黄山口村，规划建设用地控制在64</w:t>
            </w:r>
            <w:r>
              <w:rPr>
                <w:rFonts w:hint="eastAsia"/>
                <w:color w:val="000000" w:themeColor="text1"/>
                <w14:textFill>
                  <w14:solidFill>
                    <w14:schemeClr w14:val="tx1"/>
                  </w14:solidFill>
                </w14:textFill>
              </w:rPr>
              <w:t>km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园区</w:t>
            </w:r>
            <w:r>
              <w:rPr>
                <w:color w:val="000000" w:themeColor="text1"/>
                <w14:textFill>
                  <w14:solidFill>
                    <w14:schemeClr w14:val="tx1"/>
                  </w14:solidFill>
                </w14:textFill>
              </w:rPr>
              <w:t>发展定位：以金属加工产业、装备制造产业、生产性服务产业为主导产业，培育发展绿色建材、新材料产业、先进装备制造和新兴业态产业等，布局合理、设施完善、资源节约、环境友好的生态工业园区。</w:t>
            </w:r>
          </w:p>
          <w:p>
            <w:pPr>
              <w:pStyle w:val="58"/>
              <w:spacing w:line="520" w:lineRule="atLeast"/>
              <w:ind w:firstLine="480"/>
            </w:pPr>
            <w:r>
              <w:rPr>
                <w:rFonts w:hint="eastAsia"/>
              </w:rPr>
              <w:t>根据《新疆阜康产业园总体规划修编</w:t>
            </w:r>
            <w:r>
              <w:rPr>
                <w:rFonts w:hint="eastAsia"/>
                <w:lang w:eastAsia="zh-CN"/>
              </w:rPr>
              <w:t>（</w:t>
            </w:r>
            <w:r>
              <w:rPr>
                <w:rFonts w:hint="eastAsia"/>
              </w:rPr>
              <w:t>2019-2030年</w:t>
            </w:r>
            <w:r>
              <w:rPr>
                <w:rFonts w:hint="eastAsia"/>
                <w:lang w:eastAsia="zh-CN"/>
              </w:rPr>
              <w:t>）</w:t>
            </w:r>
            <w:r>
              <w:rPr>
                <w:rFonts w:hint="eastAsia"/>
              </w:rPr>
              <w:t>》，产业园区用地分为阜东一区、阜东二区和阜东三区，产业园区的主导产业有：金属加工产业、装备制造产业和生产性服务产业，分布在各个产业分区中。阜东一区主导产业为金属加工产业、生产性服务业，配套产业为绿色建材、新材料产业；阜东二区主导产业为金属加工产业、先进装备制造及配套产业、生产性服务业，配套产业为城市矿产和再制造产业、循环经济产业；阜东三区主导产业为电厂-电石-建材、新材料产业的循环经济产业。</w:t>
            </w:r>
          </w:p>
          <w:p>
            <w:pPr>
              <w:pStyle w:val="58"/>
              <w:spacing w:line="520" w:lineRule="atLeast"/>
              <w:ind w:firstLine="480"/>
            </w:pPr>
            <w:r>
              <w:rPr>
                <w:rFonts w:hint="eastAsia"/>
              </w:rPr>
              <w:t>本项目位于阜东二区</w:t>
            </w:r>
            <w:r>
              <w:rPr>
                <w:rFonts w:hint="eastAsia"/>
                <w:color w:val="000000" w:themeColor="text1"/>
                <w14:textFill>
                  <w14:solidFill>
                    <w14:schemeClr w14:val="tx1"/>
                  </w14:solidFill>
                </w14:textFill>
              </w:rPr>
              <w:t>（</w:t>
            </w:r>
            <w:r>
              <w:rPr>
                <w:rFonts w:hint="eastAsia" w:cs="宋体"/>
                <w:bCs/>
                <w:color w:val="000000" w:themeColor="text1"/>
                <w:szCs w:val="21"/>
                <w14:textFill>
                  <w14:solidFill>
                    <w14:schemeClr w14:val="tx1"/>
                  </w14:solidFill>
                </w14:textFill>
              </w:rPr>
              <w:t>新疆和润化工科技有限公司30万吨煤焦油深加工项目厂区内南侧</w:t>
            </w:r>
            <w:r>
              <w:rPr>
                <w:rFonts w:hint="eastAsia"/>
                <w:color w:val="000000" w:themeColor="text1"/>
                <w14:textFill>
                  <w14:solidFill>
                    <w14:schemeClr w14:val="tx1"/>
                  </w14:solidFill>
                </w14:textFill>
              </w:rPr>
              <w:t>）</w:t>
            </w:r>
            <w:r>
              <w:rPr>
                <w:rFonts w:hint="eastAsia"/>
              </w:rPr>
              <w:t>，为废旧轮胎回收综合利用，实现合理利用资源，降低能源消耗，属于再制造产业，符合阜东二区产业发展定位。</w:t>
            </w:r>
          </w:p>
          <w:p>
            <w:pPr>
              <w:pStyle w:val="58"/>
              <w:spacing w:line="520" w:lineRule="atLeast"/>
              <w:ind w:firstLine="480"/>
              <w:rPr>
                <w:szCs w:val="21"/>
              </w:rPr>
            </w:pPr>
            <w:r>
              <w:t>目前产业园区已建成一座</w:t>
            </w:r>
            <w:r>
              <w:rPr>
                <w:rFonts w:hint="eastAsia"/>
                <w:color w:val="000000" w:themeColor="text1"/>
                <w:szCs w:val="21"/>
                <w14:textFill>
                  <w14:solidFill>
                    <w14:schemeClr w14:val="tx1"/>
                  </w14:solidFill>
                </w14:textFill>
              </w:rPr>
              <w:t>供</w:t>
            </w:r>
            <w:r>
              <w:rPr>
                <w:color w:val="000000" w:themeColor="text1"/>
                <w:szCs w:val="21"/>
                <w14:textFill>
                  <w14:solidFill>
                    <w14:schemeClr w14:val="tx1"/>
                  </w14:solidFill>
                </w14:textFill>
              </w:rPr>
              <w:t>水厂</w:t>
            </w:r>
            <w:r>
              <w:rPr>
                <w:szCs w:val="21"/>
              </w:rPr>
              <w:t>，位于白杨河西侧，水源为白杨河水库，可为产业园供水1200万</w:t>
            </w:r>
            <w:r>
              <w:rPr>
                <w:rFonts w:hint="eastAsia"/>
                <w:szCs w:val="21"/>
              </w:rPr>
              <w:t>m</w:t>
            </w:r>
            <w:r>
              <w:rPr>
                <w:rFonts w:hint="eastAsia"/>
                <w:szCs w:val="21"/>
                <w:vertAlign w:val="superscript"/>
              </w:rPr>
              <w:t>3</w:t>
            </w:r>
            <w:r>
              <w:rPr>
                <w:szCs w:val="21"/>
              </w:rPr>
              <w:t>/</w:t>
            </w:r>
            <w:r>
              <w:rPr>
                <w:rFonts w:hint="eastAsia"/>
                <w:szCs w:val="21"/>
              </w:rPr>
              <w:t>a</w:t>
            </w:r>
            <w:r>
              <w:rPr>
                <w:szCs w:val="21"/>
              </w:rPr>
              <w:t>；供水范围包括产业园阜东二、三区。</w:t>
            </w:r>
            <w:r>
              <w:rPr>
                <w:rFonts w:hint="eastAsia"/>
                <w:szCs w:val="21"/>
              </w:rPr>
              <w:t>可满足项目用水需求。</w:t>
            </w:r>
          </w:p>
          <w:p>
            <w:pPr>
              <w:pStyle w:val="58"/>
              <w:spacing w:line="520" w:lineRule="atLeast"/>
              <w:ind w:firstLine="480"/>
              <w:rPr>
                <w:szCs w:val="21"/>
              </w:rPr>
            </w:pPr>
            <w:r>
              <w:t>目前产业园区已建成一座污水处理厂，污水处理厂位于阜康市城区东北方向约16km、产业园区西北方向约6km处，设计处理规模为2万</w:t>
            </w:r>
            <w:r>
              <w:rPr>
                <w:rFonts w:hint="eastAsia"/>
              </w:rPr>
              <w:t>m</w:t>
            </w:r>
            <w:r>
              <w:rPr>
                <w:rFonts w:hint="eastAsia"/>
                <w:vertAlign w:val="superscript"/>
              </w:rPr>
              <w:t>3</w:t>
            </w:r>
            <w:r>
              <w:t>/</w:t>
            </w:r>
            <w:r>
              <w:rPr>
                <w:rFonts w:hint="eastAsia"/>
              </w:rPr>
              <w:t>d</w:t>
            </w:r>
            <w:r>
              <w:t>，接纳阜康产业园区东部片区内企业生产、生活污水，可以满足</w:t>
            </w:r>
            <w:r>
              <w:rPr>
                <w:rFonts w:hint="eastAsia"/>
              </w:rPr>
              <w:t>本项目</w:t>
            </w:r>
            <w:r>
              <w:t>污水处理需求。</w:t>
            </w:r>
          </w:p>
          <w:p>
            <w:pPr>
              <w:pStyle w:val="58"/>
              <w:spacing w:line="520" w:lineRule="atLeast"/>
              <w:ind w:firstLine="480"/>
              <w:rPr>
                <w:rFonts w:hint="eastAsia"/>
                <w:color w:val="000000" w:themeColor="text1"/>
                <w14:textFill>
                  <w14:solidFill>
                    <w14:schemeClr w14:val="tx1"/>
                  </w14:solidFill>
                </w14:textFill>
              </w:rPr>
            </w:pPr>
            <w:r>
              <w:rPr>
                <w:rFonts w:hint="eastAsia"/>
              </w:rPr>
              <w:t>因此选址符合新疆阜康产业园总体规划的要求，详见附图</w:t>
            </w:r>
            <w:r>
              <w:rPr>
                <w:rFonts w:hint="eastAsia"/>
                <w:color w:val="000000" w:themeColor="text1"/>
                <w14:textFill>
                  <w14:solidFill>
                    <w14:schemeClr w14:val="tx1"/>
                  </w14:solidFill>
                </w14:textFill>
              </w:rPr>
              <w:t>4新</w:t>
            </w:r>
            <w:r>
              <w:rPr>
                <w:rFonts w:hint="eastAsia"/>
              </w:rPr>
              <w:t>疆阜康产业园产业布局规划图。</w:t>
            </w:r>
            <w:r>
              <w:rPr>
                <w:rFonts w:hint="eastAsia"/>
                <w:color w:val="000000" w:themeColor="text1"/>
                <w14:textFill>
                  <w14:solidFill>
                    <w14:schemeClr w14:val="tx1"/>
                  </w14:solidFill>
                </w14:textFill>
              </w:rPr>
              <w:t>本项目已取得阜康市发展和改革委员会关于本项目的投资备案证，（阜发改投资</w:t>
            </w:r>
            <w:r>
              <w:rPr>
                <w:rFonts w:hint="eastAsia" w:ascii="微软雅黑" w:hAnsi="微软雅黑" w:eastAsia="微软雅黑" w:cs="微软雅黑"/>
                <w:color w:val="000000" w:themeColor="text1"/>
                <w14:textFill>
                  <w14:solidFill>
                    <w14:schemeClr w14:val="tx1"/>
                  </w14:solidFill>
                </w14:textFill>
              </w:rPr>
              <w:t>〔</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22</w:t>
            </w:r>
            <w:r>
              <w:rPr>
                <w:rFonts w:hint="eastAsia" w:ascii="微软雅黑" w:hAnsi="微软雅黑" w:eastAsia="微软雅黑" w:cs="微软雅黑"/>
                <w:color w:val="000000" w:themeColor="text1"/>
                <w14:textFill>
                  <w14:solidFill>
                    <w14:schemeClr w14:val="tx1"/>
                  </w14:solidFill>
                </w14:textFill>
              </w:rPr>
              <w:t>〕</w:t>
            </w:r>
            <w:r>
              <w:rPr>
                <w:rFonts w:hint="eastAsia" w:eastAsia="微软雅黑"/>
                <w:color w:val="000000" w:themeColor="text1"/>
                <w:kern w:val="0"/>
                <w14:textFill>
                  <w14:solidFill>
                    <w14:schemeClr w14:val="tx1"/>
                  </w14:solidFill>
                </w14:textFill>
              </w:rPr>
              <w:t>164</w:t>
            </w:r>
            <w:r>
              <w:rPr>
                <w:color w:val="000000" w:themeColor="text1"/>
                <w:kern w:val="0"/>
                <w14:textFill>
                  <w14:solidFill>
                    <w14:schemeClr w14:val="tx1"/>
                  </w14:solidFill>
                </w14:textFill>
              </w:rPr>
              <w:t>号</w:t>
            </w:r>
            <w:r>
              <w:rPr>
                <w:rFonts w:hint="eastAsia"/>
                <w:color w:val="000000" w:themeColor="text1"/>
                <w14:textFill>
                  <w14:solidFill>
                    <w14:schemeClr w14:val="tx1"/>
                  </w14:solidFill>
                </w14:textFill>
              </w:rPr>
              <w:t>）（见附件2）。</w:t>
            </w:r>
          </w:p>
          <w:p>
            <w:pPr>
              <w:pStyle w:val="58"/>
              <w:keepNext w:val="0"/>
              <w:keepLines w:val="0"/>
              <w:widowControl/>
              <w:numPr>
                <w:ilvl w:val="0"/>
                <w:numId w:val="3"/>
              </w:numPr>
              <w:suppressLineNumbers w:val="0"/>
              <w:spacing w:line="520" w:lineRule="atLeast"/>
              <w:ind w:firstLine="480"/>
              <w:jc w:val="left"/>
              <w:rPr>
                <w:rFonts w:hint="eastAsia" w:ascii="Times New Roman" w:hAnsi="Times New Roman" w:eastAsia="宋体" w:cs="Times New Roman"/>
                <w:b/>
                <w:bCs/>
                <w:color w:val="000000" w:themeColor="text1"/>
                <w:kern w:val="2"/>
                <w:sz w:val="24"/>
                <w:szCs w:val="24"/>
                <w:lang w:val="en-US" w:eastAsia="zh-CN" w:bidi="ar"/>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
                <w14:textFill>
                  <w14:solidFill>
                    <w14:schemeClr w14:val="tx1"/>
                  </w14:solidFill>
                </w14:textFill>
              </w:rPr>
              <w:t>本项目与《</w:t>
            </w:r>
            <w:r>
              <w:rPr>
                <w:rFonts w:hint="eastAsia"/>
                <w:b/>
                <w:bCs/>
                <w:color w:val="000000" w:themeColor="text1"/>
                <w:sz w:val="24"/>
                <w:lang w:bidi="ar"/>
                <w14:textFill>
                  <w14:solidFill>
                    <w14:schemeClr w14:val="tx1"/>
                  </w14:solidFill>
                </w14:textFill>
              </w:rPr>
              <w:t>新疆阜康产业园总体规划修编（2019-2030）年环境影响报告书</w:t>
            </w:r>
            <w:r>
              <w:rPr>
                <w:rFonts w:hint="eastAsia" w:ascii="Times New Roman" w:hAnsi="Times New Roman" w:eastAsia="宋体" w:cs="Times New Roman"/>
                <w:b/>
                <w:bCs/>
                <w:color w:val="000000" w:themeColor="text1"/>
                <w:kern w:val="2"/>
                <w:sz w:val="24"/>
                <w:szCs w:val="24"/>
                <w:lang w:val="en-US" w:eastAsia="zh-CN" w:bidi="ar"/>
                <w14:textFill>
                  <w14:solidFill>
                    <w14:schemeClr w14:val="tx1"/>
                  </w14:solidFill>
                </w14:textFill>
              </w:rPr>
              <w:t>》</w:t>
            </w:r>
            <w:r>
              <w:rPr>
                <w:rFonts w:hint="eastAsia" w:cs="Times New Roman"/>
                <w:b/>
                <w:bCs/>
                <w:color w:val="000000" w:themeColor="text1"/>
                <w:kern w:val="2"/>
                <w:sz w:val="24"/>
                <w:szCs w:val="24"/>
                <w:lang w:val="en-US" w:eastAsia="zh-CN" w:bidi="ar"/>
                <w14:textFill>
                  <w14:solidFill>
                    <w14:schemeClr w14:val="tx1"/>
                  </w14:solidFill>
                </w14:textFill>
              </w:rPr>
              <w:t>及审查意见的</w:t>
            </w:r>
            <w:r>
              <w:rPr>
                <w:rFonts w:hint="eastAsia" w:ascii="Times New Roman" w:hAnsi="Times New Roman" w:eastAsia="宋体" w:cs="Times New Roman"/>
                <w:b/>
                <w:bCs/>
                <w:color w:val="000000" w:themeColor="text1"/>
                <w:kern w:val="2"/>
                <w:sz w:val="24"/>
                <w:szCs w:val="24"/>
                <w:lang w:val="en-US" w:eastAsia="zh-CN" w:bidi="ar"/>
                <w14:textFill>
                  <w14:solidFill>
                    <w14:schemeClr w14:val="tx1"/>
                  </w14:solidFill>
                </w14:textFill>
              </w:rPr>
              <w:t>相符性分析：</w:t>
            </w:r>
          </w:p>
          <w:p>
            <w:pPr>
              <w:pStyle w:val="58"/>
              <w:keepNext w:val="0"/>
              <w:keepLines w:val="0"/>
              <w:widowControl/>
              <w:numPr>
                <w:ilvl w:val="-1"/>
                <w:numId w:val="0"/>
              </w:numPr>
              <w:suppressLineNumbers w:val="0"/>
              <w:spacing w:line="240" w:lineRule="auto"/>
              <w:ind w:firstLine="0" w:firstLineChars="0"/>
              <w:jc w:val="center"/>
              <w:rPr>
                <w:rFonts w:hint="default" w:ascii="Times New Roman" w:hAnsi="Times New Roman" w:eastAsia="宋体" w:cs="Times New Roman"/>
                <w:b/>
                <w:bCs/>
                <w:color w:val="000000" w:themeColor="text1"/>
                <w:sz w:val="21"/>
                <w:szCs w:val="21"/>
                <w:lang w:bidi="ar"/>
                <w14:textFill>
                  <w14:solidFill>
                    <w14:schemeClr w14:val="tx1"/>
                  </w14:solidFill>
                </w14:textFill>
              </w:rPr>
            </w:pPr>
            <w:r>
              <w:rPr>
                <w:rFonts w:hint="eastAsia" w:cs="Times New Roman"/>
                <w:b/>
                <w:bCs/>
                <w:color w:val="000000" w:themeColor="text1"/>
                <w:kern w:val="2"/>
                <w:sz w:val="21"/>
                <w:szCs w:val="21"/>
                <w:lang w:val="en-US" w:eastAsia="zh-CN" w:bidi="ar"/>
                <w14:textFill>
                  <w14:solidFill>
                    <w14:schemeClr w14:val="tx1"/>
                  </w14:solidFill>
                </w14:textFill>
              </w:rPr>
              <w:t xml:space="preserve">表1-2  </w:t>
            </w:r>
            <w:r>
              <w:rPr>
                <w:rFonts w:hint="eastAsia" w:ascii="Times New Roman" w:hAnsi="Times New Roman" w:eastAsia="宋体" w:cs="Times New Roman"/>
                <w:b/>
                <w:bCs/>
                <w:color w:val="000000" w:themeColor="text1"/>
                <w:kern w:val="2"/>
                <w:sz w:val="21"/>
                <w:szCs w:val="21"/>
                <w:lang w:val="en-US" w:eastAsia="zh-CN" w:bidi="ar"/>
                <w14:textFill>
                  <w14:solidFill>
                    <w14:schemeClr w14:val="tx1"/>
                  </w14:solidFill>
                </w14:textFill>
              </w:rPr>
              <w:t>项目与《</w:t>
            </w:r>
            <w:r>
              <w:rPr>
                <w:rFonts w:hint="eastAsia"/>
                <w:b/>
                <w:bCs/>
                <w:color w:val="000000" w:themeColor="text1"/>
                <w:sz w:val="21"/>
                <w:szCs w:val="21"/>
                <w:lang w:bidi="ar"/>
                <w14:textFill>
                  <w14:solidFill>
                    <w14:schemeClr w14:val="tx1"/>
                  </w14:solidFill>
                </w14:textFill>
              </w:rPr>
              <w:t>新疆阜康产业园总体规划修编（2019-2030）年环境影响报告书</w:t>
            </w:r>
            <w:r>
              <w:rPr>
                <w:rFonts w:hint="eastAsia" w:ascii="Times New Roman" w:hAnsi="Times New Roman" w:eastAsia="宋体" w:cs="Times New Roman"/>
                <w:b/>
                <w:bCs/>
                <w:color w:val="000000" w:themeColor="text1"/>
                <w:kern w:val="2"/>
                <w:sz w:val="21"/>
                <w:szCs w:val="21"/>
                <w:lang w:val="en-US" w:eastAsia="zh-CN" w:bidi="ar"/>
                <w14:textFill>
                  <w14:solidFill>
                    <w14:schemeClr w14:val="tx1"/>
                  </w14:solidFill>
                </w14:textFill>
              </w:rPr>
              <w:t>》</w:t>
            </w:r>
            <w:ins w:id="8" w:author="徐世兵" w:date="2023-06-09T12:18:32Z">
              <w:r>
                <w:rPr>
                  <w:rFonts w:hint="eastAsia" w:cs="Times New Roman"/>
                  <w:b/>
                  <w:bCs/>
                  <w:color w:val="000000" w:themeColor="text1"/>
                  <w:kern w:val="2"/>
                  <w:sz w:val="21"/>
                  <w:szCs w:val="21"/>
                  <w:lang w:val="en-US" w:eastAsia="zh-CN" w:bidi="ar"/>
                  <w14:textFill>
                    <w14:solidFill>
                      <w14:schemeClr w14:val="tx1"/>
                    </w14:solidFill>
                  </w14:textFill>
                </w:rPr>
                <w:t>及审查意见的</w:t>
              </w:r>
            </w:ins>
            <w:r>
              <w:rPr>
                <w:rFonts w:hint="eastAsia" w:cs="Times New Roman"/>
                <w:b/>
                <w:bCs/>
                <w:color w:val="000000" w:themeColor="text1"/>
                <w:kern w:val="2"/>
                <w:sz w:val="21"/>
                <w:szCs w:val="21"/>
                <w:lang w:val="en-US" w:eastAsia="zh-CN" w:bidi="ar"/>
                <w14:textFill>
                  <w14:solidFill>
                    <w14:schemeClr w14:val="tx1"/>
                  </w14:solidFill>
                </w14:textFill>
              </w:rPr>
              <w:t>符合</w:t>
            </w:r>
            <w:r>
              <w:rPr>
                <w:rFonts w:hint="eastAsia" w:ascii="Times New Roman" w:hAnsi="Times New Roman" w:eastAsia="宋体" w:cs="Times New Roman"/>
                <w:b/>
                <w:bCs/>
                <w:color w:val="000000" w:themeColor="text1"/>
                <w:kern w:val="2"/>
                <w:sz w:val="21"/>
                <w:szCs w:val="21"/>
                <w:lang w:val="en-US" w:eastAsia="zh-CN" w:bidi="ar"/>
                <w14:textFill>
                  <w14:solidFill>
                    <w14:schemeClr w14:val="tx1"/>
                  </w14:solidFill>
                </w14:textFill>
              </w:rPr>
              <w:t>性</w:t>
            </w:r>
            <w:r>
              <w:rPr>
                <w:rFonts w:hint="eastAsia" w:cs="Times New Roman"/>
                <w:b/>
                <w:bCs/>
                <w:color w:val="000000" w:themeColor="text1"/>
                <w:kern w:val="2"/>
                <w:sz w:val="21"/>
                <w:szCs w:val="21"/>
                <w:lang w:val="en-US" w:eastAsia="zh-CN" w:bidi="ar"/>
                <w14:textFill>
                  <w14:solidFill>
                    <w14:schemeClr w14:val="tx1"/>
                  </w14:solidFill>
                </w14:textFill>
              </w:rPr>
              <w:t>分析</w:t>
            </w:r>
          </w:p>
          <w:tbl>
            <w:tblPr>
              <w:tblStyle w:val="27"/>
              <w:tblW w:w="4998"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8"/>
              <w:gridCol w:w="3042"/>
              <w:gridCol w:w="2909"/>
              <w:gridCol w:w="91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03" w:type="pct"/>
                  <w:gridSpan w:val="2"/>
                  <w:tcBorders>
                    <w:tl2br w:val="nil"/>
                    <w:tr2bl w:val="nil"/>
                  </w:tcBorders>
                  <w:vAlign w:val="top"/>
                </w:tcPr>
                <w:p>
                  <w:pPr>
                    <w:pStyle w:val="58"/>
                    <w:spacing w:line="240" w:lineRule="auto"/>
                    <w:rPr>
                      <w:rFonts w:hint="default"/>
                      <w:color w:val="000000" w:themeColor="text1"/>
                      <w:sz w:val="21"/>
                      <w:szCs w:val="21"/>
                      <w:vertAlign w:val="baseline"/>
                      <w:lang w:val="en-US" w:eastAsia="zh-CN"/>
                      <w14:textFill>
                        <w14:solidFill>
                          <w14:schemeClr w14:val="tx1"/>
                        </w14:solidFill>
                      </w14:textFill>
                    </w:rPr>
                  </w:pPr>
                  <w:r>
                    <w:rPr>
                      <w:rFonts w:hint="default"/>
                      <w:sz w:val="21"/>
                      <w:szCs w:val="21"/>
                      <w:lang w:val="en-US" w:eastAsia="zh-CN"/>
                    </w:rPr>
                    <w:t>规划环评</w:t>
                  </w:r>
                  <w:r>
                    <w:rPr>
                      <w:rFonts w:hint="eastAsia"/>
                      <w:sz w:val="21"/>
                      <w:szCs w:val="21"/>
                      <w:lang w:val="en-US" w:eastAsia="zh-CN"/>
                    </w:rPr>
                    <w:t>内容</w:t>
                  </w:r>
                </w:p>
              </w:tc>
              <w:tc>
                <w:tcPr>
                  <w:tcW w:w="1824" w:type="pct"/>
                  <w:tcBorders>
                    <w:tl2br w:val="nil"/>
                    <w:tr2bl w:val="nil"/>
                  </w:tcBorders>
                  <w:vAlign w:val="top"/>
                </w:tcPr>
                <w:p>
                  <w:pPr>
                    <w:pStyle w:val="58"/>
                    <w:spacing w:line="240" w:lineRule="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本项目情况</w:t>
                  </w:r>
                </w:p>
              </w:tc>
              <w:tc>
                <w:tcPr>
                  <w:tcW w:w="572" w:type="pct"/>
                  <w:tcBorders>
                    <w:tl2br w:val="nil"/>
                    <w:tr2bl w:val="nil"/>
                  </w:tcBorders>
                  <w:vAlign w:val="top"/>
                </w:tcPr>
                <w:p>
                  <w:pPr>
                    <w:pStyle w:val="58"/>
                    <w:spacing w:line="240" w:lineRule="auto"/>
                    <w:ind w:firstLine="0" w:firstLineChars="0"/>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tcBorders>
                    <w:tl2br w:val="nil"/>
                    <w:tr2bl w:val="nil"/>
                  </w:tcBorders>
                  <w:vAlign w:val="top"/>
                </w:tcPr>
                <w:p>
                  <w:pPr>
                    <w:pStyle w:val="58"/>
                    <w:spacing w:line="240" w:lineRule="auto"/>
                    <w:ind w:firstLine="0" w:firstLineChars="0"/>
                    <w:rPr>
                      <w:rFonts w:hint="eastAsia"/>
                      <w:color w:val="000000" w:themeColor="text1"/>
                      <w:sz w:val="21"/>
                      <w:szCs w:val="21"/>
                      <w:vertAlign w:val="baseline"/>
                      <w:lang w:val="en-US" w:eastAsia="zh-CN"/>
                      <w14:textFill>
                        <w14:solidFill>
                          <w14:schemeClr w14:val="tx1"/>
                        </w14:solidFill>
                      </w14:textFill>
                    </w:rPr>
                  </w:pPr>
                  <w:r>
                    <w:rPr>
                      <w:sz w:val="21"/>
                      <w:szCs w:val="21"/>
                    </w:rPr>
                    <w:t>大气污染</w:t>
                  </w:r>
                  <w:r>
                    <w:rPr>
                      <w:rFonts w:hint="eastAsia"/>
                      <w:sz w:val="21"/>
                      <w:szCs w:val="21"/>
                      <w:lang w:val="en-US" w:eastAsia="zh-CN"/>
                    </w:rPr>
                    <w:t>减缓</w:t>
                  </w:r>
                  <w:r>
                    <w:rPr>
                      <w:sz w:val="21"/>
                      <w:szCs w:val="21"/>
                    </w:rPr>
                    <w:t>措施</w:t>
                  </w:r>
                </w:p>
              </w:tc>
              <w:tc>
                <w:tcPr>
                  <w:tcW w:w="1907" w:type="pct"/>
                  <w:tcBorders>
                    <w:tl2br w:val="nil"/>
                    <w:tr2bl w:val="nil"/>
                  </w:tcBorders>
                  <w:vAlign w:val="top"/>
                </w:tcPr>
                <w:p>
                  <w:pPr>
                    <w:pStyle w:val="58"/>
                    <w:spacing w:line="240" w:lineRule="auto"/>
                    <w:ind w:firstLine="0" w:firstLineChars="0"/>
                    <w:rPr>
                      <w:sz w:val="21"/>
                      <w:szCs w:val="21"/>
                    </w:rPr>
                  </w:pPr>
                  <w:r>
                    <w:rPr>
                      <w:sz w:val="21"/>
                      <w:szCs w:val="21"/>
                    </w:rPr>
                    <w:t>（1）加强能耗与污染排放的控制管理，新建项目污染物排放总量实行区域内现役源2倍削减量替代。禁止新（改、扩）建未落实SO</w:t>
                  </w:r>
                  <w:r>
                    <w:rPr>
                      <w:sz w:val="21"/>
                      <w:szCs w:val="21"/>
                      <w:vertAlign w:val="subscript"/>
                    </w:rPr>
                    <w:t>2</w:t>
                  </w:r>
                  <w:r>
                    <w:rPr>
                      <w:sz w:val="21"/>
                      <w:szCs w:val="21"/>
                    </w:rPr>
                    <w:t>、NOx、烟粉尘、挥发性有机物（VOCs）等四项大气污染物总量指标阜康市区域内倍量替代的项目。</w:t>
                  </w:r>
                </w:p>
                <w:p>
                  <w:pPr>
                    <w:pStyle w:val="58"/>
                    <w:spacing w:line="240" w:lineRule="auto"/>
                    <w:ind w:firstLine="0" w:firstLineChars="0"/>
                    <w:rPr>
                      <w:sz w:val="21"/>
                      <w:szCs w:val="21"/>
                    </w:rPr>
                  </w:pPr>
                  <w:r>
                    <w:rPr>
                      <w:sz w:val="21"/>
                      <w:szCs w:val="21"/>
                    </w:rPr>
                    <w:t>（2）严格落实“严禁‘三高’项目进昌吉”制度体系，根据国家和自治区的统一部署，严格落实自治区生态保护红线、环境质量底线、资源利用上线、环境准入清单要求。</w:t>
                  </w:r>
                </w:p>
                <w:p>
                  <w:pPr>
                    <w:pStyle w:val="58"/>
                    <w:spacing w:line="240" w:lineRule="auto"/>
                    <w:ind w:firstLine="0" w:firstLineChars="0"/>
                    <w:rPr>
                      <w:rFonts w:hint="eastAsia"/>
                      <w:color w:val="000000" w:themeColor="text1"/>
                      <w:sz w:val="21"/>
                      <w:szCs w:val="21"/>
                      <w:vertAlign w:val="baseline"/>
                      <w:lang w:val="en-US" w:eastAsia="zh-CN"/>
                      <w14:textFill>
                        <w14:solidFill>
                          <w14:schemeClr w14:val="tx1"/>
                        </w14:solidFill>
                      </w14:textFill>
                    </w:rPr>
                  </w:pPr>
                  <w:r>
                    <w:rPr>
                      <w:rFonts w:hint="eastAsia"/>
                      <w:sz w:val="21"/>
                      <w:szCs w:val="21"/>
                      <w:lang w:eastAsia="zh-CN"/>
                    </w:rPr>
                    <w:t>（</w:t>
                  </w:r>
                  <w:r>
                    <w:rPr>
                      <w:rFonts w:hint="eastAsia"/>
                      <w:sz w:val="21"/>
                      <w:szCs w:val="21"/>
                      <w:lang w:val="en-US" w:eastAsia="zh-CN"/>
                    </w:rPr>
                    <w:t>3</w:t>
                  </w:r>
                  <w:r>
                    <w:rPr>
                      <w:rFonts w:hint="eastAsia"/>
                      <w:sz w:val="21"/>
                      <w:szCs w:val="21"/>
                      <w:lang w:eastAsia="zh-CN"/>
                    </w:rPr>
                    <w:t>）</w:t>
                  </w:r>
                  <w:r>
                    <w:rPr>
                      <w:sz w:val="21"/>
                      <w:szCs w:val="21"/>
                    </w:rPr>
                    <w:t>新（改、扩）建项目应执行相应大气污染物特别排放限值标准。强化企业无组织排放管控，加强颗粒物污染防治。加强工艺过程除尘设施配置，全面控制无组织扬尘的治理和监管，有效控制颗粒物排放。</w:t>
                  </w:r>
                </w:p>
              </w:tc>
              <w:tc>
                <w:tcPr>
                  <w:tcW w:w="1824" w:type="pct"/>
                  <w:tcBorders>
                    <w:tl2br w:val="nil"/>
                    <w:tr2bl w:val="nil"/>
                  </w:tcBorders>
                  <w:vAlign w:val="top"/>
                </w:tcPr>
                <w:p>
                  <w:pPr>
                    <w:pStyle w:val="58"/>
                    <w:spacing w:line="240" w:lineRule="auto"/>
                    <w:ind w:firstLine="0" w:firstLineChars="0"/>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本项目颗粒物、二氧化硫、氮氧化物、VOC等排放总量实行</w:t>
                  </w:r>
                  <w:r>
                    <w:rPr>
                      <w:sz w:val="21"/>
                      <w:szCs w:val="21"/>
                    </w:rPr>
                    <w:t>2倍削减量替代</w:t>
                  </w:r>
                  <w:r>
                    <w:rPr>
                      <w:rFonts w:hint="eastAsia"/>
                      <w:sz w:val="21"/>
                      <w:szCs w:val="21"/>
                      <w:lang w:eastAsia="zh-CN"/>
                    </w:rPr>
                    <w:t>；</w:t>
                  </w:r>
                  <w:r>
                    <w:rPr>
                      <w:rFonts w:hint="eastAsia"/>
                      <w:sz w:val="21"/>
                      <w:szCs w:val="21"/>
                      <w:lang w:val="en-US" w:eastAsia="zh-CN"/>
                    </w:rPr>
                    <w:t>本项目不属于“三高”项目，符合自治区及昌吉回族自治州三线一单要求；本项目大气污染物执行《石油化学工业污染物排放标准》（GB31571-2015）中表5、6大气污染物特别排放限值，硫化氢执行《恶臭污染物排放标准》（GB14554-93）二级标准限值；炭黑深加工及打包过程产生的炭黑尘执行《大气污染物综合排放标准》（GB16297-1996）炭黑尘标准。产尘工段均安装有除尘设施，能有效降低颗粒物无组织排放。</w:t>
                  </w:r>
                </w:p>
              </w:tc>
              <w:tc>
                <w:tcPr>
                  <w:tcW w:w="572" w:type="pct"/>
                  <w:tcBorders>
                    <w:tl2br w:val="nil"/>
                    <w:tr2bl w:val="nil"/>
                  </w:tcBorders>
                  <w:vAlign w:val="top"/>
                </w:tcPr>
                <w:p>
                  <w:pPr>
                    <w:pStyle w:val="58"/>
                    <w:spacing w:line="240" w:lineRule="auto"/>
                    <w:ind w:firstLine="0" w:firstLineChars="0"/>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tcBorders>
                    <w:tl2br w:val="nil"/>
                    <w:tr2bl w:val="nil"/>
                  </w:tcBorders>
                  <w:vAlign w:val="top"/>
                </w:tcPr>
                <w:p>
                  <w:pPr>
                    <w:pStyle w:val="58"/>
                    <w:spacing w:line="240" w:lineRule="auto"/>
                    <w:ind w:firstLine="0" w:firstLineChars="0"/>
                    <w:rPr>
                      <w:rFonts w:hint="eastAsia"/>
                      <w:color w:val="000000" w:themeColor="text1"/>
                      <w:sz w:val="21"/>
                      <w:szCs w:val="21"/>
                      <w:vertAlign w:val="baseline"/>
                      <w:lang w:val="en-US" w:eastAsia="zh-CN"/>
                      <w14:textFill>
                        <w14:solidFill>
                          <w14:schemeClr w14:val="tx1"/>
                        </w14:solidFill>
                      </w14:textFill>
                    </w:rPr>
                  </w:pPr>
                  <w:r>
                    <w:rPr>
                      <w:sz w:val="21"/>
                      <w:szCs w:val="21"/>
                    </w:rPr>
                    <w:t>水环境影响减缓措施</w:t>
                  </w:r>
                </w:p>
              </w:tc>
              <w:tc>
                <w:tcPr>
                  <w:tcW w:w="1907" w:type="pct"/>
                  <w:tcBorders>
                    <w:tl2br w:val="nil"/>
                    <w:tr2bl w:val="nil"/>
                  </w:tcBorders>
                  <w:vAlign w:val="top"/>
                </w:tcPr>
                <w:p>
                  <w:pPr>
                    <w:pStyle w:val="58"/>
                    <w:spacing w:line="240" w:lineRule="auto"/>
                    <w:ind w:firstLine="0" w:firstLineChars="0"/>
                    <w:rPr>
                      <w:sz w:val="21"/>
                      <w:szCs w:val="21"/>
                    </w:rPr>
                  </w:pPr>
                  <w:r>
                    <w:rPr>
                      <w:sz w:val="21"/>
                      <w:szCs w:val="21"/>
                    </w:rPr>
                    <w:t>（1）加工企业要做到“清污分流、雨污分流，污污分治”，实现分类收集、分质处理，确保废（污）水稳定达到环评文件及其批复要求和现行排放标准，不得擅自停运或闲置污水处理设施，不得超标排放。</w:t>
                  </w:r>
                </w:p>
                <w:p>
                  <w:pPr>
                    <w:pStyle w:val="58"/>
                    <w:spacing w:line="240" w:lineRule="auto"/>
                    <w:ind w:firstLine="0" w:firstLineChars="0"/>
                    <w:rPr>
                      <w:sz w:val="21"/>
                      <w:szCs w:val="21"/>
                    </w:rPr>
                  </w:pPr>
                  <w:r>
                    <w:rPr>
                      <w:sz w:val="21"/>
                      <w:szCs w:val="21"/>
                    </w:rPr>
                    <w:t>（2）园区化工、焦化、有色金属冶炼以及涉及重金属污染产排的企业应对厂区初期雨水、地面冲洗水进行有效收集，处理达标后经污水管网外排，不得直接通过雨水管网排放；可能产生地下水污染物的园区企业须采取分区防渗措施，强化生产车间、危废暂存库、事故池、污水处理设施和污水管道（网）等区域防渗，定期排查风险，杜绝跑冒滴漏，避免污染地下水，同时认真落实地下水、土壤检测计划和要求。</w:t>
                  </w:r>
                </w:p>
                <w:p>
                  <w:pPr>
                    <w:pStyle w:val="58"/>
                    <w:spacing w:line="240" w:lineRule="auto"/>
                    <w:ind w:firstLine="0" w:firstLineChars="0"/>
                    <w:rPr>
                      <w:sz w:val="21"/>
                      <w:szCs w:val="21"/>
                    </w:rPr>
                  </w:pPr>
                  <w:r>
                    <w:rPr>
                      <w:sz w:val="21"/>
                      <w:szCs w:val="21"/>
                    </w:rPr>
                    <w:t>（3）园区企业不得以晾晒池、蒸发塘等替代规范的污水处理设施，现有不符合环保要求的晾晒池、蒸发塘等应立即清理整顿。入园企业污水集中处理率要达到100%。鼓励园区企业积极实施中水回用和污水再生利用，将再生水纳入水资源统一配置，优先配置利用再生水作为生产水源。</w:t>
                  </w:r>
                </w:p>
                <w:p>
                  <w:pPr>
                    <w:pStyle w:val="58"/>
                    <w:spacing w:line="240" w:lineRule="auto"/>
                    <w:ind w:firstLine="0" w:firstLineChars="0"/>
                    <w:rPr>
                      <w:rFonts w:hint="eastAsia"/>
                      <w:color w:val="000000" w:themeColor="text1"/>
                      <w:sz w:val="21"/>
                      <w:szCs w:val="21"/>
                      <w:vertAlign w:val="baseline"/>
                      <w:lang w:val="en-US" w:eastAsia="zh-CN"/>
                      <w14:textFill>
                        <w14:solidFill>
                          <w14:schemeClr w14:val="tx1"/>
                        </w14:solidFill>
                      </w14:textFill>
                    </w:rPr>
                  </w:pPr>
                  <w:r>
                    <w:rPr>
                      <w:sz w:val="21"/>
                      <w:szCs w:val="21"/>
                    </w:rPr>
                    <w:t>（4）园区企业应充分利用市场机制积极向社会购买专业化环境服务。鼓励有条件的企业委托第三方专业环境服务公司，为企业提供环境监测、环保设施建设运营、环境治理等环保一体化服务和解决方案。企业应择优选择有资质的第三方运维单位对企业各类环保在线监控设施进行运维。</w:t>
                  </w:r>
                </w:p>
              </w:tc>
              <w:tc>
                <w:tcPr>
                  <w:tcW w:w="1824" w:type="pct"/>
                  <w:tcBorders>
                    <w:tl2br w:val="nil"/>
                    <w:tr2bl w:val="nil"/>
                  </w:tcBorders>
                  <w:vAlign w:val="top"/>
                </w:tcPr>
                <w:p>
                  <w:pPr>
                    <w:pStyle w:val="58"/>
                    <w:spacing w:line="240" w:lineRule="auto"/>
                    <w:ind w:firstLine="0" w:firstLineChars="0"/>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本项目实行雨污分流，厂区设置有雨水管网，冷却水及脱硫废水等循环利用；地面冲洗废水和生活污水排入和润化工现有污水处理设施，经处理达标后排入园区下水管网。危废暂存间、事故池及污水处理设施依托和润化工厂区现有设施，按要求对项目一般防渗区及重点防渗区进行防渗；运营期环境监测工作委托第三方检测公司。</w:t>
                  </w:r>
                </w:p>
              </w:tc>
              <w:tc>
                <w:tcPr>
                  <w:tcW w:w="572" w:type="pct"/>
                  <w:tcBorders>
                    <w:tl2br w:val="nil"/>
                    <w:tr2bl w:val="nil"/>
                  </w:tcBorders>
                  <w:vAlign w:val="top"/>
                </w:tcPr>
                <w:p>
                  <w:pPr>
                    <w:pStyle w:val="58"/>
                    <w:spacing w:line="240" w:lineRule="auto"/>
                    <w:ind w:firstLine="0" w:firstLineChars="0"/>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tcBorders>
                    <w:tl2br w:val="nil"/>
                    <w:tr2bl w:val="nil"/>
                  </w:tcBorders>
                  <w:vAlign w:val="top"/>
                </w:tcPr>
                <w:p>
                  <w:pPr>
                    <w:pStyle w:val="58"/>
                    <w:spacing w:line="240" w:lineRule="auto"/>
                    <w:ind w:firstLine="0" w:firstLineChars="0"/>
                    <w:rPr>
                      <w:rFonts w:hint="eastAsia"/>
                      <w:color w:val="000000" w:themeColor="text1"/>
                      <w:sz w:val="21"/>
                      <w:szCs w:val="21"/>
                      <w:vertAlign w:val="baseline"/>
                      <w:lang w:val="en-US" w:eastAsia="zh-CN"/>
                      <w14:textFill>
                        <w14:solidFill>
                          <w14:schemeClr w14:val="tx1"/>
                        </w14:solidFill>
                      </w14:textFill>
                    </w:rPr>
                  </w:pPr>
                  <w:r>
                    <w:rPr>
                      <w:sz w:val="21"/>
                      <w:szCs w:val="21"/>
                    </w:rPr>
                    <w:t>声环境保护对策与减缓措施</w:t>
                  </w:r>
                </w:p>
              </w:tc>
              <w:tc>
                <w:tcPr>
                  <w:tcW w:w="1907" w:type="pct"/>
                  <w:tcBorders>
                    <w:tl2br w:val="nil"/>
                    <w:tr2bl w:val="nil"/>
                  </w:tcBorders>
                  <w:vAlign w:val="top"/>
                </w:tcPr>
                <w:p>
                  <w:pPr>
                    <w:pStyle w:val="58"/>
                    <w:spacing w:line="240" w:lineRule="auto"/>
                    <w:ind w:firstLine="0" w:firstLineChars="0"/>
                    <w:rPr>
                      <w:sz w:val="21"/>
                      <w:szCs w:val="21"/>
                    </w:rPr>
                  </w:pPr>
                  <w:r>
                    <w:rPr>
                      <w:sz w:val="21"/>
                      <w:szCs w:val="21"/>
                    </w:rPr>
                    <w:t>（1）进行入园项目总体布局合理性的研究，首先强调高噪声设备及其车间在厂区总体分布中要与周围环境相协调，即高噪声源（噪声设备车间、厂内运输通道等）应设置在厂区外的高噪声处（已有或规划中的高噪声工厂、交通道路等）；厂内的办公楼、会议室、宿舍等建筑物应与厂区外的居民住宅等噪声敏感区为邻，否则要</w:t>
                  </w:r>
                  <w:r>
                    <w:rPr>
                      <w:rFonts w:hint="eastAsia"/>
                      <w:sz w:val="21"/>
                      <w:szCs w:val="21"/>
                      <w:lang w:eastAsia="zh-CN"/>
                    </w:rPr>
                    <w:t>做</w:t>
                  </w:r>
                  <w:r>
                    <w:rPr>
                      <w:sz w:val="21"/>
                      <w:szCs w:val="21"/>
                    </w:rPr>
                    <w:t>内部区域布局上的调整。其次，厂区内部的高噪声源与要求安静的部门在分布上要远离或隔开（利用库房、食堂等建筑物或较低噪声车间）。</w:t>
                  </w:r>
                </w:p>
                <w:p>
                  <w:pPr>
                    <w:pStyle w:val="58"/>
                    <w:spacing w:line="240" w:lineRule="auto"/>
                    <w:ind w:firstLine="0" w:firstLineChars="0"/>
                    <w:rPr>
                      <w:sz w:val="21"/>
                      <w:szCs w:val="21"/>
                    </w:rPr>
                  </w:pPr>
                  <w:r>
                    <w:rPr>
                      <w:sz w:val="21"/>
                      <w:szCs w:val="21"/>
                    </w:rPr>
                    <w:t>（2）在噪声传播途径中综合应用降噪措施，建议在噪声传播途径中增设吸声、隔声、消声等措施，这些措施最好与其他用途（如降噪与节能、管道外的保温与隔声、减振等）综合考虑。通风管道在转弯处作弯道消声处理（消声弯头或消声箱等）；对于排气噪声，可改变其排气途径和方向，将气流噪声排向非噪声敏感区；小型空压机房在密封后，门可以做成消声通风隔声门（作为中空消声通道）；此外，有条件时，将排气管与烟道、地沟等连接起来，噪声从烟囱或地沟排入大气。</w:t>
                  </w:r>
                </w:p>
                <w:p>
                  <w:pPr>
                    <w:pStyle w:val="58"/>
                    <w:spacing w:line="240" w:lineRule="auto"/>
                    <w:ind w:firstLine="0" w:firstLineChars="0"/>
                    <w:rPr>
                      <w:sz w:val="21"/>
                      <w:szCs w:val="21"/>
                    </w:rPr>
                  </w:pPr>
                  <w:r>
                    <w:rPr>
                      <w:sz w:val="21"/>
                      <w:szCs w:val="21"/>
                    </w:rPr>
                    <w:t>（3）大力营建声屏障，建设绿化带、隔离带等。声屏障要求距离声源近，其高度、长度和结构形式对所屏蔽的噪声敏感建筑物有效，且经济造价合理。选取绿化树种，在高噪声设施及车间周围，尤其在厂际，精心进行绿化工作，从而</w:t>
                  </w:r>
                  <w:r>
                    <w:rPr>
                      <w:rFonts w:hint="eastAsia"/>
                      <w:sz w:val="21"/>
                      <w:szCs w:val="21"/>
                      <w:lang w:eastAsia="zh-CN"/>
                    </w:rPr>
                    <w:t>有效地降低</w:t>
                  </w:r>
                  <w:r>
                    <w:rPr>
                      <w:sz w:val="21"/>
                      <w:szCs w:val="21"/>
                    </w:rPr>
                    <w:t>噪声。</w:t>
                  </w:r>
                </w:p>
                <w:p>
                  <w:pPr>
                    <w:pStyle w:val="58"/>
                    <w:spacing w:line="240" w:lineRule="auto"/>
                    <w:ind w:firstLine="0" w:firstLineChars="0"/>
                    <w:rPr>
                      <w:rFonts w:hint="eastAsia"/>
                      <w:color w:val="000000" w:themeColor="text1"/>
                      <w:sz w:val="21"/>
                      <w:szCs w:val="21"/>
                      <w:vertAlign w:val="baseline"/>
                      <w:lang w:val="en-US" w:eastAsia="zh-CN"/>
                      <w14:textFill>
                        <w14:solidFill>
                          <w14:schemeClr w14:val="tx1"/>
                        </w14:solidFill>
                      </w14:textFill>
                    </w:rPr>
                  </w:pPr>
                  <w:r>
                    <w:rPr>
                      <w:sz w:val="21"/>
                      <w:szCs w:val="21"/>
                    </w:rPr>
                    <w:t>（4）对噪声较大、设备较集中的生产场所设置隔声控制室或值班室。</w:t>
                  </w:r>
                </w:p>
              </w:tc>
              <w:tc>
                <w:tcPr>
                  <w:tcW w:w="1824" w:type="pct"/>
                  <w:tcBorders>
                    <w:tl2br w:val="nil"/>
                    <w:tr2bl w:val="nil"/>
                  </w:tcBorders>
                  <w:vAlign w:val="top"/>
                </w:tcPr>
                <w:p>
                  <w:pPr>
                    <w:pStyle w:val="58"/>
                    <w:spacing w:line="240" w:lineRule="auto"/>
                    <w:ind w:firstLine="0" w:firstLineChars="0"/>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本项目首先选用低噪声设备，产噪设备均置于厂房内，基础减振，项目区周围无噪声敏感点；项目区周围种植绿化带，通过采取上述措施后，能有效降低噪声对周围环境影响。</w:t>
                  </w:r>
                </w:p>
              </w:tc>
              <w:tc>
                <w:tcPr>
                  <w:tcW w:w="572" w:type="pct"/>
                  <w:tcBorders>
                    <w:tl2br w:val="nil"/>
                    <w:tr2bl w:val="nil"/>
                  </w:tcBorders>
                  <w:vAlign w:val="top"/>
                </w:tcPr>
                <w:p>
                  <w:pPr>
                    <w:pStyle w:val="58"/>
                    <w:spacing w:line="240" w:lineRule="auto"/>
                    <w:ind w:firstLine="0" w:firstLineChars="0"/>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tcBorders>
                    <w:tl2br w:val="nil"/>
                    <w:tr2bl w:val="nil"/>
                  </w:tcBorders>
                  <w:vAlign w:val="top"/>
                </w:tcPr>
                <w:p>
                  <w:pPr>
                    <w:pStyle w:val="90"/>
                    <w:spacing w:line="240" w:lineRule="auto"/>
                    <w:rPr>
                      <w:b w:val="0"/>
                      <w:bCs w:val="0"/>
                      <w:sz w:val="21"/>
                      <w:szCs w:val="21"/>
                    </w:rPr>
                  </w:pPr>
                  <w:r>
                    <w:rPr>
                      <w:b w:val="0"/>
                      <w:bCs w:val="0"/>
                      <w:sz w:val="21"/>
                      <w:szCs w:val="21"/>
                    </w:rPr>
                    <w:t>固体废弃物处置措施</w:t>
                  </w:r>
                </w:p>
                <w:p>
                  <w:pPr>
                    <w:pStyle w:val="58"/>
                    <w:spacing w:line="240" w:lineRule="auto"/>
                    <w:rPr>
                      <w:rFonts w:hint="eastAsia"/>
                      <w:color w:val="000000" w:themeColor="text1"/>
                      <w:sz w:val="21"/>
                      <w:szCs w:val="21"/>
                      <w:vertAlign w:val="baseline"/>
                      <w:lang w:val="en-US" w:eastAsia="zh-CN"/>
                      <w14:textFill>
                        <w14:solidFill>
                          <w14:schemeClr w14:val="tx1"/>
                        </w14:solidFill>
                      </w14:textFill>
                    </w:rPr>
                  </w:pPr>
                </w:p>
              </w:tc>
              <w:tc>
                <w:tcPr>
                  <w:tcW w:w="1907" w:type="pct"/>
                  <w:tcBorders>
                    <w:tl2br w:val="nil"/>
                    <w:tr2bl w:val="nil"/>
                  </w:tcBorders>
                  <w:vAlign w:val="top"/>
                </w:tcPr>
                <w:p>
                  <w:pPr>
                    <w:pStyle w:val="58"/>
                    <w:spacing w:line="240" w:lineRule="auto"/>
                    <w:ind w:firstLine="0" w:firstLineChars="0"/>
                    <w:rPr>
                      <w:sz w:val="21"/>
                      <w:szCs w:val="21"/>
                    </w:rPr>
                  </w:pPr>
                  <w:r>
                    <w:rPr>
                      <w:sz w:val="21"/>
                      <w:szCs w:val="21"/>
                    </w:rPr>
                    <w:t>（1）一般固废应优先考虑回收利用。针对产业园的产业结构和固体废物的种类，产业园在规划中即考虑到了固体废物的综合利用，利用已建的天龙水泥等企业的产业链综合利用，力争做到固体废物在园区内回收利用。</w:t>
                  </w:r>
                </w:p>
                <w:p>
                  <w:pPr>
                    <w:pStyle w:val="58"/>
                    <w:spacing w:line="240" w:lineRule="auto"/>
                    <w:ind w:firstLine="0" w:firstLineChars="0"/>
                    <w:rPr>
                      <w:sz w:val="21"/>
                      <w:szCs w:val="21"/>
                    </w:rPr>
                  </w:pPr>
                  <w:r>
                    <w:rPr>
                      <w:sz w:val="21"/>
                      <w:szCs w:val="21"/>
                    </w:rPr>
                    <w:t>（2）对于尚不能完全综合利用的部分固体废物，采用填埋方式处理。园区已建成阜康市固废综合处置静脉园项目，位于阜康市上户沟乡小泉村，填埋处理规模245万吨/年。一期已建成废渣贮存区库容1300万立方米，可满足一般固体废物填埋需求。因此，规划不新建垃圾填埋场，符合产业园分布及基础设施规划。</w:t>
                  </w:r>
                </w:p>
                <w:p>
                  <w:pPr>
                    <w:pStyle w:val="58"/>
                    <w:spacing w:line="240" w:lineRule="auto"/>
                    <w:ind w:firstLine="0" w:firstLineChars="0"/>
                    <w:rPr>
                      <w:sz w:val="21"/>
                      <w:szCs w:val="21"/>
                    </w:rPr>
                  </w:pPr>
                  <w:r>
                    <w:rPr>
                      <w:sz w:val="21"/>
                      <w:szCs w:val="21"/>
                    </w:rPr>
                    <w:t>（3）产业园产生的生活垃圾集中进行卫生填埋处理。</w:t>
                  </w:r>
                </w:p>
                <w:p>
                  <w:pPr>
                    <w:pStyle w:val="58"/>
                    <w:spacing w:line="240" w:lineRule="auto"/>
                    <w:ind w:firstLine="0" w:firstLineChars="0"/>
                    <w:rPr>
                      <w:rFonts w:hint="eastAsia"/>
                      <w:color w:val="000000" w:themeColor="text1"/>
                      <w:sz w:val="21"/>
                      <w:szCs w:val="21"/>
                      <w:vertAlign w:val="baseline"/>
                      <w:lang w:val="en-US" w:eastAsia="zh-CN"/>
                      <w14:textFill>
                        <w14:solidFill>
                          <w14:schemeClr w14:val="tx1"/>
                        </w14:solidFill>
                      </w14:textFill>
                    </w:rPr>
                  </w:pPr>
                  <w:r>
                    <w:rPr>
                      <w:sz w:val="21"/>
                      <w:szCs w:val="21"/>
                    </w:rPr>
                    <w:t>（4）建筑垃圾管理工作实行全面规划、有效利用、统一管理的原则：任何单位和个人不得将生活垃圾和有毒有害垃圾和建筑垃圾混合排放或回填；建设单位应将建筑垃圾及时清理，用密封车或</w:t>
                  </w:r>
                  <w:r>
                    <w:rPr>
                      <w:rFonts w:hint="eastAsia"/>
                      <w:sz w:val="21"/>
                      <w:szCs w:val="21"/>
                      <w:lang w:eastAsia="zh-CN"/>
                    </w:rPr>
                    <w:t>加盖篷布</w:t>
                  </w:r>
                  <w:r>
                    <w:rPr>
                      <w:sz w:val="21"/>
                      <w:szCs w:val="21"/>
                    </w:rPr>
                    <w:t>的运输车运往建筑垃圾受纳场。建筑垃圾受纳场四周应设置遮挡围栏，落实防尘、防污染措施，并保证受纳场出入口及道路畅通。</w:t>
                  </w:r>
                </w:p>
              </w:tc>
              <w:tc>
                <w:tcPr>
                  <w:tcW w:w="1824" w:type="pct"/>
                  <w:tcBorders>
                    <w:tl2br w:val="nil"/>
                    <w:tr2bl w:val="nil"/>
                  </w:tcBorders>
                  <w:vAlign w:val="top"/>
                </w:tcPr>
                <w:p>
                  <w:pPr>
                    <w:pStyle w:val="58"/>
                    <w:spacing w:line="240" w:lineRule="auto"/>
                    <w:ind w:firstLine="0" w:firstLineChars="0"/>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本项目运营期产生的破碎工段产生的除尘灰集中收集后</w:t>
                  </w:r>
                  <w:ins w:id="9" w:author="徐世兵" w:date="2023-05-29T19:45:21Z">
                    <w:r>
                      <w:rPr>
                        <w:rFonts w:hint="eastAsia"/>
                        <w:color w:val="000000" w:themeColor="text1"/>
                        <w:sz w:val="21"/>
                        <w:szCs w:val="21"/>
                        <w:vertAlign w:val="baseline"/>
                        <w:lang w:val="en-US" w:eastAsia="zh-CN"/>
                        <w14:textFill>
                          <w14:solidFill>
                            <w14:schemeClr w14:val="tx1"/>
                          </w14:solidFill>
                        </w14:textFill>
                      </w:rPr>
                      <w:t>回用于</w:t>
                    </w:r>
                  </w:ins>
                  <w:ins w:id="10" w:author="徐世兵" w:date="2023-05-29T19:45:25Z">
                    <w:r>
                      <w:rPr>
                        <w:rFonts w:hint="eastAsia"/>
                        <w:color w:val="000000" w:themeColor="text1"/>
                        <w:sz w:val="21"/>
                        <w:szCs w:val="21"/>
                        <w:vertAlign w:val="baseline"/>
                        <w:lang w:val="en-US" w:eastAsia="zh-CN"/>
                        <w14:textFill>
                          <w14:solidFill>
                            <w14:schemeClr w14:val="tx1"/>
                          </w14:solidFill>
                        </w14:textFill>
                      </w:rPr>
                      <w:t>裂解</w:t>
                    </w:r>
                  </w:ins>
                  <w:ins w:id="11" w:author="徐世兵" w:date="2023-05-29T19:45:29Z">
                    <w:r>
                      <w:rPr>
                        <w:rFonts w:hint="eastAsia"/>
                        <w:color w:val="000000" w:themeColor="text1"/>
                        <w:sz w:val="21"/>
                        <w:szCs w:val="21"/>
                        <w:vertAlign w:val="baseline"/>
                        <w:lang w:val="en-US" w:eastAsia="zh-CN"/>
                        <w14:textFill>
                          <w14:solidFill>
                            <w14:schemeClr w14:val="tx1"/>
                          </w14:solidFill>
                        </w14:textFill>
                      </w:rPr>
                      <w:t>工艺</w:t>
                    </w:r>
                  </w:ins>
                  <w:r>
                    <w:rPr>
                      <w:rFonts w:hint="eastAsia"/>
                      <w:color w:val="000000" w:themeColor="text1"/>
                      <w:sz w:val="21"/>
                      <w:szCs w:val="21"/>
                      <w:vertAlign w:val="baseline"/>
                      <w:lang w:val="en-US" w:eastAsia="zh-CN"/>
                      <w14:textFill>
                        <w14:solidFill>
                          <w14:schemeClr w14:val="tx1"/>
                        </w14:solidFill>
                      </w14:textFill>
                    </w:rPr>
                    <w:t>；脱硫石膏外售综合利用；炭黑粉尘集中收集作为产品外售；废包装集中收集外售废品站综合利用；储油罐清罐废物、废机油、废机油桶、废活性炭、分类集中收集于危废暂存间，委托有资质单位处置。</w:t>
                  </w:r>
                  <w:ins w:id="12" w:author="徐世兵" w:date="2023-05-29T19:45:44Z">
                    <w:r>
                      <w:rPr>
                        <w:rFonts w:hint="eastAsia"/>
                        <w:color w:val="000000" w:themeColor="text1"/>
                        <w:sz w:val="21"/>
                        <w:szCs w:val="21"/>
                        <w:vertAlign w:val="baseline"/>
                        <w:lang w:val="en-US" w:eastAsia="zh-CN"/>
                        <w14:textFill>
                          <w14:solidFill>
                            <w14:schemeClr w14:val="tx1"/>
                          </w14:solidFill>
                        </w14:textFill>
                      </w:rPr>
                      <w:t>脱硝</w:t>
                    </w:r>
                  </w:ins>
                  <w:ins w:id="13" w:author="徐世兵" w:date="2023-05-29T19:45:47Z">
                    <w:r>
                      <w:rPr>
                        <w:rFonts w:hint="eastAsia"/>
                        <w:color w:val="000000" w:themeColor="text1"/>
                        <w:sz w:val="21"/>
                        <w:szCs w:val="21"/>
                        <w:vertAlign w:val="baseline"/>
                        <w:lang w:val="en-US" w:eastAsia="zh-CN"/>
                        <w14:textFill>
                          <w14:solidFill>
                            <w14:schemeClr w14:val="tx1"/>
                          </w14:solidFill>
                        </w14:textFill>
                      </w:rPr>
                      <w:t>设施</w:t>
                    </w:r>
                  </w:ins>
                  <w:ins w:id="14" w:author="徐世兵" w:date="2023-05-29T19:45:48Z">
                    <w:r>
                      <w:rPr>
                        <w:rFonts w:hint="eastAsia"/>
                        <w:color w:val="000000" w:themeColor="text1"/>
                        <w:sz w:val="21"/>
                        <w:szCs w:val="21"/>
                        <w:vertAlign w:val="baseline"/>
                        <w:lang w:val="en-US" w:eastAsia="zh-CN"/>
                        <w14:textFill>
                          <w14:solidFill>
                            <w14:schemeClr w14:val="tx1"/>
                          </w14:solidFill>
                        </w14:textFill>
                      </w:rPr>
                      <w:t>废</w:t>
                    </w:r>
                  </w:ins>
                  <w:ins w:id="15" w:author="徐世兵" w:date="2023-05-29T19:45:53Z">
                    <w:r>
                      <w:rPr>
                        <w:rFonts w:hint="eastAsia"/>
                        <w:color w:val="000000" w:themeColor="text1"/>
                        <w:sz w:val="21"/>
                        <w:szCs w:val="21"/>
                        <w:vertAlign w:val="baseline"/>
                        <w:lang w:val="en-US" w:eastAsia="zh-CN"/>
                        <w14:textFill>
                          <w14:solidFill>
                            <w14:schemeClr w14:val="tx1"/>
                          </w14:solidFill>
                        </w14:textFill>
                      </w:rPr>
                      <w:t>催化剂，</w:t>
                    </w:r>
                  </w:ins>
                  <w:ins w:id="16" w:author="徐世兵" w:date="2023-05-29T19:45:56Z">
                    <w:r>
                      <w:rPr>
                        <w:rFonts w:hint="eastAsia"/>
                        <w:color w:val="000000" w:themeColor="text1"/>
                        <w:sz w:val="21"/>
                        <w:szCs w:val="21"/>
                        <w:vertAlign w:val="baseline"/>
                        <w:lang w:val="en-US" w:eastAsia="zh-CN"/>
                        <w14:textFill>
                          <w14:solidFill>
                            <w14:schemeClr w14:val="tx1"/>
                          </w14:solidFill>
                        </w14:textFill>
                      </w:rPr>
                      <w:t>更换后</w:t>
                    </w:r>
                  </w:ins>
                  <w:ins w:id="17" w:author="徐世兵" w:date="2023-05-29T19:45:59Z">
                    <w:r>
                      <w:rPr>
                        <w:rFonts w:hint="eastAsia"/>
                        <w:color w:val="000000" w:themeColor="text1"/>
                        <w:sz w:val="21"/>
                        <w:szCs w:val="21"/>
                        <w:vertAlign w:val="baseline"/>
                        <w:lang w:val="en-US" w:eastAsia="zh-CN"/>
                        <w14:textFill>
                          <w14:solidFill>
                            <w14:schemeClr w14:val="tx1"/>
                          </w14:solidFill>
                        </w14:textFill>
                      </w:rPr>
                      <w:t>由</w:t>
                    </w:r>
                  </w:ins>
                  <w:ins w:id="18" w:author="徐世兵" w:date="2023-05-29T19:46:07Z">
                    <w:r>
                      <w:rPr>
                        <w:rFonts w:hint="eastAsia"/>
                        <w:color w:val="000000" w:themeColor="text1"/>
                        <w:sz w:val="21"/>
                        <w:szCs w:val="21"/>
                        <w:vertAlign w:val="baseline"/>
                        <w:lang w:val="en-US" w:eastAsia="zh-CN"/>
                        <w14:textFill>
                          <w14:solidFill>
                            <w14:schemeClr w14:val="tx1"/>
                          </w14:solidFill>
                        </w14:textFill>
                      </w:rPr>
                      <w:t>有资质</w:t>
                    </w:r>
                  </w:ins>
                  <w:ins w:id="19" w:author="徐世兵" w:date="2023-05-29T19:46:12Z">
                    <w:r>
                      <w:rPr>
                        <w:rFonts w:hint="eastAsia"/>
                        <w:color w:val="000000" w:themeColor="text1"/>
                        <w:sz w:val="21"/>
                        <w:szCs w:val="21"/>
                        <w:vertAlign w:val="baseline"/>
                        <w:lang w:val="en-US" w:eastAsia="zh-CN"/>
                        <w14:textFill>
                          <w14:solidFill>
                            <w14:schemeClr w14:val="tx1"/>
                          </w14:solidFill>
                        </w14:textFill>
                      </w:rPr>
                      <w:t>单位</w:t>
                    </w:r>
                  </w:ins>
                  <w:ins w:id="20" w:author="徐世兵" w:date="2023-05-29T19:46:16Z">
                    <w:r>
                      <w:rPr>
                        <w:rFonts w:hint="eastAsia"/>
                        <w:color w:val="000000" w:themeColor="text1"/>
                        <w:sz w:val="21"/>
                        <w:szCs w:val="21"/>
                        <w:vertAlign w:val="baseline"/>
                        <w:lang w:val="en-US" w:eastAsia="zh-CN"/>
                        <w14:textFill>
                          <w14:solidFill>
                            <w14:schemeClr w14:val="tx1"/>
                          </w14:solidFill>
                        </w14:textFill>
                      </w:rPr>
                      <w:t>拉运</w:t>
                    </w:r>
                  </w:ins>
                  <w:ins w:id="21" w:author="徐世兵" w:date="2023-05-29T19:46:19Z">
                    <w:r>
                      <w:rPr>
                        <w:rFonts w:hint="eastAsia"/>
                        <w:color w:val="000000" w:themeColor="text1"/>
                        <w:sz w:val="21"/>
                        <w:szCs w:val="21"/>
                        <w:vertAlign w:val="baseline"/>
                        <w:lang w:val="en-US" w:eastAsia="zh-CN"/>
                        <w14:textFill>
                          <w14:solidFill>
                            <w14:schemeClr w14:val="tx1"/>
                          </w14:solidFill>
                        </w14:textFill>
                      </w:rPr>
                      <w:t>处置</w:t>
                    </w:r>
                  </w:ins>
                  <w:ins w:id="22" w:author="徐世兵" w:date="2023-05-29T19:46:20Z">
                    <w:r>
                      <w:rPr>
                        <w:rFonts w:hint="eastAsia"/>
                        <w:color w:val="000000" w:themeColor="text1"/>
                        <w:sz w:val="21"/>
                        <w:szCs w:val="21"/>
                        <w:vertAlign w:val="baseline"/>
                        <w:lang w:val="en-US" w:eastAsia="zh-CN"/>
                        <w14:textFill>
                          <w14:solidFill>
                            <w14:schemeClr w14:val="tx1"/>
                          </w14:solidFill>
                        </w14:textFill>
                      </w:rPr>
                      <w:t>，</w:t>
                    </w:r>
                  </w:ins>
                  <w:ins w:id="23" w:author="徐世兵" w:date="2023-05-29T19:46:24Z">
                    <w:r>
                      <w:rPr>
                        <w:rFonts w:hint="eastAsia"/>
                        <w:color w:val="000000" w:themeColor="text1"/>
                        <w:sz w:val="21"/>
                        <w:szCs w:val="21"/>
                        <w:vertAlign w:val="baseline"/>
                        <w:lang w:val="en-US" w:eastAsia="zh-CN"/>
                        <w14:textFill>
                          <w14:solidFill>
                            <w14:schemeClr w14:val="tx1"/>
                          </w14:solidFill>
                        </w14:textFill>
                      </w:rPr>
                      <w:t>不在</w:t>
                    </w:r>
                  </w:ins>
                  <w:ins w:id="24" w:author="徐世兵" w:date="2023-05-29T19:46:26Z">
                    <w:r>
                      <w:rPr>
                        <w:rFonts w:hint="eastAsia"/>
                        <w:color w:val="000000" w:themeColor="text1"/>
                        <w:sz w:val="21"/>
                        <w:szCs w:val="21"/>
                        <w:vertAlign w:val="baseline"/>
                        <w:lang w:val="en-US" w:eastAsia="zh-CN"/>
                        <w14:textFill>
                          <w14:solidFill>
                            <w14:schemeClr w14:val="tx1"/>
                          </w14:solidFill>
                        </w14:textFill>
                      </w:rPr>
                      <w:t>厂区</w:t>
                    </w:r>
                  </w:ins>
                  <w:ins w:id="25" w:author="徐世兵" w:date="2023-05-29T19:46:30Z">
                    <w:r>
                      <w:rPr>
                        <w:rFonts w:hint="eastAsia"/>
                        <w:color w:val="000000" w:themeColor="text1"/>
                        <w:sz w:val="21"/>
                        <w:szCs w:val="21"/>
                        <w:vertAlign w:val="baseline"/>
                        <w:lang w:val="en-US" w:eastAsia="zh-CN"/>
                        <w14:textFill>
                          <w14:solidFill>
                            <w14:schemeClr w14:val="tx1"/>
                          </w14:solidFill>
                        </w14:textFill>
                      </w:rPr>
                      <w:t>贮存</w:t>
                    </w:r>
                  </w:ins>
                  <w:ins w:id="26" w:author="徐世兵" w:date="2023-05-29T19:46:31Z">
                    <w:r>
                      <w:rPr>
                        <w:rFonts w:hint="eastAsia"/>
                        <w:color w:val="000000" w:themeColor="text1"/>
                        <w:sz w:val="21"/>
                        <w:szCs w:val="21"/>
                        <w:vertAlign w:val="baseline"/>
                        <w:lang w:val="en-US" w:eastAsia="zh-CN"/>
                        <w14:textFill>
                          <w14:solidFill>
                            <w14:schemeClr w14:val="tx1"/>
                          </w14:solidFill>
                        </w14:textFill>
                      </w:rPr>
                      <w:t>。</w:t>
                    </w:r>
                  </w:ins>
                </w:p>
              </w:tc>
              <w:tc>
                <w:tcPr>
                  <w:tcW w:w="572" w:type="pct"/>
                  <w:tcBorders>
                    <w:tl2br w:val="nil"/>
                    <w:tr2bl w:val="nil"/>
                  </w:tcBorders>
                  <w:vAlign w:val="top"/>
                </w:tcPr>
                <w:p>
                  <w:pPr>
                    <w:pStyle w:val="58"/>
                    <w:spacing w:line="240" w:lineRule="auto"/>
                    <w:ind w:firstLine="0" w:firstLineChars="0"/>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tcBorders>
                    <w:tl2br w:val="nil"/>
                    <w:tr2bl w:val="nil"/>
                  </w:tcBorders>
                  <w:vAlign w:val="top"/>
                </w:tcPr>
                <w:p>
                  <w:pPr>
                    <w:pStyle w:val="90"/>
                    <w:spacing w:line="240" w:lineRule="auto"/>
                    <w:rPr>
                      <w:b w:val="0"/>
                      <w:bCs w:val="0"/>
                      <w:sz w:val="21"/>
                      <w:szCs w:val="21"/>
                    </w:rPr>
                  </w:pPr>
                  <w:r>
                    <w:rPr>
                      <w:b w:val="0"/>
                      <w:bCs w:val="0"/>
                      <w:sz w:val="21"/>
                      <w:szCs w:val="21"/>
                    </w:rPr>
                    <w:t>生态环境影响减缓措施</w:t>
                  </w:r>
                </w:p>
                <w:p>
                  <w:pPr>
                    <w:pStyle w:val="58"/>
                    <w:spacing w:line="240" w:lineRule="auto"/>
                    <w:rPr>
                      <w:rFonts w:hint="eastAsia"/>
                      <w:color w:val="000000" w:themeColor="text1"/>
                      <w:sz w:val="21"/>
                      <w:szCs w:val="21"/>
                      <w:vertAlign w:val="baseline"/>
                      <w:lang w:val="en-US" w:eastAsia="zh-CN"/>
                      <w14:textFill>
                        <w14:solidFill>
                          <w14:schemeClr w14:val="tx1"/>
                        </w14:solidFill>
                      </w14:textFill>
                    </w:rPr>
                  </w:pPr>
                </w:p>
              </w:tc>
              <w:tc>
                <w:tcPr>
                  <w:tcW w:w="1907" w:type="pct"/>
                  <w:tcBorders>
                    <w:tl2br w:val="nil"/>
                    <w:tr2bl w:val="nil"/>
                  </w:tcBorders>
                  <w:vAlign w:val="top"/>
                </w:tcPr>
                <w:p>
                  <w:pPr>
                    <w:pStyle w:val="58"/>
                    <w:spacing w:line="240" w:lineRule="auto"/>
                    <w:ind w:firstLine="0" w:firstLineChars="0"/>
                    <w:rPr>
                      <w:rFonts w:hint="eastAsia" w:eastAsia="宋体"/>
                      <w:color w:val="000000" w:themeColor="text1"/>
                      <w:sz w:val="21"/>
                      <w:szCs w:val="21"/>
                      <w:vertAlign w:val="baseline"/>
                      <w:lang w:val="en-US" w:eastAsia="zh-CN"/>
                      <w14:textFill>
                        <w14:solidFill>
                          <w14:schemeClr w14:val="tx1"/>
                        </w14:solidFill>
                      </w14:textFill>
                    </w:rPr>
                  </w:pPr>
                  <w:r>
                    <w:rPr>
                      <w:sz w:val="21"/>
                      <w:szCs w:val="21"/>
                    </w:rPr>
                    <w:t>《土壤污染防治行动计划》将土壤污染防治的工作原则和实施土壤环境管理的主线思维确立为</w:t>
                  </w:r>
                  <w:r>
                    <w:rPr>
                      <w:rFonts w:hint="eastAsia"/>
                      <w:sz w:val="21"/>
                      <w:szCs w:val="21"/>
                      <w:lang w:eastAsia="zh-CN"/>
                    </w:rPr>
                    <w:t>“</w:t>
                  </w:r>
                  <w:r>
                    <w:rPr>
                      <w:sz w:val="21"/>
                      <w:szCs w:val="21"/>
                    </w:rPr>
                    <w:t>预防为主，保护优先，风险管控</w:t>
                  </w:r>
                  <w:r>
                    <w:rPr>
                      <w:rFonts w:hint="eastAsia"/>
                      <w:sz w:val="21"/>
                      <w:szCs w:val="21"/>
                      <w:lang w:eastAsia="zh-CN"/>
                    </w:rPr>
                    <w:t>”</w:t>
                  </w:r>
                  <w:r>
                    <w:rPr>
                      <w:sz w:val="21"/>
                      <w:szCs w:val="21"/>
                    </w:rPr>
                    <w:t>。土壤污染风险管控是指通过在土壤污染治理全生命周期中，综合配套采用一系列减缓或控制土壤污染风险的技术方法，以降低修复成本，达到土壤污染治理与再利用的目的。土壤污染具有隐蔽性、复杂性、累积性和难以恢复性，导致其治理相比大气和水而言周期更长、难度更大、投入更高、见效更慢，因此，防治土壤污染要避免照搬大气和水污染防治的思路和经验，需要考虑土地利用类型、污染程度、污染物类别、技术经济条件等因素，综合确定土壤污染防治思路，针对土壤污染风险的大小采取不同的风险管控措施</w:t>
                  </w:r>
                  <w:r>
                    <w:rPr>
                      <w:rFonts w:hint="eastAsia"/>
                      <w:sz w:val="21"/>
                      <w:szCs w:val="21"/>
                      <w:lang w:eastAsia="zh-CN"/>
                    </w:rPr>
                    <w:t>。</w:t>
                  </w:r>
                </w:p>
              </w:tc>
              <w:tc>
                <w:tcPr>
                  <w:tcW w:w="1824" w:type="pct"/>
                  <w:tcBorders>
                    <w:tl2br w:val="nil"/>
                    <w:tr2bl w:val="nil"/>
                  </w:tcBorders>
                  <w:vAlign w:val="top"/>
                </w:tcPr>
                <w:p>
                  <w:pPr>
                    <w:pStyle w:val="58"/>
                    <w:spacing w:line="240" w:lineRule="auto"/>
                    <w:ind w:firstLine="0" w:firstLineChars="0"/>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项目区按相关要求采取区域防渗等措施后，能降低对区域土壤的污染。</w:t>
                  </w:r>
                </w:p>
              </w:tc>
              <w:tc>
                <w:tcPr>
                  <w:tcW w:w="572" w:type="pct"/>
                  <w:tcBorders>
                    <w:tl2br w:val="nil"/>
                    <w:tr2bl w:val="nil"/>
                  </w:tcBorders>
                  <w:vAlign w:val="top"/>
                </w:tcPr>
                <w:p>
                  <w:pPr>
                    <w:pStyle w:val="58"/>
                    <w:spacing w:line="240" w:lineRule="auto"/>
                    <w:ind w:firstLine="0" w:firstLineChars="0"/>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Merge w:val="restart"/>
                  <w:tcBorders>
                    <w:tl2br w:val="nil"/>
                    <w:tr2bl w:val="nil"/>
                  </w:tcBorders>
                  <w:vAlign w:val="top"/>
                </w:tcPr>
                <w:p>
                  <w:pPr>
                    <w:pStyle w:val="58"/>
                    <w:spacing w:line="240" w:lineRule="auto"/>
                    <w:ind w:firstLine="0" w:firstLineChars="0"/>
                    <w:rPr>
                      <w:rFonts w:hint="eastAsia"/>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bidi="ar"/>
                      <w14:textFill>
                        <w14:solidFill>
                          <w14:schemeClr w14:val="tx1"/>
                        </w14:solidFill>
                      </w14:textFill>
                    </w:rPr>
                    <w:t xml:space="preserve"> </w:t>
                  </w:r>
                  <w:r>
                    <w:rPr>
                      <w:rFonts w:hint="eastAsia" w:ascii="Times New Roman" w:hAnsi="Times New Roman" w:eastAsia="宋体" w:cs="Times New Roman"/>
                      <w:b w:val="0"/>
                      <w:bCs w:val="0"/>
                      <w:color w:val="000000" w:themeColor="text1"/>
                      <w:sz w:val="21"/>
                      <w:szCs w:val="21"/>
                      <w:lang w:val="en-US" w:eastAsia="zh-CN" w:bidi="ar"/>
                      <w14:textFill>
                        <w14:solidFill>
                          <w14:schemeClr w14:val="tx1"/>
                        </w14:solidFill>
                      </w14:textFill>
                    </w:rPr>
                    <w:t>本项目与园区规划审查意见的符合性</w:t>
                  </w:r>
                </w:p>
              </w:tc>
              <w:tc>
                <w:tcPr>
                  <w:tcW w:w="1907" w:type="pct"/>
                  <w:tcBorders>
                    <w:tl2br w:val="nil"/>
                    <w:tr2bl w:val="nil"/>
                  </w:tcBorders>
                  <w:vAlign w:val="top"/>
                </w:tcPr>
                <w:p>
                  <w:pPr>
                    <w:pStyle w:val="58"/>
                    <w:spacing w:line="240" w:lineRule="auto"/>
                    <w:ind w:firstLine="0" w:firstLineChars="0"/>
                    <w:rPr>
                      <w:sz w:val="21"/>
                      <w:szCs w:val="21"/>
                    </w:rPr>
                  </w:pPr>
                  <w:r>
                    <w:rPr>
                      <w:rFonts w:hint="eastAsia"/>
                      <w:color w:val="000000" w:themeColor="text1"/>
                      <w:sz w:val="21"/>
                      <w:szCs w:val="21"/>
                      <w:vertAlign w:val="baseline"/>
                      <w:lang w:val="en-US" w:eastAsia="zh-CN"/>
                      <w14:textFill>
                        <w14:solidFill>
                          <w14:schemeClr w14:val="tx1"/>
                        </w14:solidFill>
                      </w14:textFill>
                    </w:rPr>
                    <w:t>审查意见要求</w:t>
                  </w:r>
                </w:p>
              </w:tc>
              <w:tc>
                <w:tcPr>
                  <w:tcW w:w="1824" w:type="pct"/>
                  <w:tcBorders>
                    <w:tl2br w:val="nil"/>
                    <w:tr2bl w:val="nil"/>
                  </w:tcBorders>
                  <w:vAlign w:val="top"/>
                </w:tcPr>
                <w:p>
                  <w:pPr>
                    <w:pStyle w:val="58"/>
                    <w:spacing w:line="240" w:lineRule="auto"/>
                    <w:ind w:firstLine="0" w:firstLineChars="0"/>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本项目情况</w:t>
                  </w:r>
                </w:p>
              </w:tc>
              <w:tc>
                <w:tcPr>
                  <w:tcW w:w="572" w:type="pct"/>
                  <w:tcBorders>
                    <w:tl2br w:val="nil"/>
                    <w:tr2bl w:val="nil"/>
                  </w:tcBorders>
                  <w:vAlign w:val="top"/>
                </w:tcPr>
                <w:p>
                  <w:pPr>
                    <w:pStyle w:val="58"/>
                    <w:spacing w:line="240" w:lineRule="auto"/>
                    <w:rPr>
                      <w:rFonts w:hint="eastAsia"/>
                      <w:color w:val="000000" w:themeColor="text1"/>
                      <w:sz w:val="21"/>
                      <w:szCs w:val="21"/>
                      <w:vertAlign w:val="baseline"/>
                      <w:lang w:val="en-US" w:eastAsia="zh-CN"/>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Merge w:val="continue"/>
                  <w:tcBorders>
                    <w:tl2br w:val="nil"/>
                    <w:tr2bl w:val="nil"/>
                  </w:tcBorders>
                  <w:vAlign w:val="top"/>
                </w:tcPr>
                <w:p>
                  <w:pPr>
                    <w:pStyle w:val="58"/>
                    <w:spacing w:line="240" w:lineRule="auto"/>
                    <w:rPr>
                      <w:rFonts w:hint="eastAsia"/>
                      <w:color w:val="000000" w:themeColor="text1"/>
                      <w:sz w:val="21"/>
                      <w:szCs w:val="21"/>
                      <w:vertAlign w:val="baseline"/>
                      <w:lang w:val="en-US" w:eastAsia="zh-CN"/>
                      <w14:textFill>
                        <w14:solidFill>
                          <w14:schemeClr w14:val="tx1"/>
                        </w14:solidFill>
                      </w14:textFill>
                    </w:rPr>
                  </w:pPr>
                </w:p>
              </w:tc>
              <w:tc>
                <w:tcPr>
                  <w:tcW w:w="1907" w:type="pct"/>
                  <w:tcBorders>
                    <w:tl2br w:val="nil"/>
                    <w:tr2bl w:val="nil"/>
                  </w:tcBorders>
                  <w:vAlign w:val="top"/>
                </w:tcPr>
                <w:p>
                  <w:pPr>
                    <w:pStyle w:val="58"/>
                    <w:spacing w:line="240" w:lineRule="auto"/>
                    <w:ind w:firstLine="0" w:firstLineChars="0"/>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拟入区建设项目，应结合规划环评提出的指导意见做好环境影响评价工作，落实规划环评提出的要求，加强与规划环评的联动，重点开展工程分析、环境影响预测与评价、环保设施的可行性论证，加强环境监测和环境保护相关措施的落实。入园建设项目环评中环境协调性分析、环境现状等相应评价内容可结合更新情况予以简化。</w:t>
                  </w:r>
                </w:p>
              </w:tc>
              <w:tc>
                <w:tcPr>
                  <w:tcW w:w="1824" w:type="pct"/>
                  <w:tcBorders>
                    <w:tl2br w:val="nil"/>
                    <w:tr2bl w:val="nil"/>
                  </w:tcBorders>
                  <w:vAlign w:val="top"/>
                </w:tcPr>
                <w:p>
                  <w:pPr>
                    <w:pStyle w:val="58"/>
                    <w:spacing w:line="240" w:lineRule="auto"/>
                    <w:ind w:firstLine="0" w:firstLineChars="0"/>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本项目</w:t>
                  </w:r>
                  <w:r>
                    <w:rPr>
                      <w:rFonts w:hint="eastAsia"/>
                      <w:color w:val="000000" w:themeColor="text1"/>
                      <w:sz w:val="21"/>
                      <w:szCs w:val="21"/>
                      <w14:textFill>
                        <w14:solidFill>
                          <w14:schemeClr w14:val="tx1"/>
                        </w14:solidFill>
                      </w14:textFill>
                    </w:rPr>
                    <w:t>阜东二区（</w:t>
                  </w:r>
                  <w:r>
                    <w:rPr>
                      <w:rFonts w:hint="eastAsia" w:cs="宋体"/>
                      <w:bCs/>
                      <w:color w:val="000000" w:themeColor="text1"/>
                      <w:sz w:val="21"/>
                      <w:szCs w:val="21"/>
                      <w14:textFill>
                        <w14:solidFill>
                          <w14:schemeClr w14:val="tx1"/>
                        </w14:solidFill>
                      </w14:textFill>
                    </w:rPr>
                    <w:t>新疆和润化工科技有限公司30万吨煤焦油深加工项目厂区内南侧</w:t>
                  </w:r>
                  <w:r>
                    <w:rPr>
                      <w:rFonts w:hint="eastAsia"/>
                      <w:color w:val="000000" w:themeColor="text1"/>
                      <w:sz w:val="21"/>
                      <w:szCs w:val="21"/>
                      <w14:textFill>
                        <w14:solidFill>
                          <w14:schemeClr w14:val="tx1"/>
                        </w14:solidFill>
                      </w14:textFill>
                    </w:rPr>
                    <w:t>），为废旧轮胎回收综合利用，</w:t>
                  </w:r>
                  <w:r>
                    <w:rPr>
                      <w:rFonts w:hint="eastAsia"/>
                      <w:color w:val="000000" w:themeColor="text1"/>
                      <w:sz w:val="21"/>
                      <w:szCs w:val="21"/>
                      <w:lang w:val="en-US" w:eastAsia="zh-CN"/>
                      <w14:textFill>
                        <w14:solidFill>
                          <w14:schemeClr w14:val="tx1"/>
                        </w14:solidFill>
                      </w14:textFill>
                    </w:rPr>
                    <w:t>编制了环境影响报告表，进行了</w:t>
                  </w:r>
                  <w:r>
                    <w:rPr>
                      <w:rFonts w:hint="eastAsia"/>
                      <w:color w:val="000000" w:themeColor="text1"/>
                      <w:sz w:val="21"/>
                      <w:szCs w:val="21"/>
                      <w:vertAlign w:val="baseline"/>
                      <w:lang w:val="en-US" w:eastAsia="zh-CN"/>
                      <w14:textFill>
                        <w14:solidFill>
                          <w14:schemeClr w14:val="tx1"/>
                        </w14:solidFill>
                      </w14:textFill>
                    </w:rPr>
                    <w:t>工程分析、环境影响预测与评价、环保设施的可行性论证，制定了环境监测计划，</w:t>
                  </w:r>
                  <w:r>
                    <w:rPr>
                      <w:rFonts w:hint="eastAsia"/>
                      <w:color w:val="000000" w:themeColor="text1"/>
                      <w:sz w:val="21"/>
                      <w:szCs w:val="21"/>
                      <w14:textFill>
                        <w14:solidFill>
                          <w14:schemeClr w14:val="tx1"/>
                        </w14:solidFill>
                      </w14:textFill>
                    </w:rPr>
                    <w:t>实现合理利用资源，降低能源消耗，属于再制造产业，符合</w:t>
                  </w:r>
                  <w:r>
                    <w:rPr>
                      <w:rFonts w:hint="eastAsia"/>
                      <w:color w:val="000000" w:themeColor="text1"/>
                      <w:sz w:val="21"/>
                      <w:szCs w:val="21"/>
                      <w:vertAlign w:val="baseline"/>
                      <w:lang w:val="en-US" w:eastAsia="zh-CN"/>
                      <w14:textFill>
                        <w14:solidFill>
                          <w14:schemeClr w14:val="tx1"/>
                        </w14:solidFill>
                      </w14:textFill>
                    </w:rPr>
                    <w:t>审查意见要求</w:t>
                  </w:r>
                  <w:r>
                    <w:rPr>
                      <w:rFonts w:hint="eastAsia"/>
                      <w:color w:val="000000" w:themeColor="text1"/>
                      <w:sz w:val="21"/>
                      <w:szCs w:val="21"/>
                      <w14:textFill>
                        <w14:solidFill>
                          <w14:schemeClr w14:val="tx1"/>
                        </w14:solidFill>
                      </w14:textFill>
                    </w:rPr>
                    <w:t>。</w:t>
                  </w:r>
                </w:p>
              </w:tc>
              <w:tc>
                <w:tcPr>
                  <w:tcW w:w="572" w:type="pct"/>
                  <w:tcBorders>
                    <w:tl2br w:val="nil"/>
                    <w:tr2bl w:val="nil"/>
                  </w:tcBorders>
                  <w:vAlign w:val="top"/>
                </w:tcPr>
                <w:p>
                  <w:pPr>
                    <w:pStyle w:val="58"/>
                    <w:spacing w:line="240" w:lineRule="auto"/>
                    <w:ind w:firstLine="0" w:firstLineChars="0"/>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符合</w:t>
                  </w:r>
                </w:p>
              </w:tc>
            </w:tr>
          </w:tbl>
          <w:p>
            <w:pPr>
              <w:pStyle w:val="58"/>
              <w:spacing w:line="520" w:lineRule="atLeast"/>
              <w:ind w:firstLine="480"/>
              <w:jc w:val="center"/>
              <w:rPr>
                <w:rFonts w:hint="eastAsia"/>
                <w:color w:val="000000" w:themeColor="text1"/>
                <w14:textFill>
                  <w14:solidFill>
                    <w14:schemeClr w14:val="tx1"/>
                  </w14:solidFill>
                </w14:textFill>
              </w:rPr>
            </w:pPr>
          </w:p>
          <w:p>
            <w:pPr>
              <w:pStyle w:val="58"/>
              <w:spacing w:line="520" w:lineRule="atLeast"/>
              <w:ind w:firstLine="480"/>
              <w:rPr>
                <w:rFonts w:hint="eastAsia"/>
                <w:color w:val="000000" w:themeColor="text1"/>
                <w14:textFill>
                  <w14:solidFill>
                    <w14:schemeClr w14:val="tx1"/>
                  </w14:solidFill>
                </w14:textFill>
              </w:rPr>
            </w:pPr>
          </w:p>
          <w:p>
            <w:pPr>
              <w:pStyle w:val="58"/>
              <w:spacing w:line="520" w:lineRule="atLeast"/>
              <w:ind w:firstLine="480"/>
              <w:rPr>
                <w:rFonts w:hint="eastAsia"/>
                <w:color w:val="000000" w:themeColor="text1"/>
                <w14:textFill>
                  <w14:solidFill>
                    <w14:schemeClr w14:val="tx1"/>
                  </w14:solidFill>
                </w14:textFill>
              </w:rPr>
            </w:pPr>
          </w:p>
          <w:p>
            <w:pPr>
              <w:pStyle w:val="58"/>
              <w:spacing w:line="520" w:lineRule="atLeast"/>
              <w:ind w:firstLine="480"/>
              <w:rPr>
                <w:rFonts w:hint="eastAsia"/>
                <w:color w:val="000000" w:themeColor="text1"/>
                <w14:textFill>
                  <w14:solidFill>
                    <w14:schemeClr w14:val="tx1"/>
                  </w14:solidFill>
                </w14:textFill>
              </w:rPr>
            </w:pPr>
          </w:p>
          <w:p>
            <w:pPr>
              <w:pStyle w:val="58"/>
              <w:spacing w:line="520" w:lineRule="atLeast"/>
              <w:ind w:firstLine="480"/>
              <w:rPr>
                <w:rFonts w:hint="eastAsia"/>
                <w:color w:val="000000" w:themeColor="text1"/>
                <w14:textFill>
                  <w14:solidFill>
                    <w14:schemeClr w14:val="tx1"/>
                  </w14:solidFill>
                </w14:textFill>
              </w:rPr>
            </w:pPr>
          </w:p>
          <w:p>
            <w:pPr>
              <w:pStyle w:val="58"/>
              <w:spacing w:line="520" w:lineRule="atLeast"/>
              <w:ind w:firstLine="480"/>
              <w:rPr>
                <w:rFonts w:hint="eastAsia"/>
                <w:color w:val="000000" w:themeColor="text1"/>
                <w14:textFill>
                  <w14:solidFill>
                    <w14:schemeClr w14:val="tx1"/>
                  </w14:solidFill>
                </w14:textFill>
              </w:rPr>
            </w:pPr>
          </w:p>
          <w:p>
            <w:pPr>
              <w:pStyle w:val="58"/>
              <w:spacing w:line="520" w:lineRule="atLeast"/>
              <w:ind w:firstLine="0" w:firstLineChars="0"/>
              <w:rPr>
                <w:rFonts w:hint="eastAsia"/>
                <w:color w:val="000000" w:themeColor="text1"/>
                <w14:textFill>
                  <w14:solidFill>
                    <w14:schemeClr w14:val="tx1"/>
                  </w14:solidFill>
                </w14:textFill>
              </w:rPr>
            </w:pPr>
          </w:p>
          <w:p>
            <w:pPr>
              <w:pStyle w:val="58"/>
              <w:spacing w:line="520" w:lineRule="atLeast"/>
              <w:ind w:firstLine="0" w:firstLineChars="0"/>
              <w:rPr>
                <w:rFonts w:hint="eastAsia"/>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57" w:hRule="atLeast"/>
          <w:jc w:val="center"/>
        </w:trPr>
        <w:tc>
          <w:tcPr>
            <w:tcW w:w="1091" w:type="dxa"/>
            <w:vAlign w:val="center"/>
          </w:tcPr>
          <w:p>
            <w:pPr>
              <w:autoSpaceDE w:val="0"/>
              <w:autoSpaceDN w:val="0"/>
              <w:adjustRightInd w:val="0"/>
              <w:snapToGrid w:val="0"/>
              <w:jc w:val="center"/>
              <w:rPr>
                <w:kern w:val="0"/>
                <w:sz w:val="24"/>
              </w:rPr>
            </w:pPr>
            <w:r>
              <w:rPr>
                <w:kern w:val="0"/>
                <w:sz w:val="24"/>
              </w:rPr>
              <w:t>其他符合性分析</w:t>
            </w:r>
          </w:p>
        </w:tc>
        <w:tc>
          <w:tcPr>
            <w:tcW w:w="7779" w:type="dxa"/>
            <w:gridSpan w:val="3"/>
            <w:vAlign w:val="center"/>
          </w:tcPr>
          <w:p>
            <w:pPr>
              <w:autoSpaceDE w:val="0"/>
              <w:autoSpaceDN w:val="0"/>
              <w:adjustRightInd w:val="0"/>
              <w:snapToGrid w:val="0"/>
              <w:spacing w:line="520" w:lineRule="exact"/>
              <w:ind w:left="210"/>
              <w:rPr>
                <w:b/>
                <w:bCs/>
                <w:sz w:val="24"/>
              </w:rPr>
            </w:pPr>
            <w:r>
              <w:rPr>
                <w:rFonts w:hint="eastAsia"/>
                <w:b/>
                <w:bCs/>
                <w:sz w:val="24"/>
              </w:rPr>
              <w:t>1.</w:t>
            </w:r>
            <w:r>
              <w:rPr>
                <w:b/>
                <w:bCs/>
                <w:sz w:val="24"/>
              </w:rPr>
              <w:t>项目</w:t>
            </w:r>
            <w:r>
              <w:rPr>
                <w:rFonts w:hint="eastAsia"/>
                <w:b/>
                <w:bCs/>
                <w:sz w:val="24"/>
              </w:rPr>
              <w:t>“</w:t>
            </w:r>
            <w:r>
              <w:rPr>
                <w:b/>
                <w:bCs/>
                <w:sz w:val="24"/>
              </w:rPr>
              <w:t>三线一单</w:t>
            </w:r>
            <w:r>
              <w:rPr>
                <w:rFonts w:hint="eastAsia"/>
                <w:b/>
                <w:bCs/>
                <w:sz w:val="24"/>
              </w:rPr>
              <w:t>”</w:t>
            </w:r>
            <w:r>
              <w:rPr>
                <w:b/>
                <w:bCs/>
                <w:sz w:val="24"/>
              </w:rPr>
              <w:t>符合性分析</w:t>
            </w:r>
          </w:p>
          <w:p>
            <w:pPr>
              <w:autoSpaceDE w:val="0"/>
              <w:autoSpaceDN w:val="0"/>
              <w:adjustRightInd w:val="0"/>
              <w:snapToGrid w:val="0"/>
              <w:spacing w:line="520" w:lineRule="exact"/>
              <w:ind w:firstLine="480" w:firstLineChars="200"/>
              <w:rPr>
                <w:sz w:val="24"/>
              </w:rPr>
            </w:pPr>
            <w:r>
              <w:rPr>
                <w:rFonts w:hint="eastAsia"/>
                <w:sz w:val="24"/>
              </w:rPr>
              <w:t>根据《新疆维吾尔自治区“三线一单”生态环境分区管控方案》（新政发〔2021〕18号）</w:t>
            </w:r>
            <w:r>
              <w:rPr>
                <w:rFonts w:hint="eastAsia"/>
                <w:sz w:val="24"/>
                <w:lang w:eastAsia="zh-CN"/>
              </w:rPr>
              <w:t>、</w:t>
            </w:r>
            <w:r>
              <w:rPr>
                <w:rFonts w:hint="eastAsia"/>
                <w:sz w:val="24"/>
              </w:rPr>
              <w:t>《昌吉回族自治州“三线一单”生态环境分区管控方案及生态环境准入清单</w:t>
            </w:r>
            <w:r>
              <w:rPr>
                <w:rFonts w:hint="eastAsia"/>
                <w:sz w:val="24"/>
                <w:lang w:eastAsia="zh-CN"/>
              </w:rPr>
              <w:t>》《</w:t>
            </w:r>
            <w:r>
              <w:rPr>
                <w:rFonts w:hint="eastAsia"/>
                <w:sz w:val="24"/>
              </w:rPr>
              <w:t>新疆维吾尔自治区七大片区“三线一单”生态环境分区管控要求》</w:t>
            </w:r>
            <w:r>
              <w:rPr>
                <w:rFonts w:hint="eastAsia"/>
                <w:sz w:val="24"/>
                <w:lang w:eastAsia="zh-CN"/>
              </w:rPr>
              <w:t>（</w:t>
            </w:r>
            <w:r>
              <w:rPr>
                <w:rFonts w:hint="eastAsia"/>
                <w:sz w:val="24"/>
              </w:rPr>
              <w:t>新环环评发</w:t>
            </w:r>
            <w:r>
              <w:rPr>
                <w:rFonts w:hint="eastAsia"/>
                <w:sz w:val="24"/>
                <w:lang w:eastAsia="zh-CN"/>
              </w:rPr>
              <w:t>〔</w:t>
            </w:r>
            <w:r>
              <w:rPr>
                <w:rFonts w:hint="eastAsia"/>
                <w:sz w:val="24"/>
              </w:rPr>
              <w:t>2021</w:t>
            </w:r>
            <w:r>
              <w:rPr>
                <w:rFonts w:hint="eastAsia"/>
                <w:sz w:val="24"/>
                <w:lang w:eastAsia="zh-CN"/>
              </w:rPr>
              <w:t>〕</w:t>
            </w:r>
            <w:r>
              <w:rPr>
                <w:rFonts w:hint="eastAsia"/>
                <w:sz w:val="24"/>
              </w:rPr>
              <w:t>162号</w:t>
            </w:r>
            <w:r>
              <w:rPr>
                <w:rFonts w:hint="eastAsia"/>
                <w:sz w:val="24"/>
                <w:lang w:eastAsia="zh-CN"/>
              </w:rPr>
              <w:t>）、</w:t>
            </w:r>
            <w:r>
              <w:rPr>
                <w:sz w:val="24"/>
              </w:rPr>
              <w:t>《关于以改善环境质量为核心加强环境影响评价管理的通知》（环环评</w:t>
            </w:r>
            <w:r>
              <w:rPr>
                <w:rFonts w:hint="default" w:ascii="Times New Roman" w:hAnsi="Times New Roman" w:eastAsia="宋体" w:cs="Times New Roman"/>
                <w:sz w:val="24"/>
              </w:rPr>
              <w:t>〔2016〕</w:t>
            </w:r>
            <w:r>
              <w:rPr>
                <w:sz w:val="24"/>
              </w:rPr>
              <w:t>150号）</w:t>
            </w:r>
            <w:r>
              <w:rPr>
                <w:rFonts w:hint="eastAsia"/>
                <w:sz w:val="24"/>
              </w:rPr>
              <w:t>中“</w:t>
            </w:r>
            <w:r>
              <w:rPr>
                <w:sz w:val="24"/>
              </w:rPr>
              <w:t>为适应以改善环境质量为核心的环境管理要求，切实加强环境影响评价管理，落实生态保护红线、环境质量底线、资源利用上线和</w:t>
            </w:r>
            <w:r>
              <w:rPr>
                <w:rFonts w:hint="eastAsia"/>
                <w:sz w:val="24"/>
              </w:rPr>
              <w:t>生态环境准入清单</w:t>
            </w:r>
            <w:r>
              <w:rPr>
                <w:sz w:val="24"/>
              </w:rPr>
              <w:t>约束</w:t>
            </w:r>
            <w:r>
              <w:rPr>
                <w:rFonts w:hint="eastAsia"/>
                <w:sz w:val="24"/>
              </w:rPr>
              <w:t>”</w:t>
            </w:r>
            <w:r>
              <w:rPr>
                <w:sz w:val="24"/>
              </w:rPr>
              <w:t>。</w:t>
            </w:r>
          </w:p>
          <w:p>
            <w:pPr>
              <w:autoSpaceDE w:val="0"/>
              <w:autoSpaceDN w:val="0"/>
              <w:adjustRightInd w:val="0"/>
              <w:snapToGrid w:val="0"/>
              <w:spacing w:line="520" w:lineRule="exact"/>
              <w:ind w:firstLine="480" w:firstLineChars="200"/>
              <w:rPr>
                <w:rFonts w:hint="eastAsia" w:eastAsia="宋体"/>
                <w:sz w:val="24"/>
                <w:lang w:eastAsia="zh-CN"/>
              </w:rPr>
            </w:pPr>
            <w:r>
              <w:rPr>
                <w:rFonts w:hint="eastAsia"/>
                <w:sz w:val="24"/>
              </w:rPr>
              <w:t>根据以上文件要求，对本建设项目进行“三线一单”符合性分析，具体见表</w:t>
            </w:r>
            <w:r>
              <w:rPr>
                <w:rFonts w:hint="eastAsia"/>
                <w:sz w:val="24"/>
                <w:lang w:val="en-US" w:eastAsia="zh-CN"/>
              </w:rPr>
              <w:t>1-3、1-4、1-5</w:t>
            </w:r>
            <w:r>
              <w:rPr>
                <w:rFonts w:hint="eastAsia"/>
                <w:sz w:val="24"/>
                <w:lang w:eastAsia="zh-CN"/>
              </w:rPr>
              <w:t>。</w:t>
            </w:r>
          </w:p>
          <w:p>
            <w:pPr>
              <w:pStyle w:val="14"/>
              <w:adjustRightInd w:val="0"/>
              <w:snapToGrid w:val="0"/>
              <w:ind w:firstLine="480" w:firstLineChars="200"/>
              <w:jc w:val="center"/>
              <w:rPr>
                <w:rFonts w:ascii="黑体" w:hAnsi="黑体" w:eastAsia="黑体" w:cs="黑体"/>
                <w:bCs/>
                <w:szCs w:val="24"/>
              </w:rPr>
            </w:pPr>
            <w:r>
              <w:rPr>
                <w:rFonts w:hint="eastAsia" w:ascii="黑体" w:hAnsi="黑体" w:eastAsia="黑体" w:cs="黑体"/>
                <w:bCs/>
                <w:szCs w:val="24"/>
              </w:rPr>
              <w:t>表</w:t>
            </w:r>
            <w:r>
              <w:rPr>
                <w:rFonts w:eastAsia="黑体"/>
                <w:bCs/>
                <w:szCs w:val="24"/>
              </w:rPr>
              <w:t>1-</w:t>
            </w:r>
            <w:r>
              <w:rPr>
                <w:rFonts w:hint="eastAsia" w:eastAsia="黑体"/>
                <w:bCs/>
                <w:szCs w:val="24"/>
                <w:lang w:val="en-US" w:eastAsia="zh-CN"/>
              </w:rPr>
              <w:t>3</w:t>
            </w:r>
            <w:r>
              <w:rPr>
                <w:rFonts w:hint="eastAsia" w:ascii="黑体" w:hAnsi="黑体" w:eastAsia="黑体" w:cs="黑体"/>
                <w:bCs/>
                <w:szCs w:val="24"/>
              </w:rPr>
              <w:t xml:space="preserve">  与《新疆维吾尔自治区“三线一单”生态环境分区管控方案》符合性分析表</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18"/>
              <w:gridCol w:w="5313"/>
              <w:gridCol w:w="11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952" w:type="pct"/>
                  <w:vAlign w:val="center"/>
                </w:tcPr>
                <w:p>
                  <w:pPr>
                    <w:pStyle w:val="14"/>
                    <w:adjustRightInd w:val="0"/>
                    <w:snapToGrid w:val="0"/>
                    <w:jc w:val="center"/>
                    <w:rPr>
                      <w:sz w:val="21"/>
                      <w:szCs w:val="21"/>
                    </w:rPr>
                  </w:pPr>
                  <w:r>
                    <w:rPr>
                      <w:sz w:val="21"/>
                      <w:szCs w:val="21"/>
                    </w:rPr>
                    <w:t>内容</w:t>
                  </w:r>
                </w:p>
              </w:tc>
              <w:tc>
                <w:tcPr>
                  <w:tcW w:w="3332" w:type="pct"/>
                  <w:vAlign w:val="center"/>
                </w:tcPr>
                <w:p>
                  <w:pPr>
                    <w:pStyle w:val="14"/>
                    <w:adjustRightInd w:val="0"/>
                    <w:snapToGrid w:val="0"/>
                    <w:jc w:val="center"/>
                    <w:rPr>
                      <w:sz w:val="21"/>
                      <w:szCs w:val="21"/>
                    </w:rPr>
                  </w:pPr>
                  <w:r>
                    <w:rPr>
                      <w:sz w:val="21"/>
                      <w:szCs w:val="21"/>
                    </w:rPr>
                    <w:t>符合性分析</w:t>
                  </w:r>
                </w:p>
              </w:tc>
              <w:tc>
                <w:tcPr>
                  <w:tcW w:w="715" w:type="pct"/>
                  <w:vAlign w:val="center"/>
                </w:tcPr>
                <w:p>
                  <w:pPr>
                    <w:pStyle w:val="14"/>
                    <w:adjustRightInd w:val="0"/>
                    <w:snapToGrid w:val="0"/>
                    <w:jc w:val="center"/>
                    <w:rPr>
                      <w:sz w:val="21"/>
                      <w:szCs w:val="21"/>
                    </w:rPr>
                  </w:pPr>
                  <w:r>
                    <w:rPr>
                      <w:sz w:val="21"/>
                      <w:szCs w:val="21"/>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2" w:type="pct"/>
                  <w:vAlign w:val="center"/>
                </w:tcPr>
                <w:p>
                  <w:pPr>
                    <w:pStyle w:val="14"/>
                    <w:adjustRightInd w:val="0"/>
                    <w:snapToGrid w:val="0"/>
                    <w:jc w:val="center"/>
                    <w:rPr>
                      <w:sz w:val="21"/>
                      <w:szCs w:val="21"/>
                    </w:rPr>
                  </w:pPr>
                  <w:r>
                    <w:rPr>
                      <w:sz w:val="21"/>
                      <w:szCs w:val="21"/>
                    </w:rPr>
                    <w:t>生态保</w:t>
                  </w:r>
                </w:p>
                <w:p>
                  <w:pPr>
                    <w:pStyle w:val="14"/>
                    <w:adjustRightInd w:val="0"/>
                    <w:snapToGrid w:val="0"/>
                    <w:jc w:val="center"/>
                    <w:rPr>
                      <w:sz w:val="21"/>
                      <w:szCs w:val="21"/>
                    </w:rPr>
                  </w:pPr>
                  <w:r>
                    <w:rPr>
                      <w:sz w:val="21"/>
                      <w:szCs w:val="21"/>
                    </w:rPr>
                    <w:t>护红线</w:t>
                  </w:r>
                </w:p>
              </w:tc>
              <w:tc>
                <w:tcPr>
                  <w:tcW w:w="3332" w:type="pct"/>
                  <w:vAlign w:val="center"/>
                </w:tcPr>
                <w:p>
                  <w:pPr>
                    <w:pStyle w:val="14"/>
                    <w:adjustRightInd w:val="0"/>
                    <w:snapToGrid w:val="0"/>
                    <w:jc w:val="both"/>
                    <w:rPr>
                      <w:sz w:val="21"/>
                      <w:szCs w:val="21"/>
                    </w:rPr>
                  </w:pPr>
                  <w:r>
                    <w:rPr>
                      <w:bCs/>
                      <w:sz w:val="21"/>
                      <w:szCs w:val="21"/>
                    </w:rPr>
                    <w:t>本项目厂址位于</w:t>
                  </w:r>
                  <w:r>
                    <w:rPr>
                      <w:sz w:val="21"/>
                      <w:szCs w:val="21"/>
                    </w:rPr>
                    <w:t>新疆</w:t>
                  </w:r>
                  <w:r>
                    <w:rPr>
                      <w:rFonts w:hint="eastAsia"/>
                      <w:sz w:val="21"/>
                      <w:szCs w:val="21"/>
                    </w:rPr>
                    <w:t>昌吉回族自治州阜康市产业园</w:t>
                  </w:r>
                  <w:r>
                    <w:rPr>
                      <w:bCs/>
                      <w:sz w:val="21"/>
                      <w:szCs w:val="21"/>
                    </w:rPr>
                    <w:t>，项目建设区域不涉及自然保护区、风景名胜区、饮用水水源保护区等需要特别保护的区域，不属于禁止建设开发区和限制建设开发区，属于适宜建设开发区，符合生态保护红线的要求。</w:t>
                  </w:r>
                </w:p>
              </w:tc>
              <w:tc>
                <w:tcPr>
                  <w:tcW w:w="715" w:type="pct"/>
                  <w:vAlign w:val="center"/>
                </w:tcPr>
                <w:p>
                  <w:pPr>
                    <w:pStyle w:val="14"/>
                    <w:adjustRightInd w:val="0"/>
                    <w:snapToGrid w:val="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2" w:type="pct"/>
                  <w:vAlign w:val="center"/>
                </w:tcPr>
                <w:p>
                  <w:pPr>
                    <w:pStyle w:val="14"/>
                    <w:adjustRightInd w:val="0"/>
                    <w:snapToGrid w:val="0"/>
                    <w:jc w:val="center"/>
                    <w:rPr>
                      <w:sz w:val="21"/>
                      <w:szCs w:val="21"/>
                    </w:rPr>
                  </w:pPr>
                  <w:r>
                    <w:rPr>
                      <w:sz w:val="21"/>
                      <w:szCs w:val="21"/>
                    </w:rPr>
                    <w:t>资源利</w:t>
                  </w:r>
                </w:p>
                <w:p>
                  <w:pPr>
                    <w:pStyle w:val="14"/>
                    <w:adjustRightInd w:val="0"/>
                    <w:snapToGrid w:val="0"/>
                    <w:jc w:val="center"/>
                    <w:rPr>
                      <w:sz w:val="21"/>
                      <w:szCs w:val="21"/>
                    </w:rPr>
                  </w:pPr>
                  <w:r>
                    <w:rPr>
                      <w:sz w:val="21"/>
                      <w:szCs w:val="21"/>
                    </w:rPr>
                    <w:t>用上线</w:t>
                  </w:r>
                </w:p>
              </w:tc>
              <w:tc>
                <w:tcPr>
                  <w:tcW w:w="3332" w:type="pct"/>
                  <w:vAlign w:val="center"/>
                </w:tcPr>
                <w:p>
                  <w:pPr>
                    <w:pStyle w:val="14"/>
                    <w:adjustRightInd w:val="0"/>
                    <w:snapToGrid w:val="0"/>
                    <w:jc w:val="both"/>
                    <w:rPr>
                      <w:sz w:val="21"/>
                      <w:szCs w:val="21"/>
                    </w:rPr>
                  </w:pPr>
                  <w:r>
                    <w:rPr>
                      <w:rFonts w:hint="eastAsia"/>
                      <w:sz w:val="21"/>
                      <w:szCs w:val="16"/>
                    </w:rPr>
                    <w:t>本项目运营期用水主要为员工生活和工艺用水，由</w:t>
                  </w:r>
                  <w:r>
                    <w:rPr>
                      <w:rFonts w:hint="eastAsia"/>
                      <w:sz w:val="21"/>
                      <w:szCs w:val="21"/>
                    </w:rPr>
                    <w:t>园区供水管网供给，生活污水和车间地面</w:t>
                  </w:r>
                  <w:r>
                    <w:rPr>
                      <w:rFonts w:hint="eastAsia"/>
                      <w:sz w:val="21"/>
                      <w:szCs w:val="21"/>
                      <w:lang w:val="en-US" w:eastAsia="zh-CN"/>
                    </w:rPr>
                    <w:t>清</w:t>
                  </w:r>
                  <w:r>
                    <w:rPr>
                      <w:rFonts w:hint="eastAsia"/>
                      <w:sz w:val="21"/>
                      <w:szCs w:val="21"/>
                    </w:rPr>
                    <w:t>洗废水经</w:t>
                  </w:r>
                  <w:r>
                    <w:rPr>
                      <w:rFonts w:hint="eastAsia" w:cs="宋体"/>
                      <w:bCs/>
                      <w:color w:val="000000" w:themeColor="text1"/>
                      <w:sz w:val="21"/>
                      <w:szCs w:val="21"/>
                      <w14:textFill>
                        <w14:solidFill>
                          <w14:schemeClr w14:val="tx1"/>
                        </w14:solidFill>
                      </w14:textFill>
                    </w:rPr>
                    <w:t>新疆和润化工科技有限公司厂区现有污水处理设施</w:t>
                  </w:r>
                  <w:r>
                    <w:rPr>
                      <w:rFonts w:hint="eastAsia"/>
                      <w:sz w:val="21"/>
                      <w:szCs w:val="21"/>
                    </w:rPr>
                    <w:t>处理</w:t>
                  </w:r>
                  <w:r>
                    <w:rPr>
                      <w:rFonts w:hint="eastAsia"/>
                      <w:sz w:val="21"/>
                      <w:szCs w:val="16"/>
                    </w:rPr>
                    <w:t>，排入园区管网，最终</w:t>
                  </w:r>
                  <w:r>
                    <w:rPr>
                      <w:rFonts w:hint="eastAsia"/>
                      <w:sz w:val="21"/>
                      <w:szCs w:val="16"/>
                      <w:lang w:val="en-US" w:eastAsia="zh-CN"/>
                    </w:rPr>
                    <w:t>排</w:t>
                  </w:r>
                  <w:r>
                    <w:rPr>
                      <w:rFonts w:hint="eastAsia"/>
                      <w:sz w:val="21"/>
                      <w:szCs w:val="16"/>
                    </w:rPr>
                    <w:t>入</w:t>
                  </w:r>
                  <w:r>
                    <w:rPr>
                      <w:rFonts w:hint="eastAsia"/>
                      <w:sz w:val="21"/>
                      <w:szCs w:val="16"/>
                      <w:lang w:val="en-US" w:eastAsia="zh-CN"/>
                    </w:rPr>
                    <w:t>阜康市</w:t>
                  </w:r>
                  <w:r>
                    <w:rPr>
                      <w:rFonts w:hint="eastAsia" w:ascii="Times New Roman" w:hAnsi="Times New Roman"/>
                      <w:sz w:val="21"/>
                      <w:szCs w:val="21"/>
                    </w:rPr>
                    <w:t>城东污水处理厂</w:t>
                  </w:r>
                  <w:r>
                    <w:rPr>
                      <w:rFonts w:hint="eastAsia"/>
                      <w:sz w:val="21"/>
                      <w:szCs w:val="16"/>
                    </w:rPr>
                    <w:t>处理。生产工艺废水循环利用，不外排。</w:t>
                  </w:r>
                  <w:r>
                    <w:rPr>
                      <w:sz w:val="21"/>
                      <w:szCs w:val="16"/>
                    </w:rPr>
                    <w:t>不会影响区域水环境质量。</w:t>
                  </w:r>
                  <w:r>
                    <w:rPr>
                      <w:rFonts w:hint="eastAsia"/>
                      <w:sz w:val="21"/>
                      <w:szCs w:val="21"/>
                    </w:rPr>
                    <w:t>符合资源利用上线要求，项目</w:t>
                  </w:r>
                  <w:r>
                    <w:rPr>
                      <w:sz w:val="21"/>
                      <w:szCs w:val="21"/>
                    </w:rPr>
                    <w:t>运营过程中消耗</w:t>
                  </w:r>
                  <w:r>
                    <w:rPr>
                      <w:rFonts w:hint="eastAsia"/>
                      <w:sz w:val="21"/>
                      <w:szCs w:val="21"/>
                    </w:rPr>
                    <w:t>少量</w:t>
                  </w:r>
                  <w:r>
                    <w:rPr>
                      <w:sz w:val="21"/>
                      <w:szCs w:val="21"/>
                    </w:rPr>
                    <w:t>的电、水等资源，</w:t>
                  </w:r>
                  <w:r>
                    <w:rPr>
                      <w:rFonts w:hint="eastAsia"/>
                      <w:sz w:val="21"/>
                      <w:szCs w:val="21"/>
                    </w:rPr>
                    <w:t>不会突破区域的资源利用上线，则本项目的建设对能源、水、土地等资源影响不大</w:t>
                  </w:r>
                  <w:r>
                    <w:rPr>
                      <w:sz w:val="21"/>
                      <w:szCs w:val="21"/>
                    </w:rPr>
                    <w:t>。</w:t>
                  </w:r>
                </w:p>
              </w:tc>
              <w:tc>
                <w:tcPr>
                  <w:tcW w:w="715" w:type="pct"/>
                  <w:vAlign w:val="center"/>
                </w:tcPr>
                <w:p>
                  <w:pPr>
                    <w:pStyle w:val="14"/>
                    <w:adjustRightInd w:val="0"/>
                    <w:snapToGrid w:val="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2" w:type="pct"/>
                  <w:vAlign w:val="center"/>
                </w:tcPr>
                <w:p>
                  <w:pPr>
                    <w:pStyle w:val="14"/>
                    <w:adjustRightInd w:val="0"/>
                    <w:snapToGrid w:val="0"/>
                    <w:jc w:val="center"/>
                    <w:rPr>
                      <w:sz w:val="21"/>
                      <w:szCs w:val="21"/>
                    </w:rPr>
                  </w:pPr>
                  <w:r>
                    <w:rPr>
                      <w:sz w:val="21"/>
                      <w:szCs w:val="21"/>
                    </w:rPr>
                    <w:t>环境质</w:t>
                  </w:r>
                </w:p>
                <w:p>
                  <w:pPr>
                    <w:pStyle w:val="14"/>
                    <w:adjustRightInd w:val="0"/>
                    <w:snapToGrid w:val="0"/>
                    <w:jc w:val="center"/>
                    <w:rPr>
                      <w:sz w:val="21"/>
                      <w:szCs w:val="21"/>
                    </w:rPr>
                  </w:pPr>
                  <w:r>
                    <w:rPr>
                      <w:sz w:val="21"/>
                      <w:szCs w:val="21"/>
                    </w:rPr>
                    <w:t>量底线</w:t>
                  </w:r>
                </w:p>
              </w:tc>
              <w:tc>
                <w:tcPr>
                  <w:tcW w:w="3332" w:type="pct"/>
                  <w:vAlign w:val="center"/>
                </w:tcPr>
                <w:p>
                  <w:pPr>
                    <w:adjustRightInd w:val="0"/>
                    <w:snapToGrid w:val="0"/>
                    <w:rPr>
                      <w:szCs w:val="21"/>
                    </w:rPr>
                  </w:pPr>
                  <w:r>
                    <w:rPr>
                      <w:color w:val="000000" w:themeColor="text1"/>
                      <w:szCs w:val="21"/>
                      <w14:textFill>
                        <w14:solidFill>
                          <w14:schemeClr w14:val="tx1"/>
                        </w14:solidFill>
                      </w14:textFill>
                    </w:rPr>
                    <w:t>根据环境质量现状监测，环境空气质量</w:t>
                  </w:r>
                  <w:r>
                    <w:rPr>
                      <w:rFonts w:hint="eastAsia"/>
                      <w:color w:val="000000" w:themeColor="text1"/>
                      <w:szCs w:val="21"/>
                      <w14:textFill>
                        <w14:solidFill>
                          <w14:schemeClr w14:val="tx1"/>
                        </w14:solidFill>
                      </w14:textFill>
                    </w:rPr>
                    <w:t>除PM</w:t>
                  </w:r>
                  <w:r>
                    <w:rPr>
                      <w:rFonts w:hint="eastAsia"/>
                      <w:color w:val="000000" w:themeColor="text1"/>
                      <w:szCs w:val="21"/>
                      <w:vertAlign w:val="subscript"/>
                      <w14:textFill>
                        <w14:solidFill>
                          <w14:schemeClr w14:val="tx1"/>
                        </w14:solidFill>
                      </w14:textFill>
                    </w:rPr>
                    <w:t>10</w:t>
                  </w:r>
                  <w:r>
                    <w:rPr>
                      <w:rFonts w:hint="eastAsia"/>
                      <w:color w:val="000000" w:themeColor="text1"/>
                      <w:szCs w:val="21"/>
                      <w14:textFill>
                        <w14:solidFill>
                          <w14:schemeClr w14:val="tx1"/>
                        </w14:solidFill>
                      </w14:textFill>
                    </w:rPr>
                    <w:t>、PM</w:t>
                  </w:r>
                  <w:r>
                    <w:rPr>
                      <w:rFonts w:hint="eastAsia"/>
                      <w:color w:val="000000" w:themeColor="text1"/>
                      <w:szCs w:val="21"/>
                      <w:vertAlign w:val="subscript"/>
                      <w14:textFill>
                        <w14:solidFill>
                          <w14:schemeClr w14:val="tx1"/>
                        </w14:solidFill>
                      </w14:textFill>
                    </w:rPr>
                    <w:t>2.5</w:t>
                  </w:r>
                  <w:r>
                    <w:rPr>
                      <w:rFonts w:hint="eastAsia"/>
                      <w:color w:val="000000" w:themeColor="text1"/>
                      <w:szCs w:val="21"/>
                      <w14:textFill>
                        <w14:solidFill>
                          <w14:schemeClr w14:val="tx1"/>
                        </w14:solidFill>
                      </w14:textFill>
                    </w:rPr>
                    <w:t>外，均能满足</w:t>
                  </w:r>
                  <w:r>
                    <w:rPr>
                      <w:color w:val="000000" w:themeColor="text1"/>
                      <w:szCs w:val="21"/>
                      <w14:textFill>
                        <w14:solidFill>
                          <w14:schemeClr w14:val="tx1"/>
                        </w14:solidFill>
                      </w14:textFill>
                    </w:rPr>
                    <w:t>《环境空气质量标准》（GB3095-2012）中二级标准</w:t>
                  </w:r>
                  <w:r>
                    <w:rPr>
                      <w:rFonts w:hint="eastAsia"/>
                      <w:color w:val="000000" w:themeColor="text1"/>
                      <w:szCs w:val="21"/>
                      <w14:textFill>
                        <w14:solidFill>
                          <w14:schemeClr w14:val="tx1"/>
                        </w14:solidFill>
                      </w14:textFill>
                    </w:rPr>
                    <w:t>，该区域为不达标区</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超标主要是与当地气候条件和地理位置有关，评价区大气由于受到当地干旱气候的影响，空气中PM</w:t>
                  </w:r>
                  <w:r>
                    <w:rPr>
                      <w:rFonts w:hint="eastAsia"/>
                      <w:color w:val="000000" w:themeColor="text1"/>
                      <w:szCs w:val="21"/>
                      <w:vertAlign w:val="subscript"/>
                      <w14:textFill>
                        <w14:solidFill>
                          <w14:schemeClr w14:val="tx1"/>
                        </w14:solidFill>
                      </w14:textFill>
                    </w:rPr>
                    <w:t>10</w:t>
                  </w:r>
                  <w:r>
                    <w:rPr>
                      <w:rFonts w:hint="eastAsia"/>
                      <w:color w:val="000000" w:themeColor="text1"/>
                      <w:szCs w:val="21"/>
                      <w14:textFill>
                        <w14:solidFill>
                          <w14:schemeClr w14:val="tx1"/>
                        </w14:solidFill>
                      </w14:textFill>
                    </w:rPr>
                    <w:t>、PM</w:t>
                  </w:r>
                  <w:r>
                    <w:rPr>
                      <w:rFonts w:hint="eastAsia"/>
                      <w:color w:val="000000" w:themeColor="text1"/>
                      <w:szCs w:val="21"/>
                      <w:vertAlign w:val="subscript"/>
                      <w14:textFill>
                        <w14:solidFill>
                          <w14:schemeClr w14:val="tx1"/>
                        </w14:solidFill>
                      </w14:textFill>
                    </w:rPr>
                    <w:t>2.5</w:t>
                  </w:r>
                  <w:r>
                    <w:rPr>
                      <w:rFonts w:hint="eastAsia"/>
                      <w:color w:val="000000" w:themeColor="text1"/>
                      <w:szCs w:val="21"/>
                      <w14:textFill>
                        <w14:solidFill>
                          <w14:schemeClr w14:val="tx1"/>
                        </w14:solidFill>
                      </w14:textFill>
                    </w:rPr>
                    <w:t>的本底值偏高，尤其在沙尘暴和浮尘天气，会出现严重超标，</w:t>
                  </w:r>
                  <w:r>
                    <w:rPr>
                      <w:color w:val="000000" w:themeColor="text1"/>
                      <w:szCs w:val="21"/>
                      <w14:textFill>
                        <w14:solidFill>
                          <w14:schemeClr w14:val="tx1"/>
                        </w14:solidFill>
                      </w14:textFill>
                    </w:rPr>
                    <w:t>项目运营过程中产生大气污染物</w:t>
                  </w:r>
                  <w:r>
                    <w:rPr>
                      <w:rFonts w:hint="eastAsia"/>
                      <w:color w:val="000000" w:themeColor="text1"/>
                      <w:szCs w:val="21"/>
                      <w14:textFill>
                        <w14:solidFill>
                          <w14:schemeClr w14:val="tx1"/>
                        </w14:solidFill>
                      </w14:textFill>
                    </w:rPr>
                    <w:t>经环保设施处理后排放，</w:t>
                  </w:r>
                  <w:r>
                    <w:rPr>
                      <w:color w:val="000000" w:themeColor="text1"/>
                      <w:szCs w:val="21"/>
                      <w14:textFill>
                        <w14:solidFill>
                          <w14:schemeClr w14:val="tx1"/>
                        </w14:solidFill>
                      </w14:textFill>
                    </w:rPr>
                    <w:t>对周围环境影响较小。</w:t>
                  </w:r>
                </w:p>
              </w:tc>
              <w:tc>
                <w:tcPr>
                  <w:tcW w:w="715" w:type="pct"/>
                  <w:vAlign w:val="center"/>
                </w:tcPr>
                <w:p>
                  <w:pPr>
                    <w:pStyle w:val="14"/>
                    <w:adjustRightInd w:val="0"/>
                    <w:snapToGrid w:val="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2" w:type="pct"/>
                  <w:vAlign w:val="center"/>
                </w:tcPr>
                <w:p>
                  <w:pPr>
                    <w:pStyle w:val="14"/>
                    <w:adjustRightInd w:val="0"/>
                    <w:snapToGrid w:val="0"/>
                    <w:jc w:val="center"/>
                    <w:rPr>
                      <w:sz w:val="21"/>
                      <w:szCs w:val="21"/>
                    </w:rPr>
                  </w:pPr>
                  <w:r>
                    <w:rPr>
                      <w:rFonts w:hint="eastAsia"/>
                      <w:sz w:val="21"/>
                      <w:szCs w:val="21"/>
                    </w:rPr>
                    <w:t>生态环境</w:t>
                  </w:r>
                </w:p>
                <w:p>
                  <w:pPr>
                    <w:pStyle w:val="14"/>
                    <w:adjustRightInd w:val="0"/>
                    <w:snapToGrid w:val="0"/>
                    <w:jc w:val="center"/>
                    <w:rPr>
                      <w:sz w:val="21"/>
                      <w:szCs w:val="21"/>
                    </w:rPr>
                  </w:pPr>
                  <w:r>
                    <w:rPr>
                      <w:sz w:val="21"/>
                      <w:szCs w:val="21"/>
                    </w:rPr>
                    <w:t>准入清单</w:t>
                  </w:r>
                </w:p>
              </w:tc>
              <w:tc>
                <w:tcPr>
                  <w:tcW w:w="3332" w:type="pct"/>
                  <w:vAlign w:val="center"/>
                </w:tcPr>
                <w:p>
                  <w:pPr>
                    <w:pStyle w:val="14"/>
                    <w:adjustRightInd w:val="0"/>
                    <w:snapToGrid w:val="0"/>
                    <w:jc w:val="both"/>
                    <w:rPr>
                      <w:sz w:val="21"/>
                      <w:szCs w:val="21"/>
                    </w:rPr>
                  </w:pPr>
                  <w:r>
                    <w:rPr>
                      <w:rFonts w:hint="eastAsia"/>
                      <w:bCs/>
                      <w:sz w:val="21"/>
                      <w:szCs w:val="21"/>
                    </w:rPr>
                    <w:t>本项目符合产业政策，且项目所在地不属于《新疆维吾尔自治区28个国家重点生态功能区县（市）产业准入负面清单（试行）》以及《新疆维吾尔自治区17个新增纳入国家重点生态功能区县（市）产业准入负面清单（试行）》中准入负面清单内。</w:t>
                  </w:r>
                </w:p>
              </w:tc>
              <w:tc>
                <w:tcPr>
                  <w:tcW w:w="715" w:type="pct"/>
                  <w:vAlign w:val="center"/>
                </w:tcPr>
                <w:p>
                  <w:pPr>
                    <w:pStyle w:val="14"/>
                    <w:adjustRightInd w:val="0"/>
                    <w:snapToGrid w:val="0"/>
                    <w:jc w:val="center"/>
                    <w:rPr>
                      <w:sz w:val="21"/>
                      <w:szCs w:val="21"/>
                    </w:rPr>
                  </w:pPr>
                  <w:r>
                    <w:rPr>
                      <w:sz w:val="21"/>
                      <w:szCs w:val="21"/>
                    </w:rPr>
                    <w:t>符合</w:t>
                  </w:r>
                </w:p>
              </w:tc>
            </w:tr>
          </w:tbl>
          <w:p>
            <w:pPr>
              <w:jc w:val="center"/>
              <w:rPr>
                <w:rFonts w:eastAsia="黑体"/>
                <w:sz w:val="21"/>
                <w:szCs w:val="21"/>
              </w:rPr>
            </w:pPr>
            <w:r>
              <w:rPr>
                <w:rFonts w:eastAsia="黑体"/>
                <w:sz w:val="21"/>
                <w:szCs w:val="21"/>
              </w:rPr>
              <w:t>表</w:t>
            </w:r>
            <w:r>
              <w:rPr>
                <w:rFonts w:hint="eastAsia" w:eastAsia="黑体"/>
                <w:sz w:val="21"/>
                <w:szCs w:val="21"/>
              </w:rPr>
              <w:t>1-</w:t>
            </w:r>
            <w:r>
              <w:rPr>
                <w:rFonts w:hint="eastAsia" w:eastAsia="黑体"/>
                <w:sz w:val="21"/>
                <w:szCs w:val="21"/>
                <w:lang w:val="en-US" w:eastAsia="zh-CN"/>
              </w:rPr>
              <w:t>4</w:t>
            </w:r>
            <w:r>
              <w:rPr>
                <w:rFonts w:hint="eastAsia" w:eastAsia="黑体"/>
                <w:sz w:val="21"/>
                <w:szCs w:val="21"/>
              </w:rPr>
              <w:t xml:space="preserve">  “昌吉回族自治州</w:t>
            </w:r>
            <w:r>
              <w:rPr>
                <w:rFonts w:eastAsia="黑体"/>
                <w:sz w:val="21"/>
                <w:szCs w:val="21"/>
              </w:rPr>
              <w:t>生态环境准入清单</w:t>
            </w:r>
            <w:r>
              <w:rPr>
                <w:rFonts w:hint="eastAsia" w:eastAsia="黑体"/>
                <w:sz w:val="21"/>
                <w:szCs w:val="21"/>
              </w:rPr>
              <w:t>”</w:t>
            </w:r>
            <w:r>
              <w:rPr>
                <w:rFonts w:eastAsia="黑体"/>
                <w:sz w:val="21"/>
                <w:szCs w:val="21"/>
              </w:rPr>
              <w:t>符合性分析</w:t>
            </w:r>
          </w:p>
          <w:tbl>
            <w:tblPr>
              <w:tblStyle w:val="26"/>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51"/>
              <w:gridCol w:w="426"/>
              <w:gridCol w:w="426"/>
              <w:gridCol w:w="426"/>
              <w:gridCol w:w="3357"/>
              <w:gridCol w:w="168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63" w:hRule="atLeast"/>
                <w:jc w:val="center"/>
              </w:trPr>
              <w:tc>
                <w:tcPr>
                  <w:tcW w:w="437" w:type="pct"/>
                  <w:tcBorders>
                    <w:tl2br w:val="nil"/>
                    <w:tr2bl w:val="nil"/>
                  </w:tcBorders>
                </w:tcPr>
                <w:p>
                  <w:pPr>
                    <w:jc w:val="both"/>
                    <w:rPr>
                      <w:szCs w:val="21"/>
                    </w:rPr>
                  </w:pPr>
                  <w:r>
                    <w:rPr>
                      <w:szCs w:val="21"/>
                    </w:rPr>
                    <w:t>环境管控单元编码</w:t>
                  </w:r>
                </w:p>
              </w:tc>
              <w:tc>
                <w:tcPr>
                  <w:tcW w:w="331" w:type="pct"/>
                  <w:tcBorders>
                    <w:tl2br w:val="nil"/>
                    <w:tr2bl w:val="nil"/>
                  </w:tcBorders>
                </w:tcPr>
                <w:p>
                  <w:pPr>
                    <w:jc w:val="both"/>
                    <w:rPr>
                      <w:szCs w:val="21"/>
                    </w:rPr>
                  </w:pPr>
                  <w:r>
                    <w:rPr>
                      <w:szCs w:val="21"/>
                    </w:rPr>
                    <w:t>环境管控单元名称</w:t>
                  </w:r>
                </w:p>
              </w:tc>
              <w:tc>
                <w:tcPr>
                  <w:tcW w:w="313" w:type="pct"/>
                  <w:tcBorders>
                    <w:tl2br w:val="nil"/>
                    <w:tr2bl w:val="nil"/>
                  </w:tcBorders>
                </w:tcPr>
                <w:p>
                  <w:pPr>
                    <w:jc w:val="both"/>
                    <w:rPr>
                      <w:szCs w:val="21"/>
                    </w:rPr>
                  </w:pPr>
                  <w:r>
                    <w:rPr>
                      <w:szCs w:val="21"/>
                    </w:rPr>
                    <w:t>环境管控单元类别</w:t>
                  </w:r>
                </w:p>
              </w:tc>
              <w:tc>
                <w:tcPr>
                  <w:tcW w:w="2742" w:type="pct"/>
                  <w:gridSpan w:val="2"/>
                  <w:tcBorders>
                    <w:tl2br w:val="nil"/>
                    <w:tr2bl w:val="nil"/>
                  </w:tcBorders>
                </w:tcPr>
                <w:p>
                  <w:pPr>
                    <w:jc w:val="both"/>
                    <w:rPr>
                      <w:szCs w:val="21"/>
                    </w:rPr>
                  </w:pPr>
                  <w:r>
                    <w:rPr>
                      <w:szCs w:val="21"/>
                    </w:rPr>
                    <w:t>管控要求</w:t>
                  </w:r>
                </w:p>
              </w:tc>
              <w:tc>
                <w:tcPr>
                  <w:tcW w:w="1175" w:type="pct"/>
                  <w:tcBorders>
                    <w:tl2br w:val="nil"/>
                    <w:tr2bl w:val="nil"/>
                  </w:tcBorders>
                </w:tcPr>
                <w:p>
                  <w:pPr>
                    <w:jc w:val="both"/>
                    <w:rPr>
                      <w:szCs w:val="21"/>
                    </w:rPr>
                  </w:pPr>
                  <w:r>
                    <w:rPr>
                      <w:szCs w:val="21"/>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3" w:hRule="atLeast"/>
                <w:jc w:val="center"/>
              </w:trPr>
              <w:tc>
                <w:tcPr>
                  <w:tcW w:w="437" w:type="pct"/>
                  <w:vMerge w:val="restart"/>
                  <w:tcBorders>
                    <w:tl2br w:val="nil"/>
                    <w:tr2bl w:val="nil"/>
                  </w:tcBorders>
                </w:tcPr>
                <w:p>
                  <w:pPr>
                    <w:jc w:val="both"/>
                    <w:rPr>
                      <w:szCs w:val="21"/>
                    </w:rPr>
                  </w:pPr>
                  <w:r>
                    <w:rPr>
                      <w:rFonts w:hint="eastAsia"/>
                      <w:szCs w:val="21"/>
                    </w:rPr>
                    <w:t>ZH65230220003</w:t>
                  </w:r>
                </w:p>
              </w:tc>
              <w:tc>
                <w:tcPr>
                  <w:tcW w:w="331" w:type="pct"/>
                  <w:vMerge w:val="restart"/>
                  <w:tcBorders>
                    <w:tl2br w:val="nil"/>
                    <w:tr2bl w:val="nil"/>
                  </w:tcBorders>
                </w:tcPr>
                <w:p>
                  <w:pPr>
                    <w:jc w:val="both"/>
                    <w:rPr>
                      <w:szCs w:val="21"/>
                    </w:rPr>
                  </w:pPr>
                  <w:r>
                    <w:rPr>
                      <w:rFonts w:hint="eastAsia"/>
                      <w:szCs w:val="21"/>
                    </w:rPr>
                    <w:t>阜康产业园区</w:t>
                  </w:r>
                </w:p>
              </w:tc>
              <w:tc>
                <w:tcPr>
                  <w:tcW w:w="313" w:type="pct"/>
                  <w:vMerge w:val="restart"/>
                  <w:tcBorders>
                    <w:tl2br w:val="nil"/>
                    <w:tr2bl w:val="nil"/>
                  </w:tcBorders>
                </w:tcPr>
                <w:p>
                  <w:pPr>
                    <w:jc w:val="both"/>
                    <w:rPr>
                      <w:szCs w:val="21"/>
                    </w:rPr>
                  </w:pPr>
                  <w:r>
                    <w:rPr>
                      <w:szCs w:val="21"/>
                    </w:rPr>
                    <w:t>重点管控单元</w:t>
                  </w:r>
                </w:p>
              </w:tc>
              <w:tc>
                <w:tcPr>
                  <w:tcW w:w="294" w:type="pct"/>
                  <w:tcBorders>
                    <w:tl2br w:val="nil"/>
                    <w:tr2bl w:val="nil"/>
                  </w:tcBorders>
                </w:tcPr>
                <w:p>
                  <w:pPr>
                    <w:jc w:val="both"/>
                    <w:rPr>
                      <w:szCs w:val="21"/>
                    </w:rPr>
                  </w:pPr>
                  <w:r>
                    <w:rPr>
                      <w:szCs w:val="21"/>
                    </w:rPr>
                    <w:t>空间布局约束</w:t>
                  </w:r>
                </w:p>
              </w:tc>
              <w:tc>
                <w:tcPr>
                  <w:tcW w:w="2448" w:type="pct"/>
                  <w:tcBorders>
                    <w:tl2br w:val="nil"/>
                    <w:tr2bl w:val="nil"/>
                  </w:tcBorders>
                </w:tcPr>
                <w:p>
                  <w:pPr>
                    <w:pStyle w:val="79"/>
                    <w:numPr>
                      <w:ilvl w:val="0"/>
                      <w:numId w:val="4"/>
                    </w:numPr>
                    <w:ind w:firstLine="0"/>
                    <w:jc w:val="both"/>
                    <w:rPr>
                      <w:rFonts w:ascii="Times New Roman" w:hAnsi="Times New Roman"/>
                      <w:szCs w:val="21"/>
                    </w:rPr>
                  </w:pPr>
                  <w:r>
                    <w:rPr>
                      <w:rFonts w:ascii="Times New Roman" w:hAnsi="Times New Roman"/>
                      <w:szCs w:val="21"/>
                    </w:rPr>
                    <w:t>执行自治区、乌昌石片区总体准入要求中关于重点管控单元空间布局约束的准入要求（表2-3A6.1、表</w:t>
                  </w:r>
                  <w:r>
                    <w:rPr>
                      <w:rFonts w:ascii="Times New Roman" w:hAnsi="Times New Roman"/>
                      <w:color w:val="000000" w:themeColor="text1"/>
                      <w:szCs w:val="21"/>
                      <w14:textFill>
                        <w14:solidFill>
                          <w14:schemeClr w14:val="tx1"/>
                        </w14:solidFill>
                      </w14:textFill>
                    </w:rPr>
                    <w:t>3.4-2B1</w:t>
                  </w:r>
                  <w:r>
                    <w:rPr>
                      <w:rFonts w:ascii="Times New Roman" w:hAnsi="Times New Roman"/>
                      <w:szCs w:val="21"/>
                    </w:rPr>
                    <w:t>）。</w:t>
                  </w:r>
                </w:p>
                <w:p>
                  <w:pPr>
                    <w:widowControl/>
                    <w:jc w:val="both"/>
                    <w:rPr>
                      <w:szCs w:val="21"/>
                    </w:rPr>
                  </w:pPr>
                  <w:r>
                    <w:rPr>
                      <w:color w:val="000000"/>
                      <w:kern w:val="0"/>
                      <w:szCs w:val="21"/>
                      <w:lang w:bidi="ar"/>
                    </w:rPr>
                    <w:t>【A6.1-1】根据产业集聚区块的功能定位，建立分区差别化的产业准入条件。严格控制重要水系源头地区和重要生态功能区</w:t>
                  </w:r>
                  <w:r>
                    <w:rPr>
                      <w:rFonts w:hint="eastAsia"/>
                      <w:color w:val="000000"/>
                      <w:kern w:val="0"/>
                      <w:szCs w:val="21"/>
                      <w:lang w:bidi="ar"/>
                    </w:rPr>
                    <w:t>“</w:t>
                  </w:r>
                  <w:r>
                    <w:rPr>
                      <w:color w:val="000000"/>
                      <w:kern w:val="0"/>
                      <w:szCs w:val="21"/>
                      <w:lang w:bidi="ar"/>
                    </w:rPr>
                    <w:t>高污染、高环境风险产品</w:t>
                  </w:r>
                  <w:r>
                    <w:rPr>
                      <w:rFonts w:hint="eastAsia"/>
                      <w:color w:val="000000"/>
                      <w:kern w:val="0"/>
                      <w:szCs w:val="21"/>
                      <w:lang w:bidi="ar"/>
                    </w:rPr>
                    <w:t>”</w:t>
                  </w:r>
                  <w:r>
                    <w:rPr>
                      <w:color w:val="000000"/>
                      <w:kern w:val="0"/>
                      <w:szCs w:val="21"/>
                      <w:lang w:bidi="ar"/>
                    </w:rPr>
                    <w:t>工业项目准入。优化完善区域产业布局，合理规划布局</w:t>
                  </w:r>
                  <w:r>
                    <w:rPr>
                      <w:rFonts w:hint="eastAsia"/>
                      <w:color w:val="000000"/>
                      <w:kern w:val="0"/>
                      <w:szCs w:val="21"/>
                      <w:lang w:bidi="ar"/>
                    </w:rPr>
                    <w:t>“</w:t>
                  </w:r>
                  <w:r>
                    <w:rPr>
                      <w:color w:val="000000"/>
                      <w:kern w:val="0"/>
                      <w:szCs w:val="21"/>
                      <w:lang w:bidi="ar"/>
                    </w:rPr>
                    <w:t>高污染、高环境风险产品</w:t>
                  </w:r>
                  <w:r>
                    <w:rPr>
                      <w:rFonts w:hint="eastAsia"/>
                      <w:color w:val="000000"/>
                      <w:kern w:val="0"/>
                      <w:szCs w:val="21"/>
                      <w:lang w:bidi="ar"/>
                    </w:rPr>
                    <w:t>”</w:t>
                  </w:r>
                  <w:r>
                    <w:rPr>
                      <w:color w:val="000000"/>
                      <w:kern w:val="0"/>
                      <w:szCs w:val="21"/>
                      <w:lang w:bidi="ar"/>
                    </w:rPr>
                    <w:t>工业项目，鼓励对</w:t>
                  </w:r>
                  <w:r>
                    <w:rPr>
                      <w:rFonts w:hint="eastAsia"/>
                      <w:color w:val="000000"/>
                      <w:kern w:val="0"/>
                      <w:szCs w:val="21"/>
                      <w:lang w:bidi="ar"/>
                    </w:rPr>
                    <w:t>“</w:t>
                  </w:r>
                  <w:r>
                    <w:rPr>
                      <w:color w:val="000000"/>
                      <w:kern w:val="0"/>
                      <w:szCs w:val="21"/>
                      <w:lang w:bidi="ar"/>
                    </w:rPr>
                    <w:t>高污染、高环境风险产品</w:t>
                  </w:r>
                  <w:r>
                    <w:rPr>
                      <w:rFonts w:hint="eastAsia"/>
                      <w:color w:val="000000"/>
                      <w:kern w:val="0"/>
                      <w:szCs w:val="21"/>
                      <w:lang w:bidi="ar"/>
                    </w:rPr>
                    <w:t>”</w:t>
                  </w:r>
                  <w:r>
                    <w:rPr>
                      <w:color w:val="000000"/>
                      <w:kern w:val="0"/>
                      <w:szCs w:val="21"/>
                      <w:lang w:bidi="ar"/>
                    </w:rPr>
                    <w:t>工业项目进行淘汰和提升改造。合理规划居住区与工业功能区，在居住区和工业区、工业企业之间设置防护绿化</w:t>
                  </w:r>
                  <w:r>
                    <w:rPr>
                      <w:rFonts w:hint="eastAsia"/>
                      <w:color w:val="000000"/>
                      <w:kern w:val="0"/>
                      <w:szCs w:val="21"/>
                      <w:lang w:eastAsia="zh-CN" w:bidi="ar"/>
                    </w:rPr>
                    <w:t>隔离</w:t>
                  </w:r>
                  <w:r>
                    <w:rPr>
                      <w:color w:val="000000"/>
                      <w:kern w:val="0"/>
                      <w:szCs w:val="21"/>
                      <w:lang w:bidi="ar"/>
                    </w:rPr>
                    <w:t>带。</w:t>
                  </w:r>
                </w:p>
                <w:p>
                  <w:pPr>
                    <w:widowControl/>
                    <w:jc w:val="both"/>
                    <w:rPr>
                      <w:color w:val="000000"/>
                      <w:kern w:val="0"/>
                      <w:szCs w:val="21"/>
                      <w:lang w:bidi="ar"/>
                    </w:rPr>
                  </w:pPr>
                  <w:r>
                    <w:rPr>
                      <w:color w:val="000000"/>
                      <w:kern w:val="0"/>
                      <w:szCs w:val="21"/>
                      <w:lang w:bidi="ar"/>
                    </w:rPr>
                    <w:t>【A6.1-2】大气环境重点管控区内：禁止引进国家和自治区明令禁止或淘汰的产业及工艺、园区规划的项目；引进符合国家产业政策和清洁生产要求的、采用先进生产工艺和设备的、自动化程度高的、具有可靠先进的污染治理技术的生产项目。</w:t>
                  </w:r>
                </w:p>
                <w:p>
                  <w:pPr>
                    <w:widowControl/>
                    <w:jc w:val="both"/>
                    <w:rPr>
                      <w:szCs w:val="21"/>
                    </w:rPr>
                  </w:pPr>
                  <w:r>
                    <w:rPr>
                      <w:color w:val="000000"/>
                      <w:kern w:val="0"/>
                      <w:szCs w:val="21"/>
                      <w:lang w:bidi="ar"/>
                    </w:rPr>
                    <w:t>【A6.1-3】水环境重点管控区内：制定产业准入对污染排放不达标的企业限期整改，确保水污染物达标排放；加快推进生态园区建设和循环化改造，完善污水集中处理设施及再生水回用系统，加强配套管网建设，并确保稳定运行，工业废水必须经预处理达到集中处理要求后，方可进入污水集中处理设施，不断提高污水集中处理中水回用率。加强城镇配套管网建设，提高城镇生活污水出水排放标准，推进城镇生活污水深度治理，提高污水厂脱氮除磷效率。对农业污染重点管控区，推进畜禽养殖禁养区、限养区的划定，限期依法关闭或搬迁禁养区内的畜禽养殖场，对现有规模化畜禽养殖配套建设粪便污水贮存、处理、利用设施，鼓励设施农业循环发展模式，推进养殖废弃物资源化利用。控制化肥农药使用量，推进农膜回收及加工再利用，农药化肥等包装废弃物的安全收集处置设施建设，降低农业污染负荷。</w:t>
                  </w:r>
                </w:p>
                <w:p>
                  <w:pPr>
                    <w:pStyle w:val="79"/>
                    <w:ind w:firstLine="0"/>
                    <w:jc w:val="both"/>
                    <w:rPr>
                      <w:rFonts w:ascii="Times New Roman" w:hAnsi="Times New Roman"/>
                      <w:color w:val="000000"/>
                      <w:kern w:val="0"/>
                      <w:szCs w:val="21"/>
                      <w:lang w:bidi="ar"/>
                    </w:rPr>
                  </w:pPr>
                  <w:r>
                    <w:rPr>
                      <w:rFonts w:ascii="Times New Roman" w:hAnsi="Times New Roman"/>
                      <w:color w:val="000000"/>
                      <w:kern w:val="0"/>
                      <w:szCs w:val="21"/>
                      <w:lang w:bidi="ar"/>
                    </w:rPr>
                    <w:t>【A6.1-4】土壤环境重点管控区内：引入新建产业或企业时，应结合产业发展规划，充分考虑企业类型、污染物排放特征以及外环境情况等因素，避免企业形成交叉污染；涉重金属、持久性有机物等有毒有害污染物工业企业退出</w:t>
                  </w:r>
                  <w:r>
                    <w:rPr>
                      <w:rFonts w:hint="eastAsia" w:ascii="Times New Roman" w:hAnsi="Times New Roman"/>
                      <w:color w:val="000000"/>
                      <w:kern w:val="0"/>
                      <w:szCs w:val="21"/>
                      <w:lang w:eastAsia="zh-CN" w:bidi="ar"/>
                    </w:rPr>
                    <w:t>的</w:t>
                  </w:r>
                  <w:r>
                    <w:rPr>
                      <w:rFonts w:ascii="Times New Roman" w:hAnsi="Times New Roman"/>
                      <w:color w:val="000000"/>
                      <w:kern w:val="0"/>
                      <w:szCs w:val="21"/>
                      <w:lang w:bidi="ar"/>
                    </w:rPr>
                    <w:t>，须经评估、治理，满足后续相应用地土壤环境质量要求。</w:t>
                  </w:r>
                </w:p>
                <w:p>
                  <w:pPr>
                    <w:pStyle w:val="79"/>
                    <w:ind w:firstLine="0"/>
                    <w:jc w:val="both"/>
                    <w:rPr>
                      <w:rFonts w:ascii="Times New Roman" w:hAnsi="Times New Roman"/>
                      <w:szCs w:val="21"/>
                    </w:rPr>
                  </w:pPr>
                  <w:r>
                    <w:rPr>
                      <w:rFonts w:ascii="Times New Roman" w:hAnsi="Times New Roman"/>
                      <w:szCs w:val="21"/>
                    </w:rPr>
                    <w:t>2、入园企业</w:t>
                  </w:r>
                  <w:r>
                    <w:rPr>
                      <w:rFonts w:hint="eastAsia" w:ascii="Times New Roman" w:hAnsi="Times New Roman"/>
                      <w:szCs w:val="21"/>
                      <w:lang w:eastAsia="zh-CN"/>
                    </w:rPr>
                    <w:t>须</w:t>
                  </w:r>
                  <w:r>
                    <w:rPr>
                      <w:rFonts w:ascii="Times New Roman" w:hAnsi="Times New Roman"/>
                      <w:szCs w:val="21"/>
                    </w:rPr>
                    <w:t>符合园区产业发展定位，产业发展以有色金属冶炼及精深加工、氯碱精细化工、煤电精细化工、新型建材产业、仓储物流及装备制造六大产业为主导。</w:t>
                  </w:r>
                </w:p>
                <w:p>
                  <w:pPr>
                    <w:pStyle w:val="79"/>
                    <w:ind w:firstLine="0"/>
                    <w:jc w:val="both"/>
                    <w:rPr>
                      <w:rFonts w:ascii="Times New Roman" w:hAnsi="Times New Roman"/>
                      <w:szCs w:val="21"/>
                    </w:rPr>
                  </w:pPr>
                  <w:r>
                    <w:rPr>
                      <w:rFonts w:ascii="Times New Roman" w:hAnsi="Times New Roman"/>
                      <w:szCs w:val="21"/>
                    </w:rPr>
                    <w:t>3、根据国家法律法规和产业政策要求，优化焦化产业布局，促进焦化行业转型升级，提升改造现有焦化项目符合环保要求，推动焦化产品精深加工向高端发展。</w:t>
                  </w:r>
                </w:p>
                <w:p>
                  <w:pPr>
                    <w:pStyle w:val="79"/>
                    <w:ind w:firstLine="0"/>
                    <w:jc w:val="both"/>
                    <w:rPr>
                      <w:rFonts w:ascii="Times New Roman" w:hAnsi="Times New Roman"/>
                      <w:szCs w:val="21"/>
                    </w:rPr>
                  </w:pPr>
                  <w:r>
                    <w:rPr>
                      <w:rFonts w:ascii="Times New Roman" w:hAnsi="Times New Roman"/>
                      <w:szCs w:val="21"/>
                    </w:rPr>
                    <w:t>4、禁止新建不符合国家产业政策的严重污染水环境的生产项目。</w:t>
                  </w:r>
                </w:p>
                <w:p>
                  <w:pPr>
                    <w:pStyle w:val="79"/>
                    <w:ind w:firstLine="0"/>
                    <w:jc w:val="both"/>
                    <w:rPr>
                      <w:rFonts w:ascii="Times New Roman" w:hAnsi="Times New Roman"/>
                      <w:szCs w:val="21"/>
                    </w:rPr>
                  </w:pPr>
                  <w:r>
                    <w:rPr>
                      <w:rFonts w:ascii="Times New Roman" w:hAnsi="Times New Roman"/>
                      <w:szCs w:val="21"/>
                    </w:rPr>
                    <w:t>5、严格按照“以水定产，量水而建”的原则建设，严格控制园区内现有的工业用水量，切实做好水资源利用工作，减少新鲜水用量，合理规划设计排水方案，切实做好排水方案和后续管理，杜绝水污染事故产生。</w:t>
                  </w:r>
                </w:p>
              </w:tc>
              <w:tc>
                <w:tcPr>
                  <w:tcW w:w="1175" w:type="pct"/>
                  <w:tcBorders>
                    <w:tl2br w:val="nil"/>
                    <w:tr2bl w:val="nil"/>
                  </w:tcBorders>
                </w:tcPr>
                <w:p>
                  <w:pPr>
                    <w:pStyle w:val="79"/>
                    <w:ind w:firstLine="0"/>
                    <w:jc w:val="both"/>
                    <w:rPr>
                      <w:rFonts w:ascii="Times New Roman" w:hAnsi="Times New Roman"/>
                      <w:szCs w:val="21"/>
                    </w:rPr>
                  </w:pPr>
                  <w:r>
                    <w:rPr>
                      <w:rFonts w:hint="eastAsia" w:ascii="Times New Roman" w:hAnsi="Times New Roman"/>
                      <w:szCs w:val="21"/>
                    </w:rPr>
                    <w:t>本项目为废旧轮胎回收综合利用项目</w:t>
                  </w:r>
                  <w:r>
                    <w:rPr>
                      <w:rFonts w:ascii="Times New Roman" w:hAnsi="Times New Roman"/>
                      <w:szCs w:val="21"/>
                    </w:rPr>
                    <w:t>，</w:t>
                  </w:r>
                  <w:r>
                    <w:rPr>
                      <w:rFonts w:hint="eastAsia" w:ascii="Times New Roman" w:hAnsi="Times New Roman"/>
                      <w:szCs w:val="21"/>
                    </w:rPr>
                    <w:t>不属于高污染、</w:t>
                  </w:r>
                  <w:r>
                    <w:rPr>
                      <w:rFonts w:ascii="Times New Roman" w:hAnsi="Times New Roman"/>
                      <w:color w:val="000000"/>
                      <w:kern w:val="0"/>
                      <w:szCs w:val="21"/>
                      <w:lang w:bidi="ar"/>
                    </w:rPr>
                    <w:t>高环境风险产品</w:t>
                  </w:r>
                  <w:r>
                    <w:rPr>
                      <w:rFonts w:hint="eastAsia" w:ascii="Times New Roman" w:hAnsi="Times New Roman"/>
                      <w:color w:val="000000"/>
                      <w:kern w:val="0"/>
                      <w:szCs w:val="21"/>
                      <w:lang w:bidi="ar"/>
                    </w:rPr>
                    <w:t>项目，本项目生产工艺不属于</w:t>
                  </w:r>
                  <w:r>
                    <w:rPr>
                      <w:rFonts w:ascii="Times New Roman" w:hAnsi="Times New Roman"/>
                      <w:color w:val="000000"/>
                      <w:kern w:val="0"/>
                      <w:szCs w:val="21"/>
                      <w:lang w:bidi="ar"/>
                    </w:rPr>
                    <w:t>国家和自治区明令禁止或淘汰的产业及工艺</w:t>
                  </w:r>
                  <w:r>
                    <w:rPr>
                      <w:rFonts w:hint="eastAsia" w:ascii="Times New Roman" w:hAnsi="Times New Roman"/>
                      <w:color w:val="000000"/>
                      <w:kern w:val="0"/>
                      <w:szCs w:val="21"/>
                      <w:lang w:bidi="ar"/>
                    </w:rPr>
                    <w:t>，项目建设符合园区规划；</w:t>
                  </w:r>
                  <w:r>
                    <w:rPr>
                      <w:rFonts w:hint="eastAsia"/>
                      <w:sz w:val="21"/>
                      <w:szCs w:val="21"/>
                    </w:rPr>
                    <w:t>本项目生产废水经处理后，循环利用不外排，生活污水</w:t>
                  </w:r>
                  <w:r>
                    <w:rPr>
                      <w:rFonts w:hint="eastAsia"/>
                      <w:sz w:val="21"/>
                      <w:szCs w:val="21"/>
                      <w:lang w:val="en-US" w:eastAsia="zh-CN"/>
                    </w:rPr>
                    <w:t>及车间地面清洗废水</w:t>
                  </w:r>
                  <w:r>
                    <w:rPr>
                      <w:rFonts w:hint="eastAsia"/>
                      <w:sz w:val="21"/>
                      <w:szCs w:val="21"/>
                    </w:rPr>
                    <w:t>依托</w:t>
                  </w:r>
                  <w:r>
                    <w:rPr>
                      <w:rFonts w:hint="eastAsia" w:cs="宋体"/>
                      <w:bCs/>
                      <w:color w:val="000000" w:themeColor="text1"/>
                      <w:sz w:val="21"/>
                      <w:szCs w:val="21"/>
                      <w14:textFill>
                        <w14:solidFill>
                          <w14:schemeClr w14:val="tx1"/>
                        </w14:solidFill>
                      </w14:textFill>
                    </w:rPr>
                    <w:t>新疆和润化工科技有限公司厂区现</w:t>
                  </w:r>
                  <w:r>
                    <w:rPr>
                      <w:rFonts w:hint="eastAsia" w:cs="宋体"/>
                      <w:bCs/>
                      <w:color w:val="000000" w:themeColor="text1"/>
                      <w:sz w:val="21"/>
                      <w:szCs w:val="21"/>
                      <w:lang w:val="en-US" w:eastAsia="zh-CN"/>
                      <w14:textFill>
                        <w14:solidFill>
                          <w14:schemeClr w14:val="tx1"/>
                        </w14:solidFill>
                      </w14:textFill>
                    </w:rPr>
                    <w:t>有</w:t>
                  </w:r>
                  <w:r>
                    <w:rPr>
                      <w:rFonts w:hint="eastAsia"/>
                      <w:sz w:val="21"/>
                      <w:szCs w:val="21"/>
                    </w:rPr>
                    <w:t>废水处理设施，经处理达标后，排入园区排水管网，最终排入</w:t>
                  </w:r>
                  <w:r>
                    <w:rPr>
                      <w:rFonts w:hint="eastAsia"/>
                      <w:sz w:val="21"/>
                      <w:szCs w:val="21"/>
                      <w:lang w:val="en-US" w:eastAsia="zh-CN"/>
                    </w:rPr>
                    <w:t>阜康市</w:t>
                  </w:r>
                  <w:r>
                    <w:rPr>
                      <w:rFonts w:hint="eastAsia"/>
                      <w:sz w:val="21"/>
                      <w:szCs w:val="21"/>
                    </w:rPr>
                    <w:t>城东污水处理厂处理。</w:t>
                  </w:r>
                  <w:r>
                    <w:rPr>
                      <w:rFonts w:ascii="Times New Roman" w:hAnsi="Times New Roman"/>
                      <w:color w:val="000000"/>
                      <w:kern w:val="0"/>
                      <w:szCs w:val="21"/>
                      <w:lang w:bidi="ar"/>
                    </w:rPr>
                    <w:t>符合空间布局约束管控要求。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437" w:type="pct"/>
                  <w:vMerge w:val="continue"/>
                  <w:tcBorders>
                    <w:tl2br w:val="nil"/>
                    <w:tr2bl w:val="nil"/>
                  </w:tcBorders>
                </w:tcPr>
                <w:p>
                  <w:pPr>
                    <w:jc w:val="both"/>
                    <w:rPr>
                      <w:szCs w:val="21"/>
                    </w:rPr>
                  </w:pPr>
                </w:p>
              </w:tc>
              <w:tc>
                <w:tcPr>
                  <w:tcW w:w="331" w:type="pct"/>
                  <w:vMerge w:val="continue"/>
                  <w:tcBorders>
                    <w:tl2br w:val="nil"/>
                    <w:tr2bl w:val="nil"/>
                  </w:tcBorders>
                </w:tcPr>
                <w:p>
                  <w:pPr>
                    <w:jc w:val="both"/>
                    <w:rPr>
                      <w:szCs w:val="21"/>
                    </w:rPr>
                  </w:pPr>
                </w:p>
              </w:tc>
              <w:tc>
                <w:tcPr>
                  <w:tcW w:w="313" w:type="pct"/>
                  <w:vMerge w:val="continue"/>
                  <w:tcBorders>
                    <w:tl2br w:val="nil"/>
                    <w:tr2bl w:val="nil"/>
                  </w:tcBorders>
                </w:tcPr>
                <w:p>
                  <w:pPr>
                    <w:jc w:val="both"/>
                    <w:rPr>
                      <w:szCs w:val="21"/>
                    </w:rPr>
                  </w:pPr>
                </w:p>
              </w:tc>
              <w:tc>
                <w:tcPr>
                  <w:tcW w:w="294" w:type="pct"/>
                  <w:tcBorders>
                    <w:tl2br w:val="nil"/>
                    <w:tr2bl w:val="nil"/>
                  </w:tcBorders>
                </w:tcPr>
                <w:p>
                  <w:pPr>
                    <w:jc w:val="both"/>
                    <w:rPr>
                      <w:szCs w:val="21"/>
                    </w:rPr>
                  </w:pPr>
                  <w:r>
                    <w:rPr>
                      <w:szCs w:val="21"/>
                    </w:rPr>
                    <w:t>污染物排放管控</w:t>
                  </w:r>
                </w:p>
              </w:tc>
              <w:tc>
                <w:tcPr>
                  <w:tcW w:w="2448" w:type="pct"/>
                  <w:tcBorders>
                    <w:tl2br w:val="nil"/>
                    <w:tr2bl w:val="nil"/>
                  </w:tcBorders>
                </w:tcPr>
                <w:p>
                  <w:pPr>
                    <w:pStyle w:val="79"/>
                    <w:numPr>
                      <w:ilvl w:val="0"/>
                      <w:numId w:val="5"/>
                    </w:numPr>
                    <w:ind w:firstLine="0"/>
                    <w:jc w:val="both"/>
                    <w:rPr>
                      <w:rFonts w:ascii="Times New Roman" w:hAnsi="Times New Roman"/>
                      <w:szCs w:val="21"/>
                    </w:rPr>
                  </w:pPr>
                  <w:r>
                    <w:rPr>
                      <w:rFonts w:ascii="Times New Roman" w:hAnsi="Times New Roman"/>
                      <w:szCs w:val="21"/>
                    </w:rPr>
                    <w:t>执行自治区、乌昌石片区总体准入要求中关于重点管控单元污染物排放管控的准入要求（</w:t>
                  </w:r>
                  <w:r>
                    <w:rPr>
                      <w:rFonts w:hint="eastAsia" w:ascii="Times New Roman" w:hAnsi="Times New Roman"/>
                      <w:szCs w:val="21"/>
                    </w:rPr>
                    <w:t>表</w:t>
                  </w:r>
                  <w:r>
                    <w:rPr>
                      <w:rFonts w:ascii="Times New Roman" w:hAnsi="Times New Roman"/>
                      <w:szCs w:val="21"/>
                    </w:rPr>
                    <w:t>2-3A6.2、表</w:t>
                  </w:r>
                  <w:r>
                    <w:rPr>
                      <w:rFonts w:ascii="Times New Roman" w:hAnsi="Times New Roman"/>
                      <w:color w:val="000000" w:themeColor="text1"/>
                      <w:szCs w:val="21"/>
                      <w14:textFill>
                        <w14:solidFill>
                          <w14:schemeClr w14:val="tx1"/>
                        </w14:solidFill>
                      </w14:textFill>
                    </w:rPr>
                    <w:t>3.4-2B2</w:t>
                  </w:r>
                  <w:r>
                    <w:rPr>
                      <w:rFonts w:ascii="Times New Roman" w:hAnsi="Times New Roman"/>
                      <w:szCs w:val="21"/>
                    </w:rPr>
                    <w:t>）。</w:t>
                  </w:r>
                </w:p>
                <w:p>
                  <w:pPr>
                    <w:widowControl/>
                    <w:jc w:val="both"/>
                    <w:rPr>
                      <w:szCs w:val="21"/>
                    </w:rPr>
                  </w:pPr>
                  <w:r>
                    <w:rPr>
                      <w:color w:val="000000"/>
                      <w:kern w:val="0"/>
                      <w:szCs w:val="21"/>
                      <w:lang w:bidi="ar"/>
                    </w:rPr>
                    <w:t>【A6.2-1】严格实施污染物总量控制制度，根据区域环境质量改善目标，削减污染物排放总量。新建工业项目污染物排放水平要达到同行业国内先进水平。加快落实污水处理厂建设及提升改造，推进工业园区（工业企业）污水处理综合利用设施建设，所有企业实现稳定达标排放。加强土壤和地下水污染防治与修复。</w:t>
                  </w:r>
                </w:p>
                <w:p>
                  <w:pPr>
                    <w:pStyle w:val="79"/>
                    <w:ind w:firstLine="0"/>
                    <w:rPr>
                      <w:rFonts w:ascii="Times New Roman" w:hAnsi="Times New Roman"/>
                      <w:szCs w:val="21"/>
                    </w:rPr>
                  </w:pPr>
                  <w:r>
                    <w:rPr>
                      <w:rFonts w:ascii="Times New Roman" w:hAnsi="Times New Roman"/>
                      <w:szCs w:val="21"/>
                    </w:rPr>
                    <w:t>2、在矿产资源开发利用过程中，坚持</w:t>
                  </w:r>
                  <w:r>
                    <w:rPr>
                      <w:rFonts w:hint="eastAsia" w:ascii="Times New Roman" w:hAnsi="Times New Roman"/>
                      <w:szCs w:val="21"/>
                    </w:rPr>
                    <w:t>“</w:t>
                  </w:r>
                  <w:r>
                    <w:rPr>
                      <w:rFonts w:ascii="Times New Roman" w:hAnsi="Times New Roman"/>
                      <w:szCs w:val="21"/>
                    </w:rPr>
                    <w:t>矿产资源开发与矿山生态环境保护并重</w:t>
                  </w:r>
                  <w:r>
                    <w:rPr>
                      <w:rFonts w:hint="eastAsia" w:ascii="Times New Roman" w:hAnsi="Times New Roman"/>
                      <w:szCs w:val="21"/>
                    </w:rPr>
                    <w:t>”</w:t>
                  </w:r>
                  <w:r>
                    <w:rPr>
                      <w:rFonts w:ascii="Times New Roman" w:hAnsi="Times New Roman"/>
                      <w:szCs w:val="21"/>
                    </w:rPr>
                    <w:t>的原则，坚持</w:t>
                  </w:r>
                  <w:r>
                    <w:rPr>
                      <w:rFonts w:hint="eastAsia" w:ascii="Times New Roman" w:hAnsi="Times New Roman"/>
                      <w:szCs w:val="21"/>
                    </w:rPr>
                    <w:t>“</w:t>
                  </w:r>
                  <w:r>
                    <w:rPr>
                      <w:rFonts w:ascii="Times New Roman" w:hAnsi="Times New Roman"/>
                      <w:szCs w:val="21"/>
                    </w:rPr>
                    <w:t>预防为主、防治结合</w:t>
                  </w:r>
                  <w:r>
                    <w:rPr>
                      <w:rFonts w:hint="eastAsia" w:ascii="Times New Roman" w:hAnsi="Times New Roman"/>
                      <w:szCs w:val="21"/>
                    </w:rPr>
                    <w:t>”</w:t>
                  </w:r>
                  <w:r>
                    <w:rPr>
                      <w:rFonts w:ascii="Times New Roman" w:hAnsi="Times New Roman"/>
                      <w:szCs w:val="21"/>
                    </w:rPr>
                    <w:t>的原则，坚持</w:t>
                  </w:r>
                  <w:r>
                    <w:rPr>
                      <w:rFonts w:hint="eastAsia" w:ascii="Times New Roman" w:hAnsi="Times New Roman"/>
                      <w:szCs w:val="21"/>
                    </w:rPr>
                    <w:t>“</w:t>
                  </w:r>
                  <w:r>
                    <w:rPr>
                      <w:rFonts w:ascii="Times New Roman" w:hAnsi="Times New Roman"/>
                      <w:szCs w:val="21"/>
                    </w:rPr>
                    <w:t>谁开发，谁保护；谁破坏谁恢复；谁投资谁受益</w:t>
                  </w:r>
                  <w:r>
                    <w:rPr>
                      <w:rFonts w:hint="eastAsia" w:ascii="Times New Roman" w:hAnsi="Times New Roman"/>
                      <w:szCs w:val="21"/>
                    </w:rPr>
                    <w:t>”</w:t>
                  </w:r>
                  <w:r>
                    <w:rPr>
                      <w:rFonts w:ascii="Times New Roman" w:hAnsi="Times New Roman"/>
                      <w:szCs w:val="21"/>
                    </w:rPr>
                    <w:t>，不断改善和提高矿山生态环境质量，实现矿业开发和生态环境保护的协调发展。</w:t>
                  </w:r>
                </w:p>
                <w:p>
                  <w:pPr>
                    <w:pStyle w:val="79"/>
                    <w:ind w:firstLine="0"/>
                    <w:jc w:val="both"/>
                    <w:rPr>
                      <w:rFonts w:ascii="Times New Roman" w:hAnsi="Times New Roman"/>
                      <w:szCs w:val="21"/>
                    </w:rPr>
                  </w:pPr>
                  <w:r>
                    <w:rPr>
                      <w:rFonts w:ascii="Times New Roman" w:hAnsi="Times New Roman"/>
                      <w:szCs w:val="21"/>
                    </w:rPr>
                    <w:t>3、加强环境管理，使建设项目运行各种污染物排放达到国家相应标准或无害化处理；采取先进的污染物处理工艺和处理设施，提高项目污染物处理率；妥善处理施工期产生的各种废物、生活垃圾等、不得随意弃置，以免遇强降雨引起严重的水土污染。</w:t>
                  </w:r>
                </w:p>
                <w:p>
                  <w:pPr>
                    <w:pStyle w:val="79"/>
                    <w:ind w:firstLine="0"/>
                    <w:jc w:val="both"/>
                    <w:rPr>
                      <w:rFonts w:ascii="Times New Roman" w:hAnsi="Times New Roman"/>
                      <w:szCs w:val="21"/>
                    </w:rPr>
                  </w:pPr>
                  <w:r>
                    <w:rPr>
                      <w:rFonts w:ascii="Times New Roman" w:hAnsi="Times New Roman"/>
                      <w:szCs w:val="21"/>
                    </w:rPr>
                    <w:t>2、新（改、扩）建项目应执行最严格的大气污染物排放标准。</w:t>
                  </w:r>
                </w:p>
                <w:p>
                  <w:pPr>
                    <w:pStyle w:val="79"/>
                    <w:ind w:firstLine="0"/>
                    <w:jc w:val="both"/>
                    <w:rPr>
                      <w:rFonts w:ascii="Times New Roman" w:hAnsi="Times New Roman"/>
                      <w:szCs w:val="21"/>
                    </w:rPr>
                  </w:pPr>
                  <w:r>
                    <w:rPr>
                      <w:rFonts w:ascii="Times New Roman" w:hAnsi="Times New Roman"/>
                      <w:szCs w:val="21"/>
                    </w:rPr>
                    <w:t>3、PM</w:t>
                  </w:r>
                  <w:r>
                    <w:rPr>
                      <w:rFonts w:ascii="Times New Roman" w:hAnsi="Times New Roman"/>
                      <w:szCs w:val="21"/>
                      <w:vertAlign w:val="subscript"/>
                    </w:rPr>
                    <w:t>2.5</w:t>
                  </w:r>
                  <w:r>
                    <w:rPr>
                      <w:rFonts w:ascii="Times New Roman" w:hAnsi="Times New Roman"/>
                      <w:szCs w:val="21"/>
                    </w:rPr>
                    <w:t>年平均浓度不达标县市（园区），禁止新（改、扩）建未落实SO</w:t>
                  </w:r>
                  <w:r>
                    <w:rPr>
                      <w:rFonts w:ascii="Times New Roman" w:hAnsi="Times New Roman"/>
                      <w:szCs w:val="21"/>
                      <w:vertAlign w:val="subscript"/>
                    </w:rPr>
                    <w:t>2</w:t>
                  </w:r>
                  <w:r>
                    <w:rPr>
                      <w:rFonts w:ascii="Times New Roman" w:hAnsi="Times New Roman"/>
                      <w:szCs w:val="21"/>
                    </w:rPr>
                    <w:t>、NO</w:t>
                  </w:r>
                  <w:r>
                    <w:rPr>
                      <w:rFonts w:ascii="Times New Roman" w:hAnsi="Times New Roman"/>
                      <w:szCs w:val="21"/>
                      <w:vertAlign w:val="subscript"/>
                    </w:rPr>
                    <w:t>x</w:t>
                  </w:r>
                  <w:r>
                    <w:rPr>
                      <w:rFonts w:ascii="Times New Roman" w:hAnsi="Times New Roman"/>
                      <w:szCs w:val="21"/>
                    </w:rPr>
                    <w:t>、烟粉尘、挥发性有机物（VOCs）等四项大气污染物总量指标昌吉州区域</w:t>
                  </w:r>
                  <w:r>
                    <w:rPr>
                      <w:rFonts w:hint="eastAsia" w:ascii="Times New Roman" w:hAnsi="Times New Roman"/>
                      <w:szCs w:val="21"/>
                      <w:lang w:eastAsia="zh-CN"/>
                    </w:rPr>
                    <w:t>内</w:t>
                  </w:r>
                  <w:r>
                    <w:rPr>
                      <w:rFonts w:ascii="Times New Roman" w:hAnsi="Times New Roman"/>
                      <w:szCs w:val="21"/>
                    </w:rPr>
                    <w:t>倍量替代的项目。</w:t>
                  </w:r>
                </w:p>
              </w:tc>
              <w:tc>
                <w:tcPr>
                  <w:tcW w:w="1175" w:type="pct"/>
                  <w:tcBorders>
                    <w:tl2br w:val="nil"/>
                    <w:tr2bl w:val="nil"/>
                  </w:tcBorders>
                </w:tcPr>
                <w:p>
                  <w:pPr>
                    <w:pStyle w:val="79"/>
                    <w:ind w:firstLine="0"/>
                    <w:jc w:val="both"/>
                    <w:rPr>
                      <w:rFonts w:ascii="Times New Roman" w:hAnsi="Times New Roman"/>
                      <w:szCs w:val="21"/>
                    </w:rPr>
                  </w:pPr>
                  <w:r>
                    <w:rPr>
                      <w:rFonts w:hint="eastAsia" w:ascii="Times New Roman" w:hAnsi="Times New Roman"/>
                      <w:szCs w:val="21"/>
                    </w:rPr>
                    <w:t>本项目生产过程中会产生烟粉尘、</w:t>
                  </w:r>
                  <w:r>
                    <w:rPr>
                      <w:rFonts w:ascii="Times New Roman" w:hAnsi="Times New Roman"/>
                      <w:szCs w:val="21"/>
                    </w:rPr>
                    <w:t>SO</w:t>
                  </w:r>
                  <w:r>
                    <w:rPr>
                      <w:rFonts w:ascii="Times New Roman" w:hAnsi="Times New Roman"/>
                      <w:szCs w:val="21"/>
                      <w:vertAlign w:val="subscript"/>
                    </w:rPr>
                    <w:t>2</w:t>
                  </w:r>
                  <w:r>
                    <w:rPr>
                      <w:rFonts w:ascii="Times New Roman" w:hAnsi="Times New Roman"/>
                      <w:szCs w:val="21"/>
                    </w:rPr>
                    <w:t>、NO</w:t>
                  </w:r>
                  <w:r>
                    <w:rPr>
                      <w:rFonts w:ascii="Times New Roman" w:hAnsi="Times New Roman"/>
                      <w:szCs w:val="21"/>
                      <w:vertAlign w:val="subscript"/>
                    </w:rPr>
                    <w:t>x</w:t>
                  </w:r>
                  <w:r>
                    <w:rPr>
                      <w:rFonts w:hint="eastAsia" w:ascii="Times New Roman" w:hAnsi="Times New Roman"/>
                      <w:szCs w:val="21"/>
                    </w:rPr>
                    <w:t>、挥发性有机物，在经过本环评提出的环保措施后达标排放，符合污染物排放管控要求。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32" w:hRule="atLeast"/>
                <w:jc w:val="center"/>
              </w:trPr>
              <w:tc>
                <w:tcPr>
                  <w:tcW w:w="437" w:type="pct"/>
                  <w:vMerge w:val="continue"/>
                  <w:tcBorders>
                    <w:tl2br w:val="nil"/>
                    <w:tr2bl w:val="nil"/>
                  </w:tcBorders>
                </w:tcPr>
                <w:p>
                  <w:pPr>
                    <w:jc w:val="both"/>
                    <w:rPr>
                      <w:szCs w:val="21"/>
                    </w:rPr>
                  </w:pPr>
                </w:p>
              </w:tc>
              <w:tc>
                <w:tcPr>
                  <w:tcW w:w="331" w:type="pct"/>
                  <w:vMerge w:val="continue"/>
                  <w:tcBorders>
                    <w:tl2br w:val="nil"/>
                    <w:tr2bl w:val="nil"/>
                  </w:tcBorders>
                </w:tcPr>
                <w:p>
                  <w:pPr>
                    <w:jc w:val="both"/>
                    <w:rPr>
                      <w:szCs w:val="21"/>
                    </w:rPr>
                  </w:pPr>
                </w:p>
              </w:tc>
              <w:tc>
                <w:tcPr>
                  <w:tcW w:w="313" w:type="pct"/>
                  <w:vMerge w:val="continue"/>
                  <w:tcBorders>
                    <w:tl2br w:val="nil"/>
                    <w:tr2bl w:val="nil"/>
                  </w:tcBorders>
                </w:tcPr>
                <w:p>
                  <w:pPr>
                    <w:jc w:val="both"/>
                    <w:rPr>
                      <w:szCs w:val="21"/>
                    </w:rPr>
                  </w:pPr>
                </w:p>
              </w:tc>
              <w:tc>
                <w:tcPr>
                  <w:tcW w:w="294" w:type="pct"/>
                  <w:tcBorders>
                    <w:tl2br w:val="nil"/>
                    <w:tr2bl w:val="nil"/>
                  </w:tcBorders>
                </w:tcPr>
                <w:p>
                  <w:pPr>
                    <w:jc w:val="both"/>
                    <w:rPr>
                      <w:szCs w:val="21"/>
                    </w:rPr>
                  </w:pPr>
                  <w:r>
                    <w:rPr>
                      <w:szCs w:val="21"/>
                    </w:rPr>
                    <w:t>环境风险防控</w:t>
                  </w:r>
                </w:p>
              </w:tc>
              <w:tc>
                <w:tcPr>
                  <w:tcW w:w="2448" w:type="pct"/>
                  <w:tcBorders>
                    <w:tl2br w:val="nil"/>
                    <w:tr2bl w:val="nil"/>
                  </w:tcBorders>
                </w:tcPr>
                <w:p>
                  <w:pPr>
                    <w:pStyle w:val="79"/>
                    <w:numPr>
                      <w:ilvl w:val="0"/>
                      <w:numId w:val="6"/>
                    </w:numPr>
                    <w:ind w:firstLine="0"/>
                    <w:jc w:val="both"/>
                    <w:rPr>
                      <w:rFonts w:ascii="Times New Roman" w:hAnsi="Times New Roman"/>
                      <w:szCs w:val="21"/>
                    </w:rPr>
                  </w:pPr>
                  <w:r>
                    <w:rPr>
                      <w:rFonts w:ascii="Times New Roman" w:hAnsi="Times New Roman"/>
                      <w:szCs w:val="21"/>
                    </w:rPr>
                    <w:t>执行自治区、乌昌石片区总体准入要求中关于重点管控单元环境风险防控的准入要求（表2-3A6.3、表</w:t>
                  </w:r>
                  <w:r>
                    <w:rPr>
                      <w:rFonts w:ascii="Times New Roman" w:hAnsi="Times New Roman"/>
                      <w:color w:val="000000" w:themeColor="text1"/>
                      <w:szCs w:val="21"/>
                      <w14:textFill>
                        <w14:solidFill>
                          <w14:schemeClr w14:val="tx1"/>
                        </w14:solidFill>
                      </w14:textFill>
                    </w:rPr>
                    <w:t>3.4-2B3</w:t>
                  </w:r>
                  <w:r>
                    <w:rPr>
                      <w:rFonts w:ascii="Times New Roman" w:hAnsi="Times New Roman"/>
                      <w:szCs w:val="21"/>
                    </w:rPr>
                    <w:t>）。</w:t>
                  </w:r>
                </w:p>
                <w:p>
                  <w:pPr>
                    <w:widowControl/>
                    <w:jc w:val="both"/>
                    <w:rPr>
                      <w:rFonts w:ascii="宋体" w:hAnsi="宋体" w:cs="宋体"/>
                      <w:color w:val="000000" w:themeColor="text1"/>
                      <w:kern w:val="0"/>
                      <w:szCs w:val="21"/>
                      <w14:textFill>
                        <w14:solidFill>
                          <w14:schemeClr w14:val="tx1"/>
                        </w14:solidFill>
                      </w14:textFill>
                    </w:rPr>
                  </w:pPr>
                  <w:r>
                    <w:rPr>
                      <w:rFonts w:ascii="仿宋_GB2312" w:hAnsi="宋体" w:eastAsia="仿宋_GB2312" w:cs="仿宋_GB2312"/>
                      <w:color w:val="000000"/>
                      <w:kern w:val="0"/>
                      <w:szCs w:val="21"/>
                      <w:lang w:bidi="ar"/>
                    </w:rPr>
                    <w:t>【</w:t>
                  </w:r>
                  <w:r>
                    <w:rPr>
                      <w:color w:val="000000"/>
                      <w:kern w:val="0"/>
                      <w:szCs w:val="21"/>
                      <w:lang w:bidi="ar"/>
                    </w:rPr>
                    <w:t>A6.3-1</w:t>
                  </w:r>
                  <w:r>
                    <w:rPr>
                      <w:rFonts w:ascii="仿宋_GB2312" w:hAnsi="宋体" w:eastAsia="仿宋_GB2312" w:cs="仿宋_GB2312"/>
                      <w:color w:val="000000"/>
                      <w:kern w:val="0"/>
                      <w:szCs w:val="21"/>
                      <w:lang w:bidi="ar"/>
                    </w:rPr>
                    <w:t>】</w:t>
                  </w:r>
                  <w:r>
                    <w:rPr>
                      <w:rFonts w:hint="eastAsia" w:ascii="宋体" w:hAnsi="宋体" w:cs="宋体"/>
                      <w:color w:val="000000"/>
                      <w:kern w:val="0"/>
                      <w:szCs w:val="21"/>
                      <w:lang w:bidi="ar"/>
                    </w:rPr>
                    <w:t>定期评估邻近环境敏感区的工业企业、工业集聚区环境和健康风险。强化工业集聚区企业环境风险防范设施设备建设和正常运行监管，加强重点环境风险管控企业应急预案制定，建立常态化的企业隐患排查整治监管机制，加强风险防控体系建设。</w:t>
                  </w:r>
                </w:p>
                <w:p>
                  <w:pPr>
                    <w:pStyle w:val="79"/>
                    <w:ind w:firstLine="0"/>
                    <w:jc w:val="both"/>
                    <w:rPr>
                      <w:rFonts w:ascii="Times New Roman" w:hAnsi="Times New Roman"/>
                      <w:szCs w:val="21"/>
                    </w:rPr>
                  </w:pPr>
                  <w:r>
                    <w:rPr>
                      <w:rFonts w:ascii="Times New Roman" w:hAnsi="Times New Roman"/>
                      <w:szCs w:val="21"/>
                    </w:rPr>
                    <w:t>2、做好污水和废水等的</w:t>
                  </w:r>
                  <w:r>
                    <w:rPr>
                      <w:rFonts w:hint="eastAsia" w:ascii="Times New Roman" w:hAnsi="Times New Roman"/>
                      <w:szCs w:val="21"/>
                      <w:lang w:eastAsia="zh-CN"/>
                    </w:rPr>
                    <w:t>地下管道</w:t>
                  </w:r>
                  <w:r>
                    <w:rPr>
                      <w:rFonts w:ascii="Times New Roman" w:hAnsi="Times New Roman"/>
                      <w:szCs w:val="21"/>
                    </w:rPr>
                    <w:t>防渗工作，防止污染地下水。</w:t>
                  </w:r>
                </w:p>
                <w:p>
                  <w:pPr>
                    <w:pStyle w:val="79"/>
                    <w:ind w:firstLine="0"/>
                    <w:jc w:val="both"/>
                    <w:rPr>
                      <w:rFonts w:ascii="Times New Roman" w:hAnsi="Times New Roman"/>
                      <w:szCs w:val="21"/>
                    </w:rPr>
                  </w:pPr>
                  <w:r>
                    <w:rPr>
                      <w:rFonts w:ascii="Times New Roman" w:hAnsi="Times New Roman"/>
                      <w:szCs w:val="21"/>
                    </w:rPr>
                    <w:t>3、严格落实错峰生产方案和重污染天气应急响应措施。</w:t>
                  </w:r>
                </w:p>
                <w:p>
                  <w:pPr>
                    <w:pStyle w:val="79"/>
                    <w:ind w:firstLine="0"/>
                    <w:jc w:val="both"/>
                    <w:rPr>
                      <w:rFonts w:ascii="Times New Roman" w:hAnsi="Times New Roman"/>
                      <w:szCs w:val="21"/>
                    </w:rPr>
                  </w:pPr>
                  <w:r>
                    <w:rPr>
                      <w:rFonts w:ascii="Times New Roman" w:hAnsi="Times New Roman"/>
                      <w:szCs w:val="21"/>
                    </w:rPr>
                    <w:t>4、生产、使用、贮存、运输、回收、处置、排放有毒有害物质的单位和个人，应当采取措施，防止有毒有害物质渗漏、流失、扬散，避免土壤受到污染。</w:t>
                  </w:r>
                </w:p>
              </w:tc>
              <w:tc>
                <w:tcPr>
                  <w:tcW w:w="1175" w:type="pct"/>
                  <w:tcBorders>
                    <w:tl2br w:val="nil"/>
                    <w:tr2bl w:val="nil"/>
                  </w:tcBorders>
                </w:tcPr>
                <w:p>
                  <w:pPr>
                    <w:pStyle w:val="79"/>
                    <w:ind w:firstLine="0"/>
                    <w:jc w:val="both"/>
                    <w:rPr>
                      <w:rFonts w:ascii="Times New Roman" w:hAnsi="Times New Roman"/>
                      <w:szCs w:val="21"/>
                    </w:rPr>
                  </w:pPr>
                  <w:r>
                    <w:rPr>
                      <w:rFonts w:hint="eastAsia" w:ascii="Times New Roman" w:hAnsi="Times New Roman"/>
                      <w:color w:val="000000" w:themeColor="text1"/>
                      <w:szCs w:val="21"/>
                      <w14:textFill>
                        <w14:solidFill>
                          <w14:schemeClr w14:val="tx1"/>
                        </w14:solidFill>
                      </w14:textFill>
                    </w:rPr>
                    <w:t>本项目生产废水经处理后，循环利用不外排，</w:t>
                  </w:r>
                  <w:r>
                    <w:rPr>
                      <w:rFonts w:hint="eastAsia" w:ascii="Times New Roman" w:hAnsi="Times New Roman"/>
                      <w:szCs w:val="21"/>
                    </w:rPr>
                    <w:t>生活污水</w:t>
                  </w:r>
                  <w:r>
                    <w:rPr>
                      <w:rFonts w:hint="eastAsia" w:ascii="Times New Roman" w:hAnsi="Times New Roman"/>
                      <w:szCs w:val="21"/>
                      <w:lang w:val="en-US" w:eastAsia="zh-CN"/>
                    </w:rPr>
                    <w:t>及车间地面清洗废水</w:t>
                  </w:r>
                  <w:r>
                    <w:rPr>
                      <w:rFonts w:hint="eastAsia" w:ascii="Times New Roman" w:hAnsi="Times New Roman"/>
                      <w:szCs w:val="21"/>
                    </w:rPr>
                    <w:t>依托和润煤焦化深加工项目污水处理设施处理后，排入园区排水管网，最终排入</w:t>
                  </w:r>
                  <w:r>
                    <w:rPr>
                      <w:rFonts w:hint="eastAsia" w:ascii="Times New Roman" w:hAnsi="Times New Roman"/>
                      <w:szCs w:val="21"/>
                      <w:lang w:val="en-US" w:eastAsia="zh-CN"/>
                    </w:rPr>
                    <w:t>阜康市</w:t>
                  </w:r>
                  <w:r>
                    <w:rPr>
                      <w:rFonts w:hint="eastAsia" w:ascii="Times New Roman" w:hAnsi="Times New Roman"/>
                      <w:szCs w:val="21"/>
                    </w:rPr>
                    <w:t>城东污水处理厂处理，污水管道管槽做防渗处理，落实错峰生产方案和重污染天气应急响应措施；本项目设备维护时会产生少量废机油</w:t>
                  </w:r>
                  <w:r>
                    <w:rPr>
                      <w:rFonts w:hint="eastAsia"/>
                      <w:lang w:eastAsia="zh-CN"/>
                    </w:rPr>
                    <w:t>、</w:t>
                  </w:r>
                  <w:r>
                    <w:rPr>
                      <w:rFonts w:hint="eastAsia"/>
                      <w:color w:val="000000" w:themeColor="text1"/>
                      <w:lang w:val="en-US" w:eastAsia="zh-CN"/>
                      <w14:textFill>
                        <w14:solidFill>
                          <w14:schemeClr w14:val="tx1"/>
                        </w14:solidFill>
                      </w14:textFill>
                    </w:rPr>
                    <w:t>废油桶及废活性炭</w:t>
                  </w:r>
                  <w:r>
                    <w:rPr>
                      <w:rFonts w:hint="eastAsia" w:ascii="Times New Roman" w:hAnsi="Times New Roman"/>
                      <w:szCs w:val="21"/>
                    </w:rPr>
                    <w:t>，</w:t>
                  </w:r>
                  <w:r>
                    <w:rPr>
                      <w:rFonts w:hint="eastAsia" w:ascii="Times New Roman" w:hAnsi="Times New Roman"/>
                      <w:szCs w:val="21"/>
                      <w:lang w:val="en-US" w:eastAsia="zh-CN"/>
                    </w:rPr>
                    <w:t>集中收集于</w:t>
                  </w:r>
                  <w:r>
                    <w:rPr>
                      <w:rFonts w:hint="eastAsia" w:cs="宋体"/>
                      <w:bCs/>
                      <w:color w:val="000000" w:themeColor="text1"/>
                      <w:sz w:val="21"/>
                      <w:szCs w:val="21"/>
                      <w14:textFill>
                        <w14:solidFill>
                          <w14:schemeClr w14:val="tx1"/>
                        </w14:solidFill>
                      </w14:textFill>
                    </w:rPr>
                    <w:t>新疆和润化工科技有限公司厂区</w:t>
                  </w:r>
                  <w:r>
                    <w:rPr>
                      <w:rFonts w:hint="eastAsia" w:cs="宋体"/>
                      <w:bCs/>
                      <w:color w:val="000000" w:themeColor="text1"/>
                      <w:sz w:val="21"/>
                      <w:szCs w:val="21"/>
                      <w:lang w:val="en-US" w:eastAsia="zh-CN"/>
                      <w14:textFill>
                        <w14:solidFill>
                          <w14:schemeClr w14:val="tx1"/>
                        </w14:solidFill>
                      </w14:textFill>
                    </w:rPr>
                    <w:t>现有</w:t>
                  </w:r>
                  <w:r>
                    <w:rPr>
                      <w:rFonts w:hint="eastAsia" w:ascii="Times New Roman" w:hAnsi="Times New Roman"/>
                      <w:szCs w:val="21"/>
                    </w:rPr>
                    <w:t>危废暂存间</w:t>
                  </w:r>
                  <w:r>
                    <w:rPr>
                      <w:rFonts w:hint="eastAsia" w:ascii="Times New Roman" w:hAnsi="Times New Roman"/>
                      <w:szCs w:val="21"/>
                      <w:lang w:eastAsia="zh-CN"/>
                    </w:rPr>
                    <w:t>，</w:t>
                  </w:r>
                  <w:r>
                    <w:rPr>
                      <w:rFonts w:hint="eastAsia" w:ascii="Times New Roman" w:hAnsi="Times New Roman"/>
                      <w:szCs w:val="21"/>
                    </w:rPr>
                    <w:t>委托具有处理资质的单位处理，</w:t>
                  </w:r>
                  <w:ins w:id="27" w:author="徐世兵" w:date="2023-05-29T19:47:47Z">
                    <w:r>
                      <w:rPr>
                        <w:rFonts w:hint="eastAsia"/>
                        <w:color w:val="000000" w:themeColor="text1"/>
                        <w:sz w:val="21"/>
                        <w:szCs w:val="21"/>
                        <w:vertAlign w:val="baseline"/>
                        <w:lang w:val="en-US" w:eastAsia="zh-CN"/>
                        <w14:textFill>
                          <w14:solidFill>
                            <w14:schemeClr w14:val="tx1"/>
                          </w14:solidFill>
                        </w14:textFill>
                      </w:rPr>
                      <w:t>脱硝设施废催化剂，更换后由有资质单位拉运处置，不在厂区贮存。</w:t>
                    </w:r>
                  </w:ins>
                  <w:r>
                    <w:rPr>
                      <w:rFonts w:hint="eastAsia" w:ascii="Times New Roman" w:hAnsi="Times New Roman"/>
                      <w:szCs w:val="21"/>
                    </w:rPr>
                    <w:t>符合环境风险管控要求。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99" w:hRule="atLeast"/>
                <w:jc w:val="center"/>
              </w:trPr>
              <w:tc>
                <w:tcPr>
                  <w:tcW w:w="437" w:type="pct"/>
                  <w:vMerge w:val="continue"/>
                  <w:tcBorders>
                    <w:tl2br w:val="nil"/>
                    <w:tr2bl w:val="nil"/>
                  </w:tcBorders>
                </w:tcPr>
                <w:p>
                  <w:pPr>
                    <w:jc w:val="both"/>
                    <w:rPr>
                      <w:szCs w:val="21"/>
                    </w:rPr>
                  </w:pPr>
                </w:p>
              </w:tc>
              <w:tc>
                <w:tcPr>
                  <w:tcW w:w="331" w:type="pct"/>
                  <w:vMerge w:val="continue"/>
                  <w:tcBorders>
                    <w:tl2br w:val="nil"/>
                    <w:tr2bl w:val="nil"/>
                  </w:tcBorders>
                </w:tcPr>
                <w:p>
                  <w:pPr>
                    <w:jc w:val="both"/>
                    <w:rPr>
                      <w:szCs w:val="21"/>
                    </w:rPr>
                  </w:pPr>
                </w:p>
              </w:tc>
              <w:tc>
                <w:tcPr>
                  <w:tcW w:w="313" w:type="pct"/>
                  <w:vMerge w:val="continue"/>
                  <w:tcBorders>
                    <w:tl2br w:val="nil"/>
                    <w:tr2bl w:val="nil"/>
                  </w:tcBorders>
                </w:tcPr>
                <w:p>
                  <w:pPr>
                    <w:jc w:val="both"/>
                    <w:rPr>
                      <w:szCs w:val="21"/>
                    </w:rPr>
                  </w:pPr>
                </w:p>
              </w:tc>
              <w:tc>
                <w:tcPr>
                  <w:tcW w:w="294" w:type="pct"/>
                  <w:tcBorders>
                    <w:tl2br w:val="nil"/>
                    <w:tr2bl w:val="nil"/>
                  </w:tcBorders>
                </w:tcPr>
                <w:p>
                  <w:pPr>
                    <w:jc w:val="both"/>
                    <w:rPr>
                      <w:szCs w:val="21"/>
                    </w:rPr>
                  </w:pPr>
                  <w:r>
                    <w:rPr>
                      <w:szCs w:val="21"/>
                    </w:rPr>
                    <w:t>资源利用效率</w:t>
                  </w:r>
                </w:p>
              </w:tc>
              <w:tc>
                <w:tcPr>
                  <w:tcW w:w="2448" w:type="pct"/>
                  <w:tcBorders>
                    <w:tl2br w:val="nil"/>
                    <w:tr2bl w:val="nil"/>
                  </w:tcBorders>
                </w:tcPr>
                <w:p>
                  <w:pPr>
                    <w:pStyle w:val="79"/>
                    <w:numPr>
                      <w:ilvl w:val="0"/>
                      <w:numId w:val="7"/>
                    </w:numPr>
                    <w:ind w:firstLine="0"/>
                    <w:jc w:val="both"/>
                    <w:rPr>
                      <w:rFonts w:ascii="Times New Roman" w:hAnsi="Times New Roman"/>
                      <w:szCs w:val="21"/>
                    </w:rPr>
                  </w:pPr>
                  <w:r>
                    <w:rPr>
                      <w:rFonts w:ascii="Times New Roman" w:hAnsi="Times New Roman"/>
                      <w:szCs w:val="21"/>
                    </w:rPr>
                    <w:t>执行自治区、乌昌石片区总体准入要求中关于重点管控单元资源利用效率的准入要求（表2-3A6.4、</w:t>
                  </w:r>
                  <w:r>
                    <w:rPr>
                      <w:rFonts w:ascii="Times New Roman" w:hAnsi="Times New Roman"/>
                      <w:color w:val="000000" w:themeColor="text1"/>
                      <w:szCs w:val="21"/>
                      <w14:textFill>
                        <w14:solidFill>
                          <w14:schemeClr w14:val="tx1"/>
                        </w14:solidFill>
                      </w14:textFill>
                    </w:rPr>
                    <w:t>表3.4-2B4</w:t>
                  </w:r>
                  <w:r>
                    <w:rPr>
                      <w:rFonts w:ascii="Times New Roman" w:hAnsi="Times New Roman"/>
                      <w:szCs w:val="21"/>
                    </w:rPr>
                    <w:t>）。</w:t>
                  </w:r>
                </w:p>
                <w:p>
                  <w:pPr>
                    <w:widowControl/>
                    <w:jc w:val="both"/>
                    <w:rPr>
                      <w:szCs w:val="21"/>
                    </w:rPr>
                  </w:pPr>
                  <w:r>
                    <w:rPr>
                      <w:rFonts w:ascii="仿宋_GB2312" w:hAnsi="宋体" w:eastAsia="仿宋_GB2312" w:cs="仿宋_GB2312"/>
                      <w:color w:val="000000"/>
                      <w:kern w:val="0"/>
                      <w:szCs w:val="21"/>
                      <w:lang w:bidi="ar"/>
                    </w:rPr>
                    <w:t>【</w:t>
                  </w:r>
                  <w:r>
                    <w:rPr>
                      <w:color w:val="000000"/>
                      <w:kern w:val="0"/>
                      <w:szCs w:val="21"/>
                      <w:lang w:bidi="ar"/>
                    </w:rPr>
                    <w:t>A6.4-1</w:t>
                  </w:r>
                  <w:r>
                    <w:rPr>
                      <w:rFonts w:ascii="仿宋_GB2312" w:hAnsi="宋体" w:eastAsia="仿宋_GB2312" w:cs="仿宋_GB2312"/>
                      <w:color w:val="000000"/>
                      <w:kern w:val="0"/>
                      <w:szCs w:val="21"/>
                      <w:lang w:bidi="ar"/>
                    </w:rPr>
                    <w:t>】</w:t>
                  </w:r>
                  <w:r>
                    <w:rPr>
                      <w:rFonts w:hint="eastAsia" w:ascii="宋体" w:hAnsi="宋体" w:cs="宋体"/>
                      <w:color w:val="000000"/>
                      <w:kern w:val="0"/>
                      <w:szCs w:val="21"/>
                      <w:lang w:bidi="ar"/>
                    </w:rPr>
                    <w:t>推进工业集聚区生态化改造，强化企业清洁生产改造，推进节水型企业、节水型工业园区建设，提高资源能源利用效率。</w:t>
                  </w:r>
                </w:p>
              </w:tc>
              <w:tc>
                <w:tcPr>
                  <w:tcW w:w="1175" w:type="pct"/>
                  <w:tcBorders>
                    <w:tl2br w:val="nil"/>
                    <w:tr2bl w:val="nil"/>
                  </w:tcBorders>
                </w:tcPr>
                <w:p>
                  <w:pPr>
                    <w:pStyle w:val="79"/>
                    <w:ind w:firstLine="0"/>
                    <w:jc w:val="both"/>
                    <w:rPr>
                      <w:rFonts w:ascii="Times New Roman" w:hAnsi="Times New Roman"/>
                      <w:szCs w:val="21"/>
                    </w:rPr>
                  </w:pPr>
                  <w:r>
                    <w:rPr>
                      <w:rFonts w:hint="eastAsia" w:ascii="Times New Roman" w:hAnsi="Times New Roman"/>
                      <w:szCs w:val="21"/>
                    </w:rPr>
                    <w:t>本项目符合自治区、乌昌石片区总体准入要求中关于重点管控单元资源利用效率的准入要求。</w:t>
                  </w:r>
                </w:p>
              </w:tc>
            </w:tr>
          </w:tbl>
          <w:p>
            <w:pPr>
              <w:spacing w:line="240" w:lineRule="auto"/>
              <w:jc w:val="both"/>
              <w:rPr>
                <w:rFonts w:hint="eastAsia" w:eastAsia="黑体" w:cs="Times New Roman"/>
                <w:b w:val="0"/>
                <w:bCs w:val="0"/>
                <w:color w:val="auto"/>
                <w:sz w:val="24"/>
                <w:szCs w:val="24"/>
                <w:lang w:val="en-US" w:eastAsia="zh-CN"/>
              </w:rPr>
            </w:pPr>
          </w:p>
          <w:p>
            <w:pPr>
              <w:spacing w:line="240" w:lineRule="auto"/>
              <w:jc w:val="center"/>
              <w:rPr>
                <w:rFonts w:hint="default" w:ascii="Times New Roman" w:hAnsi="Times New Roman" w:eastAsia="黑体" w:cs="Times New Roman"/>
                <w:b w:val="0"/>
                <w:bCs w:val="0"/>
                <w:color w:val="auto"/>
                <w:sz w:val="21"/>
                <w:szCs w:val="21"/>
                <w:lang w:val="en-US" w:eastAsia="zh-CN"/>
              </w:rPr>
            </w:pPr>
            <w:r>
              <w:rPr>
                <w:rFonts w:hint="eastAsia" w:eastAsia="黑体" w:cs="Times New Roman"/>
                <w:b w:val="0"/>
                <w:bCs w:val="0"/>
                <w:color w:val="auto"/>
                <w:sz w:val="21"/>
                <w:szCs w:val="21"/>
                <w:lang w:val="en-US" w:eastAsia="zh-CN"/>
              </w:rPr>
              <w:t>表1-5  七大片区－乌昌石片区三线一单管控要求符合性分析</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52"/>
              <w:gridCol w:w="2799"/>
              <w:gridCol w:w="5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66" w:hRule="atLeast"/>
              </w:trPr>
              <w:tc>
                <w:tcPr>
                  <w:tcW w:w="2918" w:type="pct"/>
                  <w:vAlign w:val="center"/>
                </w:tcPr>
                <w:p>
                  <w:pPr>
                    <w:pStyle w:val="14"/>
                    <w:adjustRightInd w:val="0"/>
                    <w:snapToGrid w:val="0"/>
                    <w:jc w:val="center"/>
                    <w:rPr>
                      <w:sz w:val="21"/>
                      <w:szCs w:val="21"/>
                    </w:rPr>
                  </w:pPr>
                  <w:r>
                    <w:rPr>
                      <w:sz w:val="21"/>
                      <w:szCs w:val="21"/>
                    </w:rPr>
                    <w:t>内容</w:t>
                  </w:r>
                </w:p>
              </w:tc>
              <w:tc>
                <w:tcPr>
                  <w:tcW w:w="1755" w:type="pct"/>
                  <w:vAlign w:val="center"/>
                </w:tcPr>
                <w:p>
                  <w:pPr>
                    <w:pStyle w:val="14"/>
                    <w:adjustRightInd w:val="0"/>
                    <w:snapToGrid w:val="0"/>
                    <w:jc w:val="center"/>
                    <w:rPr>
                      <w:sz w:val="21"/>
                      <w:szCs w:val="21"/>
                    </w:rPr>
                  </w:pPr>
                  <w:r>
                    <w:rPr>
                      <w:sz w:val="21"/>
                      <w:szCs w:val="21"/>
                    </w:rPr>
                    <w:t>符合性分析</w:t>
                  </w:r>
                </w:p>
              </w:tc>
              <w:tc>
                <w:tcPr>
                  <w:tcW w:w="326" w:type="pct"/>
                  <w:vAlign w:val="center"/>
                </w:tcPr>
                <w:p>
                  <w:pPr>
                    <w:pStyle w:val="14"/>
                    <w:adjustRightInd w:val="0"/>
                    <w:snapToGrid w:val="0"/>
                    <w:jc w:val="both"/>
                    <w:rPr>
                      <w:sz w:val="21"/>
                      <w:szCs w:val="21"/>
                    </w:rPr>
                  </w:pPr>
                  <w:r>
                    <w:rPr>
                      <w:rFonts w:hint="eastAsia"/>
                      <w:sz w:val="21"/>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50" w:hRule="atLeast"/>
              </w:trPr>
              <w:tc>
                <w:tcPr>
                  <w:tcW w:w="2918" w:type="pct"/>
                  <w:vAlign w:val="center"/>
                </w:tcPr>
                <w:p>
                  <w:pPr>
                    <w:pStyle w:val="14"/>
                    <w:adjustRightInd w:val="0"/>
                    <w:snapToGrid w:val="0"/>
                    <w:jc w:val="left"/>
                    <w:rPr>
                      <w:rFonts w:hint="eastAsia"/>
                      <w:sz w:val="21"/>
                      <w:szCs w:val="21"/>
                    </w:rPr>
                  </w:pPr>
                  <w:r>
                    <w:rPr>
                      <w:rFonts w:hint="eastAsia"/>
                      <w:sz w:val="21"/>
                      <w:szCs w:val="21"/>
                    </w:rPr>
                    <w:t>除国家规划项目外，乌鲁木齐市七区一县、昌吉市、阜康市、玛纳斯县、呼图壁县、沙湾市建成区及周边敏感区域内不再布局建设煤化工、电解铝、燃煤纯发电机组、金属硅、碳化硅、聚氯乙烯（电石法）、焦炭（含半焦）等新增产能项目，具备风光电清洁供暖建设条件的区域原则上不新批热电联产项目。坚持属地负责与区域大气污染联防联控相结合，以明显降低细颗粒物浓度为重点，协同推进“乌</w:t>
                  </w:r>
                  <w:r>
                    <w:rPr>
                      <w:rFonts w:hint="eastAsia"/>
                      <w:sz w:val="21"/>
                      <w:szCs w:val="21"/>
                      <w:lang w:eastAsia="zh-CN"/>
                    </w:rPr>
                    <w:t>－</w:t>
                  </w:r>
                  <w:r>
                    <w:rPr>
                      <w:rFonts w:hint="eastAsia"/>
                      <w:sz w:val="21"/>
                      <w:szCs w:val="21"/>
                    </w:rPr>
                    <w:t>昌</w:t>
                  </w:r>
                  <w:r>
                    <w:rPr>
                      <w:rFonts w:hint="eastAsia"/>
                      <w:sz w:val="21"/>
                      <w:szCs w:val="21"/>
                      <w:lang w:eastAsia="zh-CN"/>
                    </w:rPr>
                    <w:t>－</w:t>
                  </w:r>
                  <w:r>
                    <w:rPr>
                      <w:rFonts w:hint="eastAsia"/>
                      <w:sz w:val="21"/>
                      <w:szCs w:val="21"/>
                    </w:rPr>
                    <w:t>石”区域大气环境治理，强化与生产建设兵团第六师、第八师、第十一师、第十二师的同防同治，确保区域环境空气质量持续改善。所有新建、改建、扩建工业项目执行最严格的大气污染物排放标准。强化氮氧化物深度治理。强化挥发性有机物污染防治措施。推广使用低挥发性有机物原辅料，推动有条件的园区（工业集聚区）建设集中喷涂工程中心，配备高效治污设施，替代企业独立喷涂工序。强化企业清洁生产改造，推进节水型企业、节水型工业园区建设，提高资源集约节约利用水平。积极推进地下水超采治理，逐步压减地下水超采量，实现地下水采补平衡。</w:t>
                  </w:r>
                </w:p>
                <w:p>
                  <w:pPr>
                    <w:pStyle w:val="14"/>
                    <w:adjustRightInd w:val="0"/>
                    <w:snapToGrid w:val="0"/>
                    <w:jc w:val="left"/>
                    <w:rPr>
                      <w:sz w:val="21"/>
                      <w:szCs w:val="21"/>
                    </w:rPr>
                  </w:pPr>
                  <w:r>
                    <w:rPr>
                      <w:rFonts w:hint="eastAsia"/>
                      <w:sz w:val="21"/>
                      <w:szCs w:val="21"/>
                    </w:rPr>
                    <w:t>强化油（气）资源开发区土壤环境污染综合整治。加强涉重金属行业污染防控与工业废物处理处置。煤炭、石油、天然气开发单位应当制定生态保护和恢复治理方案，并予以实施。生态保护和恢复治理方案内容应当向社会公布，接受社会监督。</w:t>
                  </w:r>
                </w:p>
              </w:tc>
              <w:tc>
                <w:tcPr>
                  <w:tcW w:w="1755" w:type="pct"/>
                  <w:vAlign w:val="center"/>
                </w:tcPr>
                <w:p>
                  <w:pPr>
                    <w:widowControl/>
                    <w:jc w:val="left"/>
                    <w:rPr>
                      <w:rFonts w:hint="eastAsia"/>
                      <w:sz w:val="21"/>
                      <w:szCs w:val="21"/>
                      <w:lang w:eastAsia="zh-CN"/>
                    </w:rPr>
                  </w:pPr>
                  <w:r>
                    <w:rPr>
                      <w:rFonts w:hint="eastAsia"/>
                      <w:sz w:val="21"/>
                      <w:szCs w:val="21"/>
                      <w:lang w:val="en-US" w:eastAsia="zh-CN"/>
                    </w:rPr>
                    <w:t>本项目不属于管控要求中提及的</w:t>
                  </w:r>
                  <w:r>
                    <w:rPr>
                      <w:rFonts w:hint="eastAsia"/>
                      <w:sz w:val="21"/>
                      <w:szCs w:val="21"/>
                    </w:rPr>
                    <w:t>煤化工、电解铝、燃煤纯发电机组、金属硅、碳化硅、聚氯乙烯（电石法）、焦炭（含半焦）等</w:t>
                  </w:r>
                  <w:r>
                    <w:rPr>
                      <w:rFonts w:hint="eastAsia"/>
                      <w:sz w:val="21"/>
                      <w:szCs w:val="21"/>
                      <w:lang w:val="en-US" w:eastAsia="zh-CN"/>
                    </w:rPr>
                    <w:t>项目，本项目</w:t>
                  </w:r>
                  <w:ins w:id="28" w:author="徐世兵" w:date="2023-07-03T18:46:14Z">
                    <w:r>
                      <w:rPr>
                        <w:rFonts w:hint="eastAsia"/>
                        <w:sz w:val="21"/>
                        <w:szCs w:val="21"/>
                        <w:lang w:val="en-US" w:eastAsia="zh-CN"/>
                      </w:rPr>
                      <w:t>生产</w:t>
                    </w:r>
                  </w:ins>
                  <w:ins w:id="29" w:author="徐世兵" w:date="2023-07-03T18:46:17Z">
                    <w:r>
                      <w:rPr>
                        <w:rFonts w:hint="eastAsia"/>
                        <w:sz w:val="21"/>
                        <w:szCs w:val="21"/>
                        <w:lang w:val="en-US" w:eastAsia="zh-CN"/>
                      </w:rPr>
                      <w:t>过程</w:t>
                    </w:r>
                  </w:ins>
                  <w:ins w:id="30" w:author="徐世兵" w:date="2023-07-03T18:46:21Z">
                    <w:r>
                      <w:rPr>
                        <w:rFonts w:hint="eastAsia"/>
                        <w:sz w:val="21"/>
                        <w:szCs w:val="21"/>
                        <w:lang w:val="en-US" w:eastAsia="zh-CN"/>
                      </w:rPr>
                      <w:t>中</w:t>
                    </w:r>
                  </w:ins>
                  <w:ins w:id="31" w:author="徐世兵" w:date="2023-07-03T18:46:22Z">
                    <w:r>
                      <w:rPr>
                        <w:rFonts w:hint="eastAsia"/>
                        <w:sz w:val="21"/>
                        <w:szCs w:val="21"/>
                        <w:lang w:val="en-US" w:eastAsia="zh-CN"/>
                      </w:rPr>
                      <w:t>产生的</w:t>
                    </w:r>
                  </w:ins>
                  <w:r>
                    <w:rPr>
                      <w:kern w:val="0"/>
                      <w:sz w:val="21"/>
                      <w:szCs w:val="21"/>
                    </w:rPr>
                    <w:t>颗粒物</w:t>
                  </w:r>
                  <w:r>
                    <w:rPr>
                      <w:rFonts w:hint="eastAsia"/>
                      <w:kern w:val="0"/>
                      <w:sz w:val="21"/>
                      <w:szCs w:val="21"/>
                    </w:rPr>
                    <w:t>、</w:t>
                  </w:r>
                  <w:r>
                    <w:rPr>
                      <w:kern w:val="0"/>
                      <w:sz w:val="21"/>
                      <w:szCs w:val="21"/>
                    </w:rPr>
                    <w:t>SO</w:t>
                  </w:r>
                  <w:r>
                    <w:rPr>
                      <w:kern w:val="0"/>
                      <w:sz w:val="21"/>
                      <w:szCs w:val="21"/>
                      <w:vertAlign w:val="subscript"/>
                    </w:rPr>
                    <w:t>2</w:t>
                  </w:r>
                  <w:r>
                    <w:rPr>
                      <w:kern w:val="0"/>
                      <w:sz w:val="21"/>
                      <w:szCs w:val="21"/>
                    </w:rPr>
                    <w:t>、NOx、甲苯、二甲苯、非甲烷总烃排放浓度</w:t>
                  </w:r>
                  <w:r>
                    <w:rPr>
                      <w:rFonts w:hint="eastAsia"/>
                      <w:kern w:val="0"/>
                      <w:sz w:val="21"/>
                      <w:szCs w:val="21"/>
                      <w:lang w:val="en-US" w:eastAsia="zh-CN"/>
                    </w:rPr>
                    <w:t>执行</w:t>
                  </w:r>
                  <w:r>
                    <w:rPr>
                      <w:kern w:val="0"/>
                      <w:sz w:val="21"/>
                      <w:szCs w:val="21"/>
                    </w:rPr>
                    <w:t>《石油化学工业污染物排放标准》（GB31571-2015）；H</w:t>
                  </w:r>
                  <w:r>
                    <w:rPr>
                      <w:kern w:val="0"/>
                      <w:sz w:val="21"/>
                      <w:szCs w:val="21"/>
                      <w:vertAlign w:val="subscript"/>
                    </w:rPr>
                    <w:t>2</w:t>
                  </w:r>
                  <w:r>
                    <w:rPr>
                      <w:kern w:val="0"/>
                      <w:sz w:val="21"/>
                      <w:szCs w:val="21"/>
                    </w:rPr>
                    <w:t>S可满足《恶臭污染物排放标准》（GB14554-93）二级标准限值；</w:t>
                  </w:r>
                  <w:r>
                    <w:rPr>
                      <w:color w:val="000000" w:themeColor="text1"/>
                      <w:kern w:val="0"/>
                      <w:sz w:val="21"/>
                      <w:szCs w:val="21"/>
                      <w14:textFill>
                        <w14:solidFill>
                          <w14:schemeClr w14:val="tx1"/>
                        </w14:solidFill>
                      </w14:textFill>
                    </w:rPr>
                    <w:t>炭黑深加工及打包过程产生的炭黑尘</w:t>
                  </w:r>
                  <w:r>
                    <w:rPr>
                      <w:rFonts w:hint="eastAsia"/>
                      <w:color w:val="000000" w:themeColor="text1"/>
                      <w:kern w:val="0"/>
                      <w:sz w:val="21"/>
                      <w:szCs w:val="21"/>
                      <w:lang w:val="en-US" w:eastAsia="zh-CN"/>
                      <w14:textFill>
                        <w14:solidFill>
                          <w14:schemeClr w14:val="tx1"/>
                        </w14:solidFill>
                      </w14:textFill>
                    </w:rPr>
                    <w:t>执行</w:t>
                  </w:r>
                  <w:r>
                    <w:rPr>
                      <w:color w:val="000000" w:themeColor="text1"/>
                      <w:kern w:val="0"/>
                      <w:sz w:val="21"/>
                      <w:szCs w:val="21"/>
                      <w14:textFill>
                        <w14:solidFill>
                          <w14:schemeClr w14:val="tx1"/>
                        </w14:solidFill>
                      </w14:textFill>
                    </w:rPr>
                    <w:t>《大气污染物综合排放标准》（GB16297-1996）</w:t>
                  </w:r>
                  <w:r>
                    <w:rPr>
                      <w:rFonts w:hint="eastAsia"/>
                      <w:color w:val="000000" w:themeColor="text1"/>
                      <w:kern w:val="0"/>
                      <w:sz w:val="21"/>
                      <w:szCs w:val="21"/>
                      <w14:textFill>
                        <w14:solidFill>
                          <w14:schemeClr w14:val="tx1"/>
                        </w14:solidFill>
                      </w14:textFill>
                    </w:rPr>
                    <w:t>表2中限值要求</w:t>
                  </w:r>
                  <w:r>
                    <w:rPr>
                      <w:rFonts w:hint="eastAsia"/>
                      <w:sz w:val="21"/>
                      <w:szCs w:val="21"/>
                      <w:lang w:eastAsia="zh-CN"/>
                    </w:rPr>
                    <w:t>；</w:t>
                  </w:r>
                </w:p>
                <w:p>
                  <w:pPr>
                    <w:widowControl/>
                    <w:ind w:firstLine="210" w:firstLineChars="100"/>
                    <w:jc w:val="left"/>
                    <w:rPr>
                      <w:rFonts w:hint="eastAsia" w:ascii="宋体" w:hAnsi="宋体" w:eastAsia="宋体" w:cs="宋体"/>
                      <w:color w:val="000000" w:themeColor="text1"/>
                      <w:kern w:val="0"/>
                      <w:sz w:val="21"/>
                      <w:szCs w:val="21"/>
                      <w:lang w:val="en-US" w:eastAsia="zh-CN" w:bidi="ar"/>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项目</w:t>
                  </w:r>
                  <w:ins w:id="32" w:author="徐世兵" w:date="2023-07-03T18:46:33Z">
                    <w:r>
                      <w:rPr>
                        <w:rFonts w:hint="eastAsia"/>
                        <w:color w:val="000000" w:themeColor="text1"/>
                        <w:sz w:val="21"/>
                        <w:szCs w:val="21"/>
                        <w:lang w:val="en-US" w:eastAsia="zh-CN"/>
                        <w14:textFill>
                          <w14:solidFill>
                            <w14:schemeClr w14:val="tx1"/>
                          </w14:solidFill>
                        </w14:textFill>
                      </w:rPr>
                      <w:t>热</w:t>
                    </w:r>
                  </w:ins>
                  <w:r>
                    <w:rPr>
                      <w:rFonts w:hint="eastAsia"/>
                      <w:color w:val="000000" w:themeColor="text1"/>
                      <w:sz w:val="21"/>
                      <w:szCs w:val="21"/>
                      <w:lang w:val="en-US" w:eastAsia="zh-CN"/>
                      <w14:textFill>
                        <w14:solidFill>
                          <w14:schemeClr w14:val="tx1"/>
                        </w14:solidFill>
                      </w14:textFill>
                    </w:rPr>
                    <w:t>裂解</w:t>
                  </w:r>
                  <w:ins w:id="33" w:author="徐世兵" w:date="2023-07-03T18:46:39Z">
                    <w:r>
                      <w:rPr>
                        <w:rFonts w:hint="eastAsia"/>
                        <w:color w:val="000000" w:themeColor="text1"/>
                        <w:sz w:val="21"/>
                        <w:szCs w:val="21"/>
                        <w:lang w:val="en-US" w:eastAsia="zh-CN"/>
                        <w14:textFill>
                          <w14:solidFill>
                            <w14:schemeClr w14:val="tx1"/>
                          </w14:solidFill>
                        </w14:textFill>
                      </w:rPr>
                      <w:t>装置</w:t>
                    </w:r>
                  </w:ins>
                  <w:ins w:id="34" w:author="徐世兵" w:date="2023-07-03T18:46:48Z">
                    <w:r>
                      <w:rPr>
                        <w:rFonts w:hint="eastAsia"/>
                        <w:color w:val="000000" w:themeColor="text1"/>
                        <w:sz w:val="21"/>
                        <w:szCs w:val="21"/>
                        <w:lang w:val="en-US" w:eastAsia="zh-CN"/>
                        <w14:textFill>
                          <w14:solidFill>
                            <w14:schemeClr w14:val="tx1"/>
                          </w14:solidFill>
                        </w14:textFill>
                      </w:rPr>
                      <w:t>产生的</w:t>
                    </w:r>
                  </w:ins>
                  <w:ins w:id="35" w:author="徐世兵" w:date="2023-07-03T17:36:50Z">
                    <w:r>
                      <w:rPr>
                        <w:rFonts w:hint="eastAsia"/>
                        <w:color w:val="000000" w:themeColor="text1"/>
                        <w:sz w:val="21"/>
                        <w:szCs w:val="21"/>
                        <w:lang w:val="en-US" w:eastAsia="zh-CN"/>
                        <w14:textFill>
                          <w14:solidFill>
                            <w14:schemeClr w14:val="tx1"/>
                          </w14:solidFill>
                        </w14:textFill>
                      </w:rPr>
                      <w:t>不凝气</w:t>
                    </w:r>
                  </w:ins>
                  <w:ins w:id="36" w:author="徐世兵" w:date="2023-07-03T18:46:51Z">
                    <w:r>
                      <w:rPr>
                        <w:rFonts w:hint="eastAsia"/>
                        <w:color w:val="000000" w:themeColor="text1"/>
                        <w:sz w:val="21"/>
                        <w:szCs w:val="21"/>
                        <w:lang w:val="en-US" w:eastAsia="zh-CN"/>
                        <w14:textFill>
                          <w14:solidFill>
                            <w14:schemeClr w14:val="tx1"/>
                          </w14:solidFill>
                        </w14:textFill>
                      </w:rPr>
                      <w:t>，</w:t>
                    </w:r>
                  </w:ins>
                  <w:ins w:id="37" w:author="徐世兵" w:date="2023-07-03T18:47:13Z">
                    <w:r>
                      <w:rPr>
                        <w:rFonts w:hint="eastAsia"/>
                        <w:color w:val="000000" w:themeColor="text1"/>
                        <w:sz w:val="21"/>
                        <w:szCs w:val="21"/>
                        <w:lang w:val="en-US" w:eastAsia="zh-CN"/>
                        <w14:textFill>
                          <w14:solidFill>
                            <w14:schemeClr w14:val="tx1"/>
                          </w14:solidFill>
                        </w14:textFill>
                      </w:rPr>
                      <w:t>送至</w:t>
                    </w:r>
                  </w:ins>
                  <w:ins w:id="38" w:author="徐世兵" w:date="2023-07-03T18:47:22Z">
                    <w:r>
                      <w:rPr>
                        <w:rFonts w:hint="eastAsia"/>
                        <w:color w:val="000000" w:themeColor="text1"/>
                        <w:sz w:val="21"/>
                        <w:szCs w:val="21"/>
                        <w:lang w:val="en-US" w:eastAsia="zh-CN"/>
                        <w14:textFill>
                          <w14:solidFill>
                            <w14:schemeClr w14:val="tx1"/>
                          </w14:solidFill>
                        </w14:textFill>
                      </w:rPr>
                      <w:t>热裂解</w:t>
                    </w:r>
                  </w:ins>
                  <w:ins w:id="39" w:author="徐世兵" w:date="2023-07-03T18:47:37Z">
                    <w:r>
                      <w:rPr>
                        <w:rFonts w:hint="eastAsia"/>
                        <w:color w:val="000000" w:themeColor="text1"/>
                        <w:sz w:val="21"/>
                        <w:szCs w:val="21"/>
                        <w:lang w:val="en-US" w:eastAsia="zh-CN"/>
                        <w14:textFill>
                          <w14:solidFill>
                            <w14:schemeClr w14:val="tx1"/>
                          </w14:solidFill>
                        </w14:textFill>
                      </w:rPr>
                      <w:t>炉</w:t>
                    </w:r>
                  </w:ins>
                  <w:ins w:id="40" w:author="徐世兵" w:date="2023-07-03T18:47:25Z">
                    <w:r>
                      <w:rPr>
                        <w:rFonts w:hint="eastAsia"/>
                        <w:color w:val="000000" w:themeColor="text1"/>
                        <w:sz w:val="21"/>
                        <w:szCs w:val="21"/>
                        <w:lang w:val="en-US" w:eastAsia="zh-CN"/>
                        <w14:textFill>
                          <w14:solidFill>
                            <w14:schemeClr w14:val="tx1"/>
                          </w14:solidFill>
                        </w14:textFill>
                      </w:rPr>
                      <w:t>加热</w:t>
                    </w:r>
                  </w:ins>
                  <w:ins w:id="41" w:author="徐世兵" w:date="2023-07-03T18:47:29Z">
                    <w:r>
                      <w:rPr>
                        <w:rFonts w:hint="eastAsia"/>
                        <w:color w:val="000000" w:themeColor="text1"/>
                        <w:sz w:val="21"/>
                        <w:szCs w:val="21"/>
                        <w:lang w:val="en-US" w:eastAsia="zh-CN"/>
                        <w14:textFill>
                          <w14:solidFill>
                            <w14:schemeClr w14:val="tx1"/>
                          </w14:solidFill>
                        </w14:textFill>
                      </w:rPr>
                      <w:t>装置</w:t>
                    </w:r>
                  </w:ins>
                  <w:ins w:id="42" w:author="徐世兵" w:date="2023-07-03T18:47:32Z">
                    <w:r>
                      <w:rPr>
                        <w:rFonts w:hint="eastAsia"/>
                        <w:color w:val="000000" w:themeColor="text1"/>
                        <w:sz w:val="21"/>
                        <w:szCs w:val="21"/>
                        <w:lang w:val="en-US" w:eastAsia="zh-CN"/>
                        <w14:textFill>
                          <w14:solidFill>
                            <w14:schemeClr w14:val="tx1"/>
                          </w14:solidFill>
                        </w14:textFill>
                      </w:rPr>
                      <w:t>，</w:t>
                    </w:r>
                  </w:ins>
                  <w:ins w:id="43" w:author="徐世兵" w:date="2023-07-03T17:36:54Z">
                    <w:r>
                      <w:rPr>
                        <w:rFonts w:hint="eastAsia"/>
                        <w:color w:val="000000" w:themeColor="text1"/>
                        <w:sz w:val="21"/>
                        <w:szCs w:val="21"/>
                        <w:lang w:val="en-US" w:eastAsia="zh-CN"/>
                        <w14:textFill>
                          <w14:solidFill>
                            <w14:schemeClr w14:val="tx1"/>
                          </w14:solidFill>
                        </w14:textFill>
                      </w:rPr>
                      <w:t>经</w:t>
                    </w:r>
                  </w:ins>
                  <w:ins w:id="44" w:author="徐世兵" w:date="2023-07-03T17:38:00Z">
                    <w:r>
                      <w:rPr>
                        <w:rFonts w:hint="eastAsia"/>
                        <w:color w:val="000000" w:themeColor="text1"/>
                        <w:sz w:val="21"/>
                        <w:szCs w:val="21"/>
                        <w:lang w:val="en-US" w:eastAsia="zh-CN"/>
                        <w14:textFill>
                          <w14:solidFill>
                            <w14:schemeClr w14:val="tx1"/>
                          </w14:solidFill>
                        </w14:textFill>
                      </w:rPr>
                      <w:t>燃烧后</w:t>
                    </w:r>
                  </w:ins>
                  <w:ins w:id="45" w:author="徐世兵" w:date="2023-07-03T17:38:01Z">
                    <w:r>
                      <w:rPr>
                        <w:rFonts w:hint="eastAsia"/>
                        <w:color w:val="000000" w:themeColor="text1"/>
                        <w:sz w:val="21"/>
                        <w:szCs w:val="21"/>
                        <w:lang w:val="en-US" w:eastAsia="zh-CN"/>
                        <w14:textFill>
                          <w14:solidFill>
                            <w14:schemeClr w14:val="tx1"/>
                          </w14:solidFill>
                        </w14:textFill>
                      </w:rPr>
                      <w:t>的</w:t>
                    </w:r>
                  </w:ins>
                  <w:ins w:id="46" w:author="徐世兵" w:date="2023-07-03T18:47:44Z">
                    <w:r>
                      <w:rPr>
                        <w:rFonts w:hint="eastAsia"/>
                        <w:color w:val="000000" w:themeColor="text1"/>
                        <w:sz w:val="21"/>
                        <w:szCs w:val="21"/>
                        <w:lang w:val="en-US" w:eastAsia="zh-CN"/>
                        <w14:textFill>
                          <w14:solidFill>
                            <w14:schemeClr w14:val="tx1"/>
                          </w14:solidFill>
                        </w14:textFill>
                      </w:rPr>
                      <w:t>废</w:t>
                    </w:r>
                  </w:ins>
                  <w:ins w:id="47" w:author="徐世兵" w:date="2023-07-03T17:36:35Z">
                    <w:r>
                      <w:rPr>
                        <w:rFonts w:hint="eastAsia"/>
                        <w:color w:val="000000" w:themeColor="text1"/>
                        <w:sz w:val="21"/>
                        <w:szCs w:val="21"/>
                        <w:lang w:val="en-US" w:eastAsia="zh-CN"/>
                        <w14:textFill>
                          <w14:solidFill>
                            <w14:schemeClr w14:val="tx1"/>
                          </w14:solidFill>
                        </w14:textFill>
                      </w:rPr>
                      <w:t>气</w:t>
                    </w:r>
                  </w:ins>
                  <w:r>
                    <w:rPr>
                      <w:rFonts w:hint="eastAsia"/>
                      <w:color w:val="000000" w:themeColor="text1"/>
                      <w:sz w:val="21"/>
                      <w:szCs w:val="21"/>
                      <w:lang w:val="en-US" w:eastAsia="zh-CN"/>
                      <w14:textFill>
                        <w14:solidFill>
                          <w14:schemeClr w14:val="tx1"/>
                        </w14:solidFill>
                      </w14:textFill>
                    </w:rPr>
                    <w:t>采用</w:t>
                  </w:r>
                  <w:r>
                    <w:rPr>
                      <w:rFonts w:hint="eastAsia" w:ascii="宋体" w:hAnsi="宋体" w:eastAsia="宋体" w:cs="宋体"/>
                      <w:color w:val="000000" w:themeColor="text1"/>
                      <w:kern w:val="0"/>
                      <w:sz w:val="21"/>
                      <w:szCs w:val="21"/>
                      <w:lang w:val="en-US" w:eastAsia="zh-CN" w:bidi="ar"/>
                      <w14:textFill>
                        <w14:solidFill>
                          <w14:schemeClr w14:val="tx1"/>
                        </w14:solidFill>
                      </w14:textFill>
                    </w:rPr>
                    <w:t>布袋除尘+</w:t>
                  </w:r>
                  <w:ins w:id="48" w:author="徐世兵" w:date="2023-06-05T17:59:44Z">
                    <w:r>
                      <w:rPr>
                        <w:rFonts w:hint="eastAsia" w:ascii="宋体" w:hAnsi="宋体" w:cs="宋体"/>
                        <w:color w:val="000000" w:themeColor="text1"/>
                        <w:kern w:val="0"/>
                        <w:sz w:val="21"/>
                        <w:szCs w:val="21"/>
                        <w:lang w:val="en-US" w:eastAsia="zh-CN" w:bidi="ar"/>
                        <w14:textFill>
                          <w14:solidFill>
                            <w14:schemeClr w14:val="tx1"/>
                          </w14:solidFill>
                        </w14:textFill>
                      </w:rPr>
                      <w:t>湿</w:t>
                    </w:r>
                  </w:ins>
                  <w:r>
                    <w:rPr>
                      <w:rFonts w:hint="eastAsia" w:ascii="宋体" w:hAnsi="宋体" w:eastAsia="宋体" w:cs="宋体"/>
                      <w:color w:val="000000" w:themeColor="text1"/>
                      <w:kern w:val="0"/>
                      <w:sz w:val="21"/>
                      <w:szCs w:val="21"/>
                      <w:lang w:val="en-US" w:eastAsia="zh-CN" w:bidi="ar"/>
                      <w14:textFill>
                        <w14:solidFill>
                          <w14:schemeClr w14:val="tx1"/>
                        </w14:solidFill>
                      </w14:textFill>
                    </w:rPr>
                    <w:t>法脱硫</w:t>
                  </w:r>
                  <w:ins w:id="49" w:author="徐世兵" w:date="2023-06-05T19:12:20Z">
                    <w:r>
                      <w:rPr>
                        <w:rFonts w:hint="eastAsia" w:ascii="宋体" w:hAnsi="宋体" w:cs="宋体"/>
                        <w:color w:val="000000" w:themeColor="text1"/>
                        <w:kern w:val="0"/>
                        <w:sz w:val="21"/>
                        <w:szCs w:val="21"/>
                        <w:lang w:val="en-US" w:eastAsia="zh-CN" w:bidi="ar"/>
                        <w14:textFill>
                          <w14:solidFill>
                            <w14:schemeClr w14:val="tx1"/>
                          </w14:solidFill>
                        </w14:textFill>
                      </w:rPr>
                      <w:t>+</w:t>
                    </w:r>
                  </w:ins>
                  <w:ins w:id="50" w:author="徐世兵" w:date="2023-06-05T19:12:17Z">
                    <w:r>
                      <w:rPr>
                        <w:rFonts w:hint="eastAsia"/>
                        <w:color w:val="000000" w:themeColor="text1"/>
                        <w:sz w:val="21"/>
                        <w:szCs w:val="21"/>
                        <w:lang w:val="en-US" w:eastAsia="zh-CN"/>
                        <w14:textFill>
                          <w14:solidFill>
                            <w14:schemeClr w14:val="tx1"/>
                          </w14:solidFill>
                        </w14:textFill>
                      </w:rPr>
                      <w:t>低氮燃烧器</w:t>
                    </w:r>
                  </w:ins>
                  <w:ins w:id="51" w:author="徐世兵" w:date="2023-06-05T19:12:24Z">
                    <w:r>
                      <w:rPr>
                        <w:rFonts w:hint="eastAsia"/>
                        <w:color w:val="000000" w:themeColor="text1"/>
                        <w:sz w:val="21"/>
                        <w:szCs w:val="21"/>
                        <w:lang w:val="en-US" w:eastAsia="zh-CN"/>
                        <w14:textFill>
                          <w14:solidFill>
                            <w14:schemeClr w14:val="tx1"/>
                          </w14:solidFill>
                        </w14:textFill>
                      </w:rPr>
                      <w:t>/</w:t>
                    </w:r>
                  </w:ins>
                  <w:ins w:id="52" w:author="徐世兵" w:date="2023-06-05T19:12:17Z">
                    <w:r>
                      <w:rPr>
                        <w:rFonts w:hint="eastAsia" w:ascii="宋体" w:hAnsi="宋体" w:eastAsia="宋体" w:cs="宋体"/>
                        <w:color w:val="000000" w:themeColor="text1"/>
                        <w:kern w:val="0"/>
                        <w:sz w:val="21"/>
                        <w:szCs w:val="21"/>
                        <w:lang w:val="en-US" w:eastAsia="zh-CN" w:bidi="ar"/>
                        <w14:textFill>
                          <w14:solidFill>
                            <w14:schemeClr w14:val="tx1"/>
                          </w14:solidFill>
                        </w14:textFill>
                      </w:rPr>
                      <w:t>SCR脱硝+</w:t>
                    </w:r>
                  </w:ins>
                  <w:r>
                    <w:rPr>
                      <w:rFonts w:hint="eastAsia" w:ascii="宋体" w:hAnsi="宋体" w:eastAsia="宋体" w:cs="宋体"/>
                      <w:color w:val="000000" w:themeColor="text1"/>
                      <w:kern w:val="0"/>
                      <w:sz w:val="21"/>
                      <w:szCs w:val="21"/>
                      <w:lang w:val="en-US" w:eastAsia="zh-CN" w:bidi="ar"/>
                      <w14:textFill>
                        <w14:solidFill>
                          <w14:schemeClr w14:val="tx1"/>
                        </w14:solidFill>
                      </w14:textFill>
                    </w:rPr>
                    <w:t>活性炭吸附装置处理；</w:t>
                  </w:r>
                </w:p>
                <w:p>
                  <w:pPr>
                    <w:widowControl/>
                    <w:ind w:firstLine="210" w:firstLineChars="100"/>
                    <w:jc w:val="left"/>
                    <w:rPr>
                      <w:rFonts w:hint="default" w:eastAsia="宋体"/>
                      <w:sz w:val="21"/>
                      <w:szCs w:val="21"/>
                      <w:lang w:val="en-US" w:eastAsia="zh-CN"/>
                    </w:rPr>
                  </w:pPr>
                  <w:r>
                    <w:rPr>
                      <w:rFonts w:hint="eastAsia" w:ascii="宋体" w:hAnsi="宋体" w:eastAsia="宋体" w:cs="宋体"/>
                      <w:color w:val="000000"/>
                      <w:kern w:val="0"/>
                      <w:sz w:val="21"/>
                      <w:szCs w:val="21"/>
                      <w:lang w:val="en-US" w:eastAsia="zh-CN" w:bidi="ar"/>
                    </w:rPr>
                    <w:t>项目脱硫及冷却水循环使用，不外排；项目不涉及地下水开采；</w:t>
                  </w:r>
                  <w:r>
                    <w:rPr>
                      <w:rFonts w:hint="eastAsia"/>
                      <w:sz w:val="21"/>
                      <w:szCs w:val="21"/>
                      <w:lang w:val="en-US" w:eastAsia="zh-CN"/>
                    </w:rPr>
                    <w:t>符合乌昌石片区管控要求。</w:t>
                  </w:r>
                </w:p>
              </w:tc>
              <w:tc>
                <w:tcPr>
                  <w:tcW w:w="326" w:type="pct"/>
                  <w:vAlign w:val="center"/>
                </w:tcPr>
                <w:p>
                  <w:pPr>
                    <w:pStyle w:val="14"/>
                    <w:adjustRightInd w:val="0"/>
                    <w:snapToGrid w:val="0"/>
                    <w:jc w:val="center"/>
                    <w:rPr>
                      <w:sz w:val="21"/>
                      <w:szCs w:val="21"/>
                    </w:rPr>
                  </w:pPr>
                  <w:r>
                    <w:rPr>
                      <w:sz w:val="21"/>
                      <w:szCs w:val="21"/>
                    </w:rPr>
                    <w:t>符合</w:t>
                  </w:r>
                </w:p>
              </w:tc>
            </w:tr>
          </w:tbl>
          <w:p>
            <w:pPr>
              <w:tabs>
                <w:tab w:val="left" w:pos="1134"/>
              </w:tabs>
              <w:spacing w:line="520" w:lineRule="exact"/>
              <w:ind w:firstLine="482" w:firstLineChars="200"/>
              <w:rPr>
                <w:rFonts w:ascii="宋体" w:hAnsi="宋体" w:cs="宋体"/>
                <w:b/>
                <w:bCs/>
                <w:color w:val="555555"/>
                <w:sz w:val="24"/>
                <w:shd w:val="clear" w:color="auto" w:fill="FFFFFF"/>
              </w:rPr>
            </w:pPr>
            <w:r>
              <w:rPr>
                <w:rFonts w:hint="eastAsia"/>
                <w:b/>
                <w:bCs/>
                <w:color w:val="000000" w:themeColor="text1"/>
                <w:sz w:val="24"/>
                <w14:textFill>
                  <w14:solidFill>
                    <w14:schemeClr w14:val="tx1"/>
                  </w14:solidFill>
                </w14:textFill>
              </w:rPr>
              <w:t>2.</w:t>
            </w:r>
            <w:r>
              <w:rPr>
                <w:rFonts w:hint="eastAsia" w:ascii="宋体" w:hAnsi="宋体" w:cs="宋体"/>
                <w:b/>
                <w:bCs/>
                <w:color w:val="555555"/>
                <w:sz w:val="24"/>
                <w:shd w:val="clear" w:color="auto" w:fill="FFFFFF"/>
              </w:rPr>
              <w:t>与《</w:t>
            </w:r>
            <w:r>
              <w:rPr>
                <w:rFonts w:hint="eastAsia" w:ascii="宋体" w:hAnsi="宋体" w:cs="宋体"/>
                <w:b/>
                <w:bCs/>
                <w:color w:val="333333"/>
                <w:sz w:val="24"/>
                <w:shd w:val="clear" w:color="auto" w:fill="FFFFFF"/>
              </w:rPr>
              <w:t>新疆生态环境保护“十四五”规划</w:t>
            </w:r>
            <w:r>
              <w:rPr>
                <w:rFonts w:hint="eastAsia" w:ascii="宋体" w:hAnsi="宋体" w:cs="宋体"/>
                <w:b/>
                <w:bCs/>
                <w:color w:val="555555"/>
                <w:sz w:val="24"/>
                <w:shd w:val="clear" w:color="auto" w:fill="FFFFFF"/>
              </w:rPr>
              <w:t>》符合性分析</w:t>
            </w:r>
          </w:p>
          <w:p>
            <w:pPr>
              <w:pStyle w:val="15"/>
              <w:spacing w:before="0" w:after="0" w:line="240" w:lineRule="auto"/>
              <w:ind w:right="0" w:firstLine="422" w:firstLineChars="200"/>
              <w:jc w:val="center"/>
              <w:rPr>
                <w:rFonts w:ascii="宋体" w:hAnsi="宋体" w:cs="宋体"/>
                <w:b/>
                <w:bCs/>
                <w:color w:val="555555"/>
                <w:sz w:val="24"/>
                <w:szCs w:val="24"/>
                <w:shd w:val="clear" w:color="auto" w:fill="FFFFFF"/>
              </w:rPr>
            </w:pPr>
            <w:r>
              <w:rPr>
                <w:rFonts w:hint="eastAsia" w:ascii="宋体" w:hAnsi="宋体" w:cs="宋体"/>
                <w:b/>
                <w:bCs/>
                <w:color w:val="555555"/>
                <w:sz w:val="21"/>
                <w:szCs w:val="21"/>
                <w:shd w:val="clear" w:color="auto" w:fill="FFFFFF"/>
              </w:rPr>
              <w:t>表</w:t>
            </w:r>
            <w:r>
              <w:rPr>
                <w:b/>
                <w:bCs/>
                <w:color w:val="555555"/>
                <w:sz w:val="21"/>
                <w:szCs w:val="21"/>
                <w:shd w:val="clear" w:color="auto" w:fill="FFFFFF"/>
              </w:rPr>
              <w:t>1-</w:t>
            </w:r>
            <w:r>
              <w:rPr>
                <w:rFonts w:hint="eastAsia"/>
                <w:b/>
                <w:bCs/>
                <w:color w:val="555555"/>
                <w:sz w:val="21"/>
                <w:szCs w:val="21"/>
                <w:shd w:val="clear" w:color="auto" w:fill="FFFFFF"/>
                <w:lang w:val="en-US" w:eastAsia="zh-CN"/>
              </w:rPr>
              <w:t>6</w:t>
            </w:r>
            <w:r>
              <w:rPr>
                <w:rFonts w:hint="eastAsia" w:ascii="宋体" w:hAnsi="宋体" w:cs="宋体"/>
                <w:b/>
                <w:bCs/>
                <w:color w:val="555555"/>
                <w:sz w:val="21"/>
                <w:szCs w:val="21"/>
                <w:shd w:val="clear" w:color="auto" w:fill="FFFFFF"/>
              </w:rPr>
              <w:t xml:space="preserve">  与《</w:t>
            </w:r>
            <w:r>
              <w:rPr>
                <w:rFonts w:hint="eastAsia" w:ascii="宋体" w:hAnsi="宋体" w:cs="宋体"/>
                <w:b/>
                <w:bCs/>
                <w:color w:val="333333"/>
                <w:sz w:val="21"/>
                <w:szCs w:val="21"/>
                <w:shd w:val="clear" w:color="auto" w:fill="FFFFFF"/>
              </w:rPr>
              <w:t>新疆生态环境保护“十四五”规划</w:t>
            </w:r>
            <w:r>
              <w:rPr>
                <w:rFonts w:hint="eastAsia" w:ascii="宋体" w:hAnsi="宋体" w:cs="宋体"/>
                <w:b/>
                <w:bCs/>
                <w:color w:val="555555"/>
                <w:sz w:val="21"/>
                <w:szCs w:val="21"/>
                <w:shd w:val="clear" w:color="auto" w:fill="FFFFFF"/>
              </w:rPr>
              <w:t>》符合</w:t>
            </w:r>
            <w:r>
              <w:rPr>
                <w:rFonts w:hint="eastAsia" w:ascii="宋体" w:hAnsi="宋体" w:cs="宋体"/>
                <w:b/>
                <w:bCs/>
                <w:color w:val="555555"/>
                <w:sz w:val="24"/>
                <w:szCs w:val="24"/>
                <w:shd w:val="clear" w:color="auto" w:fill="FFFFFF"/>
              </w:rPr>
              <w:t>性</w:t>
            </w:r>
          </w:p>
          <w:tbl>
            <w:tblPr>
              <w:tblStyle w:val="27"/>
              <w:tblW w:w="852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78"/>
              <w:gridCol w:w="3182"/>
              <w:gridCol w:w="2883"/>
              <w:gridCol w:w="13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591" w:type="pct"/>
                  <w:tcBorders>
                    <w:tl2br w:val="nil"/>
                    <w:tr2bl w:val="nil"/>
                  </w:tcBorders>
                </w:tcPr>
                <w:p>
                  <w:pPr>
                    <w:pStyle w:val="15"/>
                    <w:widowControl w:val="0"/>
                    <w:snapToGrid/>
                    <w:spacing w:before="0" w:after="0" w:line="240" w:lineRule="auto"/>
                    <w:ind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1743" w:type="pct"/>
                  <w:tcBorders>
                    <w:tl2br w:val="nil"/>
                    <w:tr2bl w:val="nil"/>
                  </w:tcBorders>
                </w:tcPr>
                <w:p>
                  <w:pPr>
                    <w:pStyle w:val="15"/>
                    <w:widowControl w:val="0"/>
                    <w:snapToGrid/>
                    <w:spacing w:before="0" w:after="0" w:line="240" w:lineRule="auto"/>
                    <w:ind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规划要求</w:t>
                  </w:r>
                </w:p>
              </w:tc>
              <w:tc>
                <w:tcPr>
                  <w:tcW w:w="1579" w:type="pct"/>
                  <w:tcBorders>
                    <w:tl2br w:val="nil"/>
                    <w:tr2bl w:val="nil"/>
                  </w:tcBorders>
                </w:tcPr>
                <w:p>
                  <w:pPr>
                    <w:pStyle w:val="15"/>
                    <w:widowControl w:val="0"/>
                    <w:snapToGrid/>
                    <w:spacing w:before="0" w:after="0" w:line="240" w:lineRule="auto"/>
                    <w:ind w:right="0"/>
                    <w:jc w:val="center"/>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本项目</w:t>
                  </w:r>
                  <w:r>
                    <w:rPr>
                      <w:rFonts w:hint="eastAsia"/>
                      <w:color w:val="000000" w:themeColor="text1"/>
                      <w:sz w:val="21"/>
                      <w:szCs w:val="21"/>
                      <w:lang w:val="en-US" w:eastAsia="zh-CN"/>
                      <w14:textFill>
                        <w14:solidFill>
                          <w14:schemeClr w14:val="tx1"/>
                        </w14:solidFill>
                      </w14:textFill>
                    </w:rPr>
                    <w:t>建设情况</w:t>
                  </w:r>
                </w:p>
              </w:tc>
              <w:tc>
                <w:tcPr>
                  <w:tcW w:w="758" w:type="pct"/>
                  <w:tcBorders>
                    <w:tl2br w:val="nil"/>
                    <w:tr2bl w:val="nil"/>
                  </w:tcBorders>
                </w:tcPr>
                <w:p>
                  <w:pPr>
                    <w:pStyle w:val="15"/>
                    <w:widowControl w:val="0"/>
                    <w:snapToGrid/>
                    <w:spacing w:before="0" w:after="0" w:line="240" w:lineRule="auto"/>
                    <w:ind w:right="0"/>
                    <w:jc w:val="both"/>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1" w:type="pct"/>
                  <w:tcBorders>
                    <w:tl2br w:val="nil"/>
                    <w:tr2bl w:val="nil"/>
                  </w:tcBorders>
                </w:tcPr>
                <w:p>
                  <w:pPr>
                    <w:pStyle w:val="15"/>
                    <w:widowControl w:val="0"/>
                    <w:snapToGrid/>
                    <w:spacing w:before="0" w:after="0" w:line="240" w:lineRule="auto"/>
                    <w:ind w:right="0"/>
                    <w:rPr>
                      <w:sz w:val="21"/>
                      <w:szCs w:val="21"/>
                    </w:rPr>
                  </w:pPr>
                  <w:r>
                    <w:rPr>
                      <w:rFonts w:hint="eastAsia"/>
                      <w:sz w:val="21"/>
                      <w:szCs w:val="21"/>
                    </w:rPr>
                    <w:t>1</w:t>
                  </w:r>
                </w:p>
              </w:tc>
              <w:tc>
                <w:tcPr>
                  <w:tcW w:w="1743" w:type="pct"/>
                  <w:tcBorders>
                    <w:tl2br w:val="nil"/>
                    <w:tr2bl w:val="nil"/>
                  </w:tcBorders>
                </w:tcPr>
                <w:p>
                  <w:pPr>
                    <w:pStyle w:val="15"/>
                    <w:widowControl w:val="0"/>
                    <w:snapToGrid/>
                    <w:spacing w:before="0" w:after="0" w:line="240" w:lineRule="auto"/>
                    <w:ind w:right="0"/>
                    <w:rPr>
                      <w:rFonts w:ascii="宋体" w:hAnsi="宋体" w:cs="宋体"/>
                      <w:color w:val="333333"/>
                      <w:sz w:val="21"/>
                      <w:szCs w:val="21"/>
                      <w:shd w:val="clear" w:color="auto" w:fill="FFFFFF"/>
                    </w:rPr>
                  </w:pPr>
                  <w:r>
                    <w:rPr>
                      <w:rFonts w:hint="eastAsia" w:ascii="宋体" w:hAnsi="宋体" w:cs="宋体"/>
                      <w:color w:val="333333"/>
                      <w:sz w:val="21"/>
                      <w:szCs w:val="21"/>
                      <w:shd w:val="clear" w:color="auto" w:fill="FFFFFF"/>
                    </w:rPr>
                    <w:t>推进地表水与地下水协同防治。统筹区域地表水、地下水生态环境监管。以傍河型地下水饮用水水源为重点，防范受污染河段侧渗和垂直补给对地下水污染。加强化学品生产企业、工业聚集区、矿山开采区等污染源的地表、地下协同防治与环境风险管控。</w:t>
                  </w:r>
                </w:p>
              </w:tc>
              <w:tc>
                <w:tcPr>
                  <w:tcW w:w="1579" w:type="pct"/>
                  <w:tcBorders>
                    <w:tl2br w:val="nil"/>
                    <w:tr2bl w:val="nil"/>
                  </w:tcBorders>
                </w:tcPr>
                <w:p>
                  <w:pPr>
                    <w:pStyle w:val="15"/>
                    <w:widowControl w:val="0"/>
                    <w:snapToGrid/>
                    <w:spacing w:before="0" w:after="0" w:line="240" w:lineRule="auto"/>
                    <w:ind w:right="0"/>
                    <w:rPr>
                      <w:sz w:val="21"/>
                      <w:szCs w:val="21"/>
                    </w:rPr>
                  </w:pPr>
                  <w:r>
                    <w:rPr>
                      <w:rFonts w:hint="eastAsia"/>
                      <w:sz w:val="21"/>
                      <w:szCs w:val="21"/>
                    </w:rPr>
                    <w:t>本项目生产废水经处理后，循环利用不外排，生活污水依托和润煤焦化深加工项目污水处理设施处理后，排入园区排水管网，最终排入城东污水处理厂处理。废水处理设施区域均为重点防渗区域，按相关标准要求采取防渗措施后，项目废水不与地表水及地下水发生水力联系。</w:t>
                  </w:r>
                </w:p>
              </w:tc>
              <w:tc>
                <w:tcPr>
                  <w:tcW w:w="758" w:type="pct"/>
                  <w:tcBorders>
                    <w:tl2br w:val="nil"/>
                    <w:tr2bl w:val="nil"/>
                  </w:tcBorders>
                </w:tcPr>
                <w:p>
                  <w:pPr>
                    <w:pStyle w:val="15"/>
                    <w:widowControl w:val="0"/>
                    <w:snapToGrid/>
                    <w:spacing w:before="0" w:after="0" w:line="240" w:lineRule="auto"/>
                    <w:ind w:right="0"/>
                    <w:rPr>
                      <w:rFonts w:hint="default" w:eastAsia="宋体"/>
                      <w:sz w:val="21"/>
                      <w:szCs w:val="21"/>
                      <w:lang w:val="en-US" w:eastAsia="zh-CN"/>
                    </w:rPr>
                  </w:pPr>
                  <w:r>
                    <w:rPr>
                      <w:rFonts w:hint="eastAsia"/>
                      <w:sz w:val="21"/>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418" w:hRule="atLeast"/>
              </w:trPr>
              <w:tc>
                <w:tcPr>
                  <w:tcW w:w="591" w:type="pct"/>
                  <w:tcBorders>
                    <w:tl2br w:val="nil"/>
                    <w:tr2bl w:val="nil"/>
                  </w:tcBorders>
                </w:tcPr>
                <w:p>
                  <w:pPr>
                    <w:pStyle w:val="15"/>
                    <w:widowControl w:val="0"/>
                    <w:snapToGrid/>
                    <w:spacing w:before="0" w:after="0" w:line="240" w:lineRule="auto"/>
                    <w:ind w:right="0"/>
                    <w:rPr>
                      <w:sz w:val="21"/>
                      <w:szCs w:val="21"/>
                    </w:rPr>
                  </w:pPr>
                  <w:r>
                    <w:rPr>
                      <w:rFonts w:hint="eastAsia"/>
                      <w:sz w:val="21"/>
                      <w:szCs w:val="21"/>
                    </w:rPr>
                    <w:t>2</w:t>
                  </w:r>
                </w:p>
              </w:tc>
              <w:tc>
                <w:tcPr>
                  <w:tcW w:w="1743" w:type="pct"/>
                  <w:tcBorders>
                    <w:tl2br w:val="nil"/>
                    <w:tr2bl w:val="nil"/>
                  </w:tcBorders>
                </w:tcPr>
                <w:p>
                  <w:pPr>
                    <w:rPr>
                      <w:szCs w:val="21"/>
                    </w:rPr>
                  </w:pPr>
                  <w:r>
                    <w:t>加强环境噪声污染防控。加强噪声污染源监管，继续强化和深入推进交通运输噪声、建筑施工噪声、社会生活噪声、工业企业、机场周边噪声污染防治，推进工业企业噪声纳入排污许可管理。优化重点区域声环境质量监测点位，加强城市环境噪声、道路交通噪声、功能区噪声例行监测与评价，推动功能区声环境质量自动监测，强化声环境功能区管理，适时调整完善声环境功能区。继续强化噪声信访处置，畅通噪声污染投诉渠道，完善生态环境与相关部门的噪声污染投诉信息共享处理机制。</w:t>
                  </w:r>
                </w:p>
              </w:tc>
              <w:tc>
                <w:tcPr>
                  <w:tcW w:w="1579" w:type="pct"/>
                  <w:tcBorders>
                    <w:tl2br w:val="nil"/>
                    <w:tr2bl w:val="nil"/>
                  </w:tcBorders>
                </w:tcPr>
                <w:p>
                  <w:pPr>
                    <w:pStyle w:val="15"/>
                    <w:widowControl w:val="0"/>
                    <w:snapToGrid/>
                    <w:spacing w:before="0" w:after="0" w:line="240" w:lineRule="auto"/>
                    <w:ind w:right="0"/>
                    <w:rPr>
                      <w:sz w:val="21"/>
                      <w:szCs w:val="21"/>
                    </w:rPr>
                  </w:pPr>
                  <w:r>
                    <w:rPr>
                      <w:rFonts w:hint="eastAsia"/>
                      <w:color w:val="000000" w:themeColor="text1"/>
                      <w:sz w:val="21"/>
                      <w:szCs w:val="21"/>
                      <w14:textFill>
                        <w14:solidFill>
                          <w14:schemeClr w14:val="tx1"/>
                        </w14:solidFill>
                      </w14:textFill>
                    </w:rPr>
                    <w:t>本项目生产设施均置于厂房内，通过隔声，对周围环境影响较小；其施工期按照规定时间施工，施工噪声对周围环境影响较小。运营期通过定期维护生产设施设备，降低生产过程噪声影响。项目建成后，按照要求将</w:t>
                  </w:r>
                  <w:r>
                    <w:rPr>
                      <w:rFonts w:ascii="宋体" w:hAnsi="宋体" w:cs="宋体"/>
                      <w:color w:val="000000" w:themeColor="text1"/>
                      <w:sz w:val="21"/>
                      <w:szCs w:val="21"/>
                      <w:shd w:val="clear" w:color="auto" w:fill="FFFFFF"/>
                      <w14:textFill>
                        <w14:solidFill>
                          <w14:schemeClr w14:val="tx1"/>
                        </w14:solidFill>
                      </w14:textFill>
                    </w:rPr>
                    <w:t>工业企业噪声纳入排污许可管理</w:t>
                  </w:r>
                  <w:r>
                    <w:rPr>
                      <w:rFonts w:hint="eastAsia" w:ascii="宋体" w:hAnsi="宋体" w:cs="宋体"/>
                      <w:color w:val="000000" w:themeColor="text1"/>
                      <w:sz w:val="21"/>
                      <w:szCs w:val="21"/>
                      <w:shd w:val="clear" w:color="auto" w:fill="FFFFFF"/>
                      <w14:textFill>
                        <w14:solidFill>
                          <w14:schemeClr w14:val="tx1"/>
                        </w14:solidFill>
                      </w14:textFill>
                    </w:rPr>
                    <w:t>。</w:t>
                  </w:r>
                </w:p>
              </w:tc>
              <w:tc>
                <w:tcPr>
                  <w:tcW w:w="758" w:type="pct"/>
                  <w:tcBorders>
                    <w:tl2br w:val="nil"/>
                    <w:tr2bl w:val="nil"/>
                  </w:tcBorders>
                </w:tcPr>
                <w:p>
                  <w:pPr>
                    <w:pStyle w:val="15"/>
                    <w:widowControl w:val="0"/>
                    <w:snapToGrid/>
                    <w:spacing w:before="0" w:after="0" w:line="240" w:lineRule="auto"/>
                    <w:ind w:right="0"/>
                    <w:rPr>
                      <w:rFonts w:hint="default" w:eastAsia="宋体"/>
                      <w:sz w:val="21"/>
                      <w:szCs w:val="21"/>
                      <w:lang w:val="en-US" w:eastAsia="zh-CN"/>
                    </w:rPr>
                  </w:pPr>
                  <w:r>
                    <w:rPr>
                      <w:rFonts w:hint="eastAsia"/>
                      <w:sz w:val="21"/>
                      <w:szCs w:val="21"/>
                      <w:lang w:val="en-US" w:eastAsia="zh-CN"/>
                    </w:rPr>
                    <w:t>符合</w:t>
                  </w:r>
                </w:p>
              </w:tc>
            </w:tr>
          </w:tbl>
          <w:p>
            <w:pPr>
              <w:autoSpaceDE w:val="0"/>
              <w:autoSpaceDN w:val="0"/>
              <w:adjustRightInd w:val="0"/>
              <w:snapToGrid w:val="0"/>
              <w:spacing w:line="520" w:lineRule="exact"/>
              <w:ind w:firstLine="482" w:firstLineChars="200"/>
              <w:rPr>
                <w:rFonts w:hint="default" w:ascii="Times New Roman" w:hAnsi="Times New Roman" w:eastAsia="宋体" w:cs="Times New Roman"/>
                <w:b/>
                <w:bCs/>
                <w:color w:val="auto"/>
                <w:kern w:val="0"/>
                <w:sz w:val="24"/>
                <w:szCs w:val="24"/>
                <w:lang w:val="en-US" w:eastAsia="zh-CN"/>
              </w:rPr>
            </w:pPr>
            <w:r>
              <w:rPr>
                <w:rFonts w:hint="eastAsia" w:cs="Times New Roman"/>
                <w:b/>
                <w:bCs/>
                <w:kern w:val="0"/>
                <w:sz w:val="24"/>
                <w:szCs w:val="24"/>
                <w:lang w:val="en-US" w:eastAsia="zh-CN"/>
              </w:rPr>
              <w:t>3.</w:t>
            </w:r>
            <w:r>
              <w:rPr>
                <w:rFonts w:hint="default" w:ascii="Times New Roman" w:hAnsi="Times New Roman" w:eastAsia="宋体" w:cs="Times New Roman"/>
                <w:b/>
                <w:bCs/>
                <w:color w:val="auto"/>
                <w:kern w:val="0"/>
                <w:sz w:val="24"/>
                <w:szCs w:val="24"/>
                <w:lang w:val="en-US" w:eastAsia="zh-CN"/>
              </w:rPr>
              <w:t>与昌吉州生态环境保护</w:t>
            </w:r>
            <w:ins w:id="53" w:author="徐世兵" w:date="2023-03-24T10:22:51Z">
              <w:r>
                <w:rPr>
                  <w:rFonts w:hint="eastAsia" w:cs="Times New Roman"/>
                  <w:b/>
                  <w:bCs/>
                  <w:color w:val="auto"/>
                  <w:kern w:val="0"/>
                  <w:sz w:val="24"/>
                  <w:szCs w:val="24"/>
                  <w:lang w:val="en-US" w:eastAsia="zh-CN"/>
                </w:rPr>
                <w:t>“</w:t>
              </w:r>
            </w:ins>
            <w:ins w:id="54" w:author="徐世兵" w:date="2023-03-24T10:22:56Z">
              <w:r>
                <w:rPr>
                  <w:rFonts w:hint="default" w:ascii="Times New Roman" w:hAnsi="Times New Roman" w:eastAsia="宋体" w:cs="Times New Roman"/>
                  <w:b/>
                  <w:bCs/>
                  <w:color w:val="auto"/>
                  <w:kern w:val="0"/>
                  <w:sz w:val="24"/>
                  <w:szCs w:val="24"/>
                  <w:lang w:val="en-US" w:eastAsia="zh-CN"/>
                </w:rPr>
                <w:t>十四五</w:t>
              </w:r>
            </w:ins>
            <w:ins w:id="55" w:author="徐世兵" w:date="2023-03-24T10:22:51Z">
              <w:r>
                <w:rPr>
                  <w:rFonts w:hint="eastAsia" w:cs="Times New Roman"/>
                  <w:b/>
                  <w:bCs/>
                  <w:color w:val="auto"/>
                  <w:kern w:val="0"/>
                  <w:sz w:val="24"/>
                  <w:szCs w:val="24"/>
                  <w:lang w:val="en-US" w:eastAsia="zh-CN"/>
                </w:rPr>
                <w:t>”</w:t>
              </w:r>
            </w:ins>
            <w:r>
              <w:rPr>
                <w:rFonts w:hint="default" w:ascii="Times New Roman" w:hAnsi="Times New Roman" w:eastAsia="宋体" w:cs="Times New Roman"/>
                <w:b/>
                <w:bCs/>
                <w:color w:val="auto"/>
                <w:kern w:val="0"/>
                <w:sz w:val="24"/>
                <w:szCs w:val="24"/>
                <w:lang w:val="en-US" w:eastAsia="zh-CN"/>
              </w:rPr>
              <w:t>规划的符合性分析</w:t>
            </w:r>
          </w:p>
          <w:p>
            <w:pPr>
              <w:pStyle w:val="15"/>
              <w:spacing w:before="0" w:after="0" w:line="520" w:lineRule="exact"/>
              <w:ind w:right="0" w:firstLine="422" w:firstLineChars="200"/>
              <w:jc w:val="center"/>
              <w:rPr>
                <w:rFonts w:ascii="宋体" w:hAnsi="宋体" w:cs="宋体"/>
                <w:b/>
                <w:bCs/>
                <w:color w:val="000000" w:themeColor="text1"/>
                <w:sz w:val="21"/>
                <w:szCs w:val="21"/>
                <w:shd w:val="clear" w:color="auto" w:fill="FFFFFF"/>
                <w14:textFill>
                  <w14:solidFill>
                    <w14:schemeClr w14:val="tx1"/>
                  </w14:solidFill>
                </w14:textFill>
              </w:rPr>
            </w:pPr>
            <w:r>
              <w:rPr>
                <w:rFonts w:hint="eastAsia" w:ascii="宋体" w:hAnsi="宋体" w:cs="宋体"/>
                <w:b/>
                <w:bCs/>
                <w:color w:val="000000" w:themeColor="text1"/>
                <w:sz w:val="21"/>
                <w:szCs w:val="21"/>
                <w:shd w:val="clear" w:color="auto" w:fill="FFFFFF"/>
                <w14:textFill>
                  <w14:solidFill>
                    <w14:schemeClr w14:val="tx1"/>
                  </w14:solidFill>
                </w14:textFill>
              </w:rPr>
              <w:t>表</w:t>
            </w:r>
            <w:r>
              <w:rPr>
                <w:b/>
                <w:bCs/>
                <w:color w:val="000000" w:themeColor="text1"/>
                <w:sz w:val="21"/>
                <w:szCs w:val="21"/>
                <w:shd w:val="clear" w:color="auto" w:fill="FFFFFF"/>
                <w14:textFill>
                  <w14:solidFill>
                    <w14:schemeClr w14:val="tx1"/>
                  </w14:solidFill>
                </w14:textFill>
              </w:rPr>
              <w:t>1-</w:t>
            </w:r>
            <w:r>
              <w:rPr>
                <w:rFonts w:hint="eastAsia"/>
                <w:b/>
                <w:bCs/>
                <w:color w:val="000000" w:themeColor="text1"/>
                <w:sz w:val="21"/>
                <w:szCs w:val="21"/>
                <w:shd w:val="clear" w:color="auto" w:fill="FFFFFF"/>
                <w:lang w:val="en-US" w:eastAsia="zh-CN"/>
                <w14:textFill>
                  <w14:solidFill>
                    <w14:schemeClr w14:val="tx1"/>
                  </w14:solidFill>
                </w14:textFill>
              </w:rPr>
              <w:t>7</w:t>
            </w:r>
            <w:r>
              <w:rPr>
                <w:rFonts w:hint="eastAsia" w:ascii="宋体" w:hAnsi="宋体" w:cs="宋体"/>
                <w:b/>
                <w:bCs/>
                <w:color w:val="000000" w:themeColor="text1"/>
                <w:sz w:val="21"/>
                <w:szCs w:val="21"/>
                <w:shd w:val="clear" w:color="auto" w:fill="FFFFFF"/>
                <w14:textFill>
                  <w14:solidFill>
                    <w14:schemeClr w14:val="tx1"/>
                  </w14:solidFill>
                </w14:textFill>
              </w:rPr>
              <w:t xml:space="preserve">  与《</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昌吉州生态环境保护</w:t>
            </w:r>
            <w:r>
              <w:rPr>
                <w:rFonts w:hint="eastAsia" w:ascii="宋体" w:hAnsi="宋体" w:cs="宋体"/>
                <w:b/>
                <w:bCs/>
                <w:color w:val="000000" w:themeColor="text1"/>
                <w:sz w:val="21"/>
                <w:szCs w:val="21"/>
                <w:shd w:val="clear" w:color="auto" w:fill="FFFFFF"/>
                <w14:textFill>
                  <w14:solidFill>
                    <w14:schemeClr w14:val="tx1"/>
                  </w14:solidFill>
                </w14:textFill>
              </w:rPr>
              <w:t>“十四五”规划》符合性</w:t>
            </w:r>
          </w:p>
          <w:tbl>
            <w:tblPr>
              <w:tblStyle w:val="27"/>
              <w:tblW w:w="852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4019"/>
              <w:gridCol w:w="2412"/>
              <w:gridCol w:w="12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2" w:type="dxa"/>
                  <w:tcBorders>
                    <w:tl2br w:val="nil"/>
                    <w:tr2bl w:val="nil"/>
                  </w:tcBorders>
                </w:tcPr>
                <w:p>
                  <w:pPr>
                    <w:pStyle w:val="15"/>
                    <w:widowControl w:val="0"/>
                    <w:snapToGrid/>
                    <w:spacing w:before="0" w:after="0" w:line="240" w:lineRule="auto"/>
                    <w:ind w:right="0"/>
                    <w:jc w:val="center"/>
                    <w:rPr>
                      <w:sz w:val="21"/>
                      <w:szCs w:val="21"/>
                    </w:rPr>
                  </w:pPr>
                  <w:r>
                    <w:rPr>
                      <w:sz w:val="21"/>
                      <w:szCs w:val="21"/>
                    </w:rPr>
                    <w:t>序号</w:t>
                  </w:r>
                </w:p>
              </w:tc>
              <w:tc>
                <w:tcPr>
                  <w:tcW w:w="4019" w:type="dxa"/>
                  <w:tcBorders>
                    <w:tl2br w:val="nil"/>
                    <w:tr2bl w:val="nil"/>
                  </w:tcBorders>
                </w:tcPr>
                <w:p>
                  <w:pPr>
                    <w:pStyle w:val="15"/>
                    <w:widowControl w:val="0"/>
                    <w:snapToGrid/>
                    <w:spacing w:before="0" w:after="0" w:line="240" w:lineRule="auto"/>
                    <w:ind w:right="0"/>
                    <w:jc w:val="center"/>
                    <w:rPr>
                      <w:sz w:val="21"/>
                      <w:szCs w:val="21"/>
                    </w:rPr>
                  </w:pPr>
                  <w:r>
                    <w:rPr>
                      <w:sz w:val="21"/>
                      <w:szCs w:val="21"/>
                    </w:rPr>
                    <w:t>规划要求</w:t>
                  </w:r>
                </w:p>
              </w:tc>
              <w:tc>
                <w:tcPr>
                  <w:tcW w:w="2412" w:type="dxa"/>
                  <w:tcBorders>
                    <w:tl2br w:val="nil"/>
                    <w:tr2bl w:val="nil"/>
                  </w:tcBorders>
                </w:tcPr>
                <w:p>
                  <w:pPr>
                    <w:pStyle w:val="15"/>
                    <w:widowControl w:val="0"/>
                    <w:snapToGrid/>
                    <w:spacing w:before="0" w:after="0" w:line="240" w:lineRule="auto"/>
                    <w:ind w:right="0"/>
                    <w:jc w:val="center"/>
                    <w:rPr>
                      <w:sz w:val="21"/>
                      <w:szCs w:val="21"/>
                    </w:rPr>
                  </w:pPr>
                  <w:r>
                    <w:rPr>
                      <w:sz w:val="21"/>
                      <w:szCs w:val="21"/>
                    </w:rPr>
                    <w:t>本项目</w:t>
                  </w:r>
                </w:p>
              </w:tc>
              <w:tc>
                <w:tcPr>
                  <w:tcW w:w="1299" w:type="dxa"/>
                  <w:tcBorders>
                    <w:tl2br w:val="nil"/>
                    <w:tr2bl w:val="nil"/>
                  </w:tcBorders>
                </w:tcPr>
                <w:p>
                  <w:pPr>
                    <w:pStyle w:val="15"/>
                    <w:widowControl w:val="0"/>
                    <w:snapToGrid/>
                    <w:spacing w:after="0" w:line="240" w:lineRule="auto"/>
                    <w:jc w:val="center"/>
                    <w:rPr>
                      <w:sz w:val="21"/>
                      <w:szCs w:val="21"/>
                    </w:rPr>
                  </w:pPr>
                  <w:r>
                    <w:rPr>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2" w:type="dxa"/>
                  <w:tcBorders>
                    <w:tl2br w:val="nil"/>
                    <w:tr2bl w:val="nil"/>
                  </w:tcBorders>
                </w:tcPr>
                <w:p>
                  <w:pPr>
                    <w:pStyle w:val="15"/>
                    <w:widowControl w:val="0"/>
                    <w:snapToGrid/>
                    <w:spacing w:before="0" w:after="0" w:line="240" w:lineRule="auto"/>
                    <w:ind w:right="0"/>
                    <w:rPr>
                      <w:sz w:val="21"/>
                      <w:szCs w:val="21"/>
                    </w:rPr>
                  </w:pPr>
                  <w:r>
                    <w:rPr>
                      <w:rFonts w:hint="eastAsia"/>
                      <w:sz w:val="21"/>
                      <w:szCs w:val="21"/>
                    </w:rPr>
                    <w:t>1</w:t>
                  </w:r>
                </w:p>
              </w:tc>
              <w:tc>
                <w:tcPr>
                  <w:tcW w:w="4019" w:type="dxa"/>
                  <w:tcBorders>
                    <w:tl2br w:val="nil"/>
                    <w:tr2bl w:val="nil"/>
                  </w:tcBorders>
                </w:tcPr>
                <w:p>
                  <w:pPr>
                    <w:widowControl w:val="0"/>
                    <w:snapToGrid w:val="0"/>
                    <w:spacing w:before="0" w:after="0" w:line="240" w:lineRule="auto"/>
                    <w:ind w:right="0" w:firstLine="0" w:firstLineChars="0"/>
                    <w:jc w:val="both"/>
                    <w:rPr>
                      <w:rFonts w:hint="eastAsia" w:ascii="宋体" w:hAnsi="宋体" w:eastAsia="宋体" w:cs="宋体"/>
                      <w:color w:val="000000" w:themeColor="text1"/>
                      <w:sz w:val="21"/>
                      <w:szCs w:val="21"/>
                      <w:shd w:val="clear" w:color="auto" w:fill="FFFFFF"/>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加强重点行业挥发性有机物治理。实施挥发性有机物排放总量控制，重点推进包装印刷、工业涂装、油品储运销等重点行业排放源以及机动车等移动源挥发性有机物污染防治，加强重点行业、重点企业的精细化管控；全面推进使用低挥发性有机物含量涂料、油墨、胶粘剂、清洗剂等；加强汽修行业挥发性有机物综合治理，持续削减挥发性有机物排放量。</w:t>
                  </w:r>
                </w:p>
              </w:tc>
              <w:tc>
                <w:tcPr>
                  <w:tcW w:w="2412" w:type="dxa"/>
                  <w:tcBorders>
                    <w:tl2br w:val="nil"/>
                    <w:tr2bl w:val="nil"/>
                  </w:tcBorders>
                </w:tcPr>
                <w:p>
                  <w:pPr>
                    <w:pStyle w:val="15"/>
                    <w:widowControl w:val="0"/>
                    <w:snapToGrid/>
                    <w:spacing w:before="0" w:after="0" w:line="240" w:lineRule="auto"/>
                    <w:ind w:right="0"/>
                    <w:rPr>
                      <w:rFonts w:hint="eastAsia"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本项目生产过程中会产生</w:t>
                  </w:r>
                  <w:r>
                    <w:rPr>
                      <w:rFonts w:hint="eastAsia" w:ascii="宋体" w:hAnsi="宋体" w:cs="宋体"/>
                      <w:color w:val="000000" w:themeColor="text1"/>
                      <w:kern w:val="2"/>
                      <w:sz w:val="21"/>
                      <w:szCs w:val="21"/>
                      <w14:textFill>
                        <w14:solidFill>
                          <w14:schemeClr w14:val="tx1"/>
                        </w14:solidFill>
                      </w14:textFill>
                    </w:rPr>
                    <w:t>挥发性有机物</w:t>
                  </w:r>
                  <w:r>
                    <w:rPr>
                      <w:rFonts w:hint="eastAsia" w:ascii="宋体" w:hAnsi="宋体" w:cs="宋体"/>
                      <w:color w:val="000000" w:themeColor="text1"/>
                      <w:sz w:val="21"/>
                      <w:szCs w:val="21"/>
                      <w14:textFill>
                        <w14:solidFill>
                          <w14:schemeClr w14:val="tx1"/>
                        </w14:solidFill>
                      </w14:textFill>
                    </w:rPr>
                    <w:t>，</w:t>
                  </w:r>
                  <w:r>
                    <w:rPr>
                      <w:rFonts w:hint="eastAsia" w:ascii="宋体" w:hAnsi="宋体" w:cs="宋体"/>
                      <w:color w:val="000000" w:themeColor="text1"/>
                      <w:sz w:val="21"/>
                      <w:szCs w:val="21"/>
                      <w:lang w:val="en-US" w:eastAsia="zh-CN"/>
                      <w14:textFill>
                        <w14:solidFill>
                          <w14:schemeClr w14:val="tx1"/>
                        </w14:solidFill>
                      </w14:textFill>
                    </w:rPr>
                    <w:t>经</w:t>
                  </w:r>
                  <w:r>
                    <w:rPr>
                      <w:rFonts w:hint="eastAsia" w:ascii="宋体" w:hAnsi="宋体" w:cs="宋体"/>
                      <w:color w:val="000000" w:themeColor="text1"/>
                      <w:sz w:val="21"/>
                      <w:szCs w:val="21"/>
                      <w14:textFill>
                        <w14:solidFill>
                          <w14:schemeClr w14:val="tx1"/>
                        </w14:solidFill>
                      </w14:textFill>
                    </w:rPr>
                    <w:t>采取本环评提出的</w:t>
                  </w:r>
                  <w:r>
                    <w:rPr>
                      <w:rFonts w:hint="eastAsia" w:ascii="宋体" w:hAnsi="宋体" w:cs="宋体"/>
                      <w:color w:val="000000" w:themeColor="text1"/>
                      <w:sz w:val="21"/>
                      <w:szCs w:val="21"/>
                      <w:lang w:val="en-US" w:eastAsia="zh-CN"/>
                      <w14:textFill>
                        <w14:solidFill>
                          <w14:schemeClr w14:val="tx1"/>
                        </w14:solidFill>
                      </w14:textFill>
                    </w:rPr>
                    <w:t>废气处理设施</w:t>
                  </w:r>
                  <w:r>
                    <w:rPr>
                      <w:rFonts w:hint="eastAsia" w:ascii="宋体" w:hAnsi="宋体" w:cs="宋体"/>
                      <w:color w:val="000000" w:themeColor="text1"/>
                      <w:sz w:val="21"/>
                      <w:szCs w:val="21"/>
                      <w14:textFill>
                        <w14:solidFill>
                          <w14:schemeClr w14:val="tx1"/>
                        </w14:solidFill>
                      </w14:textFill>
                    </w:rPr>
                    <w:t>措施后</w:t>
                  </w:r>
                  <w:r>
                    <w:rPr>
                      <w:rFonts w:hint="eastAsia" w:ascii="宋体" w:hAnsi="宋体"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能有效</w:t>
                  </w:r>
                  <w:r>
                    <w:rPr>
                      <w:rFonts w:hint="eastAsia" w:ascii="宋体" w:hAnsi="宋体" w:eastAsia="宋体" w:cs="宋体"/>
                      <w:color w:val="000000" w:themeColor="text1"/>
                      <w:sz w:val="21"/>
                      <w:szCs w:val="21"/>
                      <w14:textFill>
                        <w14:solidFill>
                          <w14:schemeClr w14:val="tx1"/>
                        </w14:solidFill>
                      </w14:textFill>
                    </w:rPr>
                    <w:t>削减挥发性有机物排放量</w:t>
                  </w:r>
                  <w:r>
                    <w:rPr>
                      <w:rFonts w:hint="eastAsia" w:ascii="宋体" w:hAnsi="宋体" w:eastAsia="宋体" w:cs="宋体"/>
                      <w:color w:val="000000" w:themeColor="text1"/>
                      <w:sz w:val="21"/>
                      <w:szCs w:val="21"/>
                      <w:lang w:eastAsia="zh-CN"/>
                      <w14:textFill>
                        <w14:solidFill>
                          <w14:schemeClr w14:val="tx1"/>
                        </w14:solidFill>
                      </w14:textFill>
                    </w:rPr>
                    <w:t>。</w:t>
                  </w:r>
                </w:p>
              </w:tc>
              <w:tc>
                <w:tcPr>
                  <w:tcW w:w="1299" w:type="dxa"/>
                  <w:tcBorders>
                    <w:tl2br w:val="nil"/>
                    <w:tr2bl w:val="nil"/>
                  </w:tcBorders>
                </w:tcPr>
                <w:p>
                  <w:pPr>
                    <w:pStyle w:val="15"/>
                    <w:widowControl w:val="0"/>
                    <w:snapToGrid/>
                    <w:spacing w:after="0" w:line="240" w:lineRule="auto"/>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2" w:type="dxa"/>
                  <w:tcBorders>
                    <w:tl2br w:val="nil"/>
                    <w:tr2bl w:val="nil"/>
                  </w:tcBorders>
                </w:tcPr>
                <w:p>
                  <w:pPr>
                    <w:pStyle w:val="15"/>
                    <w:widowControl w:val="0"/>
                    <w:snapToGrid/>
                    <w:spacing w:before="0" w:after="0" w:line="240" w:lineRule="auto"/>
                    <w:ind w:right="0"/>
                    <w:rPr>
                      <w:sz w:val="21"/>
                      <w:szCs w:val="21"/>
                    </w:rPr>
                  </w:pPr>
                  <w:r>
                    <w:rPr>
                      <w:rFonts w:hint="eastAsia"/>
                      <w:sz w:val="21"/>
                      <w:szCs w:val="21"/>
                    </w:rPr>
                    <w:t>2</w:t>
                  </w:r>
                </w:p>
              </w:tc>
              <w:tc>
                <w:tcPr>
                  <w:tcW w:w="4019" w:type="dxa"/>
                  <w:tcBorders>
                    <w:tl2br w:val="nil"/>
                    <w:tr2bl w:val="nil"/>
                  </w:tcBorders>
                </w:tcPr>
                <w:p>
                  <w:pPr>
                    <w:pStyle w:val="15"/>
                    <w:widowControl w:val="0"/>
                    <w:snapToGrid/>
                    <w:spacing w:before="0" w:after="0" w:line="240" w:lineRule="auto"/>
                    <w:ind w:right="0"/>
                    <w:rPr>
                      <w:rFonts w:hint="eastAsia" w:ascii="宋体" w:hAnsi="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加</w:t>
                  </w:r>
                  <w:r>
                    <w:rPr>
                      <w:rFonts w:hint="eastAsia" w:ascii="宋体" w:hAnsi="宋体" w:eastAsia="宋体" w:cs="宋体"/>
                      <w:color w:val="000000" w:themeColor="text1"/>
                      <w:spacing w:val="-4"/>
                      <w:sz w:val="21"/>
                      <w:szCs w:val="21"/>
                      <w14:textFill>
                        <w14:solidFill>
                          <w14:schemeClr w14:val="tx1"/>
                        </w14:solidFill>
                      </w14:textFill>
                    </w:rPr>
                    <w:t>强生态环境应急管理。实施企业环境应急预案电子化备案，完成昌吉市政府突发环境事件应急预案修编。完善区域和企业应急处置物资储备系统，结合区域特征污染物的特性，加强应急物资储备及应急物资信息化建设，掌握社会应急物资储备动态信息。加强应急监测装备配置，定期开展应急演练，增强实战能力。完善多层级环境应急专家管理系统。将存在环境风险的企事业单位作为环境应急物资储备的主体，指导企业落实防控措施，严防突发环境事件发生，并对照预案要求储备应急物资并及时更新。</w:t>
                  </w:r>
                </w:p>
              </w:tc>
              <w:tc>
                <w:tcPr>
                  <w:tcW w:w="2412" w:type="dxa"/>
                  <w:tcBorders>
                    <w:tl2br w:val="nil"/>
                    <w:tr2bl w:val="nil"/>
                  </w:tcBorders>
                </w:tcPr>
                <w:p>
                  <w:pPr>
                    <w:pStyle w:val="15"/>
                    <w:widowControl w:val="0"/>
                    <w:snapToGrid/>
                    <w:spacing w:before="0" w:after="0" w:line="240" w:lineRule="auto"/>
                    <w:ind w:right="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和润化工编制有突发环境事故应急预案，并按相关要求配置了应急物资，定期开展应急演练，待本项目建成后，重新修订公司应急预案或编制本项目应急预案，并到当地环保部门备案。</w:t>
                  </w:r>
                </w:p>
              </w:tc>
              <w:tc>
                <w:tcPr>
                  <w:tcW w:w="1299" w:type="dxa"/>
                  <w:tcBorders>
                    <w:tl2br w:val="nil"/>
                    <w:tr2bl w:val="nil"/>
                  </w:tcBorders>
                </w:tcPr>
                <w:p>
                  <w:pPr>
                    <w:pStyle w:val="15"/>
                    <w:widowControl w:val="0"/>
                    <w:snapToGrid/>
                    <w:spacing w:after="0" w:line="240" w:lineRule="auto"/>
                    <w:rPr>
                      <w:sz w:val="21"/>
                      <w:szCs w:val="21"/>
                    </w:rPr>
                  </w:pPr>
                  <w:r>
                    <w:rPr>
                      <w:rFonts w:hint="eastAsia"/>
                      <w:sz w:val="21"/>
                      <w:szCs w:val="21"/>
                    </w:rPr>
                    <w:t>符合</w:t>
                  </w:r>
                </w:p>
              </w:tc>
            </w:tr>
          </w:tbl>
          <w:p>
            <w:pPr>
              <w:autoSpaceDE w:val="0"/>
              <w:autoSpaceDN w:val="0"/>
              <w:adjustRightInd w:val="0"/>
              <w:snapToGrid w:val="0"/>
              <w:spacing w:line="360" w:lineRule="exact"/>
              <w:ind w:firstLine="482" w:firstLineChars="200"/>
              <w:rPr>
                <w:rFonts w:hint="default"/>
                <w:b/>
                <w:bCs/>
                <w:color w:val="000000" w:themeColor="text1"/>
                <w:kern w:val="0"/>
                <w:sz w:val="24"/>
                <w:lang w:val="en-US"/>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t>4</w:t>
            </w:r>
            <w:r>
              <w:rPr>
                <w:rFonts w:hint="eastAsia" w:ascii="宋体" w:hAnsi="宋体" w:eastAsia="宋体" w:cs="宋体"/>
                <w:b/>
                <w:bCs/>
                <w:color w:val="000000" w:themeColor="text1"/>
                <w:sz w:val="24"/>
                <w:szCs w:val="24"/>
                <w:lang w:val="en-US" w:eastAsia="zh-CN"/>
                <w14:textFill>
                  <w14:solidFill>
                    <w14:schemeClr w14:val="tx1"/>
                  </w14:solidFill>
                </w14:textFill>
              </w:rPr>
              <w:t>.与《新疆维吾尔自治区重点行业环境准入条件</w:t>
            </w:r>
            <w:r>
              <w:rPr>
                <w:rFonts w:hint="eastAsia" w:ascii="宋体" w:hAnsi="宋体" w:cs="宋体"/>
                <w:b/>
                <w:bCs/>
                <w:color w:val="000000" w:themeColor="text1"/>
                <w:sz w:val="24"/>
                <w:szCs w:val="24"/>
                <w:lang w:val="en-US" w:eastAsia="zh-CN"/>
                <w14:textFill>
                  <w14:solidFill>
                    <w14:schemeClr w14:val="tx1"/>
                  </w14:solidFill>
                </w14:textFill>
              </w:rPr>
              <w:t>（</w:t>
            </w:r>
            <w:r>
              <w:rPr>
                <w:rFonts w:hint="eastAsia" w:ascii="宋体" w:hAnsi="宋体" w:eastAsia="宋体" w:cs="宋体"/>
                <w:b/>
                <w:bCs/>
                <w:color w:val="000000" w:themeColor="text1"/>
                <w:sz w:val="24"/>
                <w:szCs w:val="24"/>
                <w:lang w:val="en-US" w:eastAsia="zh-CN"/>
                <w14:textFill>
                  <w14:solidFill>
                    <w14:schemeClr w14:val="tx1"/>
                  </w14:solidFill>
                </w14:textFill>
              </w:rPr>
              <w:t>修订</w:t>
            </w:r>
            <w:r>
              <w:rPr>
                <w:rFonts w:hint="eastAsia" w:ascii="宋体" w:hAnsi="宋体" w:cs="宋体"/>
                <w:b/>
                <w:bCs/>
                <w:color w:val="000000" w:themeColor="text1"/>
                <w:sz w:val="24"/>
                <w:szCs w:val="24"/>
                <w:lang w:val="en-US" w:eastAsia="zh-CN"/>
                <w14:textFill>
                  <w14:solidFill>
                    <w14:schemeClr w14:val="tx1"/>
                  </w14:solidFill>
                </w14:textFill>
              </w:rPr>
              <w:t>）</w:t>
            </w:r>
            <w:r>
              <w:rPr>
                <w:rFonts w:hint="eastAsia" w:ascii="宋体" w:hAnsi="宋体" w:eastAsia="宋体" w:cs="宋体"/>
                <w:b/>
                <w:bCs/>
                <w:color w:val="000000" w:themeColor="text1"/>
                <w:sz w:val="24"/>
                <w:szCs w:val="24"/>
                <w:lang w:val="en-US" w:eastAsia="zh-CN"/>
                <w14:textFill>
                  <w14:solidFill>
                    <w14:schemeClr w14:val="tx1"/>
                  </w14:solidFill>
                </w14:textFill>
              </w:rPr>
              <w:t>》符合性分析</w:t>
            </w:r>
          </w:p>
          <w:p>
            <w:pPr>
              <w:autoSpaceDE w:val="0"/>
              <w:autoSpaceDN w:val="0"/>
              <w:adjustRightInd w:val="0"/>
              <w:snapToGrid w:val="0"/>
              <w:spacing w:line="360" w:lineRule="exact"/>
              <w:jc w:val="center"/>
              <w:rPr>
                <w:b/>
                <w:bCs/>
                <w:color w:val="000000" w:themeColor="text1"/>
                <w:szCs w:val="21"/>
                <w14:textFill>
                  <w14:solidFill>
                    <w14:schemeClr w14:val="tx1"/>
                  </w14:solidFill>
                </w14:textFill>
              </w:rPr>
            </w:pPr>
            <w:r>
              <w:rPr>
                <w:rFonts w:hint="eastAsia"/>
                <w:b/>
                <w:bCs/>
                <w:color w:val="000000" w:themeColor="text1"/>
                <w:sz w:val="21"/>
                <w:szCs w:val="21"/>
                <w14:textFill>
                  <w14:solidFill>
                    <w14:schemeClr w14:val="tx1"/>
                  </w14:solidFill>
                </w14:textFill>
              </w:rPr>
              <w:t>表</w:t>
            </w:r>
            <w:r>
              <w:rPr>
                <w:b/>
                <w:bCs/>
                <w:color w:val="000000" w:themeColor="text1"/>
                <w:sz w:val="21"/>
                <w:szCs w:val="21"/>
                <w14:textFill>
                  <w14:solidFill>
                    <w14:schemeClr w14:val="tx1"/>
                  </w14:solidFill>
                </w14:textFill>
              </w:rPr>
              <w:t>1-</w:t>
            </w:r>
            <w:r>
              <w:rPr>
                <w:rFonts w:hint="eastAsia"/>
                <w:b/>
                <w:bCs/>
                <w:color w:val="000000" w:themeColor="text1"/>
                <w:sz w:val="21"/>
                <w:szCs w:val="21"/>
                <w:lang w:val="en-US" w:eastAsia="zh-CN"/>
                <w14:textFill>
                  <w14:solidFill>
                    <w14:schemeClr w14:val="tx1"/>
                  </w14:solidFill>
                </w14:textFill>
              </w:rPr>
              <w:t>8</w:t>
            </w:r>
            <w:r>
              <w:rPr>
                <w:b/>
                <w:bCs/>
                <w:color w:val="000000" w:themeColor="text1"/>
                <w:sz w:val="21"/>
                <w:szCs w:val="21"/>
                <w14:textFill>
                  <w14:solidFill>
                    <w14:schemeClr w14:val="tx1"/>
                  </w14:solidFill>
                </w14:textFill>
              </w:rPr>
              <w:t xml:space="preserve">  </w:t>
            </w:r>
            <w:r>
              <w:rPr>
                <w:rFonts w:hint="eastAsia"/>
                <w:b/>
                <w:bCs/>
                <w:color w:val="000000" w:themeColor="text1"/>
                <w:sz w:val="21"/>
                <w:szCs w:val="21"/>
                <w14:textFill>
                  <w14:solidFill>
                    <w14:schemeClr w14:val="tx1"/>
                  </w14:solidFill>
                </w14:textFill>
              </w:rPr>
              <w:t>与《</w:t>
            </w:r>
            <w:r>
              <w:rPr>
                <w:rFonts w:hint="eastAsia" w:ascii="宋体" w:hAnsi="宋体" w:eastAsia="宋体" w:cs="宋体"/>
                <w:b/>
                <w:bCs/>
                <w:color w:val="000000" w:themeColor="text1"/>
                <w:sz w:val="21"/>
                <w:szCs w:val="21"/>
                <w:lang w:val="en-US" w:eastAsia="zh-CN"/>
                <w14:textFill>
                  <w14:solidFill>
                    <w14:schemeClr w14:val="tx1"/>
                  </w14:solidFill>
                </w14:textFill>
              </w:rPr>
              <w:t>新疆维吾尔自治区重点行业环境准入条件</w:t>
            </w:r>
            <w:r>
              <w:rPr>
                <w:rFonts w:hint="eastAsia" w:ascii="宋体" w:hAnsi="宋体" w:cs="宋体"/>
                <w:b/>
                <w:bCs/>
                <w:color w:val="000000" w:themeColor="text1"/>
                <w:sz w:val="21"/>
                <w:szCs w:val="21"/>
                <w:lang w:val="en-US" w:eastAsia="zh-CN"/>
                <w14:textFill>
                  <w14:solidFill>
                    <w14:schemeClr w14:val="tx1"/>
                  </w14:solidFill>
                </w14:textFill>
              </w:rPr>
              <w:t>（</w:t>
            </w:r>
            <w:r>
              <w:rPr>
                <w:rFonts w:hint="eastAsia" w:ascii="宋体" w:hAnsi="宋体" w:eastAsia="宋体" w:cs="宋体"/>
                <w:b/>
                <w:bCs/>
                <w:color w:val="000000" w:themeColor="text1"/>
                <w:sz w:val="21"/>
                <w:szCs w:val="21"/>
                <w:lang w:val="en-US" w:eastAsia="zh-CN"/>
                <w14:textFill>
                  <w14:solidFill>
                    <w14:schemeClr w14:val="tx1"/>
                  </w14:solidFill>
                </w14:textFill>
              </w:rPr>
              <w:t>修订</w:t>
            </w:r>
            <w:r>
              <w:rPr>
                <w:rFonts w:hint="eastAsia" w:ascii="宋体" w:hAnsi="宋体" w:cs="宋体"/>
                <w:b/>
                <w:bCs/>
                <w:color w:val="000000" w:themeColor="text1"/>
                <w:sz w:val="21"/>
                <w:szCs w:val="21"/>
                <w:lang w:val="en-US" w:eastAsia="zh-CN"/>
                <w14:textFill>
                  <w14:solidFill>
                    <w14:schemeClr w14:val="tx1"/>
                  </w14:solidFill>
                </w14:textFill>
              </w:rPr>
              <w:t>）</w:t>
            </w:r>
            <w:r>
              <w:rPr>
                <w:rFonts w:hint="eastAsia"/>
                <w:b/>
                <w:bCs/>
                <w:color w:val="000000" w:themeColor="text1"/>
                <w:sz w:val="21"/>
                <w:szCs w:val="21"/>
                <w14:textFill>
                  <w14:solidFill>
                    <w14:schemeClr w14:val="tx1"/>
                  </w14:solidFill>
                </w14:textFill>
              </w:rPr>
              <w:t>》的符合性分析</w:t>
            </w:r>
          </w:p>
          <w:tbl>
            <w:tblPr>
              <w:tblStyle w:val="26"/>
              <w:tblW w:w="4998" w:type="pct"/>
              <w:jc w:val="center"/>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4506"/>
              <w:gridCol w:w="2696"/>
              <w:gridCol w:w="769"/>
            </w:tblGrid>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blHeader/>
                <w:jc w:val="center"/>
              </w:trPr>
              <w:tc>
                <w:tcPr>
                  <w:tcW w:w="2826" w:type="pct"/>
                  <w:vAlign w:val="center"/>
                </w:tcPr>
                <w:p>
                  <w:pPr>
                    <w:pStyle w:val="55"/>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lang w:val="en-US" w:eastAsia="zh-CN"/>
                      <w14:textFill>
                        <w14:solidFill>
                          <w14:schemeClr w14:val="tx1"/>
                        </w14:solidFill>
                      </w14:textFill>
                    </w:rPr>
                    <w:t>环境准入</w:t>
                  </w:r>
                  <w:r>
                    <w:rPr>
                      <w:rFonts w:hint="default" w:ascii="Times New Roman" w:hAnsi="Times New Roman" w:eastAsia="宋体" w:cs="Times New Roman"/>
                      <w:b/>
                      <w:bCs/>
                      <w:color w:val="000000" w:themeColor="text1"/>
                      <w:szCs w:val="21"/>
                      <w14:textFill>
                        <w14:solidFill>
                          <w14:schemeClr w14:val="tx1"/>
                        </w14:solidFill>
                      </w14:textFill>
                    </w:rPr>
                    <w:t>条件要求</w:t>
                  </w:r>
                </w:p>
              </w:tc>
              <w:tc>
                <w:tcPr>
                  <w:tcW w:w="1691" w:type="pct"/>
                  <w:vAlign w:val="center"/>
                </w:tcPr>
                <w:p>
                  <w:pPr>
                    <w:pStyle w:val="55"/>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本项目</w:t>
                  </w:r>
                </w:p>
              </w:tc>
              <w:tc>
                <w:tcPr>
                  <w:tcW w:w="482" w:type="pct"/>
                  <w:vAlign w:val="center"/>
                </w:tcPr>
                <w:p>
                  <w:pPr>
                    <w:pStyle w:val="55"/>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符合性</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826" w:type="pct"/>
                  <w:vAlign w:val="center"/>
                </w:tcPr>
                <w:p>
                  <w:pPr>
                    <w:pStyle w:val="55"/>
                    <w:adjustRightInd/>
                    <w:snapToGrid/>
                    <w:ind w:left="0" w:leftChars="0" w:right="0" w:rightChars="0"/>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项目须符合国家、自治区相关法律法规、产业政策要求，采用的工艺、技术和设备应符合《产业结构调整指导目录（2011年本）》（2013年修正）、《产业转移指导目录（2012年本）》（工信部〔2012〕31号）、《市场准入负面清单草案（试点版）》和《关于促进新疆工业通信业和信息化发展的若干政策意见》</w:t>
                  </w:r>
                  <w:r>
                    <w:rPr>
                      <w:rFonts w:hint="eastAsia"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工信部产业〔2010〕617号</w:t>
                  </w:r>
                  <w:r>
                    <w:rPr>
                      <w:rFonts w:hint="eastAsia"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等相关要求，不得采用国家和自治区淘汰或禁止使用的工艺、技术和设备。</w:t>
                  </w:r>
                </w:p>
              </w:tc>
              <w:tc>
                <w:tcPr>
                  <w:tcW w:w="1691" w:type="pct"/>
                  <w:vAlign w:val="center"/>
                </w:tcPr>
                <w:p>
                  <w:pPr>
                    <w:pStyle w:val="55"/>
                    <w:ind w:left="0" w:leftChars="0" w:right="0" w:rightChars="0"/>
                    <w:rPr>
                      <w:rFonts w:hint="default" w:ascii="Times New Roman" w:hAnsi="Times New Roman" w:eastAsia="宋体" w:cs="Times New Roman"/>
                      <w:bCs/>
                      <w:color w:val="000000" w:themeColor="text1"/>
                      <w:szCs w:val="21"/>
                      <w:lang w:val="en-US"/>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项目为废旧轮胎环保循环再生综合利用项目，</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属于</w:t>
                  </w:r>
                  <w:r>
                    <w:rPr>
                      <w:rFonts w:hint="default" w:ascii="Times New Roman" w:hAnsi="Times New Roman" w:eastAsia="宋体" w:cs="Times New Roman"/>
                      <w:color w:val="000000" w:themeColor="text1"/>
                      <w:sz w:val="21"/>
                      <w:szCs w:val="21"/>
                      <w14:textFill>
                        <w14:solidFill>
                          <w14:schemeClr w14:val="tx1"/>
                        </w14:solidFill>
                      </w14:textFill>
                    </w:rPr>
                    <w:t>《产业结构调整指导目录（2019年本）》（2021年修改）</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中的鼓励类，生产工艺及设备不属于</w:t>
                  </w:r>
                  <w:r>
                    <w:rPr>
                      <w:rFonts w:hint="default" w:ascii="Times New Roman" w:hAnsi="Times New Roman" w:eastAsia="宋体" w:cs="Times New Roman"/>
                      <w:color w:val="000000" w:themeColor="text1"/>
                      <w:sz w:val="21"/>
                      <w:szCs w:val="21"/>
                      <w14:textFill>
                        <w14:solidFill>
                          <w14:schemeClr w14:val="tx1"/>
                        </w14:solidFill>
                      </w14:textFill>
                    </w:rPr>
                    <w:t>国家和自治区淘汰或禁止使用的工艺、技术和设备</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482" w:type="pct"/>
                  <w:vAlign w:val="center"/>
                </w:tcPr>
                <w:p>
                  <w:pPr>
                    <w:pStyle w:val="55"/>
                    <w:jc w:val="both"/>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符合</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826" w:type="pct"/>
                  <w:vAlign w:val="center"/>
                </w:tcPr>
                <w:p>
                  <w:pPr>
                    <w:adjustRightInd/>
                    <w:snapToGrid/>
                    <w:ind w:left="0" w:leftChars="0" w:right="105" w:rightChars="50" w:firstLine="0" w:firstLineChars="0"/>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sz w:val="21"/>
                      <w:szCs w:val="21"/>
                    </w:rPr>
                    <w:t>一切开发建设活动应符合国家、自治区主体功能区规划、自治区和各地颁布实施的生态环境功能区划和生态红线规划、国民经济发展规划、产业发展规划、城乡总体规划、土地利用规划等相关规划及重点生态功能区负面清单要求</w:t>
                  </w:r>
                  <w:r>
                    <w:rPr>
                      <w:rFonts w:hint="eastAsia" w:cs="Times New Roman"/>
                      <w:color w:val="000000"/>
                      <w:sz w:val="21"/>
                      <w:szCs w:val="21"/>
                      <w:lang w:eastAsia="zh-CN"/>
                    </w:rPr>
                    <w:t>，</w:t>
                  </w:r>
                  <w:r>
                    <w:rPr>
                      <w:rFonts w:hint="default" w:ascii="Times New Roman" w:hAnsi="Times New Roman" w:eastAsia="宋体" w:cs="Times New Roman"/>
                      <w:color w:val="000000"/>
                      <w:sz w:val="21"/>
                      <w:szCs w:val="21"/>
                    </w:rPr>
                    <w:t>符合区域或产业规划环评要求。</w:t>
                  </w:r>
                </w:p>
              </w:tc>
              <w:tc>
                <w:tcPr>
                  <w:tcW w:w="1691" w:type="pct"/>
                  <w:vAlign w:val="center"/>
                </w:tcPr>
                <w:p>
                  <w:pPr>
                    <w:pStyle w:val="55"/>
                    <w:ind w:left="0" w:leftChars="0" w:right="0" w:rightChars="0"/>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本项目位于新疆阜康产业园区</w:t>
                  </w:r>
                  <w:r>
                    <w:rPr>
                      <w:rFonts w:hint="default" w:ascii="Times New Roman" w:hAnsi="Times New Roman" w:eastAsia="宋体" w:cs="Times New Roman"/>
                      <w:color w:val="000000" w:themeColor="text1"/>
                      <w:szCs w:val="21"/>
                      <w:lang w:val="en-US"/>
                      <w14:textFill>
                        <w14:solidFill>
                          <w14:schemeClr w14:val="tx1"/>
                        </w14:solidFill>
                      </w14:textFill>
                    </w:rPr>
                    <w:t>东二区新疆和润</w:t>
                  </w:r>
                  <w:r>
                    <w:rPr>
                      <w:rFonts w:hint="default" w:ascii="Times New Roman" w:hAnsi="Times New Roman" w:eastAsia="宋体" w:cs="Times New Roman"/>
                      <w:color w:val="000000" w:themeColor="text1"/>
                      <w:szCs w:val="21"/>
                      <w14:textFill>
                        <w14:solidFill>
                          <w14:schemeClr w14:val="tx1"/>
                        </w14:solidFill>
                      </w14:textFill>
                    </w:rPr>
                    <w:t>化工煤焦油深加工项目场地内，符合园区规划和准入条件</w:t>
                  </w:r>
                  <w:r>
                    <w:rPr>
                      <w:rFonts w:hint="default"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lang w:val="en-US" w:eastAsia="zh-CN"/>
                      <w14:textFill>
                        <w14:solidFill>
                          <w14:schemeClr w14:val="tx1"/>
                        </w14:solidFill>
                      </w14:textFill>
                    </w:rPr>
                    <w:t>以及</w:t>
                  </w:r>
                  <w:r>
                    <w:rPr>
                      <w:rFonts w:hint="default" w:ascii="Times New Roman" w:hAnsi="Times New Roman" w:eastAsia="宋体" w:cs="Times New Roman"/>
                      <w:color w:val="000000"/>
                      <w:sz w:val="21"/>
                      <w:szCs w:val="21"/>
                    </w:rPr>
                    <w:t>自治区主体功能区规划</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rPr>
                    <w:t>生态红线规划</w:t>
                  </w:r>
                  <w:r>
                    <w:rPr>
                      <w:rFonts w:hint="default" w:ascii="Times New Roman" w:hAnsi="Times New Roman" w:eastAsia="宋体" w:cs="Times New Roman"/>
                      <w:color w:val="000000"/>
                      <w:sz w:val="21"/>
                      <w:szCs w:val="21"/>
                      <w:lang w:val="en-US" w:eastAsia="zh-CN"/>
                    </w:rPr>
                    <w:t>等相关</w:t>
                  </w:r>
                  <w:r>
                    <w:rPr>
                      <w:rFonts w:hint="default" w:ascii="Times New Roman" w:hAnsi="Times New Roman" w:eastAsia="宋体" w:cs="Times New Roman"/>
                      <w:color w:val="000000" w:themeColor="text1"/>
                      <w:szCs w:val="21"/>
                      <w14:textFill>
                        <w14:solidFill>
                          <w14:schemeClr w14:val="tx1"/>
                        </w14:solidFill>
                      </w14:textFill>
                    </w:rPr>
                    <w:t>。</w:t>
                  </w:r>
                </w:p>
              </w:tc>
              <w:tc>
                <w:tcPr>
                  <w:tcW w:w="482" w:type="pct"/>
                  <w:vAlign w:val="center"/>
                </w:tcPr>
                <w:p>
                  <w:pPr>
                    <w:pStyle w:val="55"/>
                    <w:jc w:val="both"/>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符合</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826" w:type="pct"/>
                  <w:vAlign w:val="center"/>
                </w:tcPr>
                <w:p>
                  <w:pPr>
                    <w:pStyle w:val="55"/>
                    <w:adjustRightInd/>
                    <w:snapToGrid/>
                    <w:ind w:left="0" w:leftChars="0" w:right="0" w:rightChars="0"/>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sz w:val="21"/>
                      <w:szCs w:val="21"/>
                    </w:rPr>
                    <w:t>禁止在自然保护区、世界自然遗产地、风景名胜区、森林公园、地质公园、重要湿地、饮用水水源保护区等重点保护区域内</w:t>
                  </w:r>
                  <w:r>
                    <w:rPr>
                      <w:rFonts w:hint="eastAsia" w:ascii="Times New Roman" w:hAnsi="Times New Roman" w:eastAsia="宋体" w:cs="Times New Roman"/>
                      <w:color w:val="000000"/>
                      <w:sz w:val="21"/>
                      <w:szCs w:val="21"/>
                      <w:lang w:eastAsia="zh-CN"/>
                    </w:rPr>
                    <w:t>及其他</w:t>
                  </w:r>
                  <w:r>
                    <w:rPr>
                      <w:rFonts w:hint="default" w:ascii="Times New Roman" w:hAnsi="Times New Roman" w:eastAsia="宋体" w:cs="Times New Roman"/>
                      <w:color w:val="000000"/>
                      <w:sz w:val="21"/>
                      <w:szCs w:val="21"/>
                    </w:rPr>
                    <w:t>法律法规禁止的区域进行污染环境的任何开发活动。</w:t>
                  </w:r>
                </w:p>
              </w:tc>
              <w:tc>
                <w:tcPr>
                  <w:tcW w:w="1691" w:type="pct"/>
                  <w:vAlign w:val="center"/>
                </w:tcPr>
                <w:p>
                  <w:pPr>
                    <w:pStyle w:val="55"/>
                    <w:ind w:left="0" w:leftChars="0" w:right="0" w:rightChars="0"/>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本项目位于新疆阜康产业园区</w:t>
                  </w:r>
                  <w:r>
                    <w:rPr>
                      <w:rFonts w:hint="default" w:ascii="Times New Roman" w:hAnsi="Times New Roman" w:eastAsia="宋体" w:cs="Times New Roman"/>
                      <w:color w:val="000000" w:themeColor="text1"/>
                      <w:szCs w:val="21"/>
                      <w:lang w:val="en-US"/>
                      <w14:textFill>
                        <w14:solidFill>
                          <w14:schemeClr w14:val="tx1"/>
                        </w14:solidFill>
                      </w14:textFill>
                    </w:rPr>
                    <w:t>东二区新疆和润</w:t>
                  </w:r>
                  <w:r>
                    <w:rPr>
                      <w:rFonts w:hint="default" w:ascii="Times New Roman" w:hAnsi="Times New Roman" w:eastAsia="宋体" w:cs="Times New Roman"/>
                      <w:color w:val="000000" w:themeColor="text1"/>
                      <w:szCs w:val="21"/>
                      <w14:textFill>
                        <w14:solidFill>
                          <w14:schemeClr w14:val="tx1"/>
                        </w14:solidFill>
                      </w14:textFill>
                    </w:rPr>
                    <w:t>化工煤焦油深加工项目场地内</w:t>
                  </w:r>
                  <w:r>
                    <w:rPr>
                      <w:rFonts w:hint="default"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不涉及自然保护区、风景名胜区等禁止建设的区域，项目周边主要以工业企业为主。</w:t>
                  </w:r>
                </w:p>
              </w:tc>
              <w:tc>
                <w:tcPr>
                  <w:tcW w:w="482" w:type="pct"/>
                  <w:vAlign w:val="center"/>
                </w:tcPr>
                <w:p>
                  <w:pPr>
                    <w:pStyle w:val="55"/>
                    <w:jc w:val="both"/>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符合</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826" w:type="pct"/>
                  <w:vAlign w:val="center"/>
                </w:tcPr>
                <w:p>
                  <w:pPr>
                    <w:adjustRightInd/>
                    <w:snapToGrid/>
                    <w:spacing w:line="240" w:lineRule="auto"/>
                    <w:ind w:left="0" w:leftChars="0" w:right="105" w:rightChars="50" w:firstLine="0" w:firstLineChars="0"/>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sz w:val="21"/>
                      <w:szCs w:val="21"/>
                    </w:rPr>
                    <w:t>新建、改建、扩建工业项目原则上应布置于由县级及以上人民政府批准建立、环境保护基础设施完善的产业园区、工业聚集区或规划矿区。选址和厂区布置不</w:t>
                  </w:r>
                  <w:r>
                    <w:rPr>
                      <w:rFonts w:hint="eastAsia" w:cs="Times New Roman"/>
                      <w:color w:val="000000"/>
                      <w:sz w:val="21"/>
                      <w:szCs w:val="21"/>
                      <w:lang w:eastAsia="zh-CN"/>
                    </w:rPr>
                    <w:t>合理地现有</w:t>
                  </w:r>
                  <w:r>
                    <w:rPr>
                      <w:rFonts w:hint="default" w:ascii="Times New Roman" w:hAnsi="Times New Roman" w:eastAsia="宋体" w:cs="Times New Roman"/>
                      <w:color w:val="000000"/>
                      <w:sz w:val="21"/>
                      <w:szCs w:val="21"/>
                    </w:rPr>
                    <w:t>污染企业应根据相关要求，通过“搬迁、转产、停产”等方式进行限期调整，退城进园。</w:t>
                  </w:r>
                </w:p>
              </w:tc>
              <w:tc>
                <w:tcPr>
                  <w:tcW w:w="1691" w:type="pct"/>
                  <w:vAlign w:val="center"/>
                </w:tcPr>
                <w:p>
                  <w:pPr>
                    <w:pStyle w:val="55"/>
                    <w:ind w:left="0" w:leftChars="0" w:right="0" w:rightChars="0"/>
                    <w:rPr>
                      <w:rFonts w:hint="default" w:ascii="Times New Roman" w:hAnsi="Times New Roman" w:eastAsia="宋体" w:cs="Times New Roman"/>
                      <w:color w:val="000000" w:themeColor="text1"/>
                      <w:szCs w:val="21"/>
                      <w:lang w:val="en-US"/>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本项目位于新疆阜康产业园区</w:t>
                  </w:r>
                  <w:r>
                    <w:rPr>
                      <w:rFonts w:hint="default" w:ascii="Times New Roman" w:hAnsi="Times New Roman" w:eastAsia="宋体" w:cs="Times New Roman"/>
                      <w:color w:val="000000" w:themeColor="text1"/>
                      <w:szCs w:val="21"/>
                      <w:lang w:val="en-US"/>
                      <w14:textFill>
                        <w14:solidFill>
                          <w14:schemeClr w14:val="tx1"/>
                        </w14:solidFill>
                      </w14:textFill>
                    </w:rPr>
                    <w:t>东二区新疆和润</w:t>
                  </w:r>
                  <w:r>
                    <w:rPr>
                      <w:rFonts w:hint="default" w:ascii="Times New Roman" w:hAnsi="Times New Roman" w:eastAsia="宋体" w:cs="Times New Roman"/>
                      <w:color w:val="000000" w:themeColor="text1"/>
                      <w:szCs w:val="21"/>
                      <w14:textFill>
                        <w14:solidFill>
                          <w14:schemeClr w14:val="tx1"/>
                        </w14:solidFill>
                      </w14:textFill>
                    </w:rPr>
                    <w:t>化工煤焦油深加工项目场地内</w:t>
                  </w:r>
                  <w:r>
                    <w:rPr>
                      <w:rFonts w:hint="default" w:ascii="Times New Roman" w:hAnsi="Times New Roman" w:eastAsia="宋体"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lang w:val="en-US" w:eastAsia="zh-CN"/>
                      <w14:textFill>
                        <w14:solidFill>
                          <w14:schemeClr w14:val="tx1"/>
                        </w14:solidFill>
                      </w14:textFill>
                    </w:rPr>
                    <w:t>选址合理。</w:t>
                  </w:r>
                </w:p>
              </w:tc>
              <w:tc>
                <w:tcPr>
                  <w:tcW w:w="482" w:type="pct"/>
                  <w:vAlign w:val="center"/>
                </w:tcPr>
                <w:p>
                  <w:pPr>
                    <w:pStyle w:val="55"/>
                    <w:jc w:val="both"/>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符合</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826" w:type="pct"/>
                  <w:vAlign w:val="center"/>
                </w:tcPr>
                <w:p>
                  <w:pPr>
                    <w:adjustRightInd/>
                    <w:snapToGrid/>
                    <w:spacing w:line="240" w:lineRule="auto"/>
                    <w:ind w:left="0" w:leftChars="0" w:right="105" w:rightChars="50" w:firstLine="0" w:firstLineChars="0"/>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sz w:val="21"/>
                      <w:szCs w:val="21"/>
                    </w:rPr>
                    <w:t>按照国家和自治区排污许可</w:t>
                  </w:r>
                  <w:r>
                    <w:rPr>
                      <w:rFonts w:hint="eastAsia" w:cs="Times New Roman"/>
                      <w:color w:val="000000"/>
                      <w:sz w:val="21"/>
                      <w:szCs w:val="21"/>
                      <w:lang w:eastAsia="zh-CN"/>
                    </w:rPr>
                    <w:t>制度</w:t>
                  </w:r>
                  <w:r>
                    <w:rPr>
                      <w:rFonts w:hint="default" w:ascii="Times New Roman" w:hAnsi="Times New Roman" w:eastAsia="宋体" w:cs="Times New Roman"/>
                      <w:color w:val="000000"/>
                      <w:sz w:val="21"/>
                      <w:szCs w:val="21"/>
                    </w:rPr>
                    <w:t>规定，按期持证排污、按证排污，不得无证排污。新增污染物排放总量的建设项目必须落实污染物排放总量指标来源和污染物排放总量控制要求。总量指标需要交易的按照《新疆维吾尔自治区排污权有偿使用和交易工作实施细则（试行）》中相关要求进行。未按要求完成污染物总量削减任务的企业、流域或区域，不得建设新增相应污染物排放量的建设项目。</w:t>
                  </w:r>
                </w:p>
              </w:tc>
              <w:tc>
                <w:tcPr>
                  <w:tcW w:w="1691" w:type="pct"/>
                  <w:vAlign w:val="center"/>
                </w:tcPr>
                <w:p>
                  <w:pPr>
                    <w:pStyle w:val="55"/>
                    <w:ind w:left="0" w:leftChars="0" w:right="0" w:rightChars="0"/>
                    <w:rPr>
                      <w:rFonts w:hint="default" w:ascii="Times New Roman" w:hAnsi="Times New Roman" w:eastAsia="宋体" w:cs="Times New Roman"/>
                      <w:color w:val="000000" w:themeColor="text1"/>
                      <w:szCs w:val="21"/>
                      <w:lang w:val="en-US"/>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和润化工已申报了排污许可证，本项目新增污染物总量控制指标为颗粒物、二氧化硫、氮氧化物、voc等，待本项目建成后，将本项目排污情况纳入排污许可管理。</w:t>
                  </w:r>
                </w:p>
              </w:tc>
              <w:tc>
                <w:tcPr>
                  <w:tcW w:w="482" w:type="pct"/>
                  <w:vAlign w:val="center"/>
                </w:tcPr>
                <w:p>
                  <w:pPr>
                    <w:pStyle w:val="55"/>
                    <w:jc w:val="both"/>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符合</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826" w:type="pct"/>
                  <w:vAlign w:val="center"/>
                </w:tcPr>
                <w:p>
                  <w:pPr>
                    <w:pStyle w:val="55"/>
                    <w:adjustRightInd/>
                    <w:snapToGrid/>
                    <w:ind w:left="0" w:leftChars="0" w:right="0" w:rightChars="0"/>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sz w:val="21"/>
                      <w:szCs w:val="21"/>
                    </w:rPr>
                    <w:t>存在环境风险的建设项目，提出有效的环境风险防范措施及环境风险应急预案编制原则和要求，纳入区域环境风险应急联动机制。各类工业园区和工业聚集区应设立环境应急管理机构，编制环境风险应急预案，并具备环境风险应急救援能力。</w:t>
                  </w:r>
                </w:p>
              </w:tc>
              <w:tc>
                <w:tcPr>
                  <w:tcW w:w="1691" w:type="pct"/>
                  <w:vAlign w:val="center"/>
                </w:tcPr>
                <w:p>
                  <w:pPr>
                    <w:pStyle w:val="55"/>
                    <w:ind w:left="0" w:leftChars="0" w:right="0" w:rightChars="0" w:firstLine="210" w:firstLineChars="100"/>
                    <w:rPr>
                      <w:rFonts w:hint="default" w:ascii="Times New Roman" w:hAnsi="Times New Roman" w:eastAsia="宋体" w:cs="Times New Roman"/>
                      <w:color w:val="000000" w:themeColor="text1"/>
                      <w:szCs w:val="21"/>
                      <w:lang w:val="en-US"/>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本项目已按存在的环境风险</w:t>
                  </w:r>
                  <w:r>
                    <w:rPr>
                      <w:rFonts w:hint="default" w:ascii="Times New Roman" w:hAnsi="Times New Roman" w:eastAsia="宋体" w:cs="Times New Roman"/>
                      <w:color w:val="000000"/>
                      <w:sz w:val="21"/>
                      <w:szCs w:val="21"/>
                    </w:rPr>
                    <w:t>提出有效的环境风险防范措施</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lang w:val="en-US" w:eastAsia="zh-CN"/>
                    </w:rPr>
                    <w:t>配备相应的应急物资，运营期编制应急预案</w:t>
                  </w: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482" w:type="pct"/>
                  <w:vAlign w:val="center"/>
                </w:tcPr>
                <w:p>
                  <w:pPr>
                    <w:pStyle w:val="55"/>
                    <w:jc w:val="both"/>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符合</w:t>
                  </w:r>
                </w:p>
              </w:tc>
            </w:tr>
          </w:tbl>
          <w:p>
            <w:pPr>
              <w:autoSpaceDE w:val="0"/>
              <w:autoSpaceDN w:val="0"/>
              <w:adjustRightInd w:val="0"/>
              <w:snapToGrid w:val="0"/>
              <w:spacing w:line="360" w:lineRule="exact"/>
              <w:ind w:firstLine="482" w:firstLineChars="200"/>
              <w:rPr>
                <w:rFonts w:hint="default" w:eastAsia="宋体"/>
                <w:b/>
                <w:bCs/>
                <w:color w:val="000000" w:themeColor="text1"/>
                <w:kern w:val="0"/>
                <w:sz w:val="24"/>
                <w:lang w:val="en-US" w:eastAsia="zh-CN"/>
                <w14:textFill>
                  <w14:solidFill>
                    <w14:schemeClr w14:val="tx1"/>
                  </w14:solidFill>
                </w14:textFill>
              </w:rPr>
            </w:pPr>
            <w:r>
              <w:rPr>
                <w:rFonts w:hint="eastAsia"/>
                <w:b/>
                <w:bCs/>
                <w:color w:val="000000" w:themeColor="text1"/>
                <w:kern w:val="0"/>
                <w:sz w:val="24"/>
                <w:lang w:val="en-US" w:eastAsia="zh-CN"/>
                <w14:textFill>
                  <w14:solidFill>
                    <w14:schemeClr w14:val="tx1"/>
                  </w14:solidFill>
                </w14:textFill>
              </w:rPr>
              <w:t>5.与</w:t>
            </w:r>
            <w:r>
              <w:rPr>
                <w:rFonts w:hint="eastAsia" w:ascii="宋体" w:hAnsi="宋体" w:eastAsia="宋体" w:cs="宋体"/>
                <w:b/>
                <w:bCs/>
                <w:color w:val="000000" w:themeColor="text1"/>
                <w:sz w:val="24"/>
                <w:szCs w:val="24"/>
                <w:lang w:val="en-US" w:eastAsia="zh-CN"/>
                <w14:textFill>
                  <w14:solidFill>
                    <w14:schemeClr w14:val="tx1"/>
                  </w14:solidFill>
                </w14:textFill>
              </w:rPr>
              <w:t>《新疆维吾尔自治区主体功能区规划》的符合性</w:t>
            </w:r>
          </w:p>
          <w:p>
            <w:pPr>
              <w:widowControl/>
              <w:tabs>
                <w:tab w:val="left" w:pos="-1800"/>
              </w:tabs>
              <w:spacing w:line="52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根据《新疆维吾尔自治区主体功能区规划》，主体功能区按开发方式，分为优化开发区域、重点开发区域、限制开发区域和禁止开发区域四类；按开发内容，分为城市化地区、农产品主产区和重点生态功能区三类；按层级，分为国家和省级两个层面。</w:t>
            </w:r>
          </w:p>
          <w:p>
            <w:pPr>
              <w:keepNext w:val="0"/>
              <w:keepLines w:val="0"/>
              <w:widowControl/>
              <w:suppressLineNumbers w:val="0"/>
              <w:tabs>
                <w:tab w:val="left" w:pos="-1800"/>
              </w:tabs>
              <w:spacing w:line="520" w:lineRule="exact"/>
              <w:ind w:firstLine="480" w:firstLineChars="200"/>
              <w:jc w:val="left"/>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本项目位于</w:t>
            </w:r>
            <w:r>
              <w:rPr>
                <w:rFonts w:hint="eastAsia" w:ascii="Times New Roman" w:hAnsi="Times New Roman" w:eastAsia="宋体" w:cs="Times New Roman"/>
                <w:color w:val="auto"/>
                <w:sz w:val="24"/>
                <w:szCs w:val="24"/>
              </w:rPr>
              <w:t>阜康产业园区</w:t>
            </w:r>
            <w:r>
              <w:rPr>
                <w:rFonts w:hint="eastAsia" w:ascii="Times New Roman" w:hAnsi="Times New Roman" w:eastAsia="宋体" w:cs="Times New Roman"/>
                <w:color w:val="auto"/>
                <w:sz w:val="24"/>
                <w:szCs w:val="24"/>
                <w:lang w:val="en-US"/>
              </w:rPr>
              <w:t>东二区</w:t>
            </w:r>
            <w:r>
              <w:rPr>
                <w:rFonts w:hint="eastAsia" w:ascii="Times New Roman" w:hAnsi="Times New Roman" w:eastAsia="宋体" w:cs="Times New Roman"/>
                <w:color w:val="auto"/>
                <w:sz w:val="24"/>
                <w:lang w:val="en-US" w:eastAsia="zh-CN"/>
              </w:rPr>
              <w:t>，</w:t>
            </w:r>
            <w:r>
              <w:rPr>
                <w:rFonts w:hint="eastAsia" w:cs="Times New Roman"/>
                <w:color w:val="auto"/>
                <w:sz w:val="24"/>
                <w:lang w:val="en-US" w:eastAsia="zh-CN"/>
              </w:rPr>
              <w:t>项目区不在</w:t>
            </w:r>
            <w:r>
              <w:rPr>
                <w:rFonts w:hint="eastAsia" w:ascii="Times New Roman" w:hAnsi="Times New Roman" w:eastAsia="宋体" w:cs="Times New Roman"/>
                <w:color w:val="auto"/>
                <w:sz w:val="24"/>
                <w:lang w:val="en-US" w:eastAsia="zh-CN"/>
              </w:rPr>
              <w:t>主体功能区划中</w:t>
            </w:r>
            <w:r>
              <w:rPr>
                <w:rFonts w:hint="eastAsia" w:cs="Times New Roman"/>
                <w:color w:val="auto"/>
                <w:sz w:val="24"/>
                <w:lang w:val="en-US" w:eastAsia="zh-CN"/>
              </w:rPr>
              <w:t>的</w:t>
            </w:r>
            <w:r>
              <w:rPr>
                <w:rFonts w:hint="eastAsia" w:ascii="Times New Roman" w:hAnsi="Times New Roman" w:eastAsia="宋体" w:cs="Times New Roman"/>
                <w:color w:val="auto"/>
                <w:sz w:val="24"/>
                <w:lang w:val="en-US" w:eastAsia="zh-CN"/>
              </w:rPr>
              <w:t>国家和自治区层面禁止开发区域</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本项目</w:t>
            </w:r>
            <w:r>
              <w:rPr>
                <w:rFonts w:hint="eastAsia" w:cs="Times New Roman"/>
                <w:color w:val="auto"/>
                <w:sz w:val="24"/>
                <w:lang w:val="en-US" w:eastAsia="zh-CN"/>
              </w:rPr>
              <w:t>所在地属于</w:t>
            </w:r>
            <w:r>
              <w:rPr>
                <w:rFonts w:hint="eastAsia" w:ascii="Times New Roman" w:hAnsi="Times New Roman" w:eastAsia="宋体" w:cs="Times New Roman"/>
                <w:color w:val="auto"/>
                <w:sz w:val="24"/>
                <w:lang w:val="en-US" w:eastAsia="zh-CN"/>
              </w:rPr>
              <w:t>国家</w:t>
            </w:r>
            <w:r>
              <w:rPr>
                <w:rFonts w:hint="eastAsia" w:ascii="Times New Roman" w:hAnsi="Times New Roman" w:cs="Times New Roman"/>
                <w:color w:val="auto"/>
                <w:sz w:val="24"/>
                <w:lang w:val="en-US" w:eastAsia="zh-CN"/>
              </w:rPr>
              <w:t>层面重点开发</w:t>
            </w:r>
            <w:r>
              <w:rPr>
                <w:rFonts w:hint="eastAsia" w:ascii="Times New Roman" w:hAnsi="Times New Roman" w:eastAsia="宋体" w:cs="Times New Roman"/>
                <w:color w:val="auto"/>
                <w:sz w:val="24"/>
                <w:lang w:val="en-US" w:eastAsia="zh-CN"/>
              </w:rPr>
              <w:t>区，详见附图</w:t>
            </w:r>
            <w:r>
              <w:rPr>
                <w:rFonts w:hint="eastAsia" w:cs="Times New Roman"/>
                <w:color w:val="auto"/>
                <w:sz w:val="24"/>
                <w:lang w:val="en-US" w:eastAsia="zh-CN"/>
              </w:rPr>
              <w:t>9</w:t>
            </w:r>
            <w:r>
              <w:rPr>
                <w:rFonts w:hint="eastAsia" w:ascii="Times New Roman" w:hAnsi="Times New Roman" w:eastAsia="宋体" w:cs="Times New Roman"/>
                <w:color w:val="auto"/>
                <w:sz w:val="24"/>
                <w:lang w:val="en-US" w:eastAsia="zh-CN"/>
              </w:rPr>
              <w:t>。</w:t>
            </w:r>
          </w:p>
          <w:p>
            <w:pPr>
              <w:keepNext w:val="0"/>
              <w:keepLines w:val="0"/>
              <w:widowControl/>
              <w:suppressLineNumbers w:val="0"/>
              <w:tabs>
                <w:tab w:val="left" w:pos="-1800"/>
              </w:tabs>
              <w:spacing w:line="520" w:lineRule="exact"/>
              <w:ind w:firstLine="480" w:firstLineChars="200"/>
              <w:jc w:val="left"/>
              <w:rPr>
                <w:rFonts w:hint="eastAsia"/>
                <w:color w:val="auto"/>
                <w:sz w:val="24"/>
                <w:lang w:val="en-US"/>
              </w:rPr>
            </w:pPr>
            <w:r>
              <w:rPr>
                <w:rFonts w:hint="eastAsia" w:ascii="Times New Roman" w:hAnsi="Times New Roman" w:cs="Times New Roman"/>
                <w:color w:val="auto"/>
                <w:sz w:val="24"/>
                <w:lang w:val="en-US" w:eastAsia="zh-CN"/>
              </w:rPr>
              <w:t>重点开发区环境政策：</w:t>
            </w:r>
          </w:p>
          <w:p>
            <w:pPr>
              <w:keepNext w:val="0"/>
              <w:keepLines w:val="0"/>
              <w:widowControl/>
              <w:suppressLineNumbers w:val="0"/>
              <w:autoSpaceDE w:val="0"/>
              <w:autoSpaceDN w:val="0"/>
              <w:adjustRightInd w:val="0"/>
              <w:snapToGrid w:val="0"/>
              <w:spacing w:line="520" w:lineRule="exact"/>
              <w:ind w:firstLine="480" w:firstLineChars="200"/>
              <w:jc w:val="left"/>
              <w:rPr>
                <w:sz w:val="24"/>
              </w:rPr>
            </w:pPr>
            <w:r>
              <w:rPr>
                <w:rFonts w:hint="default" w:ascii="Times New Roman" w:hAnsi="Times New Roman" w:eastAsia="宋体" w:cs="Times New Roman"/>
                <w:color w:val="auto"/>
                <w:kern w:val="2"/>
                <w:sz w:val="24"/>
                <w:szCs w:val="24"/>
                <w:lang w:val="en-US" w:eastAsia="zh-CN" w:bidi="ar"/>
              </w:rPr>
              <w:t>（1）</w:t>
            </w:r>
            <w:r>
              <w:rPr>
                <w:rFonts w:ascii="Times New Roman" w:hAnsi="Times New Roman" w:eastAsia="宋体" w:cs="Times New Roman"/>
                <w:color w:val="auto"/>
                <w:kern w:val="2"/>
                <w:sz w:val="24"/>
                <w:szCs w:val="24"/>
                <w:lang w:val="en-US" w:eastAsia="zh-CN" w:bidi="ar"/>
              </w:rPr>
              <w:t>重点开发区域要结合环境容量，实行严格的污染</w:t>
            </w:r>
            <w:r>
              <w:rPr>
                <w:rFonts w:hint="default" w:ascii="Times New Roman" w:hAnsi="Times New Roman" w:eastAsia="宋体" w:cs="Times New Roman"/>
                <w:color w:val="auto"/>
                <w:kern w:val="2"/>
                <w:sz w:val="24"/>
                <w:szCs w:val="24"/>
                <w:lang w:val="en-US" w:eastAsia="zh-CN" w:bidi="ar"/>
              </w:rPr>
              <w:t>物排放总量控制指标，加强清洁生产审核，推进危险废物规范化管理，较大幅度减少污染物排放量。限制开发区域要通过治理、限制或关闭污染物超标排放企业等手段，实现污染物排放总量持续下降和环境质量状况达标。禁止开发区域要依法关闭所有污染物排放企业，确保污染物的</w:t>
            </w:r>
            <w:r>
              <w:rPr>
                <w:rFonts w:hint="eastAsia" w:ascii="Times New Roman" w:hAnsi="Times New Roman" w:eastAsia="宋体" w:cs="Times New Roman"/>
                <w:kern w:val="2"/>
                <w:sz w:val="24"/>
                <w:szCs w:val="24"/>
                <w:lang w:val="en-US" w:eastAsia="zh-CN" w:bidi="ar"/>
              </w:rPr>
              <w:t>“</w:t>
            </w:r>
            <w:r>
              <w:rPr>
                <w:rFonts w:hint="default" w:ascii="Times New Roman" w:hAnsi="Times New Roman" w:eastAsia="宋体" w:cs="Times New Roman"/>
                <w:kern w:val="2"/>
                <w:sz w:val="24"/>
                <w:szCs w:val="24"/>
                <w:lang w:val="en-US" w:eastAsia="zh-CN" w:bidi="ar"/>
              </w:rPr>
              <w:t>零排放</w:t>
            </w:r>
            <w:r>
              <w:rPr>
                <w:rFonts w:hint="eastAsia" w:ascii="Times New Roman" w:hAnsi="Times New Roman" w:eastAsia="宋体" w:cs="Times New Roman"/>
                <w:kern w:val="2"/>
                <w:sz w:val="24"/>
                <w:szCs w:val="24"/>
                <w:lang w:val="en-US" w:eastAsia="zh-CN" w:bidi="ar"/>
              </w:rPr>
              <w:t>”</w:t>
            </w:r>
            <w:r>
              <w:rPr>
                <w:rFonts w:hint="default" w:ascii="Times New Roman" w:hAnsi="Times New Roman" w:eastAsia="宋体" w:cs="Times New Roman"/>
                <w:color w:val="auto"/>
                <w:kern w:val="2"/>
                <w:sz w:val="24"/>
                <w:szCs w:val="24"/>
                <w:lang w:val="en-US" w:eastAsia="zh-CN" w:bidi="ar"/>
              </w:rPr>
              <w:t>，难以关闭的，必须限期迁出。</w:t>
            </w:r>
          </w:p>
          <w:p>
            <w:pPr>
              <w:keepNext w:val="0"/>
              <w:keepLines w:val="0"/>
              <w:widowControl/>
              <w:suppressLineNumbers w:val="0"/>
              <w:autoSpaceDE w:val="0"/>
              <w:autoSpaceDN w:val="0"/>
              <w:adjustRightInd w:val="0"/>
              <w:snapToGrid w:val="0"/>
              <w:spacing w:line="520" w:lineRule="exact"/>
              <w:ind w:firstLine="480" w:firstLineChars="200"/>
              <w:jc w:val="left"/>
              <w:rPr>
                <w:sz w:val="24"/>
              </w:rPr>
            </w:pPr>
            <w:r>
              <w:rPr>
                <w:rFonts w:hint="default" w:ascii="Times New Roman" w:hAnsi="Times New Roman" w:eastAsia="宋体" w:cs="Times New Roman"/>
                <w:color w:val="auto"/>
                <w:kern w:val="2"/>
                <w:sz w:val="24"/>
                <w:szCs w:val="24"/>
                <w:lang w:val="en-US" w:eastAsia="zh-CN" w:bidi="ar"/>
              </w:rPr>
              <w:t>（2）</w:t>
            </w:r>
            <w:r>
              <w:rPr>
                <w:rFonts w:ascii="Times New Roman" w:hAnsi="Times New Roman" w:eastAsia="宋体" w:cs="Times New Roman"/>
                <w:color w:val="auto"/>
                <w:kern w:val="2"/>
                <w:sz w:val="24"/>
                <w:szCs w:val="24"/>
                <w:lang w:val="en-US" w:eastAsia="zh-CN" w:bidi="ar"/>
              </w:rPr>
              <w:t>重点开发区域要按照国内先进水平，根据环境容</w:t>
            </w:r>
            <w:r>
              <w:rPr>
                <w:rFonts w:hint="default" w:ascii="Times New Roman" w:hAnsi="Times New Roman" w:eastAsia="宋体" w:cs="Times New Roman"/>
                <w:color w:val="auto"/>
                <w:kern w:val="2"/>
                <w:sz w:val="24"/>
                <w:szCs w:val="24"/>
                <w:lang w:val="en-US" w:eastAsia="zh-CN" w:bidi="ar"/>
              </w:rPr>
              <w:t>量逐步提高产业准入环境标准。农产品主产区要按照保护和恢复地力的要求</w:t>
            </w:r>
            <w:r>
              <w:rPr>
                <w:rFonts w:hint="eastAsia" w:cs="Times New Roman"/>
                <w:color w:val="auto"/>
                <w:kern w:val="2"/>
                <w:sz w:val="24"/>
                <w:szCs w:val="24"/>
                <w:lang w:val="en-US" w:eastAsia="zh-CN" w:bidi="ar"/>
              </w:rPr>
              <w:t>设置</w:t>
            </w:r>
            <w:r>
              <w:rPr>
                <w:rFonts w:hint="default" w:ascii="Times New Roman" w:hAnsi="Times New Roman" w:eastAsia="宋体" w:cs="Times New Roman"/>
                <w:color w:val="auto"/>
                <w:kern w:val="2"/>
                <w:sz w:val="24"/>
                <w:szCs w:val="24"/>
                <w:lang w:val="en-US" w:eastAsia="zh-CN" w:bidi="ar"/>
              </w:rPr>
              <w:t>产业准入环境标准，重点生态功能区要按照生态功能恢复和保育原则设</w:t>
            </w:r>
            <w:r>
              <w:rPr>
                <w:rFonts w:hint="eastAsia" w:ascii="Times New Roman" w:hAnsi="Times New Roman" w:eastAsia="宋体" w:cs="Times New Roman"/>
                <w:kern w:val="2"/>
                <w:sz w:val="24"/>
                <w:szCs w:val="24"/>
                <w:lang w:val="en-US" w:eastAsia="zh-CN" w:bidi="ar"/>
              </w:rPr>
              <w:t>置</w:t>
            </w:r>
            <w:r>
              <w:rPr>
                <w:rFonts w:hint="default" w:ascii="Times New Roman" w:hAnsi="Times New Roman" w:eastAsia="宋体" w:cs="Times New Roman"/>
                <w:color w:val="auto"/>
                <w:kern w:val="2"/>
                <w:sz w:val="24"/>
                <w:szCs w:val="24"/>
                <w:lang w:val="en-US" w:eastAsia="zh-CN" w:bidi="ar"/>
              </w:rPr>
              <w:t>产业准入环境标准。禁止开发区域要按照强制保护原则设</w:t>
            </w:r>
            <w:r>
              <w:rPr>
                <w:rFonts w:hint="eastAsia" w:ascii="Times New Roman" w:hAnsi="Times New Roman" w:eastAsia="宋体" w:cs="Times New Roman"/>
                <w:kern w:val="2"/>
                <w:sz w:val="24"/>
                <w:szCs w:val="24"/>
                <w:lang w:val="en-US" w:eastAsia="zh-CN" w:bidi="ar"/>
              </w:rPr>
              <w:t>置</w:t>
            </w:r>
            <w:r>
              <w:rPr>
                <w:rFonts w:hint="default" w:ascii="Times New Roman" w:hAnsi="Times New Roman" w:eastAsia="宋体" w:cs="Times New Roman"/>
                <w:color w:val="auto"/>
                <w:kern w:val="2"/>
                <w:sz w:val="24"/>
                <w:szCs w:val="24"/>
                <w:lang w:val="en-US" w:eastAsia="zh-CN" w:bidi="ar"/>
              </w:rPr>
              <w:t>产业准入环境标准。</w:t>
            </w:r>
          </w:p>
          <w:p>
            <w:pPr>
              <w:keepNext w:val="0"/>
              <w:keepLines w:val="0"/>
              <w:widowControl/>
              <w:suppressLineNumbers w:val="0"/>
              <w:autoSpaceDE w:val="0"/>
              <w:autoSpaceDN w:val="0"/>
              <w:adjustRightInd w:val="0"/>
              <w:snapToGrid w:val="0"/>
              <w:spacing w:line="520" w:lineRule="exact"/>
              <w:ind w:firstLine="480" w:firstLineChars="200"/>
              <w:jc w:val="left"/>
              <w:rPr>
                <w:sz w:val="24"/>
              </w:rPr>
            </w:pPr>
            <w:r>
              <w:rPr>
                <w:rFonts w:hint="default" w:ascii="Times New Roman" w:hAnsi="Times New Roman" w:eastAsia="宋体" w:cs="Times New Roman"/>
                <w:color w:val="auto"/>
                <w:kern w:val="2"/>
                <w:sz w:val="24"/>
                <w:szCs w:val="24"/>
                <w:lang w:val="en-US" w:eastAsia="zh-CN" w:bidi="ar"/>
              </w:rPr>
              <w:t>（3）</w:t>
            </w:r>
            <w:r>
              <w:rPr>
                <w:rFonts w:ascii="Times New Roman" w:hAnsi="Times New Roman" w:eastAsia="宋体" w:cs="Times New Roman"/>
                <w:color w:val="auto"/>
                <w:kern w:val="2"/>
                <w:sz w:val="24"/>
                <w:szCs w:val="24"/>
                <w:lang w:val="en-US" w:eastAsia="zh-CN" w:bidi="ar"/>
              </w:rPr>
              <w:t>重点开发区域要合理控制排污许可证的增发，积</w:t>
            </w:r>
            <w:r>
              <w:rPr>
                <w:rFonts w:hint="default" w:ascii="Times New Roman" w:hAnsi="Times New Roman" w:eastAsia="宋体" w:cs="Times New Roman"/>
                <w:color w:val="auto"/>
                <w:kern w:val="2"/>
                <w:sz w:val="24"/>
                <w:szCs w:val="24"/>
                <w:lang w:val="en-US" w:eastAsia="zh-CN" w:bidi="ar"/>
              </w:rPr>
              <w:t>极推进排污权制度改革，制定合理的排污权有偿取得价格，</w:t>
            </w:r>
            <w:r>
              <w:rPr>
                <w:rFonts w:ascii="Times New Roman" w:hAnsi="Times New Roman" w:eastAsia="宋体" w:cs="Times New Roman"/>
                <w:color w:val="auto"/>
                <w:kern w:val="2"/>
                <w:sz w:val="24"/>
                <w:szCs w:val="24"/>
                <w:lang w:val="en-US" w:eastAsia="zh-CN" w:bidi="ar"/>
              </w:rPr>
              <w:t>鼓励新建项目通过排污权交易获得排污权。限制开发区域</w:t>
            </w:r>
            <w:r>
              <w:rPr>
                <w:rFonts w:hint="default" w:ascii="Times New Roman" w:hAnsi="Times New Roman" w:eastAsia="宋体" w:cs="Times New Roman"/>
                <w:color w:val="auto"/>
                <w:kern w:val="2"/>
                <w:sz w:val="24"/>
                <w:szCs w:val="24"/>
                <w:lang w:val="en-US" w:eastAsia="zh-CN" w:bidi="ar"/>
              </w:rPr>
              <w:t>要从严控制排污许可证发放。禁止开发区域不发放排污许可证。</w:t>
            </w:r>
          </w:p>
          <w:p>
            <w:pPr>
              <w:keepNext w:val="0"/>
              <w:keepLines w:val="0"/>
              <w:widowControl/>
              <w:suppressLineNumbers w:val="0"/>
              <w:autoSpaceDE w:val="0"/>
              <w:autoSpaceDN w:val="0"/>
              <w:adjustRightInd w:val="0"/>
              <w:snapToGrid w:val="0"/>
              <w:spacing w:line="520" w:lineRule="exact"/>
              <w:ind w:firstLine="480" w:firstLineChars="200"/>
              <w:jc w:val="left"/>
            </w:pPr>
            <w:r>
              <w:rPr>
                <w:rFonts w:hint="default" w:ascii="Times New Roman" w:hAnsi="Times New Roman" w:eastAsia="宋体" w:cs="Times New Roman"/>
                <w:color w:val="auto"/>
                <w:kern w:val="2"/>
                <w:sz w:val="24"/>
                <w:szCs w:val="24"/>
                <w:lang w:val="en-US" w:eastAsia="zh-CN" w:bidi="ar"/>
              </w:rPr>
              <w:t>（4）</w:t>
            </w:r>
            <w:r>
              <w:rPr>
                <w:rFonts w:ascii="Times New Roman" w:hAnsi="Times New Roman" w:eastAsia="宋体" w:cs="Times New Roman"/>
                <w:color w:val="auto"/>
                <w:kern w:val="2"/>
                <w:sz w:val="24"/>
                <w:szCs w:val="24"/>
                <w:lang w:val="en-US" w:eastAsia="zh-CN" w:bidi="ar"/>
              </w:rPr>
              <w:t>重点开发区域要注重从源头上控制污染，建设项</w:t>
            </w:r>
            <w:r>
              <w:rPr>
                <w:rFonts w:hint="default" w:ascii="Times New Roman" w:hAnsi="Times New Roman" w:eastAsia="宋体" w:cs="Times New Roman"/>
                <w:color w:val="auto"/>
                <w:kern w:val="2"/>
                <w:sz w:val="24"/>
                <w:szCs w:val="24"/>
                <w:lang w:val="en-US" w:eastAsia="zh-CN" w:bidi="ar"/>
              </w:rPr>
              <w:t>目要加强环境影响评价和环境风险防范，要将主要污染物排放总量控制指标作为环评审批的前臵条件，开发区和重化工集中地区要按照发展循环经济的要求进行规划、建设和改造。禁止开发区域的旅游资源开发要同步建立完善的污水垃圾收集处理设施。</w:t>
            </w:r>
          </w:p>
          <w:p>
            <w:pPr>
              <w:widowControl/>
              <w:tabs>
                <w:tab w:val="left" w:pos="-1800"/>
              </w:tabs>
              <w:spacing w:line="520" w:lineRule="exact"/>
              <w:ind w:firstLine="482" w:firstLineChars="200"/>
              <w:rPr>
                <w:rFonts w:hint="eastAsia"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相符性分析：</w:t>
            </w:r>
          </w:p>
          <w:p>
            <w:pPr>
              <w:widowControl/>
              <w:autoSpaceDE w:val="0"/>
              <w:autoSpaceDN w:val="0"/>
              <w:adjustRightInd w:val="0"/>
              <w:snapToGrid w:val="0"/>
              <w:spacing w:line="520" w:lineRule="exact"/>
              <w:ind w:firstLine="480" w:firstLineChars="200"/>
              <w:rPr>
                <w:rFonts w:hint="default"/>
                <w:b w:val="0"/>
                <w:bCs w:val="0"/>
                <w:kern w:val="2"/>
                <w:sz w:val="24"/>
                <w:lang w:val="en-US" w:bidi="ar"/>
              </w:rPr>
            </w:pPr>
            <w:r>
              <w:rPr>
                <w:rFonts w:hint="default" w:ascii="Times New Roman" w:hAnsi="Times New Roman" w:eastAsia="宋体" w:cs="Times New Roman"/>
                <w:color w:val="auto"/>
                <w:sz w:val="24"/>
                <w:lang w:val="en-US" w:eastAsia="zh-CN" w:bidi="ar"/>
              </w:rPr>
              <w:t>本项目为</w:t>
            </w:r>
            <w:r>
              <w:rPr>
                <w:rFonts w:hint="default" w:ascii="Times New Roman" w:hAnsi="Times New Roman" w:eastAsia="宋体" w:cs="Times New Roman"/>
                <w:sz w:val="24"/>
                <w:szCs w:val="24"/>
                <w:lang w:bidi="ar"/>
              </w:rPr>
              <w:t>废旧轮胎环保循环再生综合利用项目</w:t>
            </w:r>
            <w:r>
              <w:rPr>
                <w:rFonts w:hint="default" w:ascii="Times New Roman" w:hAnsi="Times New Roman" w:eastAsia="宋体" w:cs="Times New Roman"/>
                <w:color w:val="auto"/>
                <w:sz w:val="24"/>
                <w:lang w:val="en-US" w:eastAsia="zh-CN" w:bidi="ar"/>
              </w:rPr>
              <w:t>，</w:t>
            </w:r>
            <w:r>
              <w:rPr>
                <w:rFonts w:hint="eastAsia" w:ascii="Times New Roman" w:hAnsi="Times New Roman" w:eastAsia="宋体" w:cs="Times New Roman"/>
                <w:sz w:val="24"/>
                <w:lang w:val="en-US" w:eastAsia="zh-CN" w:bidi="ar"/>
              </w:rPr>
              <w:t>在</w:t>
            </w:r>
            <w:r>
              <w:rPr>
                <w:rFonts w:hint="default" w:ascii="Times New Roman" w:hAnsi="Times New Roman" w:eastAsia="宋体" w:cs="Times New Roman"/>
                <w:color w:val="auto"/>
                <w:sz w:val="24"/>
                <w:lang w:val="en-US" w:eastAsia="zh-CN" w:bidi="ar"/>
              </w:rPr>
              <w:t>积极落实本环评提出的各项环境</w:t>
            </w:r>
            <w:r>
              <w:rPr>
                <w:rFonts w:hint="eastAsia" w:ascii="Times New Roman" w:hAnsi="Times New Roman" w:eastAsia="宋体" w:cs="Times New Roman"/>
                <w:sz w:val="24"/>
                <w:lang w:val="en-US" w:eastAsia="zh-CN" w:bidi="ar"/>
              </w:rPr>
              <w:t>治理</w:t>
            </w:r>
            <w:r>
              <w:rPr>
                <w:rFonts w:hint="default" w:ascii="Times New Roman" w:hAnsi="Times New Roman" w:eastAsia="宋体" w:cs="Times New Roman"/>
                <w:color w:val="auto"/>
                <w:sz w:val="24"/>
                <w:lang w:val="en-US" w:eastAsia="zh-CN" w:bidi="ar"/>
              </w:rPr>
              <w:t>措施</w:t>
            </w:r>
            <w:r>
              <w:rPr>
                <w:rFonts w:hint="eastAsia" w:ascii="Times New Roman" w:hAnsi="Times New Roman" w:eastAsia="宋体" w:cs="Times New Roman"/>
                <w:sz w:val="24"/>
                <w:lang w:val="en-US" w:eastAsia="zh-CN" w:bidi="ar"/>
              </w:rPr>
              <w:t>后，满足污染物排放标准</w:t>
            </w:r>
            <w:r>
              <w:rPr>
                <w:rFonts w:hint="default" w:ascii="Times New Roman" w:hAnsi="Times New Roman" w:eastAsia="宋体" w:cs="Times New Roman"/>
                <w:color w:val="auto"/>
                <w:sz w:val="24"/>
                <w:lang w:val="en-US" w:eastAsia="zh-CN" w:bidi="ar"/>
              </w:rPr>
              <w:t>，因此，本项目的建设符合《新疆维吾尔自治区主体功能区规划》</w:t>
            </w:r>
            <w:r>
              <w:rPr>
                <w:rFonts w:hint="eastAsia" w:ascii="Times New Roman" w:hAnsi="Times New Roman" w:eastAsia="宋体" w:cs="Times New Roman"/>
                <w:sz w:val="24"/>
                <w:lang w:val="en-US" w:eastAsia="zh-CN" w:bidi="ar"/>
              </w:rPr>
              <w:t>重点开发区域规划要求</w:t>
            </w:r>
            <w:r>
              <w:rPr>
                <w:rFonts w:hint="default" w:ascii="Times New Roman" w:hAnsi="Times New Roman" w:eastAsia="宋体" w:cs="Times New Roman"/>
                <w:color w:val="auto"/>
                <w:sz w:val="24"/>
                <w:lang w:val="en-US" w:eastAsia="zh-CN" w:bidi="ar"/>
              </w:rPr>
              <w:t>。</w:t>
            </w:r>
          </w:p>
          <w:p>
            <w:pPr>
              <w:autoSpaceDE w:val="0"/>
              <w:autoSpaceDN w:val="0"/>
              <w:adjustRightInd w:val="0"/>
              <w:snapToGrid w:val="0"/>
              <w:spacing w:line="520" w:lineRule="exact"/>
              <w:ind w:firstLine="482" w:firstLineChars="200"/>
              <w:rPr>
                <w:b/>
                <w:bCs/>
                <w:kern w:val="0"/>
                <w:sz w:val="24"/>
              </w:rPr>
            </w:pPr>
            <w:r>
              <w:rPr>
                <w:rFonts w:hint="eastAsia"/>
                <w:b/>
                <w:bCs/>
                <w:kern w:val="0"/>
                <w:sz w:val="24"/>
                <w:lang w:val="en-US" w:eastAsia="zh-CN"/>
              </w:rPr>
              <w:t>6</w:t>
            </w:r>
            <w:r>
              <w:rPr>
                <w:rFonts w:hint="eastAsia"/>
                <w:b/>
                <w:bCs/>
                <w:kern w:val="0"/>
                <w:sz w:val="24"/>
              </w:rPr>
              <w:t>.</w:t>
            </w:r>
            <w:r>
              <w:rPr>
                <w:b/>
                <w:bCs/>
                <w:kern w:val="0"/>
                <w:sz w:val="24"/>
              </w:rPr>
              <w:t>与《废旧轮胎综合利用行业规范条件》（2020年本）符合性分析</w:t>
            </w:r>
          </w:p>
          <w:p>
            <w:pPr>
              <w:autoSpaceDE w:val="0"/>
              <w:autoSpaceDN w:val="0"/>
              <w:adjustRightInd w:val="0"/>
              <w:snapToGrid w:val="0"/>
              <w:spacing w:line="520" w:lineRule="exact"/>
              <w:ind w:firstLine="480" w:firstLineChars="200"/>
              <w:rPr>
                <w:sz w:val="24"/>
              </w:rPr>
            </w:pPr>
            <w:r>
              <w:rPr>
                <w:sz w:val="24"/>
              </w:rPr>
              <w:t>根据《废旧轮胎综合利用行业规范条件》（2020年本）（中华人民共和国工业和信息化部公告2020年第21号），论述本项目建设与之相对应的符合性见表1-</w:t>
            </w:r>
            <w:r>
              <w:rPr>
                <w:rFonts w:hint="eastAsia"/>
                <w:sz w:val="24"/>
                <w:lang w:val="en-US" w:eastAsia="zh-CN"/>
              </w:rPr>
              <w:t>9</w:t>
            </w:r>
            <w:r>
              <w:rPr>
                <w:sz w:val="24"/>
              </w:rPr>
              <w:t>。</w:t>
            </w:r>
          </w:p>
          <w:p>
            <w:pPr>
              <w:autoSpaceDE w:val="0"/>
              <w:autoSpaceDN w:val="0"/>
              <w:adjustRightInd w:val="0"/>
              <w:snapToGrid w:val="0"/>
              <w:spacing w:line="360" w:lineRule="exact"/>
              <w:jc w:val="center"/>
              <w:rPr>
                <w:b/>
                <w:bCs/>
                <w:szCs w:val="21"/>
              </w:rPr>
            </w:pPr>
            <w:r>
              <w:rPr>
                <w:rFonts w:hint="eastAsia"/>
                <w:b/>
                <w:bCs/>
                <w:sz w:val="21"/>
                <w:szCs w:val="21"/>
              </w:rPr>
              <w:t>表</w:t>
            </w:r>
            <w:r>
              <w:rPr>
                <w:b/>
                <w:bCs/>
                <w:sz w:val="21"/>
                <w:szCs w:val="21"/>
              </w:rPr>
              <w:t>1-</w:t>
            </w:r>
            <w:r>
              <w:rPr>
                <w:rFonts w:hint="eastAsia"/>
                <w:b/>
                <w:bCs/>
                <w:sz w:val="21"/>
                <w:szCs w:val="21"/>
                <w:lang w:val="en-US" w:eastAsia="zh-CN"/>
              </w:rPr>
              <w:t>9</w:t>
            </w:r>
            <w:r>
              <w:rPr>
                <w:b/>
                <w:bCs/>
                <w:sz w:val="21"/>
                <w:szCs w:val="21"/>
              </w:rPr>
              <w:t xml:space="preserve">  </w:t>
            </w:r>
            <w:r>
              <w:rPr>
                <w:rFonts w:hint="eastAsia"/>
                <w:b/>
                <w:bCs/>
                <w:sz w:val="21"/>
                <w:szCs w:val="21"/>
              </w:rPr>
              <w:t>与《废旧轮胎综合利用行业规范条件》</w:t>
            </w:r>
            <w:ins w:id="56" w:author="徐世兵" w:date="2023-06-09T12:25:13Z">
              <w:r>
                <w:rPr>
                  <w:b/>
                  <w:bCs/>
                  <w:kern w:val="0"/>
                  <w:sz w:val="21"/>
                  <w:szCs w:val="21"/>
                </w:rPr>
                <w:t>（2020年本）</w:t>
              </w:r>
            </w:ins>
            <w:r>
              <w:rPr>
                <w:rFonts w:hint="eastAsia"/>
                <w:b/>
                <w:bCs/>
                <w:sz w:val="21"/>
                <w:szCs w:val="21"/>
              </w:rPr>
              <w:t>的符合性分析</w:t>
            </w:r>
          </w:p>
          <w:tbl>
            <w:tblPr>
              <w:tblStyle w:val="26"/>
              <w:tblW w:w="5000" w:type="pct"/>
              <w:jc w:val="center"/>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557"/>
              <w:gridCol w:w="4191"/>
              <w:gridCol w:w="2452"/>
              <w:gridCol w:w="774"/>
            </w:tblGrid>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blHeader/>
                <w:jc w:val="center"/>
              </w:trPr>
              <w:tc>
                <w:tcPr>
                  <w:tcW w:w="349" w:type="pct"/>
                  <w:vAlign w:val="center"/>
                </w:tcPr>
                <w:p>
                  <w:pPr>
                    <w:pStyle w:val="55"/>
                    <w:jc w:val="both"/>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项目</w:t>
                  </w:r>
                </w:p>
              </w:tc>
              <w:tc>
                <w:tcPr>
                  <w:tcW w:w="2627" w:type="pct"/>
                  <w:vAlign w:val="center"/>
                </w:tcPr>
                <w:p>
                  <w:pPr>
                    <w:pStyle w:val="55"/>
                    <w:jc w:val="both"/>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废旧轮胎综合利用行业规范条件要求</w:t>
                  </w:r>
                </w:p>
              </w:tc>
              <w:tc>
                <w:tcPr>
                  <w:tcW w:w="1537" w:type="pct"/>
                  <w:vAlign w:val="center"/>
                </w:tcPr>
                <w:p>
                  <w:pPr>
                    <w:pStyle w:val="55"/>
                    <w:jc w:val="both"/>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本项目</w:t>
                  </w:r>
                </w:p>
              </w:tc>
              <w:tc>
                <w:tcPr>
                  <w:tcW w:w="485" w:type="pct"/>
                  <w:vAlign w:val="center"/>
                </w:tcPr>
                <w:p>
                  <w:pPr>
                    <w:pStyle w:val="55"/>
                    <w:jc w:val="both"/>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符合性</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9" w:type="pct"/>
                  <w:vMerge w:val="restart"/>
                  <w:vAlign w:val="center"/>
                </w:tcPr>
                <w:p>
                  <w:pPr>
                    <w:pStyle w:val="55"/>
                    <w:adjustRightInd/>
                    <w:snapToGrid/>
                    <w:jc w:val="both"/>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二、项目选址与企业布局</w:t>
                  </w:r>
                </w:p>
              </w:tc>
              <w:tc>
                <w:tcPr>
                  <w:tcW w:w="2627" w:type="pct"/>
                  <w:vAlign w:val="center"/>
                </w:tcPr>
                <w:p>
                  <w:pPr>
                    <w:pStyle w:val="55"/>
                    <w:adjustRightInd/>
                    <w:snapToGrid/>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（一）企业应符合国家产业政策和所在地城乡建设规划、生态环境保护规划和污染防治、土地利用总体规划、主体功能区规划等要求，其施工建设应满足规范化设计要求。</w:t>
                  </w:r>
                </w:p>
              </w:tc>
              <w:tc>
                <w:tcPr>
                  <w:tcW w:w="1537" w:type="pct"/>
                  <w:vAlign w:val="center"/>
                </w:tcPr>
                <w:p>
                  <w:pPr>
                    <w:pStyle w:val="55"/>
                    <w:ind w:left="105" w:leftChars="50" w:right="105" w:rightChars="50"/>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本项目位于新疆阜康产业园区</w:t>
                  </w:r>
                  <w:r>
                    <w:rPr>
                      <w:rFonts w:hint="eastAsia" w:ascii="Times New Roman" w:hAnsi="Times New Roman" w:eastAsia="宋体" w:cs="Times New Roman"/>
                      <w:color w:val="000000" w:themeColor="text1"/>
                      <w:szCs w:val="21"/>
                      <w:lang w:val="en-US"/>
                      <w14:textFill>
                        <w14:solidFill>
                          <w14:schemeClr w14:val="tx1"/>
                        </w14:solidFill>
                      </w14:textFill>
                    </w:rPr>
                    <w:t>东二区新疆和润</w:t>
                  </w:r>
                  <w:r>
                    <w:rPr>
                      <w:rFonts w:ascii="Times New Roman" w:hAnsi="Times New Roman" w:eastAsia="宋体" w:cs="Times New Roman"/>
                      <w:color w:val="000000" w:themeColor="text1"/>
                      <w:szCs w:val="21"/>
                      <w14:textFill>
                        <w14:solidFill>
                          <w14:schemeClr w14:val="tx1"/>
                        </w14:solidFill>
                      </w14:textFill>
                    </w:rPr>
                    <w:t>化工煤焦油深加工项目场地内，符合园区规划和准入条件。</w:t>
                  </w:r>
                </w:p>
              </w:tc>
              <w:tc>
                <w:tcPr>
                  <w:tcW w:w="485" w:type="pct"/>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符合</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9" w:type="pct"/>
                  <w:vMerge w:val="continue"/>
                  <w:vAlign w:val="center"/>
                </w:tcPr>
                <w:p>
                  <w:pPr>
                    <w:pStyle w:val="55"/>
                    <w:jc w:val="both"/>
                    <w:rPr>
                      <w:rFonts w:ascii="Times New Roman" w:hAnsi="Times New Roman" w:eastAsia="宋体" w:cs="Times New Roman"/>
                      <w:b/>
                      <w:bCs/>
                      <w:color w:val="000000" w:themeColor="text1"/>
                      <w:szCs w:val="21"/>
                      <w14:textFill>
                        <w14:solidFill>
                          <w14:schemeClr w14:val="tx1"/>
                        </w14:solidFill>
                      </w14:textFill>
                    </w:rPr>
                  </w:pPr>
                </w:p>
              </w:tc>
              <w:tc>
                <w:tcPr>
                  <w:tcW w:w="2627" w:type="pct"/>
                  <w:vAlign w:val="center"/>
                </w:tcPr>
                <w:p>
                  <w:pPr>
                    <w:pStyle w:val="55"/>
                    <w:adjustRightInd/>
                    <w:snapToGrid/>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二）在国家法律、法规、行政规章及规划确定或经县级以上人民政府批准的自然保护区、风景名胜区、饮用水源保护区、永久基本农田等法律法规禁止建设区域和生态环境保护红线区域，以及以居住、医疗卫生、文化教育、科研、行政办公等为主要功能的区域，不得新建、改扩建企业。</w:t>
                  </w:r>
                </w:p>
              </w:tc>
              <w:tc>
                <w:tcPr>
                  <w:tcW w:w="1537" w:type="pct"/>
                  <w:vAlign w:val="center"/>
                </w:tcPr>
                <w:p>
                  <w:pPr>
                    <w:pStyle w:val="55"/>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本项目不涉及自然保护区、风景名胜区等禁止建设的区域，项目周边主要以工业企业为主。</w:t>
                  </w:r>
                </w:p>
              </w:tc>
              <w:tc>
                <w:tcPr>
                  <w:tcW w:w="485" w:type="pct"/>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符合</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9" w:type="pct"/>
                  <w:vMerge w:val="restart"/>
                  <w:vAlign w:val="center"/>
                </w:tcPr>
                <w:p>
                  <w:pPr>
                    <w:pStyle w:val="55"/>
                    <w:jc w:val="both"/>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三、技术、装备和工艺</w:t>
                  </w:r>
                </w:p>
              </w:tc>
              <w:tc>
                <w:tcPr>
                  <w:tcW w:w="2627" w:type="pct"/>
                  <w:vAlign w:val="center"/>
                </w:tcPr>
                <w:p>
                  <w:pPr>
                    <w:pStyle w:val="55"/>
                    <w:adjustRightInd/>
                    <w:snapToGrid/>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一）企业应采用节能、环保、清洁、高效、智能的新技术、新工艺，选择自动化效率高、能源消耗指标合理、密封性好、污染物产排量少、本质安全和资源综合利用率高的生产装备及辅助设施，采用先进的产品质量检测设备。</w:t>
                  </w:r>
                </w:p>
              </w:tc>
              <w:tc>
                <w:tcPr>
                  <w:tcW w:w="1537" w:type="pct"/>
                  <w:vAlign w:val="center"/>
                </w:tcPr>
                <w:p>
                  <w:pPr>
                    <w:pStyle w:val="55"/>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本项目采用《国家鼓励发展的重大环保技术装备目录》先进工艺。</w:t>
                  </w:r>
                </w:p>
              </w:tc>
              <w:tc>
                <w:tcPr>
                  <w:tcW w:w="485" w:type="pct"/>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符合</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9" w:type="pct"/>
                  <w:vMerge w:val="continue"/>
                  <w:vAlign w:val="center"/>
                </w:tcPr>
                <w:p>
                  <w:pPr>
                    <w:pStyle w:val="55"/>
                    <w:ind w:firstLine="422"/>
                    <w:jc w:val="both"/>
                    <w:rPr>
                      <w:rFonts w:ascii="Times New Roman" w:hAnsi="Times New Roman" w:eastAsia="宋体" w:cs="Times New Roman"/>
                      <w:b/>
                      <w:bCs/>
                      <w:color w:val="000000" w:themeColor="text1"/>
                      <w:szCs w:val="21"/>
                      <w14:textFill>
                        <w14:solidFill>
                          <w14:schemeClr w14:val="tx1"/>
                        </w14:solidFill>
                      </w14:textFill>
                    </w:rPr>
                  </w:pPr>
                </w:p>
              </w:tc>
              <w:tc>
                <w:tcPr>
                  <w:tcW w:w="2627" w:type="pct"/>
                  <w:vAlign w:val="center"/>
                </w:tcPr>
                <w:p>
                  <w:pPr>
                    <w:pStyle w:val="55"/>
                    <w:adjustRightInd/>
                    <w:snapToGrid/>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（二）轮胎翻新应建立稳定的产品质量保障系统；企业应配备轮胎悬挂滑轨、数控打磨机、数控硫化罐等设备，采用钉孔检测、轮胎充气压力检测等产品质量检测设备，对翻新轮胎产品实施全流程质量管理。</w:t>
                  </w:r>
                </w:p>
              </w:tc>
              <w:tc>
                <w:tcPr>
                  <w:tcW w:w="1537" w:type="pct"/>
                  <w:vAlign w:val="center"/>
                </w:tcPr>
                <w:p>
                  <w:pPr>
                    <w:pStyle w:val="55"/>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本项目不涉及轮胎翻新。</w:t>
                  </w:r>
                </w:p>
              </w:tc>
              <w:tc>
                <w:tcPr>
                  <w:tcW w:w="485" w:type="pct"/>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符合</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9" w:type="pct"/>
                  <w:vMerge w:val="continue"/>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p>
              </w:tc>
              <w:tc>
                <w:tcPr>
                  <w:tcW w:w="2627" w:type="pct"/>
                  <w:vAlign w:val="center"/>
                </w:tcPr>
                <w:p>
                  <w:pPr>
                    <w:pStyle w:val="55"/>
                    <w:adjustRightInd/>
                    <w:snapToGrid/>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（三）鼓励企业优先采用政府部门发布的《国家工业资源综合利用先进适用技术装备目录》</w:t>
                  </w:r>
                  <w:r>
                    <w:rPr>
                      <w:rFonts w:hint="eastAsia" w:ascii="Times New Roman" w:hAnsi="Times New Roman" w:eastAsia="宋体" w:cs="Times New Roman"/>
                      <w:color w:val="000000" w:themeColor="text1"/>
                      <w:szCs w:val="21"/>
                      <w:lang w:eastAsia="zh-CN"/>
                      <w14:textFill>
                        <w14:solidFill>
                          <w14:schemeClr w14:val="tx1"/>
                        </w14:solidFill>
                      </w14:textFill>
                    </w:rPr>
                    <w:t>所</w:t>
                  </w:r>
                  <w:r>
                    <w:rPr>
                      <w:rFonts w:ascii="Times New Roman" w:hAnsi="Times New Roman" w:eastAsia="宋体" w:cs="Times New Roman"/>
                      <w:color w:val="000000" w:themeColor="text1"/>
                      <w:szCs w:val="21"/>
                      <w14:textFill>
                        <w14:solidFill>
                          <w14:schemeClr w14:val="tx1"/>
                        </w14:solidFill>
                      </w14:textFill>
                    </w:rPr>
                    <w:t>列的技术装备。废轮胎破碎不采用手工方式，废轮胎破碎、粉碎及分级应采用自动化技术与装备，鼓励应用橡胶粉生产自动化集中控制生产线。再生橡胶应采用环保自动化或智能化连续生产装备，鼓励应用新型塑化方式生产，精炼成型应采用联动装备。热裂解应采用连续自动化生产装备。</w:t>
                  </w:r>
                </w:p>
              </w:tc>
              <w:tc>
                <w:tcPr>
                  <w:tcW w:w="1537" w:type="pct"/>
                  <w:vAlign w:val="center"/>
                </w:tcPr>
                <w:p>
                  <w:pPr>
                    <w:pStyle w:val="55"/>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本项目废轮胎破碎采用自动化技术与装备。热裂解采用连续自动化生产装备，配套油品分离装置、尾气排放环保控制装置，炭黑加工装置，生产过程实现集成自动化和连续化。</w:t>
                  </w:r>
                </w:p>
              </w:tc>
              <w:tc>
                <w:tcPr>
                  <w:tcW w:w="485" w:type="pct"/>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符合</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9" w:type="pct"/>
                  <w:vMerge w:val="continue"/>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p>
              </w:tc>
              <w:tc>
                <w:tcPr>
                  <w:tcW w:w="2627" w:type="pct"/>
                  <w:vAlign w:val="center"/>
                </w:tcPr>
                <w:p>
                  <w:pPr>
                    <w:pStyle w:val="55"/>
                    <w:adjustRightInd/>
                    <w:snapToGrid/>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（四）鼓励有条件的企业开展智能工厂建设，应用自动化智能装备，逐步实现智能化管理。</w:t>
                  </w:r>
                </w:p>
              </w:tc>
              <w:tc>
                <w:tcPr>
                  <w:tcW w:w="1537" w:type="pct"/>
                  <w:vAlign w:val="center"/>
                </w:tcPr>
                <w:p>
                  <w:pPr>
                    <w:pStyle w:val="55"/>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本项目生产采用PLC自动控制。</w:t>
                  </w:r>
                </w:p>
              </w:tc>
              <w:tc>
                <w:tcPr>
                  <w:tcW w:w="485" w:type="pct"/>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符合</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9" w:type="pct"/>
                  <w:vMerge w:val="restart"/>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四、资源利用及能源消耗</w:t>
                  </w:r>
                </w:p>
              </w:tc>
              <w:tc>
                <w:tcPr>
                  <w:tcW w:w="2627" w:type="pct"/>
                  <w:vAlign w:val="center"/>
                </w:tcPr>
                <w:p>
                  <w:pPr>
                    <w:pStyle w:val="55"/>
                    <w:adjustRightInd/>
                    <w:snapToGrid/>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（一）资源利用。轮胎翻新生产中产生的橡胶</w:t>
                  </w:r>
                  <w:r>
                    <w:rPr>
                      <w:rFonts w:hint="eastAsia" w:ascii="Times New Roman" w:hAnsi="Times New Roman" w:eastAsia="宋体" w:cs="Times New Roman"/>
                      <w:color w:val="000000" w:themeColor="text1"/>
                      <w:szCs w:val="21"/>
                      <w:lang w:eastAsia="zh-CN"/>
                      <w14:textFill>
                        <w14:solidFill>
                          <w14:schemeClr w14:val="tx1"/>
                        </w14:solidFill>
                      </w14:textFill>
                    </w:rPr>
                    <w:t>边角料</w:t>
                  </w:r>
                  <w:r>
                    <w:rPr>
                      <w:rFonts w:ascii="Times New Roman" w:hAnsi="Times New Roman" w:eastAsia="宋体" w:cs="Times New Roman"/>
                      <w:color w:val="000000" w:themeColor="text1"/>
                      <w:szCs w:val="21"/>
                      <w14:textFill>
                        <w14:solidFill>
                          <w14:schemeClr w14:val="tx1"/>
                        </w14:solidFill>
                      </w14:textFill>
                    </w:rPr>
                    <w:t>，废轮胎加工处理中产生的废料以及尾气净化产生的粉尘等次生固体废物，应建立台账记录制度，鼓励企业全部回收利用；企业不具备利用条件的，应建立登记转移记录制度，委托其他企业利用处置，不得擅自丢弃、倾倒、焚烧与填埋。</w:t>
                  </w:r>
                </w:p>
              </w:tc>
              <w:tc>
                <w:tcPr>
                  <w:tcW w:w="1537" w:type="pct"/>
                  <w:vAlign w:val="center"/>
                </w:tcPr>
                <w:p>
                  <w:pPr>
                    <w:pStyle w:val="55"/>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本项目不涉及轮胎翻新。</w:t>
                  </w:r>
                </w:p>
              </w:tc>
              <w:tc>
                <w:tcPr>
                  <w:tcW w:w="485" w:type="pct"/>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符合</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9" w:type="pct"/>
                  <w:vMerge w:val="continue"/>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p>
              </w:tc>
              <w:tc>
                <w:tcPr>
                  <w:tcW w:w="2627" w:type="pct"/>
                  <w:vAlign w:val="center"/>
                </w:tcPr>
                <w:p>
                  <w:pPr>
                    <w:pStyle w:val="55"/>
                    <w:adjustRightInd/>
                    <w:snapToGrid/>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（二）能源消耗指标。</w:t>
                  </w:r>
                </w:p>
                <w:p>
                  <w:pPr>
                    <w:pStyle w:val="55"/>
                    <w:adjustRightInd/>
                    <w:snapToGrid/>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1.轮胎翻新能源消耗：预硫化法综合能源消耗低于15千瓦时/标准折算条；模压法综合能源消耗低于18千瓦时/标准折算条。</w:t>
                  </w:r>
                </w:p>
                <w:p>
                  <w:pPr>
                    <w:pStyle w:val="55"/>
                    <w:adjustRightInd/>
                    <w:snapToGrid/>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2.轮胎加工处理能源消耗：从整胎破碎起计，再生橡胶生产综合能源消耗低于850千瓦时/吨（新型塑化装备除外）；橡胶粉生产综合能源消耗低于350千瓦时/吨（40目以上除外）；热裂解处理综合能源消耗低于200千瓦时/吨，其中破碎工序能源消耗低于120千瓦时/吨，热裂解工序能源消耗低于80千瓦时/吨。</w:t>
                  </w:r>
                </w:p>
              </w:tc>
              <w:tc>
                <w:tcPr>
                  <w:tcW w:w="1537" w:type="pct"/>
                  <w:vAlign w:val="center"/>
                </w:tcPr>
                <w:p>
                  <w:pPr>
                    <w:pStyle w:val="55"/>
                    <w:ind w:left="105" w:leftChars="50" w:right="105" w:rightChars="50"/>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本项目不涉及轮胎翻新；</w:t>
                  </w:r>
                  <w:ins w:id="57" w:author="徐世兵" w:date="2023-03-23T10:09:28Z">
                    <w:r>
                      <w:rPr>
                        <w:rFonts w:hint="eastAsia" w:ascii="Times New Roman" w:hAnsi="Times New Roman" w:eastAsia="宋体" w:cs="Times New Roman"/>
                        <w:color w:val="000000" w:themeColor="text1"/>
                        <w:szCs w:val="21"/>
                        <w:lang w:val="en-US" w:eastAsia="zh-CN"/>
                        <w14:textFill>
                          <w14:solidFill>
                            <w14:schemeClr w14:val="tx1"/>
                          </w14:solidFill>
                        </w14:textFill>
                      </w:rPr>
                      <w:t>本项目</w:t>
                    </w:r>
                  </w:ins>
                  <w:ins w:id="58" w:author="徐世兵" w:date="2023-03-23T10:09:30Z">
                    <w:r>
                      <w:rPr>
                        <w:rFonts w:hint="eastAsia" w:ascii="Times New Roman" w:hAnsi="Times New Roman" w:eastAsia="宋体" w:cs="Times New Roman"/>
                        <w:color w:val="000000" w:themeColor="text1"/>
                        <w:szCs w:val="21"/>
                        <w:lang w:val="en-US" w:eastAsia="zh-CN"/>
                        <w14:textFill>
                          <w14:solidFill>
                            <w14:schemeClr w14:val="tx1"/>
                          </w14:solidFill>
                        </w14:textFill>
                      </w:rPr>
                      <w:t>环评</w:t>
                    </w:r>
                  </w:ins>
                  <w:ins w:id="59" w:author="徐世兵" w:date="2023-03-23T10:09:33Z">
                    <w:r>
                      <w:rPr>
                        <w:rFonts w:hint="eastAsia" w:ascii="Times New Roman" w:hAnsi="Times New Roman" w:eastAsia="宋体" w:cs="Times New Roman"/>
                        <w:color w:val="000000" w:themeColor="text1"/>
                        <w:szCs w:val="21"/>
                        <w:lang w:val="en-US" w:eastAsia="zh-CN"/>
                        <w14:textFill>
                          <w14:solidFill>
                            <w14:schemeClr w14:val="tx1"/>
                          </w14:solidFill>
                        </w14:textFill>
                      </w:rPr>
                      <w:t>阶段</w:t>
                    </w:r>
                  </w:ins>
                  <w:ins w:id="60" w:author="徐世兵" w:date="2023-03-23T10:09:34Z">
                    <w:r>
                      <w:rPr>
                        <w:rFonts w:hint="eastAsia" w:ascii="Times New Roman" w:hAnsi="Times New Roman" w:eastAsia="宋体" w:cs="Times New Roman"/>
                        <w:color w:val="000000" w:themeColor="text1"/>
                        <w:szCs w:val="21"/>
                        <w:lang w:val="en-US" w:eastAsia="zh-CN"/>
                        <w14:textFill>
                          <w14:solidFill>
                            <w14:schemeClr w14:val="tx1"/>
                          </w14:solidFill>
                        </w14:textFill>
                      </w:rPr>
                      <w:t>尚未</w:t>
                    </w:r>
                  </w:ins>
                  <w:ins w:id="61" w:author="徐世兵" w:date="2023-03-23T10:09:36Z">
                    <w:r>
                      <w:rPr>
                        <w:rFonts w:hint="eastAsia" w:ascii="Times New Roman" w:hAnsi="Times New Roman" w:eastAsia="宋体" w:cs="Times New Roman"/>
                        <w:color w:val="000000" w:themeColor="text1"/>
                        <w:szCs w:val="21"/>
                        <w:lang w:val="en-US" w:eastAsia="zh-CN"/>
                        <w14:textFill>
                          <w14:solidFill>
                            <w14:schemeClr w14:val="tx1"/>
                          </w14:solidFill>
                        </w14:textFill>
                      </w:rPr>
                      <w:t>开展</w:t>
                    </w:r>
                  </w:ins>
                  <w:ins w:id="62" w:author="徐世兵" w:date="2023-03-23T10:09:38Z">
                    <w:r>
                      <w:rPr>
                        <w:rFonts w:hint="eastAsia" w:ascii="Times New Roman" w:hAnsi="Times New Roman" w:eastAsia="宋体" w:cs="Times New Roman"/>
                        <w:color w:val="000000" w:themeColor="text1"/>
                        <w:szCs w:val="21"/>
                        <w:lang w:val="en-US" w:eastAsia="zh-CN"/>
                        <w14:textFill>
                          <w14:solidFill>
                            <w14:schemeClr w14:val="tx1"/>
                          </w14:solidFill>
                        </w14:textFill>
                      </w:rPr>
                      <w:t>项目</w:t>
                    </w:r>
                  </w:ins>
                  <w:ins w:id="63" w:author="徐世兵" w:date="2023-03-23T10:09:41Z">
                    <w:r>
                      <w:rPr>
                        <w:rFonts w:hint="eastAsia" w:ascii="Times New Roman" w:hAnsi="Times New Roman" w:eastAsia="宋体" w:cs="Times New Roman"/>
                        <w:color w:val="000000" w:themeColor="text1"/>
                        <w:szCs w:val="21"/>
                        <w:lang w:val="en-US" w:eastAsia="zh-CN"/>
                        <w14:textFill>
                          <w14:solidFill>
                            <w14:schemeClr w14:val="tx1"/>
                          </w14:solidFill>
                        </w14:textFill>
                      </w:rPr>
                      <w:t>节能</w:t>
                    </w:r>
                  </w:ins>
                  <w:ins w:id="64" w:author="徐世兵" w:date="2023-03-23T10:09:44Z">
                    <w:r>
                      <w:rPr>
                        <w:rFonts w:hint="eastAsia" w:ascii="Times New Roman" w:hAnsi="Times New Roman" w:eastAsia="宋体" w:cs="Times New Roman"/>
                        <w:color w:val="000000" w:themeColor="text1"/>
                        <w:szCs w:val="21"/>
                        <w:lang w:val="en-US" w:eastAsia="zh-CN"/>
                        <w14:textFill>
                          <w14:solidFill>
                            <w14:schemeClr w14:val="tx1"/>
                          </w14:solidFill>
                        </w14:textFill>
                      </w:rPr>
                      <w:t>评估</w:t>
                    </w:r>
                  </w:ins>
                  <w:ins w:id="65" w:author="徐世兵" w:date="2023-03-23T10:09:48Z">
                    <w:r>
                      <w:rPr>
                        <w:rFonts w:hint="eastAsia" w:ascii="Times New Roman" w:hAnsi="Times New Roman" w:eastAsia="宋体" w:cs="Times New Roman"/>
                        <w:color w:val="000000" w:themeColor="text1"/>
                        <w:szCs w:val="21"/>
                        <w:lang w:val="en-US" w:eastAsia="zh-CN"/>
                        <w14:textFill>
                          <w14:solidFill>
                            <w14:schemeClr w14:val="tx1"/>
                          </w14:solidFill>
                        </w14:textFill>
                      </w:rPr>
                      <w:t>工作</w:t>
                    </w:r>
                  </w:ins>
                  <w:ins w:id="66" w:author="徐世兵" w:date="2023-03-23T10:10:03Z">
                    <w:r>
                      <w:rPr>
                        <w:rFonts w:hint="eastAsia" w:ascii="Times New Roman" w:hAnsi="Times New Roman" w:eastAsia="宋体" w:cs="Times New Roman"/>
                        <w:color w:val="000000" w:themeColor="text1"/>
                        <w:szCs w:val="21"/>
                        <w:lang w:val="en-US" w:eastAsia="zh-CN"/>
                        <w14:textFill>
                          <w14:solidFill>
                            <w14:schemeClr w14:val="tx1"/>
                          </w14:solidFill>
                        </w14:textFill>
                      </w:rPr>
                      <w:t>。</w:t>
                    </w:r>
                  </w:ins>
                </w:p>
              </w:tc>
              <w:tc>
                <w:tcPr>
                  <w:tcW w:w="485" w:type="pct"/>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符合</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9" w:type="pct"/>
                  <w:vMerge w:val="restart"/>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五、环境保护</w:t>
                  </w:r>
                </w:p>
              </w:tc>
              <w:tc>
                <w:tcPr>
                  <w:tcW w:w="2627" w:type="pct"/>
                  <w:vAlign w:val="center"/>
                </w:tcPr>
                <w:p>
                  <w:pPr>
                    <w:pStyle w:val="55"/>
                    <w:adjustRightInd/>
                    <w:snapToGrid/>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一）企业应严格执行《中华人民共和国环境保护法》《中华人民共和国环境影响评价法》，依法向生态环境行政主管部门报批环境影响评价文件；严格执行环境保护“三同时”制度，落实各项生态环境保护措施，在项目建成后按照国家规定的程序和技术规范开展建设项目竣工环境保护验收。</w:t>
                  </w:r>
                </w:p>
              </w:tc>
              <w:tc>
                <w:tcPr>
                  <w:tcW w:w="1537" w:type="pct"/>
                  <w:vAlign w:val="center"/>
                </w:tcPr>
                <w:p>
                  <w:pPr>
                    <w:pStyle w:val="55"/>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本项目严格按照环评法进行环境影响评价。</w:t>
                  </w:r>
                </w:p>
              </w:tc>
              <w:tc>
                <w:tcPr>
                  <w:tcW w:w="485" w:type="pct"/>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符合</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9" w:type="pct"/>
                  <w:vMerge w:val="continue"/>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p>
              </w:tc>
              <w:tc>
                <w:tcPr>
                  <w:tcW w:w="2627" w:type="pct"/>
                  <w:vAlign w:val="center"/>
                </w:tcPr>
                <w:p>
                  <w:pPr>
                    <w:pStyle w:val="55"/>
                    <w:adjustRightInd/>
                    <w:snapToGrid/>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w:t>
                  </w:r>
                  <w:r>
                    <w:rPr>
                      <w:rFonts w:ascii="Times New Roman" w:hAnsi="Times New Roman" w:eastAsia="宋体" w:cs="Times New Roman"/>
                      <w:color w:val="000000" w:themeColor="text1"/>
                      <w:szCs w:val="21"/>
                      <w:lang w:val="en-US"/>
                      <w14:textFill>
                        <w14:solidFill>
                          <w14:schemeClr w14:val="tx1"/>
                        </w14:solidFill>
                      </w14:textFill>
                    </w:rPr>
                    <w:t>二</w:t>
                  </w:r>
                  <w:r>
                    <w:rPr>
                      <w:rFonts w:ascii="Times New Roman" w:hAnsi="Times New Roman" w:eastAsia="宋体" w:cs="Times New Roman"/>
                      <w:color w:val="000000" w:themeColor="text1"/>
                      <w:szCs w:val="21"/>
                      <w14:textFill>
                        <w14:solidFill>
                          <w14:schemeClr w14:val="tx1"/>
                        </w14:solidFill>
                      </w14:textFill>
                    </w:rPr>
                    <w:t>）翻新轮胎的修补、打磨、胶浆喷涂等作业区，应配备除尘及满足《挥发性有机物无组织排放控制标准》相关管控要求的废气净化装置，对所产生的废气和粉尘进行回收处理。</w:t>
                  </w:r>
                </w:p>
              </w:tc>
              <w:tc>
                <w:tcPr>
                  <w:tcW w:w="1537" w:type="pct"/>
                  <w:vAlign w:val="center"/>
                </w:tcPr>
                <w:p>
                  <w:pPr>
                    <w:pStyle w:val="55"/>
                    <w:ind w:left="105" w:leftChars="50" w:right="105" w:rightChars="50"/>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本项目不涉及翻新轮胎。</w:t>
                  </w:r>
                </w:p>
              </w:tc>
              <w:tc>
                <w:tcPr>
                  <w:tcW w:w="485" w:type="pct"/>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符合</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9" w:type="pct"/>
                  <w:vMerge w:val="continue"/>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p>
              </w:tc>
              <w:tc>
                <w:tcPr>
                  <w:tcW w:w="2627" w:type="pct"/>
                  <w:vAlign w:val="center"/>
                </w:tcPr>
                <w:p>
                  <w:pPr>
                    <w:pStyle w:val="55"/>
                    <w:adjustRightInd/>
                    <w:snapToGrid/>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w:t>
                  </w:r>
                  <w:r>
                    <w:rPr>
                      <w:rFonts w:ascii="Times New Roman" w:hAnsi="Times New Roman" w:eastAsia="宋体" w:cs="Times New Roman"/>
                      <w:color w:val="000000" w:themeColor="text1"/>
                      <w:szCs w:val="21"/>
                      <w:lang w:val="en-US"/>
                      <w14:textFill>
                        <w14:solidFill>
                          <w14:schemeClr w14:val="tx1"/>
                        </w14:solidFill>
                      </w14:textFill>
                    </w:rPr>
                    <w:t>三</w:t>
                  </w:r>
                  <w:r>
                    <w:rPr>
                      <w:rFonts w:ascii="Times New Roman" w:hAnsi="Times New Roman" w:eastAsia="宋体" w:cs="Times New Roman"/>
                      <w:color w:val="000000" w:themeColor="text1"/>
                      <w:szCs w:val="21"/>
                      <w14:textFill>
                        <w14:solidFill>
                          <w14:schemeClr w14:val="tx1"/>
                        </w14:solidFill>
                      </w14:textFill>
                    </w:rPr>
                    <w:t>）企业应当按照排污许可证申请与核发技术规范在规定的时限申请并取得排污许可证，并落实排污许可证规定的环境管理和信息公开要求。</w:t>
                  </w:r>
                </w:p>
                <w:p>
                  <w:pPr>
                    <w:pStyle w:val="55"/>
                    <w:adjustRightInd/>
                    <w:snapToGrid/>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1.废轮胎破碎、粉碎作业区，应设置粉尘收集和高效除尘设施，有效降低粉尘排放。</w:t>
                  </w:r>
                </w:p>
                <w:p>
                  <w:pPr>
                    <w:pStyle w:val="55"/>
                    <w:adjustRightInd/>
                    <w:snapToGrid/>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2.再生橡胶生产应加强挥发性有机物无组织排放管控，配备适宜高效的尾气处理设施，达到《挥发性有机物无组织排放控制标准》《恶臭污染物排放标准》等要求；配备废水处理装置，废水排放达到《污水排放综合标准》，鼓励废水循环利用。</w:t>
                  </w:r>
                </w:p>
                <w:p>
                  <w:pPr>
                    <w:pStyle w:val="55"/>
                    <w:adjustRightInd/>
                    <w:snapToGrid/>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3.热裂解装备的尾气排放应达到《石油化学工业污染物排放标准》《恶臭污染物排放标准》等要求。严格热裂解油、炭黑利用处置管理，防止污染转移或二次污染。</w:t>
                  </w:r>
                </w:p>
              </w:tc>
              <w:tc>
                <w:tcPr>
                  <w:tcW w:w="1537" w:type="pct"/>
                  <w:vAlign w:val="center"/>
                </w:tcPr>
                <w:p>
                  <w:pPr>
                    <w:pStyle w:val="55"/>
                    <w:ind w:left="105" w:leftChars="50" w:right="105" w:rightChars="50"/>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目前正在环评阶段，建设完成后建设单位将按照规范要求申请排污许可证。</w:t>
                  </w:r>
                </w:p>
              </w:tc>
              <w:tc>
                <w:tcPr>
                  <w:tcW w:w="485" w:type="pct"/>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符合</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9" w:type="pct"/>
                  <w:vMerge w:val="continue"/>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p>
              </w:tc>
              <w:tc>
                <w:tcPr>
                  <w:tcW w:w="2627" w:type="pct"/>
                  <w:vAlign w:val="center"/>
                </w:tcPr>
                <w:p>
                  <w:pPr>
                    <w:pStyle w:val="55"/>
                    <w:adjustRightInd/>
                    <w:snapToGrid/>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w:t>
                  </w:r>
                  <w:r>
                    <w:rPr>
                      <w:rFonts w:ascii="Times New Roman" w:hAnsi="Times New Roman" w:eastAsia="宋体" w:cs="Times New Roman"/>
                      <w:color w:val="000000" w:themeColor="text1"/>
                      <w:szCs w:val="21"/>
                      <w:lang w:val="en-US"/>
                      <w14:textFill>
                        <w14:solidFill>
                          <w14:schemeClr w14:val="tx1"/>
                        </w14:solidFill>
                      </w14:textFill>
                    </w:rPr>
                    <w:t>四</w:t>
                  </w:r>
                  <w:r>
                    <w:rPr>
                      <w:rFonts w:ascii="Times New Roman" w:hAnsi="Times New Roman" w:eastAsia="宋体" w:cs="Times New Roman"/>
                      <w:color w:val="000000" w:themeColor="text1"/>
                      <w:szCs w:val="21"/>
                      <w14:textFill>
                        <w14:solidFill>
                          <w14:schemeClr w14:val="tx1"/>
                        </w14:solidFill>
                      </w14:textFill>
                    </w:rPr>
                    <w:t>）环境噪声应达到《工业企业厂界环境噪声排放标准》。</w:t>
                  </w:r>
                </w:p>
              </w:tc>
              <w:tc>
                <w:tcPr>
                  <w:tcW w:w="1537" w:type="pct"/>
                  <w:vAlign w:val="center"/>
                </w:tcPr>
                <w:p>
                  <w:pPr>
                    <w:pStyle w:val="55"/>
                    <w:ind w:left="105" w:leftChars="50" w:right="105" w:rightChars="50"/>
                    <w:jc w:val="both"/>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根据评价预测，项目厂界噪声满足《工业企业厂界环境噪声排放标准》（GB12348-2008）</w:t>
                  </w:r>
                  <w:r>
                    <w:rPr>
                      <w:rFonts w:hint="eastAsia" w:ascii="Times New Roman" w:hAnsi="Times New Roman" w:eastAsia="宋体" w:cs="Times New Roman"/>
                      <w:color w:val="000000" w:themeColor="text1"/>
                      <w:szCs w:val="21"/>
                      <w:lang w:val="en-US" w:eastAsia="zh-CN"/>
                      <w14:textFill>
                        <w14:solidFill>
                          <w14:schemeClr w14:val="tx1"/>
                        </w14:solidFill>
                      </w14:textFill>
                    </w:rPr>
                    <w:t>中</w:t>
                  </w:r>
                  <w:r>
                    <w:rPr>
                      <w:rFonts w:ascii="Times New Roman" w:hAnsi="Times New Roman" w:eastAsia="宋体" w:cs="Times New Roman"/>
                      <w:color w:val="000000" w:themeColor="text1"/>
                      <w:szCs w:val="21"/>
                      <w14:textFill>
                        <w14:solidFill>
                          <w14:schemeClr w14:val="tx1"/>
                        </w14:solidFill>
                      </w14:textFill>
                    </w:rPr>
                    <w:t>3</w:t>
                  </w:r>
                  <w:r>
                    <w:rPr>
                      <w:rFonts w:hint="eastAsia" w:ascii="Times New Roman" w:hAnsi="Times New Roman" w:eastAsia="宋体" w:cs="Times New Roman"/>
                      <w:color w:val="000000" w:themeColor="text1"/>
                      <w:szCs w:val="21"/>
                      <w:lang w:val="en-US" w:eastAsia="zh-CN"/>
                      <w14:textFill>
                        <w14:solidFill>
                          <w14:schemeClr w14:val="tx1"/>
                        </w14:solidFill>
                      </w14:textFill>
                    </w:rPr>
                    <w:t>类</w:t>
                  </w:r>
                  <w:r>
                    <w:rPr>
                      <w:rFonts w:ascii="Times New Roman" w:hAnsi="Times New Roman" w:eastAsia="宋体" w:cs="Times New Roman"/>
                      <w:color w:val="000000" w:themeColor="text1"/>
                      <w:szCs w:val="21"/>
                      <w14:textFill>
                        <w14:solidFill>
                          <w14:schemeClr w14:val="tx1"/>
                        </w14:solidFill>
                      </w14:textFill>
                    </w:rPr>
                    <w:t>标准</w:t>
                  </w:r>
                  <w:r>
                    <w:rPr>
                      <w:rStyle w:val="32"/>
                      <w:rFonts w:hint="eastAsia" w:ascii="Times New Roman" w:hAnsi="Times New Roman" w:eastAsia="宋体" w:cs="Times New Roman"/>
                      <w:kern w:val="0"/>
                      <w:szCs w:val="20"/>
                      <w:lang w:val="en-US" w:eastAsia="zh-CN" w:bidi="ar-SA"/>
                    </w:rPr>
                    <w:t>限值</w:t>
                  </w:r>
                  <w:r>
                    <w:rPr>
                      <w:rFonts w:ascii="Times New Roman" w:hAnsi="Times New Roman" w:eastAsia="宋体" w:cs="Times New Roman"/>
                      <w:color w:val="000000" w:themeColor="text1"/>
                      <w:szCs w:val="21"/>
                      <w14:textFill>
                        <w14:solidFill>
                          <w14:schemeClr w14:val="tx1"/>
                        </w14:solidFill>
                      </w14:textFill>
                    </w:rPr>
                    <w:t>。</w:t>
                  </w:r>
                </w:p>
              </w:tc>
              <w:tc>
                <w:tcPr>
                  <w:tcW w:w="485" w:type="pct"/>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符合</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9" w:type="pct"/>
                  <w:vMerge w:val="continue"/>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p>
              </w:tc>
              <w:tc>
                <w:tcPr>
                  <w:tcW w:w="2627" w:type="pct"/>
                  <w:vAlign w:val="center"/>
                </w:tcPr>
                <w:p>
                  <w:pPr>
                    <w:pStyle w:val="55"/>
                    <w:adjustRightInd/>
                    <w:snapToGrid/>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w:t>
                  </w:r>
                  <w:r>
                    <w:rPr>
                      <w:rFonts w:ascii="Times New Roman" w:hAnsi="Times New Roman" w:eastAsia="宋体" w:cs="Times New Roman"/>
                      <w:color w:val="000000" w:themeColor="text1"/>
                      <w:szCs w:val="21"/>
                      <w:lang w:val="en-US"/>
                      <w14:textFill>
                        <w14:solidFill>
                          <w14:schemeClr w14:val="tx1"/>
                        </w14:solidFill>
                      </w14:textFill>
                    </w:rPr>
                    <w:t>五</w:t>
                  </w:r>
                  <w:r>
                    <w:rPr>
                      <w:rFonts w:ascii="Times New Roman" w:hAnsi="Times New Roman" w:eastAsia="宋体" w:cs="Times New Roman"/>
                      <w:color w:val="000000" w:themeColor="text1"/>
                      <w:szCs w:val="21"/>
                      <w14:textFill>
                        <w14:solidFill>
                          <w14:schemeClr w14:val="tx1"/>
                        </w14:solidFill>
                      </w14:textFill>
                    </w:rPr>
                    <w:t>）企业所在地发布地方相关排放标准的，执行地方标准。</w:t>
                  </w:r>
                </w:p>
              </w:tc>
              <w:tc>
                <w:tcPr>
                  <w:tcW w:w="1537" w:type="pct"/>
                  <w:vAlign w:val="center"/>
                </w:tcPr>
                <w:p>
                  <w:pPr>
                    <w:pStyle w:val="55"/>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项目执行国家排放标准。</w:t>
                  </w:r>
                </w:p>
              </w:tc>
              <w:tc>
                <w:tcPr>
                  <w:tcW w:w="485" w:type="pct"/>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符合</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9" w:type="pct"/>
                  <w:vMerge w:val="continue"/>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p>
              </w:tc>
              <w:tc>
                <w:tcPr>
                  <w:tcW w:w="2627" w:type="pct"/>
                  <w:vAlign w:val="center"/>
                </w:tcPr>
                <w:p>
                  <w:pPr>
                    <w:pStyle w:val="55"/>
                    <w:adjustRightInd/>
                    <w:snapToGrid/>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w:t>
                  </w:r>
                  <w:r>
                    <w:rPr>
                      <w:rFonts w:ascii="Times New Roman" w:hAnsi="Times New Roman" w:eastAsia="宋体" w:cs="Times New Roman"/>
                      <w:color w:val="000000" w:themeColor="text1"/>
                      <w:szCs w:val="21"/>
                      <w:lang w:val="en-US"/>
                      <w14:textFill>
                        <w14:solidFill>
                          <w14:schemeClr w14:val="tx1"/>
                        </w14:solidFill>
                      </w14:textFill>
                    </w:rPr>
                    <w:t>六</w:t>
                  </w:r>
                  <w:r>
                    <w:rPr>
                      <w:rFonts w:ascii="Times New Roman" w:hAnsi="Times New Roman" w:eastAsia="宋体" w:cs="Times New Roman"/>
                      <w:color w:val="000000" w:themeColor="text1"/>
                      <w:szCs w:val="21"/>
                      <w14:textFill>
                        <w14:solidFill>
                          <w14:schemeClr w14:val="tx1"/>
                        </w14:solidFill>
                      </w14:textFill>
                    </w:rPr>
                    <w:t>）实行排污许可管理的企业应当按照国家有关规定和监测规范，对所排放的污染物自行监测，并保存原始监测记录。重点排污单位应安装污染物排放自动监测设备，与生态环境主管部门的监控设备联网，保证监测设备正常运行，并依法公开排放信息。企业在生产经营中严格落实排污许可证规定的环境管理要求。</w:t>
                  </w:r>
                </w:p>
              </w:tc>
              <w:tc>
                <w:tcPr>
                  <w:tcW w:w="1537" w:type="pct"/>
                  <w:vAlign w:val="center"/>
                </w:tcPr>
                <w:p>
                  <w:pPr>
                    <w:pStyle w:val="55"/>
                    <w:ind w:left="105" w:leftChars="50" w:right="105" w:rightChars="50"/>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项目取得排污许可证后应严格按照排污许可证的要求执行。</w:t>
                  </w:r>
                </w:p>
              </w:tc>
              <w:tc>
                <w:tcPr>
                  <w:tcW w:w="485" w:type="pct"/>
                  <w:vAlign w:val="center"/>
                </w:tcPr>
                <w:p>
                  <w:pPr>
                    <w:pStyle w:val="55"/>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1"/>
                      <w14:textFill>
                        <w14:solidFill>
                          <w14:schemeClr w14:val="tx1"/>
                        </w14:solidFill>
                      </w14:textFill>
                    </w:rPr>
                    <w:t>符合</w:t>
                  </w:r>
                </w:p>
              </w:tc>
            </w:tr>
          </w:tbl>
          <w:p>
            <w:pPr>
              <w:autoSpaceDE w:val="0"/>
              <w:autoSpaceDN w:val="0"/>
              <w:adjustRightInd w:val="0"/>
              <w:snapToGrid w:val="0"/>
              <w:spacing w:line="360" w:lineRule="exact"/>
              <w:ind w:firstLine="480" w:firstLineChars="200"/>
              <w:rPr>
                <w:sz w:val="24"/>
              </w:rPr>
            </w:pPr>
            <w:r>
              <w:rPr>
                <w:rFonts w:hint="eastAsia"/>
                <w:color w:val="000000"/>
                <w:sz w:val="24"/>
              </w:rPr>
              <w:t>综上所述，本项目符合《废旧轮胎综合利用行业规范条件》。</w:t>
            </w:r>
          </w:p>
          <w:p>
            <w:pPr>
              <w:autoSpaceDE w:val="0"/>
              <w:autoSpaceDN w:val="0"/>
              <w:adjustRightInd w:val="0"/>
              <w:snapToGrid w:val="0"/>
              <w:spacing w:line="360" w:lineRule="exact"/>
              <w:ind w:firstLine="482" w:firstLineChars="200"/>
              <w:rPr>
                <w:b/>
                <w:bCs/>
                <w:kern w:val="0"/>
                <w:sz w:val="24"/>
              </w:rPr>
            </w:pPr>
            <w:r>
              <w:rPr>
                <w:rFonts w:hint="eastAsia"/>
                <w:b/>
                <w:bCs/>
                <w:kern w:val="0"/>
                <w:sz w:val="24"/>
                <w:lang w:val="en-US" w:eastAsia="zh-CN"/>
              </w:rPr>
              <w:t>7</w:t>
            </w:r>
            <w:r>
              <w:rPr>
                <w:rFonts w:hint="eastAsia"/>
                <w:b/>
                <w:bCs/>
                <w:kern w:val="0"/>
                <w:sz w:val="24"/>
              </w:rPr>
              <w:t>.</w:t>
            </w:r>
            <w:r>
              <w:rPr>
                <w:b/>
                <w:bCs/>
                <w:kern w:val="0"/>
                <w:sz w:val="24"/>
              </w:rPr>
              <w:t>《废旧轮胎综合利用指导意见》符合性分析</w:t>
            </w:r>
          </w:p>
          <w:p>
            <w:pPr>
              <w:autoSpaceDE w:val="0"/>
              <w:autoSpaceDN w:val="0"/>
              <w:adjustRightInd w:val="0"/>
              <w:snapToGrid w:val="0"/>
              <w:spacing w:line="520" w:lineRule="exact"/>
              <w:ind w:firstLine="480" w:firstLineChars="200"/>
              <w:rPr>
                <w:sz w:val="24"/>
              </w:rPr>
            </w:pPr>
            <w:r>
              <w:rPr>
                <w:rFonts w:hint="eastAsia"/>
                <w:sz w:val="24"/>
              </w:rPr>
              <w:t>根据《废旧轮胎综合利用指导意见》（工产业政策〔2010〕第4号）中要求：“促进热裂解技术不断优化，推进热裂解过程降温微负压技术应用，提高热裂解炉自控稳定性和降温负压反应效率及热裂解回收产品附加值。确保运行系统密闭性，有效降低污染物排放，实现热裂解生产规范化、科学化、环保化、产业化</w:t>
            </w:r>
            <w:r>
              <w:rPr>
                <w:rFonts w:hint="eastAsia"/>
                <w:sz w:val="24"/>
                <w:lang w:eastAsia="zh-CN"/>
              </w:rPr>
              <w:t>”“</w:t>
            </w:r>
            <w:r>
              <w:rPr>
                <w:rFonts w:hint="eastAsia"/>
                <w:sz w:val="24"/>
              </w:rPr>
              <w:t>加快橡胶粉直接应用、再生橡胶尾气净化、环保型负压热裂解等技术研发”。</w:t>
            </w:r>
          </w:p>
          <w:p>
            <w:pPr>
              <w:autoSpaceDE w:val="0"/>
              <w:autoSpaceDN w:val="0"/>
              <w:adjustRightInd w:val="0"/>
              <w:snapToGrid w:val="0"/>
              <w:spacing w:line="520" w:lineRule="exact"/>
              <w:ind w:firstLine="480" w:firstLineChars="200"/>
              <w:rPr>
                <w:sz w:val="24"/>
              </w:rPr>
            </w:pPr>
            <w:r>
              <w:rPr>
                <w:rFonts w:hint="eastAsia"/>
                <w:sz w:val="24"/>
              </w:rPr>
              <w:t>本项目采用微负压热裂解技术，符合指导意见要求。</w:t>
            </w:r>
          </w:p>
          <w:p>
            <w:pPr>
              <w:autoSpaceDE w:val="0"/>
              <w:autoSpaceDN w:val="0"/>
              <w:adjustRightInd w:val="0"/>
              <w:snapToGrid w:val="0"/>
              <w:spacing w:line="520" w:lineRule="exact"/>
              <w:ind w:firstLine="482" w:firstLineChars="200"/>
              <w:rPr>
                <w:b/>
                <w:bCs/>
                <w:sz w:val="24"/>
              </w:rPr>
            </w:pPr>
            <w:r>
              <w:rPr>
                <w:rFonts w:hint="eastAsia"/>
                <w:b/>
                <w:bCs/>
                <w:sz w:val="24"/>
                <w:lang w:val="en-US" w:eastAsia="zh-CN"/>
              </w:rPr>
              <w:t>8</w:t>
            </w:r>
            <w:r>
              <w:rPr>
                <w:rFonts w:hint="eastAsia"/>
                <w:b/>
                <w:bCs/>
                <w:sz w:val="24"/>
              </w:rPr>
              <w:t>.</w:t>
            </w:r>
            <w:r>
              <w:rPr>
                <w:b/>
                <w:bCs/>
                <w:sz w:val="24"/>
              </w:rPr>
              <w:t>产业政策符合性分析</w:t>
            </w:r>
          </w:p>
          <w:p>
            <w:pPr>
              <w:autoSpaceDE w:val="0"/>
              <w:autoSpaceDN w:val="0"/>
              <w:adjustRightInd w:val="0"/>
              <w:snapToGrid w:val="0"/>
              <w:spacing w:line="520" w:lineRule="exact"/>
              <w:ind w:firstLine="480" w:firstLineChars="200"/>
              <w:rPr>
                <w:sz w:val="24"/>
              </w:rPr>
            </w:pPr>
            <w:r>
              <w:rPr>
                <w:rFonts w:hint="eastAsia"/>
                <w:sz w:val="24"/>
              </w:rPr>
              <w:t>本项目为废旧轮胎环保循环再生综合利用项目，根据《产业结构调整指导目录（2019年本）》</w:t>
            </w:r>
            <w:r>
              <w:rPr>
                <w:sz w:val="24"/>
              </w:rPr>
              <w:t>（20</w:t>
            </w:r>
            <w:r>
              <w:rPr>
                <w:rFonts w:hint="eastAsia"/>
                <w:sz w:val="24"/>
              </w:rPr>
              <w:t>21</w:t>
            </w:r>
            <w:r>
              <w:rPr>
                <w:sz w:val="24"/>
              </w:rPr>
              <w:t>年</w:t>
            </w:r>
            <w:r>
              <w:rPr>
                <w:rFonts w:hint="eastAsia"/>
                <w:sz w:val="24"/>
              </w:rPr>
              <w:t>修改</w:t>
            </w:r>
            <w:r>
              <w:rPr>
                <w:sz w:val="24"/>
              </w:rPr>
              <w:t>）</w:t>
            </w:r>
            <w:r>
              <w:rPr>
                <w:rFonts w:hint="eastAsia"/>
                <w:sz w:val="24"/>
              </w:rPr>
              <w:t>，本项目属于“第一类 鼓励类 三十八、环境保护与资源节约综合利用，15、“三废”综合利用与治理技术、装备和工程，20、城镇垃圾、污泥及其他固体废弃物减量化、资源化、无害化处理和综合利用工程，28、建筑垃圾、再生资源回收利用产业化”。</w:t>
            </w:r>
            <w:r>
              <w:rPr>
                <w:sz w:val="24"/>
              </w:rPr>
              <w:t>因此，本项目建设符合国家产业政策</w:t>
            </w:r>
            <w:r>
              <w:rPr>
                <w:rFonts w:hint="eastAsia"/>
                <w:sz w:val="24"/>
              </w:rPr>
              <w:t>。</w:t>
            </w:r>
          </w:p>
          <w:p>
            <w:pPr>
              <w:autoSpaceDE w:val="0"/>
              <w:autoSpaceDN w:val="0"/>
              <w:adjustRightInd w:val="0"/>
              <w:snapToGrid w:val="0"/>
              <w:spacing w:line="520" w:lineRule="exact"/>
              <w:ind w:firstLine="482" w:firstLineChars="200"/>
              <w:rPr>
                <w:b/>
                <w:bCs/>
                <w:sz w:val="24"/>
              </w:rPr>
            </w:pPr>
            <w:r>
              <w:rPr>
                <w:rFonts w:hint="eastAsia"/>
                <w:b/>
                <w:bCs/>
                <w:sz w:val="24"/>
                <w:lang w:val="en-US" w:eastAsia="zh-CN"/>
              </w:rPr>
              <w:t>9</w:t>
            </w:r>
            <w:r>
              <w:rPr>
                <w:rFonts w:hint="eastAsia"/>
                <w:b/>
                <w:bCs/>
                <w:sz w:val="24"/>
              </w:rPr>
              <w:t>.选址合理性分析</w:t>
            </w:r>
          </w:p>
          <w:p>
            <w:pPr>
              <w:autoSpaceDE w:val="0"/>
              <w:autoSpaceDN w:val="0"/>
              <w:adjustRightInd w:val="0"/>
              <w:snapToGrid w:val="0"/>
              <w:spacing w:line="520" w:lineRule="exact"/>
              <w:ind w:firstLine="480" w:firstLineChars="200"/>
              <w:rPr>
                <w:sz w:val="24"/>
              </w:rPr>
            </w:pPr>
            <w:r>
              <w:rPr>
                <w:sz w:val="24"/>
              </w:rPr>
              <w:t>本项目位于昌吉州阜康产业园</w:t>
            </w:r>
            <w:r>
              <w:rPr>
                <w:rFonts w:hint="eastAsia"/>
                <w:sz w:val="24"/>
              </w:rPr>
              <w:t>东二</w:t>
            </w:r>
            <w:r>
              <w:rPr>
                <w:sz w:val="24"/>
              </w:rPr>
              <w:t>区，项目用地属于工业用地</w:t>
            </w:r>
            <w:r>
              <w:rPr>
                <w:rFonts w:hint="eastAsia"/>
                <w:sz w:val="24"/>
              </w:rPr>
              <w:t>，</w:t>
            </w:r>
            <w:r>
              <w:rPr>
                <w:sz w:val="24"/>
              </w:rPr>
              <w:t>项目区供水依托</w:t>
            </w:r>
            <w:r>
              <w:rPr>
                <w:rFonts w:hint="eastAsia"/>
                <w:sz w:val="24"/>
              </w:rPr>
              <w:t>园区供水管网供给；生活污水及车间地面</w:t>
            </w:r>
            <w:r>
              <w:rPr>
                <w:rFonts w:hint="eastAsia"/>
                <w:sz w:val="24"/>
                <w:lang w:val="en-US" w:eastAsia="zh-CN"/>
              </w:rPr>
              <w:t>清</w:t>
            </w:r>
            <w:r>
              <w:rPr>
                <w:rFonts w:hint="eastAsia"/>
                <w:sz w:val="24"/>
              </w:rPr>
              <w:t>洗废水依托</w:t>
            </w:r>
            <w:r>
              <w:rPr>
                <w:rFonts w:hint="eastAsia" w:cs="宋体"/>
                <w:bCs/>
                <w:color w:val="000000" w:themeColor="text1"/>
                <w:sz w:val="24"/>
                <w14:textFill>
                  <w14:solidFill>
                    <w14:schemeClr w14:val="tx1"/>
                  </w14:solidFill>
                </w14:textFill>
              </w:rPr>
              <w:t>新疆和润化工科技有限公司</w:t>
            </w:r>
            <w:r>
              <w:rPr>
                <w:rFonts w:hint="eastAsia"/>
                <w:sz w:val="24"/>
              </w:rPr>
              <w:t>厂区现有已通过竣工环境保护验收的废水处理设施，经处理达标后，排入</w:t>
            </w:r>
            <w:r>
              <w:rPr>
                <w:rFonts w:hint="eastAsia"/>
                <w:sz w:val="24"/>
                <w:lang w:val="en-US" w:eastAsia="zh-CN"/>
              </w:rPr>
              <w:t>阜康市</w:t>
            </w:r>
            <w:r>
              <w:rPr>
                <w:rFonts w:hint="eastAsia" w:ascii="Times New Roman" w:hAnsi="Times New Roman"/>
                <w:sz w:val="24"/>
                <w:szCs w:val="24"/>
              </w:rPr>
              <w:t>城东污水处理厂</w:t>
            </w:r>
            <w:r>
              <w:rPr>
                <w:rFonts w:hint="eastAsia"/>
                <w:sz w:val="24"/>
              </w:rPr>
              <w:t>处理；冷却废水排入循环水池，经处理后，回用于生产；脱硫废水排入沉淀池，经处理后循环利用，不外排。项目供电依托园区电网</w:t>
            </w:r>
            <w:r>
              <w:rPr>
                <w:sz w:val="24"/>
              </w:rPr>
              <w:t>。因此，园区基础设施完善后可基本满足本项目需求。</w:t>
            </w:r>
          </w:p>
          <w:p>
            <w:pPr>
              <w:autoSpaceDE w:val="0"/>
              <w:autoSpaceDN w:val="0"/>
              <w:adjustRightInd w:val="0"/>
              <w:snapToGrid w:val="0"/>
              <w:spacing w:line="520" w:lineRule="exact"/>
              <w:ind w:firstLine="480" w:firstLineChars="200"/>
              <w:rPr>
                <w:sz w:val="24"/>
              </w:rPr>
            </w:pPr>
            <w:r>
              <w:rPr>
                <w:sz w:val="24"/>
              </w:rPr>
              <w:t>本项目周围无医院、文物保护、风景名胜</w:t>
            </w:r>
            <w:r>
              <w:rPr>
                <w:rFonts w:hint="eastAsia"/>
                <w:sz w:val="24"/>
              </w:rPr>
              <w:t>区</w:t>
            </w:r>
            <w:r>
              <w:rPr>
                <w:sz w:val="24"/>
              </w:rPr>
              <w:t>等环境敏感目</w:t>
            </w:r>
            <w:r>
              <w:rPr>
                <w:rFonts w:hint="eastAsia"/>
                <w:sz w:val="24"/>
              </w:rPr>
              <w:t>，</w:t>
            </w:r>
            <w:r>
              <w:rPr>
                <w:sz w:val="24"/>
              </w:rPr>
              <w:t>项目外环境相对简单，不存在明显的环境制约因素。因此本项目选址合理</w:t>
            </w:r>
            <w:r>
              <w:rPr>
                <w:rFonts w:hint="eastAsia"/>
                <w:sz w:val="24"/>
              </w:rPr>
              <w:t>。</w:t>
            </w:r>
          </w:p>
          <w:p>
            <w:pPr>
              <w:autoSpaceDE w:val="0"/>
              <w:autoSpaceDN w:val="0"/>
              <w:adjustRightInd w:val="0"/>
              <w:snapToGrid w:val="0"/>
              <w:spacing w:line="520" w:lineRule="exact"/>
              <w:ind w:firstLine="480" w:firstLineChars="200"/>
              <w:rPr>
                <w:sz w:val="24"/>
              </w:rPr>
            </w:pPr>
          </w:p>
          <w:p>
            <w:pPr>
              <w:autoSpaceDE w:val="0"/>
              <w:autoSpaceDN w:val="0"/>
              <w:adjustRightInd w:val="0"/>
              <w:snapToGrid w:val="0"/>
              <w:spacing w:line="520" w:lineRule="exact"/>
              <w:ind w:firstLine="480" w:firstLineChars="200"/>
              <w:rPr>
                <w:sz w:val="24"/>
              </w:rPr>
            </w:pPr>
          </w:p>
          <w:p>
            <w:pPr>
              <w:rPr>
                <w:sz w:val="24"/>
              </w:rPr>
            </w:pPr>
          </w:p>
        </w:tc>
      </w:tr>
    </w:tbl>
    <w:p>
      <w:pPr>
        <w:spacing w:line="360" w:lineRule="auto"/>
        <w:outlineLvl w:val="0"/>
        <w:rPr>
          <w:rFonts w:eastAsia="黑体"/>
          <w:sz w:val="30"/>
        </w:rPr>
        <w:sectPr>
          <w:footerReference r:id="rId7"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23"/>
        <w:jc w:val="center"/>
        <w:outlineLvl w:val="0"/>
        <w:rPr>
          <w:rFonts w:ascii="黑体" w:hAnsi="黑体" w:eastAsia="黑体"/>
          <w:snapToGrid w:val="0"/>
          <w:sz w:val="30"/>
          <w:szCs w:val="30"/>
        </w:rPr>
      </w:pPr>
      <w:r>
        <w:rPr>
          <w:rFonts w:hint="eastAsia" w:ascii="黑体" w:hAnsi="黑体" w:eastAsia="黑体"/>
          <w:snapToGrid w:val="0"/>
          <w:sz w:val="30"/>
          <w:szCs w:val="30"/>
        </w:rPr>
        <w:t>二、建设项目工程分析</w:t>
      </w:r>
    </w:p>
    <w:tbl>
      <w:tblPr>
        <w:tblStyle w:val="26"/>
        <w:tblW w:w="494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24"/>
        <w:gridCol w:w="83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8" w:type="pct"/>
            <w:vAlign w:val="center"/>
          </w:tcPr>
          <w:p>
            <w:pPr>
              <w:pStyle w:val="23"/>
              <w:adjustRightInd w:val="0"/>
              <w:snapToGrid w:val="0"/>
              <w:spacing w:before="0" w:beforeAutospacing="0" w:after="0" w:afterAutospacing="0"/>
              <w:jc w:val="center"/>
              <w:rPr>
                <w:rFonts w:ascii="Times New Roman" w:hAnsi="Times New Roman"/>
                <w:szCs w:val="24"/>
              </w:rPr>
            </w:pPr>
            <w:r>
              <w:rPr>
                <w:rFonts w:ascii="Times New Roman" w:hAnsi="Times New Roman"/>
                <w:szCs w:val="24"/>
              </w:rPr>
              <w:t>建设</w:t>
            </w:r>
          </w:p>
          <w:p>
            <w:pPr>
              <w:pStyle w:val="23"/>
              <w:adjustRightInd w:val="0"/>
              <w:snapToGrid w:val="0"/>
              <w:spacing w:before="0" w:beforeAutospacing="0" w:after="0" w:afterAutospacing="0"/>
              <w:jc w:val="center"/>
              <w:rPr>
                <w:rFonts w:ascii="Times New Roman" w:hAnsi="Times New Roman"/>
                <w:szCs w:val="24"/>
              </w:rPr>
            </w:pPr>
            <w:r>
              <w:rPr>
                <w:rFonts w:ascii="Times New Roman" w:hAnsi="Times New Roman"/>
                <w:szCs w:val="24"/>
              </w:rPr>
              <w:t>内容</w:t>
            </w:r>
          </w:p>
        </w:tc>
        <w:tc>
          <w:tcPr>
            <w:tcW w:w="4651" w:type="pct"/>
          </w:tcPr>
          <w:p>
            <w:pPr>
              <w:adjustRightInd w:val="0"/>
              <w:snapToGrid w:val="0"/>
              <w:spacing w:line="520" w:lineRule="exact"/>
              <w:ind w:firstLine="482" w:firstLineChars="200"/>
              <w:rPr>
                <w:rFonts w:hint="eastAsia"/>
                <w:b/>
                <w:sz w:val="24"/>
                <w:lang w:val="en-US" w:eastAsia="zh-CN"/>
              </w:rPr>
            </w:pPr>
            <w:r>
              <w:rPr>
                <w:rFonts w:hint="eastAsia"/>
                <w:b/>
                <w:sz w:val="24"/>
                <w:lang w:val="en-US" w:eastAsia="zh-CN"/>
              </w:rPr>
              <w:t>项目建设背景</w:t>
            </w:r>
          </w:p>
          <w:p>
            <w:pPr>
              <w:spacing w:line="520" w:lineRule="exact"/>
              <w:ind w:firstLine="480" w:firstLineChars="200"/>
              <w:rPr>
                <w:rFonts w:ascii="Times New Roman" w:hAnsi="Times New Roman" w:cs="Times New Roman"/>
                <w:bCs/>
                <w:color w:val="000000"/>
                <w:sz w:val="24"/>
              </w:rPr>
            </w:pPr>
            <w:r>
              <w:rPr>
                <w:bCs/>
                <w:color w:val="000000"/>
                <w:sz w:val="24"/>
              </w:rPr>
              <w:t>新疆和润化工科技有限公司原名</w:t>
            </w:r>
            <w:r>
              <w:rPr>
                <w:rFonts w:hint="eastAsia"/>
                <w:bCs/>
                <w:color w:val="000000"/>
                <w:sz w:val="24"/>
                <w:lang w:eastAsia="zh-CN"/>
              </w:rPr>
              <w:t>“</w:t>
            </w:r>
            <w:r>
              <w:rPr>
                <w:bCs/>
                <w:color w:val="000000"/>
                <w:sz w:val="24"/>
              </w:rPr>
              <w:t>新疆宝舜化工科技有限公司</w:t>
            </w:r>
            <w:r>
              <w:rPr>
                <w:rFonts w:hint="eastAsia"/>
                <w:bCs/>
                <w:color w:val="000000"/>
                <w:sz w:val="24"/>
                <w:lang w:eastAsia="zh-CN"/>
              </w:rPr>
              <w:t>”</w:t>
            </w:r>
            <w:r>
              <w:rPr>
                <w:bCs/>
                <w:color w:val="000000"/>
                <w:sz w:val="24"/>
              </w:rPr>
              <w:t>，于2011年6月注册成立，由位于河南安阳的宝舜科技股份有限公司投资兴建。厂址位于新疆阜康产业园区中区，厂址中心点地理坐标为</w:t>
            </w:r>
            <w:r>
              <w:rPr>
                <w:rFonts w:ascii="Times New Roman" w:hAnsi="Times New Roman" w:cs="Times New Roman"/>
                <w:bCs/>
                <w:color w:val="000000"/>
                <w:sz w:val="24"/>
              </w:rPr>
              <w:t>E88º22</w:t>
            </w:r>
            <w:ins w:id="67" w:author="徐世兵" w:date="2023-03-23T10:10:35Z">
              <w:r>
                <w:rPr>
                  <w:rFonts w:hint="default" w:ascii="Times New Roman" w:hAnsi="Times New Roman" w:cs="Times New Roman"/>
                  <w:bCs/>
                  <w:color w:val="000000"/>
                  <w:sz w:val="24"/>
                  <w:lang w:val="en-US" w:eastAsia="zh-CN"/>
                </w:rPr>
                <w:t>′</w:t>
              </w:r>
            </w:ins>
            <w:r>
              <w:rPr>
                <w:rFonts w:ascii="Times New Roman" w:hAnsi="Times New Roman" w:cs="Times New Roman"/>
                <w:bCs/>
                <w:color w:val="000000"/>
                <w:sz w:val="24"/>
              </w:rPr>
              <w:t>56</w:t>
            </w:r>
            <w:ins w:id="68" w:author="徐世兵" w:date="2023-03-23T10:10:47Z">
              <w:r>
                <w:rPr>
                  <w:rFonts w:hint="default" w:ascii="Times New Roman" w:hAnsi="Times New Roman" w:cs="Times New Roman"/>
                  <w:bCs/>
                  <w:color w:val="000000"/>
                  <w:sz w:val="24"/>
                  <w:lang w:val="en-US" w:eastAsia="zh-CN"/>
                </w:rPr>
                <w:t>″</w:t>
              </w:r>
            </w:ins>
            <w:r>
              <w:rPr>
                <w:rFonts w:ascii="Times New Roman" w:hAnsi="Times New Roman" w:cs="Times New Roman"/>
                <w:bCs/>
                <w:color w:val="000000"/>
                <w:sz w:val="24"/>
              </w:rPr>
              <w:t>，N44º06</w:t>
            </w:r>
            <w:ins w:id="69" w:author="徐世兵" w:date="2023-03-23T10:10:42Z">
              <w:r>
                <w:rPr>
                  <w:rFonts w:hint="default" w:ascii="Times New Roman" w:hAnsi="Times New Roman" w:cs="Times New Roman"/>
                  <w:bCs/>
                  <w:color w:val="000000"/>
                  <w:sz w:val="24"/>
                  <w:lang w:val="en-US" w:eastAsia="zh-CN"/>
                </w:rPr>
                <w:t>′</w:t>
              </w:r>
            </w:ins>
            <w:r>
              <w:rPr>
                <w:rFonts w:ascii="Times New Roman" w:hAnsi="Times New Roman" w:cs="Times New Roman"/>
                <w:bCs/>
                <w:color w:val="000000"/>
                <w:sz w:val="24"/>
              </w:rPr>
              <w:t>32</w:t>
            </w:r>
            <w:ins w:id="70" w:author="徐世兵" w:date="2023-03-23T10:10:53Z">
              <w:r>
                <w:rPr>
                  <w:rFonts w:hint="default" w:ascii="Times New Roman" w:hAnsi="Times New Roman" w:cs="Times New Roman"/>
                  <w:bCs/>
                  <w:color w:val="000000"/>
                  <w:sz w:val="24"/>
                  <w:lang w:val="en-US" w:eastAsia="zh-CN"/>
                </w:rPr>
                <w:t>″</w:t>
              </w:r>
            </w:ins>
            <w:r>
              <w:rPr>
                <w:rFonts w:ascii="Times New Roman" w:hAnsi="Times New Roman" w:cs="Times New Roman"/>
                <w:bCs/>
                <w:color w:val="000000"/>
                <w:sz w:val="24"/>
              </w:rPr>
              <w:t>。</w:t>
            </w:r>
          </w:p>
          <w:p>
            <w:pPr>
              <w:spacing w:line="520" w:lineRule="exact"/>
              <w:ind w:firstLine="480" w:firstLineChars="200"/>
              <w:rPr>
                <w:bCs/>
                <w:color w:val="000000"/>
                <w:sz w:val="24"/>
              </w:rPr>
            </w:pPr>
            <w:r>
              <w:rPr>
                <w:bCs/>
                <w:color w:val="000000"/>
                <w:sz w:val="24"/>
              </w:rPr>
              <w:t>公司于2012年委托新疆化工设计研究院有限责任公司编制《新疆宝舜化工科技有限公司3×30万吨/年煤焦油深加工项目环境影响报告书》；2012年9月取得《关于新疆宝舜化工科技有限公司3×30万吨/年煤焦油深加工项目环境影响报告书的批复》（新环评价函〔2012〕901号）；项目分三期建设，</w:t>
            </w:r>
            <w:r>
              <w:rPr>
                <w:rFonts w:hint="eastAsia"/>
                <w:sz w:val="24"/>
                <w:lang w:val="en-US" w:eastAsia="zh-CN"/>
              </w:rPr>
              <w:t>目前</w:t>
            </w:r>
            <w:r>
              <w:rPr>
                <w:bCs/>
                <w:color w:val="000000"/>
                <w:sz w:val="24"/>
              </w:rPr>
              <w:t>仅完成一期建设工程，即</w:t>
            </w:r>
            <w:r>
              <w:rPr>
                <w:sz w:val="24"/>
              </w:rPr>
              <w:t>一套30万吨/年高温煤焦油深加工装置；一期项目于2014年3月取得原新疆维吾尔自治区环境保护厅</w:t>
            </w:r>
            <w:r>
              <w:rPr>
                <w:bCs/>
                <w:color w:val="000000"/>
                <w:sz w:val="24"/>
              </w:rPr>
              <w:t>组织的竣工环境保护验收（</w:t>
            </w:r>
            <w:r>
              <w:rPr>
                <w:sz w:val="24"/>
              </w:rPr>
              <w:t>新环函</w:t>
            </w:r>
            <w:r>
              <w:rPr>
                <w:sz w:val="24"/>
                <w:lang w:bidi="ar"/>
              </w:rPr>
              <w:t>〔2014〕232号</w:t>
            </w:r>
            <w:r>
              <w:rPr>
                <w:bCs/>
                <w:color w:val="000000"/>
                <w:sz w:val="24"/>
              </w:rPr>
              <w:t>）。</w:t>
            </w:r>
          </w:p>
          <w:p>
            <w:pPr>
              <w:spacing w:line="520" w:lineRule="exact"/>
              <w:ind w:firstLine="480" w:firstLineChars="200"/>
              <w:rPr>
                <w:sz w:val="24"/>
                <w:szCs w:val="28"/>
                <w:lang w:bidi="ar"/>
              </w:rPr>
            </w:pPr>
            <w:r>
              <w:rPr>
                <w:bCs/>
                <w:color w:val="000000"/>
                <w:sz w:val="24"/>
              </w:rPr>
              <w:t>2017年1</w:t>
            </w:r>
            <w:r>
              <w:rPr>
                <w:rFonts w:hint="eastAsia"/>
                <w:bCs/>
                <w:color w:val="000000"/>
                <w:sz w:val="24"/>
                <w:lang w:val="en-US" w:eastAsia="zh-CN"/>
              </w:rPr>
              <w:t>1</w:t>
            </w:r>
            <w:r>
              <w:rPr>
                <w:bCs/>
                <w:color w:val="000000"/>
                <w:sz w:val="24"/>
              </w:rPr>
              <w:t>月，新疆和润化工科技有限公司（原</w:t>
            </w:r>
            <w:r>
              <w:rPr>
                <w:sz w:val="24"/>
                <w:szCs w:val="28"/>
                <w:lang w:bidi="ar"/>
              </w:rPr>
              <w:t>新疆宝舜化工科技有限公司</w:t>
            </w:r>
            <w:r>
              <w:rPr>
                <w:bCs/>
                <w:color w:val="000000"/>
                <w:sz w:val="24"/>
              </w:rPr>
              <w:t>）</w:t>
            </w:r>
            <w:r>
              <w:rPr>
                <w:rFonts w:hint="eastAsia"/>
                <w:bCs/>
                <w:color w:val="000000"/>
                <w:sz w:val="24"/>
                <w:lang w:val="en-US" w:eastAsia="zh-CN"/>
              </w:rPr>
              <w:t>编制完成了</w:t>
            </w:r>
            <w:r>
              <w:rPr>
                <w:rFonts w:hint="eastAsia"/>
                <w:sz w:val="24"/>
                <w:szCs w:val="28"/>
                <w:lang w:eastAsia="zh-CN" w:bidi="ar"/>
              </w:rPr>
              <w:t>《</w:t>
            </w:r>
            <w:r>
              <w:rPr>
                <w:sz w:val="24"/>
                <w:szCs w:val="28"/>
                <w:lang w:bidi="ar"/>
              </w:rPr>
              <w:t>新疆宝舜化工科技有限公司与阜康市泰华煤焦化有限公司7.2km焦炉煤气管线项目环境影响报告表》</w:t>
            </w:r>
            <w:r>
              <w:rPr>
                <w:rFonts w:hint="eastAsia"/>
                <w:sz w:val="24"/>
                <w:szCs w:val="28"/>
                <w:lang w:eastAsia="zh-CN" w:bidi="ar"/>
              </w:rPr>
              <w:t>，</w:t>
            </w:r>
            <w:r>
              <w:rPr>
                <w:bCs/>
                <w:color w:val="000000"/>
                <w:sz w:val="24"/>
              </w:rPr>
              <w:t>2017年1</w:t>
            </w:r>
            <w:r>
              <w:rPr>
                <w:rFonts w:hint="eastAsia"/>
                <w:bCs/>
                <w:color w:val="000000"/>
                <w:sz w:val="24"/>
                <w:lang w:val="en-US" w:eastAsia="zh-CN"/>
              </w:rPr>
              <w:t>2</w:t>
            </w:r>
            <w:r>
              <w:rPr>
                <w:bCs/>
                <w:color w:val="000000"/>
                <w:sz w:val="24"/>
              </w:rPr>
              <w:t>月取得了</w:t>
            </w:r>
            <w:r>
              <w:rPr>
                <w:sz w:val="24"/>
                <w:szCs w:val="28"/>
                <w:lang w:bidi="ar"/>
              </w:rPr>
              <w:t>《关于对新疆宝舜化工科技有限公司与阜康市泰华煤焦化有限公司7.2km焦炉煤气管线项目环境影响报告表的批复》（阜环函〔2017〕156号），</w:t>
            </w:r>
            <w:r>
              <w:rPr>
                <w:rFonts w:hint="eastAsia"/>
                <w:sz w:val="24"/>
                <w:szCs w:val="28"/>
                <w:lang w:bidi="ar"/>
              </w:rPr>
              <w:t>该</w:t>
            </w:r>
            <w:r>
              <w:rPr>
                <w:sz w:val="24"/>
                <w:szCs w:val="28"/>
                <w:lang w:bidi="ar"/>
              </w:rPr>
              <w:t>项目燃气设备使用泰华煤焦化有限公司脱硫后的焦炉煤气；2018年</w:t>
            </w:r>
            <w:r>
              <w:rPr>
                <w:rFonts w:hint="eastAsia"/>
                <w:sz w:val="24"/>
                <w:szCs w:val="28"/>
                <w:lang w:bidi="ar"/>
              </w:rPr>
              <w:t>8月3</w:t>
            </w:r>
            <w:r>
              <w:rPr>
                <w:sz w:val="24"/>
                <w:szCs w:val="28"/>
                <w:lang w:bidi="ar"/>
              </w:rPr>
              <w:t>0</w:t>
            </w:r>
            <w:r>
              <w:rPr>
                <w:rFonts w:hint="eastAsia"/>
                <w:sz w:val="24"/>
                <w:szCs w:val="28"/>
                <w:lang w:bidi="ar"/>
              </w:rPr>
              <w:t>日</w:t>
            </w:r>
            <w:r>
              <w:rPr>
                <w:sz w:val="24"/>
                <w:szCs w:val="28"/>
                <w:lang w:bidi="ar"/>
              </w:rPr>
              <w:t>，</w:t>
            </w:r>
            <w:r>
              <w:rPr>
                <w:rFonts w:hint="eastAsia"/>
                <w:sz w:val="24"/>
                <w:szCs w:val="28"/>
                <w:lang w:bidi="ar"/>
              </w:rPr>
              <w:t>该项目</w:t>
            </w:r>
            <w:r>
              <w:rPr>
                <w:sz w:val="24"/>
                <w:szCs w:val="28"/>
                <w:lang w:bidi="ar"/>
              </w:rPr>
              <w:t>完成自主验收。</w:t>
            </w:r>
          </w:p>
          <w:p>
            <w:pPr>
              <w:spacing w:line="520" w:lineRule="exact"/>
              <w:ind w:firstLine="480" w:firstLineChars="200"/>
              <w:rPr>
                <w:bCs/>
                <w:color w:val="000000"/>
                <w:sz w:val="24"/>
              </w:rPr>
            </w:pPr>
            <w:r>
              <w:rPr>
                <w:bCs/>
                <w:color w:val="000000"/>
                <w:sz w:val="24"/>
              </w:rPr>
              <w:t>2017年以来由于自治区煤炭开采限产和焦炭市场价格原因，全区大部分焦炭生产企业产能不足，导致目前煤焦油实际产生量远小于预期产生量，公司受市场影响，高温煤焦油原料供应不足，导致装置开工率降低。由此，公司建设年产30万吨焦油深加工装置原料多样化适应性改造项目，在现有30万t/a煤焦油加工装置的基础上进行原料结构调整，增加中低温煤焦油加工，改造项目完成后装置规模和生产能力不变，高温煤焦油加工能力为15万t/a，中低温煤焦油加工能力为15万t/a。</w:t>
            </w:r>
          </w:p>
          <w:p>
            <w:pPr>
              <w:spacing w:line="520" w:lineRule="exact"/>
              <w:ind w:firstLine="480" w:firstLineChars="200"/>
              <w:rPr>
                <w:bCs/>
                <w:color w:val="000000"/>
                <w:sz w:val="24"/>
              </w:rPr>
            </w:pPr>
            <w:r>
              <w:rPr>
                <w:bCs/>
                <w:color w:val="000000"/>
                <w:sz w:val="24"/>
              </w:rPr>
              <w:t>2019年7月</w:t>
            </w:r>
            <w:r>
              <w:rPr>
                <w:rFonts w:hint="eastAsia"/>
                <w:bCs/>
                <w:color w:val="000000"/>
                <w:sz w:val="24"/>
              </w:rPr>
              <w:t>，</w:t>
            </w:r>
            <w:r>
              <w:rPr>
                <w:bCs/>
                <w:color w:val="000000"/>
                <w:sz w:val="24"/>
              </w:rPr>
              <w:t>公司委托新疆化工设计研究院有限责任公司编制完成《新疆宝舜化工科技有限公司年产30万吨焦油深加工装置原料多样化适应性改造项目环境影响评价报告书》；2019年8月，取得《关于新疆宝舜化工科技有限公司年产30万吨焦油深加工装置原料多样化适应性改造项目环境影响评价报告书的批复》（新环审〔2019〕178号）。</w:t>
            </w:r>
          </w:p>
          <w:p>
            <w:pPr>
              <w:spacing w:line="520" w:lineRule="exact"/>
              <w:ind w:firstLine="480" w:firstLineChars="200"/>
              <w:rPr>
                <w:bCs/>
                <w:color w:val="000000"/>
                <w:sz w:val="24"/>
              </w:rPr>
            </w:pPr>
            <w:r>
              <w:rPr>
                <w:bCs/>
                <w:color w:val="000000"/>
                <w:sz w:val="24"/>
              </w:rPr>
              <w:t>2020年1月13日，经阜康市市场监督管理局批准，</w:t>
            </w:r>
            <w:r>
              <w:rPr>
                <w:rFonts w:hint="eastAsia"/>
                <w:bCs/>
                <w:color w:val="000000"/>
                <w:sz w:val="24"/>
                <w:lang w:eastAsia="zh-CN"/>
              </w:rPr>
              <w:t>“</w:t>
            </w:r>
            <w:r>
              <w:rPr>
                <w:bCs/>
                <w:color w:val="000000"/>
                <w:sz w:val="24"/>
              </w:rPr>
              <w:t>新疆宝舜化工科技有限公司</w:t>
            </w:r>
            <w:r>
              <w:rPr>
                <w:rFonts w:hint="eastAsia"/>
                <w:bCs/>
                <w:color w:val="000000"/>
                <w:sz w:val="24"/>
                <w:lang w:eastAsia="zh-CN"/>
              </w:rPr>
              <w:t>”</w:t>
            </w:r>
            <w:r>
              <w:rPr>
                <w:bCs/>
                <w:color w:val="000000"/>
                <w:sz w:val="24"/>
              </w:rPr>
              <w:t>名称变更为</w:t>
            </w:r>
            <w:r>
              <w:rPr>
                <w:rFonts w:hint="eastAsia"/>
                <w:bCs/>
                <w:color w:val="000000"/>
                <w:sz w:val="24"/>
                <w:lang w:eastAsia="zh-CN"/>
              </w:rPr>
              <w:t>“</w:t>
            </w:r>
            <w:r>
              <w:rPr>
                <w:bCs/>
                <w:color w:val="000000"/>
                <w:sz w:val="24"/>
              </w:rPr>
              <w:t>新疆和润化工科技有限公司</w:t>
            </w:r>
            <w:r>
              <w:rPr>
                <w:rFonts w:hint="eastAsia"/>
                <w:bCs/>
                <w:color w:val="000000"/>
                <w:sz w:val="24"/>
                <w:lang w:eastAsia="zh-CN"/>
              </w:rPr>
              <w:t>”</w:t>
            </w:r>
            <w:r>
              <w:rPr>
                <w:bCs/>
                <w:color w:val="000000"/>
                <w:sz w:val="24"/>
              </w:rPr>
              <w:t>。</w:t>
            </w:r>
          </w:p>
          <w:p>
            <w:pPr>
              <w:spacing w:line="520" w:lineRule="exact"/>
              <w:ind w:firstLine="480" w:firstLineChars="200"/>
              <w:rPr>
                <w:bCs/>
                <w:color w:val="000000"/>
                <w:sz w:val="24"/>
              </w:rPr>
            </w:pPr>
            <w:r>
              <w:rPr>
                <w:bCs/>
                <w:color w:val="000000"/>
                <w:sz w:val="24"/>
              </w:rPr>
              <w:t>为减少有机废气排放，公司于2020年4月，投资502万元开展VOCs末端治理改造，将厂区内各槽区及主厂房产生的VOCs尾气采取两级洗油吸收+有机热载体炉焚烧措施后通过排气筒排放，并取得《VOCs末端治理改造项目环境影响登记表备案回执》（备案号：202065230200000063）。</w:t>
            </w:r>
          </w:p>
          <w:p>
            <w:pPr>
              <w:spacing w:line="520" w:lineRule="exact"/>
              <w:ind w:firstLine="480" w:firstLineChars="200"/>
              <w:rPr>
                <w:bCs/>
                <w:color w:val="000000"/>
                <w:sz w:val="24"/>
              </w:rPr>
            </w:pPr>
            <w:r>
              <w:rPr>
                <w:bCs/>
                <w:color w:val="000000"/>
                <w:sz w:val="24"/>
              </w:rPr>
              <w:t>随着新疆电解铝行业的不断发展，液体改质沥青的需要越来越多，新疆和润化工科技有限公司生产的液体改质沥青已无法满足市场的需求，为此新疆和润化工科技有限公司投资368万元，在新疆和润化工科技有限公司厂区内扩建2万吨/年固体改质沥青熔化项目</w:t>
            </w:r>
            <w:r>
              <w:rPr>
                <w:rFonts w:hint="eastAsia"/>
                <w:bCs/>
                <w:color w:val="000000"/>
                <w:sz w:val="24"/>
              </w:rPr>
              <w:t>。</w:t>
            </w:r>
            <w:r>
              <w:rPr>
                <w:bCs/>
                <w:color w:val="000000"/>
                <w:sz w:val="24"/>
              </w:rPr>
              <w:t>2020年12月取得</w:t>
            </w:r>
            <w:r>
              <w:rPr>
                <w:sz w:val="24"/>
                <w:szCs w:val="28"/>
              </w:rPr>
              <w:t>《关于新疆和润化工科技有限公司2万吨/年固体改质沥青熔化项目环境影响报告表的批复》（昌州环评</w:t>
            </w:r>
            <w:r>
              <w:rPr>
                <w:sz w:val="24"/>
                <w:szCs w:val="28"/>
                <w:lang w:bidi="ar"/>
              </w:rPr>
              <w:t>〔2020〕145号</w:t>
            </w:r>
            <w:r>
              <w:rPr>
                <w:sz w:val="24"/>
                <w:szCs w:val="28"/>
              </w:rPr>
              <w:t>），该项目</w:t>
            </w:r>
            <w:r>
              <w:rPr>
                <w:bCs/>
                <w:color w:val="000000"/>
                <w:sz w:val="24"/>
              </w:rPr>
              <w:t>单独立项，</w:t>
            </w:r>
            <w:r>
              <w:rPr>
                <w:sz w:val="24"/>
              </w:rPr>
              <w:t>目前正在进行自主验收。</w:t>
            </w:r>
          </w:p>
          <w:p>
            <w:pPr>
              <w:spacing w:line="520" w:lineRule="exact"/>
              <w:ind w:firstLine="480" w:firstLineChars="200"/>
              <w:rPr>
                <w:sz w:val="24"/>
              </w:rPr>
            </w:pPr>
            <w:r>
              <w:rPr>
                <w:rFonts w:hint="eastAsia"/>
                <w:bCs/>
                <w:color w:val="000000"/>
                <w:sz w:val="24"/>
              </w:rPr>
              <w:t>《</w:t>
            </w:r>
            <w:r>
              <w:rPr>
                <w:bCs/>
                <w:color w:val="000000"/>
                <w:sz w:val="24"/>
              </w:rPr>
              <w:t>新疆宝舜化工科技有限公司年产30万吨焦油深加工装置原料多样化适应性改造项目</w:t>
            </w:r>
            <w:r>
              <w:rPr>
                <w:rFonts w:hint="eastAsia"/>
                <w:bCs/>
                <w:color w:val="000000"/>
                <w:sz w:val="24"/>
              </w:rPr>
              <w:t>》</w:t>
            </w:r>
            <w:r>
              <w:rPr>
                <w:color w:val="000000"/>
                <w:sz w:val="24"/>
              </w:rPr>
              <w:t>于2019年9月开工建设，2020年6月建设完成，并于</w:t>
            </w:r>
            <w:r>
              <w:rPr>
                <w:rFonts w:hint="eastAsia"/>
                <w:color w:val="000000"/>
                <w:sz w:val="24"/>
              </w:rPr>
              <w:t>2</w:t>
            </w:r>
            <w:r>
              <w:rPr>
                <w:color w:val="000000"/>
                <w:sz w:val="24"/>
              </w:rPr>
              <w:t>020</w:t>
            </w:r>
            <w:r>
              <w:rPr>
                <w:rFonts w:hint="eastAsia"/>
                <w:color w:val="000000"/>
                <w:sz w:val="24"/>
              </w:rPr>
              <w:t>年9月2</w:t>
            </w:r>
            <w:r>
              <w:rPr>
                <w:color w:val="000000"/>
                <w:sz w:val="24"/>
              </w:rPr>
              <w:t>8</w:t>
            </w:r>
            <w:r>
              <w:rPr>
                <w:rFonts w:hint="eastAsia"/>
                <w:color w:val="000000"/>
                <w:sz w:val="24"/>
              </w:rPr>
              <w:t>日取得危险废物经营许可证，经营规模为3</w:t>
            </w:r>
            <w:r>
              <w:rPr>
                <w:color w:val="000000"/>
                <w:sz w:val="24"/>
              </w:rPr>
              <w:t>0</w:t>
            </w:r>
            <w:r>
              <w:rPr>
                <w:rFonts w:hint="eastAsia"/>
                <w:color w:val="000000"/>
                <w:sz w:val="24"/>
              </w:rPr>
              <w:t>万吨/年，废物类别为H</w:t>
            </w:r>
            <w:r>
              <w:rPr>
                <w:color w:val="000000"/>
                <w:sz w:val="24"/>
              </w:rPr>
              <w:t>W11</w:t>
            </w:r>
            <w:r>
              <w:rPr>
                <w:rFonts w:hint="eastAsia"/>
                <w:color w:val="000000"/>
                <w:sz w:val="24"/>
              </w:rPr>
              <w:t>精（蒸）馏残渣（2</w:t>
            </w:r>
            <w:r>
              <w:rPr>
                <w:color w:val="000000"/>
                <w:sz w:val="24"/>
              </w:rPr>
              <w:t>52</w:t>
            </w:r>
            <w:r>
              <w:rPr>
                <w:rFonts w:hint="eastAsia"/>
                <w:color w:val="000000"/>
                <w:sz w:val="24"/>
              </w:rPr>
              <w:t>-</w:t>
            </w:r>
            <w:r>
              <w:rPr>
                <w:color w:val="000000"/>
                <w:sz w:val="24"/>
              </w:rPr>
              <w:t>011</w:t>
            </w:r>
            <w:r>
              <w:rPr>
                <w:rFonts w:hint="eastAsia"/>
                <w:color w:val="000000"/>
                <w:sz w:val="24"/>
              </w:rPr>
              <w:t>-</w:t>
            </w:r>
            <w:r>
              <w:rPr>
                <w:color w:val="000000"/>
                <w:sz w:val="24"/>
              </w:rPr>
              <w:t>11</w:t>
            </w:r>
            <w:r>
              <w:rPr>
                <w:rFonts w:hint="eastAsia"/>
                <w:color w:val="000000"/>
                <w:sz w:val="24"/>
              </w:rPr>
              <w:t>、2</w:t>
            </w:r>
            <w:r>
              <w:rPr>
                <w:color w:val="000000"/>
                <w:sz w:val="24"/>
              </w:rPr>
              <w:t>52</w:t>
            </w:r>
            <w:r>
              <w:rPr>
                <w:rFonts w:hint="eastAsia"/>
                <w:color w:val="000000"/>
                <w:sz w:val="24"/>
              </w:rPr>
              <w:t>-</w:t>
            </w:r>
            <w:r>
              <w:rPr>
                <w:color w:val="000000"/>
                <w:sz w:val="24"/>
              </w:rPr>
              <w:t>002</w:t>
            </w:r>
            <w:r>
              <w:rPr>
                <w:rFonts w:hint="eastAsia"/>
                <w:color w:val="000000"/>
                <w:sz w:val="24"/>
              </w:rPr>
              <w:t>-</w:t>
            </w:r>
            <w:r>
              <w:rPr>
                <w:color w:val="000000"/>
                <w:sz w:val="24"/>
              </w:rPr>
              <w:t>11</w:t>
            </w:r>
            <w:r>
              <w:rPr>
                <w:rFonts w:hint="eastAsia"/>
                <w:color w:val="000000"/>
                <w:sz w:val="24"/>
              </w:rPr>
              <w:t>、</w:t>
            </w:r>
            <w:r>
              <w:rPr>
                <w:color w:val="000000"/>
                <w:sz w:val="24"/>
              </w:rPr>
              <w:t>252</w:t>
            </w:r>
            <w:r>
              <w:rPr>
                <w:rFonts w:hint="eastAsia"/>
                <w:color w:val="000000"/>
                <w:sz w:val="24"/>
              </w:rPr>
              <w:t>-</w:t>
            </w:r>
            <w:r>
              <w:rPr>
                <w:color w:val="000000"/>
                <w:sz w:val="24"/>
              </w:rPr>
              <w:t>017</w:t>
            </w:r>
            <w:r>
              <w:rPr>
                <w:rFonts w:hint="eastAsia"/>
                <w:color w:val="000000"/>
                <w:sz w:val="24"/>
              </w:rPr>
              <w:t>-</w:t>
            </w:r>
            <w:r>
              <w:rPr>
                <w:color w:val="000000"/>
                <w:sz w:val="24"/>
              </w:rPr>
              <w:t>11</w:t>
            </w:r>
            <w:r>
              <w:rPr>
                <w:rFonts w:hint="eastAsia"/>
                <w:color w:val="000000"/>
                <w:sz w:val="24"/>
              </w:rPr>
              <w:t>、2</w:t>
            </w:r>
            <w:r>
              <w:rPr>
                <w:color w:val="000000"/>
                <w:sz w:val="24"/>
              </w:rPr>
              <w:t>52</w:t>
            </w:r>
            <w:r>
              <w:rPr>
                <w:rFonts w:hint="eastAsia"/>
                <w:color w:val="000000"/>
                <w:sz w:val="24"/>
              </w:rPr>
              <w:t>-</w:t>
            </w:r>
            <w:r>
              <w:rPr>
                <w:color w:val="000000"/>
                <w:sz w:val="24"/>
              </w:rPr>
              <w:t>016</w:t>
            </w:r>
            <w:r>
              <w:rPr>
                <w:rFonts w:hint="eastAsia"/>
                <w:color w:val="000000"/>
                <w:sz w:val="24"/>
              </w:rPr>
              <w:t>-</w:t>
            </w:r>
            <w:r>
              <w:rPr>
                <w:color w:val="000000"/>
                <w:sz w:val="24"/>
              </w:rPr>
              <w:t>11</w:t>
            </w:r>
            <w:r>
              <w:rPr>
                <w:rFonts w:hint="eastAsia"/>
                <w:color w:val="000000"/>
                <w:sz w:val="24"/>
              </w:rPr>
              <w:t>、</w:t>
            </w:r>
            <w:r>
              <w:rPr>
                <w:color w:val="000000"/>
                <w:sz w:val="24"/>
              </w:rPr>
              <w:t>451</w:t>
            </w:r>
            <w:r>
              <w:rPr>
                <w:rFonts w:hint="eastAsia"/>
                <w:color w:val="000000"/>
                <w:sz w:val="24"/>
              </w:rPr>
              <w:t>-</w:t>
            </w:r>
            <w:r>
              <w:rPr>
                <w:color w:val="000000"/>
                <w:sz w:val="24"/>
              </w:rPr>
              <w:t>003</w:t>
            </w:r>
            <w:r>
              <w:rPr>
                <w:rFonts w:hint="eastAsia"/>
                <w:color w:val="000000"/>
                <w:sz w:val="24"/>
              </w:rPr>
              <w:t>-</w:t>
            </w:r>
            <w:r>
              <w:rPr>
                <w:color w:val="000000"/>
                <w:sz w:val="24"/>
              </w:rPr>
              <w:t>11</w:t>
            </w:r>
            <w:r>
              <w:rPr>
                <w:rFonts w:hint="eastAsia"/>
                <w:color w:val="000000"/>
                <w:sz w:val="24"/>
              </w:rPr>
              <w:t>、9</w:t>
            </w:r>
            <w:r>
              <w:rPr>
                <w:color w:val="000000"/>
                <w:sz w:val="24"/>
              </w:rPr>
              <w:t>00</w:t>
            </w:r>
            <w:r>
              <w:rPr>
                <w:rFonts w:hint="eastAsia"/>
                <w:color w:val="000000"/>
                <w:sz w:val="24"/>
              </w:rPr>
              <w:t>-</w:t>
            </w:r>
            <w:r>
              <w:rPr>
                <w:color w:val="000000"/>
                <w:sz w:val="24"/>
              </w:rPr>
              <w:t>013</w:t>
            </w:r>
            <w:r>
              <w:rPr>
                <w:rFonts w:hint="eastAsia"/>
                <w:color w:val="000000"/>
                <w:sz w:val="24"/>
              </w:rPr>
              <w:t>-</w:t>
            </w:r>
            <w:r>
              <w:rPr>
                <w:color w:val="000000"/>
                <w:sz w:val="24"/>
              </w:rPr>
              <w:t>11</w:t>
            </w:r>
            <w:r>
              <w:rPr>
                <w:rFonts w:hint="eastAsia"/>
                <w:color w:val="000000"/>
                <w:sz w:val="24"/>
              </w:rPr>
              <w:t>），于</w:t>
            </w:r>
            <w:r>
              <w:rPr>
                <w:color w:val="000000"/>
                <w:sz w:val="24"/>
              </w:rPr>
              <w:t>2020年10月投入试运行。</w:t>
            </w:r>
            <w:r>
              <w:rPr>
                <w:rFonts w:hint="eastAsia"/>
                <w:sz w:val="24"/>
              </w:rPr>
              <w:t>2022年1月完成了</w:t>
            </w:r>
            <w:r>
              <w:rPr>
                <w:sz w:val="24"/>
              </w:rPr>
              <w:t>该项目竣工环境保护验收监测报告。</w:t>
            </w:r>
          </w:p>
          <w:p>
            <w:pPr>
              <w:adjustRightInd w:val="0"/>
              <w:snapToGrid w:val="0"/>
              <w:spacing w:line="520" w:lineRule="exact"/>
              <w:ind w:firstLine="482" w:firstLineChars="200"/>
              <w:rPr>
                <w:rFonts w:hint="eastAsia" w:ascii="Times New Roman" w:hAnsi="Times New Roman" w:eastAsia="宋体" w:cs="Times New Roman"/>
                <w:b/>
                <w:bCs w:val="0"/>
                <w:sz w:val="24"/>
              </w:rPr>
            </w:pPr>
            <w:r>
              <w:rPr>
                <w:rFonts w:hint="eastAsia" w:ascii="Times New Roman" w:hAnsi="Times New Roman" w:eastAsia="宋体" w:cs="Times New Roman"/>
                <w:b/>
                <w:bCs w:val="0"/>
                <w:sz w:val="24"/>
              </w:rPr>
              <w:t>项目的由来</w:t>
            </w:r>
          </w:p>
          <w:p>
            <w:pPr>
              <w:pStyle w:val="23"/>
              <w:spacing w:before="0" w:beforeAutospacing="0" w:after="0" w:afterAutospacing="0" w:line="520" w:lineRule="exact"/>
              <w:ind w:firstLine="480" w:firstLineChars="200"/>
              <w:jc w:val="both"/>
              <w:rPr>
                <w:rFonts w:ascii="宋体" w:hAnsi="宋体" w:eastAsia="宋体" w:cs="Times New Roman"/>
                <w:sz w:val="24"/>
                <w:szCs w:val="24"/>
              </w:rPr>
            </w:pPr>
            <w:r>
              <w:rPr>
                <w:rFonts w:hint="default" w:ascii="宋体" w:hAnsi="宋体" w:eastAsia="宋体" w:cs="Times New Roman"/>
                <w:szCs w:val="24"/>
              </w:rPr>
              <w:t>轮胎是在各种车辆或机械上装配的接地滚动的圆环形弹性橡胶制品，废轮胎即因破损或其他原因而被废弃、不再使用的轮胎。因轮胎使用寿命有限，丢弃的废旧轮胎属不熔或难熔的高分子弹性材料，具有很强的抗热、抗机械、耐腐蚀性，极难降解，造成严重污染。这种“黑色污染”如不及早处理，将会对环境造成影响。</w:t>
            </w:r>
          </w:p>
          <w:p>
            <w:pPr>
              <w:pStyle w:val="23"/>
              <w:spacing w:before="0" w:beforeAutospacing="0" w:after="0" w:afterAutospacing="0" w:line="520" w:lineRule="exact"/>
              <w:ind w:firstLineChars="200"/>
              <w:jc w:val="both"/>
              <w:rPr>
                <w:rFonts w:hint="default" w:ascii="宋体" w:hAnsi="宋体" w:eastAsia="宋体" w:cs="Times New Roman"/>
                <w:szCs w:val="24"/>
              </w:rPr>
            </w:pPr>
            <w:r>
              <w:rPr>
                <w:rFonts w:hint="default" w:ascii="宋体" w:hAnsi="宋体" w:eastAsia="宋体" w:cs="Times New Roman"/>
                <w:szCs w:val="24"/>
              </w:rPr>
              <w:t>目前</w:t>
            </w:r>
            <w:r>
              <w:rPr>
                <w:rFonts w:hint="eastAsia" w:ascii="宋体" w:hAnsi="宋体" w:eastAsia="宋体" w:cs="Times New Roman"/>
                <w:szCs w:val="24"/>
                <w:lang w:eastAsia="zh-CN"/>
              </w:rPr>
              <w:t>，</w:t>
            </w:r>
            <w:r>
              <w:rPr>
                <w:rFonts w:hint="default" w:ascii="宋体" w:hAnsi="宋体" w:eastAsia="宋体" w:cs="Times New Roman"/>
                <w:szCs w:val="24"/>
              </w:rPr>
              <w:t>废轮胎的回收利用方式主要为直接利用</w:t>
            </w:r>
            <w:r>
              <w:rPr>
                <w:rFonts w:hint="eastAsia" w:cs="Times New Roman"/>
                <w:szCs w:val="24"/>
                <w:lang w:eastAsia="zh-CN"/>
              </w:rPr>
              <w:t>，</w:t>
            </w:r>
            <w:r>
              <w:rPr>
                <w:rFonts w:hint="default" w:ascii="宋体" w:hAnsi="宋体" w:eastAsia="宋体" w:cs="Times New Roman"/>
                <w:szCs w:val="24"/>
              </w:rPr>
              <w:t>例如</w:t>
            </w:r>
            <w:r>
              <w:rPr>
                <w:rFonts w:hint="eastAsia" w:ascii="宋体" w:hAnsi="宋体" w:eastAsia="宋体" w:cs="Times New Roman"/>
                <w:szCs w:val="24"/>
                <w:lang w:eastAsia="zh-CN"/>
              </w:rPr>
              <w:t>：</w:t>
            </w:r>
            <w:r>
              <w:rPr>
                <w:rFonts w:hint="default" w:ascii="宋体" w:hAnsi="宋体" w:eastAsia="宋体" w:cs="Times New Roman"/>
                <w:szCs w:val="24"/>
              </w:rPr>
              <w:t>轮胎翻新</w:t>
            </w:r>
            <w:r>
              <w:rPr>
                <w:rFonts w:hint="eastAsia" w:cs="Times New Roman"/>
                <w:szCs w:val="24"/>
                <w:lang w:eastAsia="zh-CN"/>
              </w:rPr>
              <w:t>；</w:t>
            </w:r>
            <w:r>
              <w:rPr>
                <w:rFonts w:hint="default" w:ascii="宋体" w:hAnsi="宋体" w:eastAsia="宋体" w:cs="Times New Roman"/>
                <w:szCs w:val="24"/>
              </w:rPr>
              <w:t>粉碎后加工利用</w:t>
            </w:r>
            <w:r>
              <w:rPr>
                <w:rFonts w:hint="eastAsia" w:ascii="宋体" w:hAnsi="宋体" w:eastAsia="宋体" w:cs="Times New Roman"/>
                <w:szCs w:val="24"/>
                <w:lang w:eastAsia="zh-CN"/>
              </w:rPr>
              <w:t>，</w:t>
            </w:r>
            <w:r>
              <w:rPr>
                <w:rFonts w:hint="default" w:ascii="宋体" w:hAnsi="宋体" w:eastAsia="宋体" w:cs="Times New Roman"/>
                <w:szCs w:val="24"/>
              </w:rPr>
              <w:t>如生产胶粉、再生胶</w:t>
            </w:r>
            <w:r>
              <w:rPr>
                <w:rFonts w:hint="eastAsia" w:cs="Times New Roman"/>
                <w:szCs w:val="24"/>
                <w:lang w:eastAsia="zh-CN"/>
              </w:rPr>
              <w:t>；</w:t>
            </w:r>
            <w:r>
              <w:rPr>
                <w:rFonts w:hint="default" w:ascii="宋体" w:hAnsi="宋体" w:eastAsia="宋体" w:cs="Times New Roman"/>
                <w:szCs w:val="24"/>
              </w:rPr>
              <w:t>热能利用</w:t>
            </w:r>
            <w:r>
              <w:rPr>
                <w:rFonts w:hint="eastAsia" w:cs="Times New Roman"/>
                <w:szCs w:val="24"/>
                <w:lang w:eastAsia="zh-CN"/>
              </w:rPr>
              <w:t>，</w:t>
            </w:r>
            <w:r>
              <w:rPr>
                <w:rFonts w:hint="default" w:ascii="宋体" w:hAnsi="宋体" w:eastAsia="宋体" w:cs="Times New Roman"/>
                <w:szCs w:val="24"/>
              </w:rPr>
              <w:t>如直接焚烧发电、热解</w:t>
            </w:r>
            <w:r>
              <w:rPr>
                <w:rFonts w:hint="eastAsia" w:ascii="宋体" w:hAnsi="宋体" w:eastAsia="宋体" w:cs="Times New Roman"/>
                <w:szCs w:val="24"/>
                <w:lang w:eastAsia="zh-CN"/>
              </w:rPr>
              <w:t>。</w:t>
            </w:r>
            <w:r>
              <w:rPr>
                <w:rFonts w:hint="default" w:ascii="宋体" w:hAnsi="宋体" w:eastAsia="宋体" w:cs="Times New Roman"/>
                <w:szCs w:val="24"/>
              </w:rPr>
              <w:t>其中热解是一种将废轮胎彻底地裂解为各种可用资源的技术</w:t>
            </w:r>
            <w:r>
              <w:rPr>
                <w:rFonts w:hint="eastAsia" w:ascii="宋体" w:hAnsi="宋体" w:eastAsia="宋体" w:cs="Times New Roman"/>
                <w:szCs w:val="24"/>
                <w:lang w:eastAsia="zh-CN"/>
              </w:rPr>
              <w:t>，</w:t>
            </w:r>
            <w:r>
              <w:rPr>
                <w:rFonts w:hint="default" w:ascii="宋体" w:hAnsi="宋体" w:eastAsia="宋体" w:cs="Times New Roman"/>
                <w:szCs w:val="24"/>
              </w:rPr>
              <w:t>废轮胎热解后可获得高附加值的热解</w:t>
            </w:r>
            <w:r>
              <w:rPr>
                <w:rFonts w:hint="default" w:ascii="宋体" w:hAnsi="宋体" w:eastAsia="宋体" w:cs="Times New Roman"/>
                <w:szCs w:val="24"/>
                <w:lang w:val="en-US" w:eastAsia="zh-CN"/>
              </w:rPr>
              <w:t>燃料气</w:t>
            </w:r>
            <w:r>
              <w:rPr>
                <w:rFonts w:hint="default" w:ascii="宋体" w:hAnsi="宋体" w:eastAsia="宋体" w:cs="Times New Roman"/>
                <w:szCs w:val="24"/>
              </w:rPr>
              <w:t>、热解</w:t>
            </w:r>
            <w:r>
              <w:rPr>
                <w:rFonts w:hint="default" w:ascii="宋体" w:hAnsi="宋体" w:eastAsia="宋体" w:cs="Times New Roman"/>
                <w:szCs w:val="24"/>
                <w:lang w:val="en-US" w:eastAsia="zh-CN"/>
              </w:rPr>
              <w:t>轻</w:t>
            </w:r>
            <w:r>
              <w:rPr>
                <w:rFonts w:hint="default" w:ascii="宋体" w:hAnsi="宋体" w:eastAsia="宋体" w:cs="Times New Roman"/>
                <w:szCs w:val="24"/>
              </w:rPr>
              <w:t>油、</w:t>
            </w:r>
            <w:r>
              <w:rPr>
                <w:rFonts w:hint="default" w:ascii="宋体" w:hAnsi="宋体" w:eastAsia="宋体" w:cs="Times New Roman"/>
                <w:szCs w:val="24"/>
                <w:lang w:val="en-US" w:eastAsia="zh-CN"/>
              </w:rPr>
              <w:t>热解重油、炭黑</w:t>
            </w:r>
            <w:r>
              <w:rPr>
                <w:rFonts w:hint="default" w:ascii="宋体" w:hAnsi="宋体" w:eastAsia="宋体" w:cs="Times New Roman"/>
                <w:szCs w:val="24"/>
              </w:rPr>
              <w:t>和钢丝</w:t>
            </w:r>
            <w:r>
              <w:rPr>
                <w:rFonts w:hint="eastAsia" w:cs="Times New Roman"/>
                <w:szCs w:val="24"/>
                <w:lang w:eastAsia="zh-CN"/>
              </w:rPr>
              <w:t>，</w:t>
            </w:r>
            <w:r>
              <w:rPr>
                <w:rFonts w:hint="default" w:ascii="宋体" w:hAnsi="宋体" w:eastAsia="宋体" w:cs="Times New Roman"/>
                <w:szCs w:val="24"/>
              </w:rPr>
              <w:t>是目前废旧轮胎回收利用的热点方法</w:t>
            </w:r>
            <w:r>
              <w:rPr>
                <w:rFonts w:hint="eastAsia" w:cs="Times New Roman"/>
                <w:szCs w:val="24"/>
                <w:lang w:eastAsia="zh-CN"/>
              </w:rPr>
              <w:t>，</w:t>
            </w:r>
            <w:r>
              <w:rPr>
                <w:rFonts w:hint="default" w:ascii="宋体" w:hAnsi="宋体" w:eastAsia="宋体" w:cs="Times New Roman"/>
                <w:szCs w:val="24"/>
              </w:rPr>
              <w:t>被认为是处理废旧轮胎最经济、最佳的途径之一。</w:t>
            </w:r>
          </w:p>
          <w:p>
            <w:pPr>
              <w:pStyle w:val="23"/>
              <w:spacing w:before="0" w:beforeAutospacing="0" w:after="0" w:afterAutospacing="0" w:line="520" w:lineRule="exact"/>
              <w:ind w:firstLine="480" w:firstLineChars="200"/>
              <w:jc w:val="both"/>
              <w:rPr>
                <w:rFonts w:hint="default" w:ascii="宋体" w:hAnsi="宋体" w:eastAsia="宋体" w:cs="Times New Roman"/>
                <w:sz w:val="24"/>
                <w:szCs w:val="24"/>
              </w:rPr>
            </w:pPr>
            <w:r>
              <w:rPr>
                <w:rFonts w:ascii="宋体" w:hAnsi="宋体" w:eastAsia="宋体" w:cs="Times New Roman"/>
                <w:bCs w:val="0"/>
                <w:sz w:val="24"/>
                <w:szCs w:val="24"/>
              </w:rPr>
              <w:t>新疆和润化工科技有限公司</w:t>
            </w:r>
            <w:r>
              <w:rPr>
                <w:rFonts w:hint="default" w:ascii="宋体" w:hAnsi="宋体" w:eastAsia="宋体" w:cs="Times New Roman"/>
                <w:bCs w:val="0"/>
                <w:sz w:val="24"/>
                <w:szCs w:val="24"/>
                <w:lang w:val="en-US" w:eastAsia="zh-CN"/>
              </w:rPr>
              <w:t>决定在煤焦油深加工项目厂区</w:t>
            </w:r>
            <w:r>
              <w:rPr>
                <w:rFonts w:hint="eastAsia" w:cs="Times New Roman"/>
                <w:bCs w:val="0"/>
                <w:sz w:val="24"/>
                <w:szCs w:val="24"/>
                <w:lang w:val="en-US" w:eastAsia="zh-CN"/>
              </w:rPr>
              <w:t>现有</w:t>
            </w:r>
            <w:r>
              <w:rPr>
                <w:rFonts w:hint="default" w:ascii="宋体" w:hAnsi="宋体" w:eastAsia="宋体" w:cs="Times New Roman"/>
                <w:bCs w:val="0"/>
                <w:sz w:val="24"/>
                <w:szCs w:val="24"/>
                <w:lang w:val="en-US" w:eastAsia="zh-CN"/>
              </w:rPr>
              <w:t>规划空地范围内，</w:t>
            </w:r>
            <w:r>
              <w:rPr>
                <w:rFonts w:hint="default" w:ascii="宋体" w:hAnsi="宋体" w:eastAsia="宋体" w:cs="Times New Roman"/>
                <w:sz w:val="24"/>
                <w:szCs w:val="24"/>
              </w:rPr>
              <w:t>采用新技术、新工艺、新设备对废旧轮胎进行再生及综合利用，能够减轻长期以来以填埋、堆放、燃烧方式处理废旧轮胎造成的环境污染。</w:t>
            </w:r>
          </w:p>
          <w:p>
            <w:pPr>
              <w:pStyle w:val="23"/>
              <w:spacing w:before="0" w:beforeAutospacing="0" w:after="0" w:afterAutospacing="0" w:line="520" w:lineRule="exact"/>
              <w:ind w:firstLine="480" w:firstLineChars="200"/>
              <w:jc w:val="both"/>
              <w:rPr>
                <w:rFonts w:hint="eastAsia" w:ascii="Times New Roman" w:hAnsi="Times New Roman" w:eastAsia="宋体" w:cs="Times New Roman"/>
                <w:color w:val="auto"/>
                <w:sz w:val="24"/>
                <w:szCs w:val="24"/>
                <w:lang w:eastAsia="zh-CN"/>
              </w:rPr>
            </w:pPr>
            <w:r>
              <w:rPr>
                <w:rFonts w:ascii="Times New Roman" w:hAnsi="Times New Roman" w:cs="Times New Roman"/>
                <w:szCs w:val="24"/>
              </w:rPr>
              <w:t>根据《中华人民共和国环境保护法</w:t>
            </w:r>
            <w:r>
              <w:rPr>
                <w:rFonts w:hint="eastAsia" w:ascii="Times New Roman" w:hAnsi="Times New Roman" w:cs="Times New Roman"/>
                <w:szCs w:val="24"/>
                <w:lang w:eastAsia="zh-CN"/>
              </w:rPr>
              <w:t>》《</w:t>
            </w:r>
            <w:r>
              <w:rPr>
                <w:rFonts w:ascii="Times New Roman" w:hAnsi="Times New Roman" w:cs="Times New Roman"/>
                <w:szCs w:val="24"/>
              </w:rPr>
              <w:t>中华人民共和国环境影响评价法》以及国务院关于修改《建设项目环境保护管理条例》的决定（国务院令第682号）、《建设项目环境影响评价分类管理名录》（2021版）等有关规定，本项目属于</w:t>
            </w:r>
            <w:r>
              <w:rPr>
                <w:rFonts w:hint="eastAsia" w:ascii="Times New Roman" w:hAnsi="Times New Roman" w:cs="Times New Roman"/>
                <w:szCs w:val="24"/>
                <w:lang w:eastAsia="zh-CN"/>
              </w:rPr>
              <w:t>“</w:t>
            </w:r>
            <w:r>
              <w:rPr>
                <w:rFonts w:hint="default" w:ascii="Times New Roman" w:hAnsi="Times New Roman" w:cs="Times New Roman"/>
                <w:sz w:val="24"/>
                <w:szCs w:val="24"/>
              </w:rPr>
              <w:t>三十九、废弃资源综合利用业</w:t>
            </w:r>
            <w:r>
              <w:rPr>
                <w:rFonts w:hint="eastAsia" w:ascii="Times New Roman" w:hAnsi="Times New Roman" w:cs="Times New Roman"/>
                <w:szCs w:val="24"/>
                <w:lang w:eastAsia="zh-CN"/>
              </w:rPr>
              <w:t>”</w:t>
            </w:r>
            <w:r>
              <w:rPr>
                <w:rFonts w:ascii="Times New Roman" w:hAnsi="Times New Roman" w:cs="Times New Roman"/>
                <w:sz w:val="24"/>
                <w:szCs w:val="24"/>
              </w:rPr>
              <w:t>422</w:t>
            </w:r>
            <w:r>
              <w:rPr>
                <w:rFonts w:hint="default" w:ascii="Times New Roman" w:hAnsi="Times New Roman" w:cs="Times New Roman"/>
                <w:sz w:val="24"/>
                <w:szCs w:val="24"/>
              </w:rPr>
              <w:t>非金属废料和碎屑加工处理</w:t>
            </w:r>
            <w:r>
              <w:rPr>
                <w:rFonts w:hint="default" w:ascii="Times New Roman" w:hAnsi="Times New Roman" w:cs="Times New Roman"/>
                <w:sz w:val="24"/>
                <w:szCs w:val="24"/>
                <w:lang w:eastAsia="zh-CN"/>
              </w:rPr>
              <w:t>，</w:t>
            </w:r>
            <w:r>
              <w:rPr>
                <w:rFonts w:ascii="Times New Roman" w:hAnsi="Times New Roman" w:cs="Times New Roman"/>
                <w:szCs w:val="24"/>
              </w:rPr>
              <w:t>应编制环境影响报告表</w:t>
            </w:r>
            <w:r>
              <w:rPr>
                <w:rFonts w:hint="eastAsia" w:ascii="Times New Roman" w:hAnsi="Times New Roman" w:cs="Times New Roman"/>
                <w:szCs w:val="24"/>
                <w:lang w:eastAsia="zh-CN"/>
              </w:rPr>
              <w:t>。</w:t>
            </w:r>
          </w:p>
          <w:p>
            <w:pPr>
              <w:adjustRightInd w:val="0"/>
              <w:snapToGrid w:val="0"/>
              <w:spacing w:line="520" w:lineRule="exact"/>
              <w:ind w:firstLine="482" w:firstLineChars="200"/>
              <w:rPr>
                <w:b/>
                <w:sz w:val="24"/>
              </w:rPr>
            </w:pPr>
            <w:r>
              <w:rPr>
                <w:rFonts w:hint="eastAsia"/>
                <w:b/>
                <w:sz w:val="24"/>
              </w:rPr>
              <w:t>1.</w:t>
            </w:r>
            <w:r>
              <w:rPr>
                <w:b/>
                <w:sz w:val="24"/>
              </w:rPr>
              <w:t>项目建设内容</w:t>
            </w:r>
          </w:p>
          <w:p>
            <w:pPr>
              <w:adjustRightInd w:val="0"/>
              <w:snapToGrid w:val="0"/>
              <w:spacing w:line="520" w:lineRule="exact"/>
              <w:ind w:firstLine="480" w:firstLineChars="200"/>
              <w:rPr>
                <w:rFonts w:hint="eastAsia" w:eastAsia="宋体"/>
                <w:sz w:val="24"/>
                <w:lang w:eastAsia="zh-CN"/>
              </w:rPr>
            </w:pPr>
            <w:r>
              <w:rPr>
                <w:sz w:val="24"/>
              </w:rPr>
              <w:t>主要</w:t>
            </w:r>
            <w:ins w:id="71" w:author="徐世兵" w:date="2023-03-24T10:31:48Z">
              <w:r>
                <w:rPr>
                  <w:rFonts w:hint="default" w:ascii="Times New Roman" w:hAnsi="Times New Roman" w:eastAsia="宋体" w:cs="Times New Roman"/>
                  <w:color w:val="000000"/>
                  <w:kern w:val="0"/>
                  <w:sz w:val="24"/>
                  <w:szCs w:val="24"/>
                  <w:lang w:val="en-US" w:eastAsia="zh-CN" w:bidi="ar"/>
                </w:rPr>
                <w:t>建设6套</w:t>
              </w:r>
            </w:ins>
            <w:ins w:id="72" w:author="徐世兵" w:date="2023-07-03T18:49:04Z">
              <w:r>
                <w:rPr>
                  <w:rFonts w:hint="eastAsia" w:cs="Times New Roman"/>
                  <w:color w:val="000000"/>
                  <w:kern w:val="0"/>
                  <w:sz w:val="24"/>
                  <w:szCs w:val="24"/>
                  <w:lang w:val="en-US" w:eastAsia="zh-CN" w:bidi="ar"/>
                </w:rPr>
                <w:t>热</w:t>
              </w:r>
            </w:ins>
            <w:ins w:id="73" w:author="徐世兵" w:date="2023-03-24T10:31:48Z">
              <w:r>
                <w:rPr>
                  <w:rFonts w:hint="default" w:ascii="Times New Roman" w:hAnsi="Times New Roman" w:eastAsia="宋体" w:cs="Times New Roman"/>
                  <w:color w:val="000000"/>
                  <w:kern w:val="0"/>
                  <w:sz w:val="24"/>
                  <w:szCs w:val="24"/>
                  <w:lang w:val="en-US" w:eastAsia="zh-CN" w:bidi="ar"/>
                </w:rPr>
                <w:t>裂解生产装置</w:t>
              </w:r>
            </w:ins>
            <w:ins w:id="74" w:author="徐世兵" w:date="2023-03-24T10:31:56Z">
              <w:r>
                <w:rPr>
                  <w:rFonts w:hint="eastAsia" w:cs="Times New Roman"/>
                  <w:color w:val="000000"/>
                  <w:kern w:val="0"/>
                  <w:sz w:val="24"/>
                  <w:szCs w:val="24"/>
                  <w:lang w:val="en-US" w:eastAsia="zh-CN" w:bidi="ar"/>
                </w:rPr>
                <w:t>，</w:t>
              </w:r>
            </w:ins>
            <w:ins w:id="75" w:author="徐世兵" w:date="2023-03-24T10:32:01Z">
              <w:r>
                <w:rPr>
                  <w:rFonts w:hint="eastAsia" w:cs="Times New Roman"/>
                  <w:color w:val="000000"/>
                  <w:kern w:val="0"/>
                  <w:sz w:val="24"/>
                  <w:szCs w:val="24"/>
                  <w:lang w:val="en-US" w:eastAsia="zh-CN" w:bidi="ar"/>
                </w:rPr>
                <w:t>主要</w:t>
              </w:r>
            </w:ins>
            <w:ins w:id="76" w:author="徐世兵" w:date="2023-03-24T10:32:05Z">
              <w:r>
                <w:rPr>
                  <w:rFonts w:hint="eastAsia" w:cs="Times New Roman"/>
                  <w:color w:val="000000"/>
                  <w:kern w:val="0"/>
                  <w:sz w:val="24"/>
                  <w:szCs w:val="24"/>
                  <w:lang w:val="en-US" w:eastAsia="zh-CN" w:bidi="ar"/>
                </w:rPr>
                <w:t>包括</w:t>
              </w:r>
            </w:ins>
            <w:r>
              <w:rPr>
                <w:rFonts w:hint="eastAsia"/>
                <w:sz w:val="24"/>
              </w:rPr>
              <w:t>废旧轮胎粉碎装置、热</w:t>
            </w:r>
            <w:ins w:id="77" w:author="徐世兵" w:date="2023-07-03T18:49:42Z">
              <w:r>
                <w:rPr>
                  <w:rFonts w:hint="eastAsia"/>
                  <w:sz w:val="24"/>
                  <w:lang w:val="en-US" w:eastAsia="zh-CN"/>
                </w:rPr>
                <w:t>裂解</w:t>
              </w:r>
            </w:ins>
            <w:ins w:id="78" w:author="徐世兵" w:date="2023-07-03T18:49:53Z">
              <w:r>
                <w:rPr>
                  <w:rFonts w:hint="eastAsia"/>
                  <w:sz w:val="24"/>
                  <w:lang w:val="en-US" w:eastAsia="zh-CN"/>
                </w:rPr>
                <w:t>装置</w:t>
              </w:r>
            </w:ins>
            <w:ins w:id="79" w:author="徐世兵" w:date="2023-07-03T18:49:57Z">
              <w:r>
                <w:rPr>
                  <w:rFonts w:hint="eastAsia"/>
                  <w:sz w:val="24"/>
                  <w:lang w:val="en-US" w:eastAsia="zh-CN"/>
                </w:rPr>
                <w:t>及</w:t>
              </w:r>
            </w:ins>
            <w:r>
              <w:rPr>
                <w:rFonts w:hint="eastAsia"/>
                <w:sz w:val="24"/>
              </w:rPr>
              <w:t>配套的</w:t>
            </w:r>
            <w:r>
              <w:rPr>
                <w:sz w:val="24"/>
              </w:rPr>
              <w:t>辅助工程、公用工程、环保工程</w:t>
            </w:r>
            <w:r>
              <w:rPr>
                <w:rFonts w:hint="eastAsia"/>
                <w:sz w:val="24"/>
              </w:rPr>
              <w:t>、储运工程、依托工程</w:t>
            </w:r>
            <w:ins w:id="80" w:author="徐世兵" w:date="2023-03-24T10:29:25Z">
              <w:r>
                <w:rPr>
                  <w:rFonts w:hint="eastAsia"/>
                  <w:sz w:val="24"/>
                  <w:lang w:eastAsia="zh-CN"/>
                </w:rPr>
                <w:t>，</w:t>
              </w:r>
            </w:ins>
            <w:ins w:id="81" w:author="徐世兵" w:date="2023-03-24T10:29:29Z">
              <w:r>
                <w:rPr>
                  <w:rFonts w:hint="eastAsia"/>
                  <w:sz w:val="24"/>
                  <w:lang w:val="en-US" w:eastAsia="zh-CN"/>
                </w:rPr>
                <w:t>项目</w:t>
              </w:r>
            </w:ins>
            <w:ins w:id="82" w:author="徐世兵" w:date="2023-03-24T10:29:33Z">
              <w:r>
                <w:rPr>
                  <w:rFonts w:hint="eastAsia"/>
                  <w:sz w:val="24"/>
                  <w:lang w:val="en-US" w:eastAsia="zh-CN"/>
                </w:rPr>
                <w:t>建成</w:t>
              </w:r>
            </w:ins>
            <w:ins w:id="83" w:author="徐世兵" w:date="2023-03-24T10:29:34Z">
              <w:r>
                <w:rPr>
                  <w:rFonts w:hint="eastAsia"/>
                  <w:sz w:val="24"/>
                  <w:lang w:val="en-US" w:eastAsia="zh-CN"/>
                </w:rPr>
                <w:t>后</w:t>
              </w:r>
            </w:ins>
            <w:ins w:id="84" w:author="徐世兵" w:date="2023-03-24T10:29:25Z">
              <w:r>
                <w:rPr>
                  <w:rFonts w:hint="eastAsia"/>
                  <w:sz w:val="24"/>
                </w:rPr>
                <w:t>年处理废旧轮胎10万t，年产炭黑3.655万t，热解轻油3.4万t，热解重油2550t，钢丝1.5万t，</w:t>
              </w:r>
            </w:ins>
            <w:ins w:id="85" w:author="徐世兵" w:date="2023-03-24T10:29:25Z">
              <w:r>
                <w:rPr>
                  <w:rFonts w:hint="eastAsia"/>
                  <w:sz w:val="24"/>
                  <w:lang w:val="en-US" w:eastAsia="zh-CN"/>
                </w:rPr>
                <w:t>不凝</w:t>
              </w:r>
            </w:ins>
            <w:ins w:id="86" w:author="徐世兵" w:date="2023-03-24T10:29:25Z">
              <w:r>
                <w:rPr>
                  <w:rFonts w:hint="eastAsia"/>
                  <w:sz w:val="24"/>
                </w:rPr>
                <w:t>气1.19万t。</w:t>
              </w:r>
            </w:ins>
          </w:p>
          <w:p>
            <w:pPr>
              <w:adjustRightInd w:val="0"/>
              <w:snapToGrid w:val="0"/>
              <w:spacing w:line="520" w:lineRule="exact"/>
              <w:ind w:firstLine="480" w:firstLineChars="200"/>
              <w:rPr>
                <w:sz w:val="24"/>
              </w:rPr>
            </w:pPr>
            <w:r>
              <w:rPr>
                <w:sz w:val="24"/>
              </w:rPr>
              <w:t>工程项目组成见表2-1。</w:t>
            </w:r>
          </w:p>
          <w:p>
            <w:pPr>
              <w:pStyle w:val="59"/>
              <w:spacing w:line="240" w:lineRule="auto"/>
              <w:ind w:firstLine="480"/>
              <w:jc w:val="center"/>
              <w:rPr>
                <w:rFonts w:hAnsi="Times New Roman" w:eastAsia="黑体"/>
                <w:b w:val="0"/>
                <w:bCs w:val="0"/>
                <w:color w:val="auto"/>
                <w:szCs w:val="24"/>
              </w:rPr>
            </w:pPr>
            <w:r>
              <w:rPr>
                <w:rFonts w:hAnsi="Times New Roman" w:eastAsia="黑体"/>
                <w:b w:val="0"/>
                <w:bCs w:val="0"/>
                <w:color w:val="auto"/>
                <w:szCs w:val="24"/>
              </w:rPr>
              <w:t>表2-1    项目建设内容组成一览表</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5"/>
              <w:gridCol w:w="559"/>
              <w:gridCol w:w="974"/>
              <w:gridCol w:w="4948"/>
              <w:gridCol w:w="10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335" w:type="pct"/>
                  <w:gridSpan w:val="3"/>
                  <w:vAlign w:val="center"/>
                </w:tcPr>
                <w:p>
                  <w:pPr>
                    <w:widowControl/>
                    <w:jc w:val="center"/>
                    <w:rPr>
                      <w:kern w:val="0"/>
                      <w:szCs w:val="21"/>
                    </w:rPr>
                  </w:pPr>
                  <w:r>
                    <w:rPr>
                      <w:kern w:val="0"/>
                      <w:szCs w:val="21"/>
                    </w:rPr>
                    <w:t>项目组成</w:t>
                  </w:r>
                </w:p>
              </w:tc>
              <w:tc>
                <w:tcPr>
                  <w:tcW w:w="3048" w:type="pct"/>
                  <w:vAlign w:val="center"/>
                </w:tcPr>
                <w:p>
                  <w:pPr>
                    <w:widowControl/>
                    <w:jc w:val="center"/>
                    <w:rPr>
                      <w:kern w:val="0"/>
                      <w:szCs w:val="21"/>
                    </w:rPr>
                  </w:pPr>
                  <w:r>
                    <w:rPr>
                      <w:kern w:val="0"/>
                      <w:szCs w:val="21"/>
                    </w:rPr>
                    <w:t>工程内容及规模</w:t>
                  </w:r>
                </w:p>
              </w:tc>
              <w:tc>
                <w:tcPr>
                  <w:tcW w:w="616" w:type="pct"/>
                  <w:vAlign w:val="center"/>
                </w:tcPr>
                <w:p>
                  <w:pPr>
                    <w:widowControl/>
                    <w:jc w:val="center"/>
                    <w:rPr>
                      <w:rFonts w:hint="eastAsia" w:eastAsia="宋体"/>
                      <w:kern w:val="0"/>
                      <w:szCs w:val="21"/>
                      <w:lang w:val="en-US" w:eastAsia="zh-CN"/>
                    </w:rPr>
                  </w:pPr>
                  <w:r>
                    <w:rPr>
                      <w:rFonts w:hint="eastAsia"/>
                      <w:kern w:val="0"/>
                      <w:szCs w:val="21"/>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restart"/>
                  <w:vAlign w:val="center"/>
                </w:tcPr>
                <w:p>
                  <w:pPr>
                    <w:widowControl/>
                    <w:jc w:val="center"/>
                    <w:rPr>
                      <w:kern w:val="0"/>
                      <w:szCs w:val="21"/>
                    </w:rPr>
                  </w:pPr>
                  <w:r>
                    <w:rPr>
                      <w:kern w:val="0"/>
                      <w:szCs w:val="21"/>
                    </w:rPr>
                    <w:t>主体</w:t>
                  </w:r>
                </w:p>
                <w:p>
                  <w:pPr>
                    <w:widowControl/>
                    <w:jc w:val="center"/>
                    <w:rPr>
                      <w:kern w:val="0"/>
                      <w:szCs w:val="21"/>
                    </w:rPr>
                  </w:pPr>
                  <w:r>
                    <w:rPr>
                      <w:kern w:val="0"/>
                      <w:szCs w:val="21"/>
                    </w:rPr>
                    <w:t>工程</w:t>
                  </w:r>
                </w:p>
              </w:tc>
              <w:tc>
                <w:tcPr>
                  <w:tcW w:w="943" w:type="pct"/>
                  <w:gridSpan w:val="2"/>
                  <w:vAlign w:val="center"/>
                </w:tcPr>
                <w:p>
                  <w:pPr>
                    <w:widowControl/>
                    <w:jc w:val="center"/>
                    <w:rPr>
                      <w:kern w:val="0"/>
                      <w:szCs w:val="21"/>
                    </w:rPr>
                  </w:pPr>
                  <w:r>
                    <w:rPr>
                      <w:szCs w:val="21"/>
                    </w:rPr>
                    <w:t>废旧轮胎堆场</w:t>
                  </w:r>
                </w:p>
              </w:tc>
              <w:tc>
                <w:tcPr>
                  <w:tcW w:w="3048" w:type="pct"/>
                  <w:vAlign w:val="center"/>
                </w:tcPr>
                <w:p>
                  <w:pPr>
                    <w:widowControl/>
                    <w:jc w:val="center"/>
                    <w:rPr>
                      <w:kern w:val="0"/>
                      <w:szCs w:val="21"/>
                    </w:rPr>
                  </w:pPr>
                  <w:r>
                    <w:rPr>
                      <w:kern w:val="0"/>
                      <w:szCs w:val="21"/>
                    </w:rPr>
                    <w:t>建筑面积</w:t>
                  </w:r>
                  <w:r>
                    <w:rPr>
                      <w:szCs w:val="21"/>
                    </w:rPr>
                    <w:t>10046</w:t>
                  </w:r>
                  <w:r>
                    <w:rPr>
                      <w:kern w:val="0"/>
                      <w:szCs w:val="21"/>
                    </w:rPr>
                    <w:t>m</w:t>
                  </w:r>
                  <w:r>
                    <w:rPr>
                      <w:kern w:val="0"/>
                      <w:szCs w:val="21"/>
                      <w:vertAlign w:val="superscript"/>
                    </w:rPr>
                    <w:t>2</w:t>
                  </w:r>
                  <w:r>
                    <w:rPr>
                      <w:kern w:val="0"/>
                      <w:szCs w:val="21"/>
                    </w:rPr>
                    <w:t>，</w:t>
                  </w:r>
                  <w:r>
                    <w:rPr>
                      <w:szCs w:val="21"/>
                    </w:rPr>
                    <w:t>用于原料废旧轮胎的存放</w:t>
                  </w:r>
                </w:p>
              </w:tc>
              <w:tc>
                <w:tcPr>
                  <w:tcW w:w="616" w:type="pct"/>
                  <w:vAlign w:val="center"/>
                </w:tcPr>
                <w:p>
                  <w:pPr>
                    <w:widowControl/>
                    <w:jc w:val="center"/>
                    <w:rPr>
                      <w:rFonts w:hint="default" w:eastAsia="宋体"/>
                      <w:kern w:val="0"/>
                      <w:szCs w:val="21"/>
                      <w:lang w:val="en-US" w:eastAsia="zh-CN"/>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2" w:type="pct"/>
                  <w:vMerge w:val="continue"/>
                  <w:vAlign w:val="center"/>
                </w:tcPr>
                <w:p>
                  <w:pPr>
                    <w:widowControl/>
                    <w:jc w:val="center"/>
                    <w:rPr>
                      <w:kern w:val="0"/>
                      <w:szCs w:val="21"/>
                    </w:rPr>
                  </w:pPr>
                </w:p>
              </w:tc>
              <w:tc>
                <w:tcPr>
                  <w:tcW w:w="943" w:type="pct"/>
                  <w:gridSpan w:val="2"/>
                  <w:vAlign w:val="center"/>
                </w:tcPr>
                <w:p>
                  <w:pPr>
                    <w:widowControl/>
                    <w:jc w:val="center"/>
                    <w:rPr>
                      <w:szCs w:val="21"/>
                    </w:rPr>
                  </w:pPr>
                  <w:r>
                    <w:rPr>
                      <w:szCs w:val="21"/>
                    </w:rPr>
                    <w:t>生产厂房</w:t>
                  </w:r>
                </w:p>
              </w:tc>
              <w:tc>
                <w:tcPr>
                  <w:tcW w:w="3048" w:type="pct"/>
                  <w:vAlign w:val="center"/>
                </w:tcPr>
                <w:p>
                  <w:pPr>
                    <w:widowControl/>
                    <w:jc w:val="center"/>
                    <w:rPr>
                      <w:rFonts w:hint="default"/>
                      <w:color w:val="000000" w:themeColor="text1"/>
                      <w:szCs w:val="21"/>
                      <w14:textFill>
                        <w14:solidFill>
                          <w14:schemeClr w14:val="tx1"/>
                        </w14:solidFill>
                      </w14:textFill>
                    </w:rPr>
                  </w:pPr>
                  <w:r>
                    <w:rPr>
                      <w:rFonts w:hint="default"/>
                      <w:color w:val="000000" w:themeColor="text1"/>
                      <w:kern w:val="0"/>
                      <w:szCs w:val="21"/>
                      <w14:textFill>
                        <w14:solidFill>
                          <w14:schemeClr w14:val="tx1"/>
                        </w14:solidFill>
                      </w14:textFill>
                    </w:rPr>
                    <w:t>主要包括</w:t>
                  </w:r>
                  <w:r>
                    <w:rPr>
                      <w:rFonts w:hint="default"/>
                      <w:color w:val="000000" w:themeColor="text1"/>
                      <w:kern w:val="0"/>
                      <w:szCs w:val="21"/>
                      <w:lang w:eastAsia="zh-CN"/>
                      <w14:textFill>
                        <w14:solidFill>
                          <w14:schemeClr w14:val="tx1"/>
                        </w14:solidFill>
                      </w14:textFill>
                    </w:rPr>
                    <w:t>：</w:t>
                  </w:r>
                  <w:r>
                    <w:rPr>
                      <w:rFonts w:hint="default"/>
                      <w:color w:val="000000" w:themeColor="text1"/>
                      <w:szCs w:val="21"/>
                      <w14:textFill>
                        <w14:solidFill>
                          <w14:schemeClr w14:val="tx1"/>
                        </w14:solidFill>
                      </w14:textFill>
                    </w:rPr>
                    <w:t>破碎单元3480</w:t>
                  </w:r>
                  <w:r>
                    <w:rPr>
                      <w:rFonts w:hint="default"/>
                      <w:color w:val="000000" w:themeColor="text1"/>
                      <w:kern w:val="0"/>
                      <w:szCs w:val="21"/>
                      <w14:textFill>
                        <w14:solidFill>
                          <w14:schemeClr w14:val="tx1"/>
                        </w14:solidFill>
                      </w14:textFill>
                    </w:rPr>
                    <w:t>m</w:t>
                  </w:r>
                  <w:r>
                    <w:rPr>
                      <w:rFonts w:hint="default"/>
                      <w:color w:val="000000" w:themeColor="text1"/>
                      <w:kern w:val="0"/>
                      <w:szCs w:val="21"/>
                      <w:vertAlign w:val="superscript"/>
                      <w14:textFill>
                        <w14:solidFill>
                          <w14:schemeClr w14:val="tx1"/>
                        </w14:solidFill>
                      </w14:textFill>
                    </w:rPr>
                    <w:t>2</w:t>
                  </w:r>
                  <w:r>
                    <w:rPr>
                      <w:rFonts w:hint="default"/>
                      <w:color w:val="000000" w:themeColor="text1"/>
                      <w:kern w:val="0"/>
                      <w:szCs w:val="21"/>
                      <w:vertAlign w:val="baseline"/>
                      <w:lang w:eastAsia="zh-CN"/>
                      <w14:textFill>
                        <w14:solidFill>
                          <w14:schemeClr w14:val="tx1"/>
                        </w14:solidFill>
                      </w14:textFill>
                    </w:rPr>
                    <w:t>，</w:t>
                  </w:r>
                  <w:r>
                    <w:rPr>
                      <w:rFonts w:hint="default"/>
                      <w:color w:val="000000" w:themeColor="text1"/>
                      <w:kern w:val="0"/>
                      <w:szCs w:val="21"/>
                      <w:vertAlign w:val="baseline"/>
                      <w:lang w:val="en-US" w:eastAsia="zh-CN"/>
                      <w14:textFill>
                        <w14:solidFill>
                          <w14:schemeClr w14:val="tx1"/>
                        </w14:solidFill>
                      </w14:textFill>
                    </w:rPr>
                    <w:t>安装3套破碎装置；</w:t>
                  </w:r>
                </w:p>
                <w:p>
                  <w:pPr>
                    <w:widowControl/>
                    <w:jc w:val="center"/>
                    <w:rPr>
                      <w:kern w:val="0"/>
                      <w:szCs w:val="21"/>
                    </w:rPr>
                  </w:pPr>
                  <w:r>
                    <w:rPr>
                      <w:rFonts w:hint="default"/>
                      <w:color w:val="000000" w:themeColor="text1"/>
                      <w:szCs w:val="21"/>
                      <w14:textFill>
                        <w14:solidFill>
                          <w14:schemeClr w14:val="tx1"/>
                        </w14:solidFill>
                      </w14:textFill>
                    </w:rPr>
                    <w:t>热解单元2257</w:t>
                  </w:r>
                  <w:r>
                    <w:rPr>
                      <w:rFonts w:hint="default"/>
                      <w:color w:val="000000" w:themeColor="text1"/>
                      <w:kern w:val="0"/>
                      <w:szCs w:val="21"/>
                      <w14:textFill>
                        <w14:solidFill>
                          <w14:schemeClr w14:val="tx1"/>
                        </w14:solidFill>
                      </w14:textFill>
                    </w:rPr>
                    <w:t>m</w:t>
                  </w:r>
                  <w:r>
                    <w:rPr>
                      <w:rFonts w:hint="default"/>
                      <w:color w:val="000000" w:themeColor="text1"/>
                      <w:kern w:val="0"/>
                      <w:szCs w:val="21"/>
                      <w:vertAlign w:val="superscript"/>
                      <w14:textFill>
                        <w14:solidFill>
                          <w14:schemeClr w14:val="tx1"/>
                        </w14:solidFill>
                      </w14:textFill>
                    </w:rPr>
                    <w:t>2</w:t>
                  </w:r>
                  <w:r>
                    <w:rPr>
                      <w:rFonts w:hint="default"/>
                      <w:color w:val="000000" w:themeColor="text1"/>
                      <w:kern w:val="0"/>
                      <w:szCs w:val="21"/>
                      <w:vertAlign w:val="baseline"/>
                      <w:lang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安装6套</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一体式</w:t>
                  </w:r>
                  <w:r>
                    <w:rPr>
                      <w:rFonts w:hint="default" w:ascii="Times New Roman" w:hAnsi="Times New Roman" w:eastAsia="宋体" w:cs="Times New Roman"/>
                      <w:color w:val="000000" w:themeColor="text1"/>
                      <w:sz w:val="21"/>
                      <w:szCs w:val="21"/>
                      <w14:textFill>
                        <w14:solidFill>
                          <w14:schemeClr w14:val="tx1"/>
                        </w14:solidFill>
                      </w14:textFill>
                    </w:rPr>
                    <w:t>热裂解炉</w:t>
                  </w:r>
                  <w:r>
                    <w:rPr>
                      <w:rFonts w:hint="default"/>
                      <w:color w:val="000000" w:themeColor="text1"/>
                      <w:szCs w:val="21"/>
                      <w:lang w:eastAsia="zh-CN"/>
                      <w14:textFill>
                        <w14:solidFill>
                          <w14:schemeClr w14:val="tx1"/>
                        </w14:solidFill>
                      </w14:textFill>
                    </w:rPr>
                    <w:t>；</w:t>
                  </w:r>
                  <w:r>
                    <w:rPr>
                      <w:rFonts w:hint="default"/>
                      <w:color w:val="000000" w:themeColor="text1"/>
                      <w:szCs w:val="21"/>
                      <w14:textFill>
                        <w14:solidFill>
                          <w14:schemeClr w14:val="tx1"/>
                        </w14:solidFill>
                      </w14:textFill>
                    </w:rPr>
                    <w:t>分</w:t>
                  </w:r>
                  <w:r>
                    <w:rPr>
                      <w:rFonts w:hint="default"/>
                      <w:color w:val="000000" w:themeColor="text1"/>
                      <w:szCs w:val="21"/>
                      <w:lang w:val="en-US" w:eastAsia="zh-CN"/>
                      <w14:textFill>
                        <w14:solidFill>
                          <w14:schemeClr w14:val="tx1"/>
                        </w14:solidFill>
                      </w14:textFill>
                    </w:rPr>
                    <w:t>馏</w:t>
                  </w:r>
                  <w:r>
                    <w:rPr>
                      <w:rFonts w:hint="default"/>
                      <w:color w:val="000000" w:themeColor="text1"/>
                      <w:szCs w:val="21"/>
                      <w14:textFill>
                        <w14:solidFill>
                          <w14:schemeClr w14:val="tx1"/>
                        </w14:solidFill>
                      </w14:textFill>
                    </w:rPr>
                    <w:t>单元476</w:t>
                  </w:r>
                  <w:r>
                    <w:rPr>
                      <w:rFonts w:hint="default"/>
                      <w:color w:val="000000" w:themeColor="text1"/>
                      <w:kern w:val="0"/>
                      <w:szCs w:val="21"/>
                      <w14:textFill>
                        <w14:solidFill>
                          <w14:schemeClr w14:val="tx1"/>
                        </w14:solidFill>
                      </w14:textFill>
                    </w:rPr>
                    <w:t>m</w:t>
                  </w:r>
                  <w:r>
                    <w:rPr>
                      <w:rFonts w:hint="default"/>
                      <w:color w:val="000000" w:themeColor="text1"/>
                      <w:kern w:val="0"/>
                      <w:szCs w:val="21"/>
                      <w:vertAlign w:val="superscript"/>
                      <w14:textFill>
                        <w14:solidFill>
                          <w14:schemeClr w14:val="tx1"/>
                        </w14:solidFill>
                      </w14:textFill>
                    </w:rPr>
                    <w:t>2</w:t>
                  </w:r>
                  <w:r>
                    <w:rPr>
                      <w:rFonts w:hint="default"/>
                      <w:color w:val="000000" w:themeColor="text1"/>
                      <w:kern w:val="0"/>
                      <w:szCs w:val="21"/>
                      <w:vertAlign w:val="baseline"/>
                      <w:lang w:eastAsia="zh-CN"/>
                      <w14:textFill>
                        <w14:solidFill>
                          <w14:schemeClr w14:val="tx1"/>
                        </w14:solidFill>
                      </w14:textFill>
                    </w:rPr>
                    <w:t>，</w:t>
                  </w:r>
                  <w:r>
                    <w:rPr>
                      <w:rFonts w:hint="default"/>
                      <w:color w:val="000000" w:themeColor="text1"/>
                      <w:kern w:val="0"/>
                      <w:szCs w:val="21"/>
                      <w:vertAlign w:val="baseline"/>
                      <w:lang w:val="en-US" w:eastAsia="zh-CN"/>
                      <w14:textFill>
                        <w14:solidFill>
                          <w14:schemeClr w14:val="tx1"/>
                        </w14:solidFill>
                      </w14:textFill>
                    </w:rPr>
                    <w:t>安装有进料装置、</w:t>
                  </w:r>
                  <w:r>
                    <w:rPr>
                      <w:rFonts w:hint="eastAsia"/>
                      <w:color w:val="000000" w:themeColor="text1"/>
                      <w:kern w:val="0"/>
                      <w:szCs w:val="21"/>
                      <w:vertAlign w:val="baseline"/>
                      <w:lang w:val="en-US" w:eastAsia="zh-CN"/>
                      <w14:textFill>
                        <w14:solidFill>
                          <w14:schemeClr w14:val="tx1"/>
                        </w14:solidFill>
                      </w14:textFill>
                    </w:rPr>
                    <w:t>分离器</w:t>
                  </w:r>
                  <w:r>
                    <w:rPr>
                      <w:rFonts w:hint="default" w:ascii="Times New Roman" w:hAnsi="Times New Roman" w:eastAsia="宋体" w:cs="Times New Roman"/>
                      <w:color w:val="000000" w:themeColor="text1"/>
                      <w:sz w:val="21"/>
                      <w:szCs w:val="21"/>
                      <w14:textFill>
                        <w14:solidFill>
                          <w14:schemeClr w14:val="tx1"/>
                        </w14:solidFill>
                      </w14:textFill>
                    </w:rPr>
                    <w:t>顶冷凝器</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各6套，分离器</w:t>
                  </w:r>
                  <w:r>
                    <w:rPr>
                      <w:rFonts w:hint="default" w:ascii="Times New Roman" w:hAnsi="Times New Roman" w:eastAsia="宋体" w:cs="Times New Roman"/>
                      <w:color w:val="000000" w:themeColor="text1"/>
                      <w:sz w:val="21"/>
                      <w:szCs w:val="21"/>
                      <w14:textFill>
                        <w14:solidFill>
                          <w14:schemeClr w14:val="tx1"/>
                        </w14:solidFill>
                      </w14:textFill>
                    </w:rPr>
                    <w:t>底</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冷却</w:t>
                  </w:r>
                  <w:r>
                    <w:rPr>
                      <w:rFonts w:hint="default" w:ascii="Times New Roman" w:hAnsi="Times New Roman" w:eastAsia="宋体" w:cs="Times New Roman"/>
                      <w:color w:val="000000" w:themeColor="text1"/>
                      <w:sz w:val="21"/>
                      <w:szCs w:val="21"/>
                      <w14:textFill>
                        <w14:solidFill>
                          <w14:schemeClr w14:val="tx1"/>
                        </w14:solidFill>
                      </w14:textFill>
                    </w:rPr>
                    <w:t>器</w:t>
                  </w:r>
                  <w:r>
                    <w:rPr>
                      <w:rFonts w:hint="default"/>
                      <w:color w:val="000000" w:themeColor="text1"/>
                      <w:kern w:val="0"/>
                      <w:szCs w:val="21"/>
                      <w:vertAlign w:val="baseline"/>
                      <w:lang w:val="en-US" w:eastAsia="zh-CN"/>
                      <w14:textFill>
                        <w14:solidFill>
                          <w14:schemeClr w14:val="tx1"/>
                        </w14:solidFill>
                      </w14:textFill>
                    </w:rPr>
                    <w:t>3套</w:t>
                  </w:r>
                  <w:r>
                    <w:rPr>
                      <w:rFonts w:hint="default"/>
                      <w:color w:val="000000" w:themeColor="text1"/>
                      <w:szCs w:val="21"/>
                      <w14:textFill>
                        <w14:solidFill>
                          <w14:schemeClr w14:val="tx1"/>
                        </w14:solidFill>
                      </w14:textFill>
                    </w:rPr>
                    <w:t>、脱硫单元432</w:t>
                  </w:r>
                  <w:r>
                    <w:rPr>
                      <w:rFonts w:hint="default"/>
                      <w:color w:val="000000" w:themeColor="text1"/>
                      <w:kern w:val="0"/>
                      <w:szCs w:val="21"/>
                      <w14:textFill>
                        <w14:solidFill>
                          <w14:schemeClr w14:val="tx1"/>
                        </w14:solidFill>
                      </w14:textFill>
                    </w:rPr>
                    <w:t>m</w:t>
                  </w:r>
                  <w:r>
                    <w:rPr>
                      <w:rFonts w:hint="default"/>
                      <w:color w:val="000000" w:themeColor="text1"/>
                      <w:kern w:val="0"/>
                      <w:szCs w:val="21"/>
                      <w:vertAlign w:val="superscript"/>
                      <w14:textFill>
                        <w14:solidFill>
                          <w14:schemeClr w14:val="tx1"/>
                        </w14:solidFill>
                      </w14:textFill>
                    </w:rPr>
                    <w:t>2</w:t>
                  </w:r>
                  <w:r>
                    <w:rPr>
                      <w:rFonts w:hint="default"/>
                      <w:color w:val="000000" w:themeColor="text1"/>
                      <w:kern w:val="0"/>
                      <w:szCs w:val="21"/>
                      <w:vertAlign w:val="baseline"/>
                      <w:lang w:eastAsia="zh-CN"/>
                      <w14:textFill>
                        <w14:solidFill>
                          <w14:schemeClr w14:val="tx1"/>
                        </w14:solidFill>
                      </w14:textFill>
                    </w:rPr>
                    <w:t>，</w:t>
                  </w:r>
                  <w:r>
                    <w:rPr>
                      <w:rFonts w:hint="default"/>
                      <w:color w:val="000000" w:themeColor="text1"/>
                      <w:kern w:val="0"/>
                      <w:szCs w:val="21"/>
                      <w:vertAlign w:val="baseline"/>
                      <w:lang w:val="en-US" w:eastAsia="zh-CN"/>
                      <w14:textFill>
                        <w14:solidFill>
                          <w14:schemeClr w14:val="tx1"/>
                        </w14:solidFill>
                      </w14:textFill>
                    </w:rPr>
                    <w:t>安装脱硫设施1套</w:t>
                  </w:r>
                  <w:r>
                    <w:rPr>
                      <w:rFonts w:hint="default"/>
                      <w:color w:val="000000" w:themeColor="text1"/>
                      <w:szCs w:val="21"/>
                      <w14:textFill>
                        <w14:solidFill>
                          <w14:schemeClr w14:val="tx1"/>
                        </w14:solidFill>
                      </w14:textFill>
                    </w:rPr>
                    <w:t>、槽区450</w:t>
                  </w:r>
                  <w:r>
                    <w:rPr>
                      <w:rFonts w:hint="default"/>
                      <w:color w:val="000000" w:themeColor="text1"/>
                      <w:kern w:val="0"/>
                      <w:szCs w:val="21"/>
                      <w14:textFill>
                        <w14:solidFill>
                          <w14:schemeClr w14:val="tx1"/>
                        </w14:solidFill>
                      </w14:textFill>
                    </w:rPr>
                    <w:t>m</w:t>
                  </w:r>
                  <w:r>
                    <w:rPr>
                      <w:rFonts w:hint="default"/>
                      <w:color w:val="000000" w:themeColor="text1"/>
                      <w:kern w:val="0"/>
                      <w:szCs w:val="21"/>
                      <w:vertAlign w:val="superscript"/>
                      <w14:textFill>
                        <w14:solidFill>
                          <w14:schemeClr w14:val="tx1"/>
                        </w14:solidFill>
                      </w14:textFill>
                    </w:rPr>
                    <w:t>2</w:t>
                  </w:r>
                  <w:r>
                    <w:rPr>
                      <w:rFonts w:hint="default"/>
                      <w:color w:val="000000" w:themeColor="text1"/>
                      <w:szCs w:val="21"/>
                      <w14:textFill>
                        <w14:solidFill>
                          <w14:schemeClr w14:val="tx1"/>
                        </w14:solidFill>
                      </w14:textFill>
                    </w:rPr>
                    <w:t>，钢结构，一层</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616" w:type="pct"/>
                  <w:vAlign w:val="center"/>
                </w:tcPr>
                <w:p>
                  <w:pPr>
                    <w:widowControl/>
                    <w:jc w:val="center"/>
                    <w:rPr>
                      <w:kern w:val="0"/>
                      <w:szCs w:val="21"/>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restart"/>
                  <w:vAlign w:val="center"/>
                </w:tcPr>
                <w:p>
                  <w:pPr>
                    <w:widowControl/>
                    <w:jc w:val="center"/>
                    <w:rPr>
                      <w:kern w:val="0"/>
                      <w:szCs w:val="21"/>
                    </w:rPr>
                  </w:pPr>
                  <w:r>
                    <w:rPr>
                      <w:kern w:val="0"/>
                      <w:szCs w:val="21"/>
                    </w:rPr>
                    <w:t>储运工程</w:t>
                  </w:r>
                </w:p>
              </w:tc>
              <w:tc>
                <w:tcPr>
                  <w:tcW w:w="943" w:type="pct"/>
                  <w:gridSpan w:val="2"/>
                  <w:vAlign w:val="center"/>
                </w:tcPr>
                <w:p>
                  <w:pPr>
                    <w:widowControl/>
                    <w:jc w:val="center"/>
                    <w:rPr>
                      <w:szCs w:val="21"/>
                    </w:rPr>
                  </w:pPr>
                  <w:r>
                    <w:rPr>
                      <w:szCs w:val="21"/>
                    </w:rPr>
                    <w:t>粗炭黑和胶粒储存仓</w:t>
                  </w:r>
                </w:p>
              </w:tc>
              <w:tc>
                <w:tcPr>
                  <w:tcW w:w="3048" w:type="pct"/>
                  <w:vAlign w:val="center"/>
                </w:tcPr>
                <w:p>
                  <w:pPr>
                    <w:widowControl/>
                    <w:jc w:val="center"/>
                    <w:rPr>
                      <w:kern w:val="0"/>
                      <w:szCs w:val="21"/>
                    </w:rPr>
                  </w:pPr>
                  <w:r>
                    <w:rPr>
                      <w:szCs w:val="21"/>
                    </w:rPr>
                    <w:t>钢结构，一层，</w:t>
                  </w:r>
                  <w:r>
                    <w:rPr>
                      <w:kern w:val="0"/>
                      <w:szCs w:val="21"/>
                    </w:rPr>
                    <w:t>建筑面积</w:t>
                  </w:r>
                  <w:r>
                    <w:rPr>
                      <w:szCs w:val="21"/>
                    </w:rPr>
                    <w:t>1004</w:t>
                  </w:r>
                  <w:r>
                    <w:rPr>
                      <w:kern w:val="0"/>
                      <w:szCs w:val="21"/>
                    </w:rPr>
                    <w:t>m</w:t>
                  </w:r>
                  <w:r>
                    <w:rPr>
                      <w:kern w:val="0"/>
                      <w:szCs w:val="21"/>
                      <w:vertAlign w:val="superscript"/>
                    </w:rPr>
                    <w:t>2</w:t>
                  </w:r>
                </w:p>
              </w:tc>
              <w:tc>
                <w:tcPr>
                  <w:tcW w:w="616" w:type="pct"/>
                  <w:vAlign w:val="center"/>
                </w:tcPr>
                <w:p>
                  <w:pPr>
                    <w:widowControl/>
                    <w:jc w:val="center"/>
                    <w:rPr>
                      <w:szCs w:val="21"/>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kern w:val="0"/>
                      <w:szCs w:val="21"/>
                    </w:rPr>
                  </w:pPr>
                </w:p>
              </w:tc>
              <w:tc>
                <w:tcPr>
                  <w:tcW w:w="943" w:type="pct"/>
                  <w:gridSpan w:val="2"/>
                  <w:vAlign w:val="center"/>
                </w:tcPr>
                <w:p>
                  <w:pPr>
                    <w:widowControl/>
                    <w:jc w:val="center"/>
                    <w:rPr>
                      <w:szCs w:val="21"/>
                    </w:rPr>
                  </w:pPr>
                  <w:r>
                    <w:rPr>
                      <w:szCs w:val="21"/>
                    </w:rPr>
                    <w:t>成品炭黑库</w:t>
                  </w:r>
                </w:p>
              </w:tc>
              <w:tc>
                <w:tcPr>
                  <w:tcW w:w="3048" w:type="pct"/>
                  <w:vAlign w:val="center"/>
                </w:tcPr>
                <w:p>
                  <w:pPr>
                    <w:widowControl/>
                    <w:jc w:val="center"/>
                    <w:rPr>
                      <w:szCs w:val="21"/>
                    </w:rPr>
                  </w:pPr>
                  <w:r>
                    <w:rPr>
                      <w:szCs w:val="21"/>
                    </w:rPr>
                    <w:t>钢结构，一层，</w:t>
                  </w:r>
                  <w:r>
                    <w:rPr>
                      <w:kern w:val="0"/>
                      <w:szCs w:val="21"/>
                    </w:rPr>
                    <w:t>建筑面积</w:t>
                  </w:r>
                  <w:r>
                    <w:rPr>
                      <w:szCs w:val="21"/>
                    </w:rPr>
                    <w:t>700</w:t>
                  </w:r>
                  <w:r>
                    <w:rPr>
                      <w:kern w:val="0"/>
                      <w:szCs w:val="21"/>
                    </w:rPr>
                    <w:t>m</w:t>
                  </w:r>
                  <w:r>
                    <w:rPr>
                      <w:kern w:val="0"/>
                      <w:szCs w:val="21"/>
                      <w:vertAlign w:val="superscript"/>
                    </w:rPr>
                    <w:t>2</w:t>
                  </w:r>
                </w:p>
              </w:tc>
              <w:tc>
                <w:tcPr>
                  <w:tcW w:w="616" w:type="pct"/>
                  <w:vAlign w:val="center"/>
                </w:tcPr>
                <w:p>
                  <w:pPr>
                    <w:widowControl/>
                    <w:jc w:val="center"/>
                    <w:rPr>
                      <w:szCs w:val="21"/>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kern w:val="0"/>
                      <w:szCs w:val="21"/>
                    </w:rPr>
                  </w:pPr>
                </w:p>
              </w:tc>
              <w:tc>
                <w:tcPr>
                  <w:tcW w:w="943" w:type="pct"/>
                  <w:gridSpan w:val="2"/>
                  <w:vAlign w:val="center"/>
                </w:tcPr>
                <w:p>
                  <w:pPr>
                    <w:widowControl/>
                    <w:jc w:val="center"/>
                    <w:rPr>
                      <w:szCs w:val="21"/>
                    </w:rPr>
                  </w:pPr>
                  <w:r>
                    <w:rPr>
                      <w:szCs w:val="21"/>
                    </w:rPr>
                    <w:t>钢丝打包库</w:t>
                  </w:r>
                </w:p>
              </w:tc>
              <w:tc>
                <w:tcPr>
                  <w:tcW w:w="3048" w:type="pct"/>
                  <w:vAlign w:val="center"/>
                </w:tcPr>
                <w:p>
                  <w:pPr>
                    <w:widowControl/>
                    <w:jc w:val="center"/>
                    <w:rPr>
                      <w:szCs w:val="21"/>
                    </w:rPr>
                  </w:pPr>
                  <w:r>
                    <w:rPr>
                      <w:szCs w:val="21"/>
                    </w:rPr>
                    <w:t>钢结构，一层，</w:t>
                  </w:r>
                  <w:r>
                    <w:rPr>
                      <w:kern w:val="0"/>
                      <w:szCs w:val="21"/>
                    </w:rPr>
                    <w:t>建筑面积</w:t>
                  </w:r>
                  <w:r>
                    <w:rPr>
                      <w:szCs w:val="21"/>
                    </w:rPr>
                    <w:t>260</w:t>
                  </w:r>
                  <w:r>
                    <w:rPr>
                      <w:kern w:val="0"/>
                      <w:szCs w:val="21"/>
                    </w:rPr>
                    <w:t>m</w:t>
                  </w:r>
                  <w:r>
                    <w:rPr>
                      <w:kern w:val="0"/>
                      <w:szCs w:val="21"/>
                      <w:vertAlign w:val="superscript"/>
                    </w:rPr>
                    <w:t>2</w:t>
                  </w:r>
                </w:p>
              </w:tc>
              <w:tc>
                <w:tcPr>
                  <w:tcW w:w="616" w:type="pct"/>
                  <w:vAlign w:val="center"/>
                </w:tcPr>
                <w:p>
                  <w:pPr>
                    <w:widowControl/>
                    <w:jc w:val="center"/>
                    <w:rPr>
                      <w:szCs w:val="21"/>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kern w:val="0"/>
                      <w:szCs w:val="21"/>
                    </w:rPr>
                  </w:pPr>
                </w:p>
              </w:tc>
              <w:tc>
                <w:tcPr>
                  <w:tcW w:w="943" w:type="pct"/>
                  <w:gridSpan w:val="2"/>
                  <w:vAlign w:val="center"/>
                </w:tcPr>
                <w:p>
                  <w:pPr>
                    <w:widowControl/>
                    <w:jc w:val="center"/>
                    <w:rPr>
                      <w:szCs w:val="21"/>
                    </w:rPr>
                  </w:pPr>
                  <w:r>
                    <w:rPr>
                      <w:rFonts w:hint="eastAsia"/>
                      <w:szCs w:val="21"/>
                    </w:rPr>
                    <w:t>储油罐</w:t>
                  </w:r>
                </w:p>
              </w:tc>
              <w:tc>
                <w:tcPr>
                  <w:tcW w:w="3048" w:type="pct"/>
                  <w:vAlign w:val="center"/>
                </w:tcPr>
                <w:p>
                  <w:pPr>
                    <w:widowControl/>
                    <w:jc w:val="center"/>
                    <w:rPr>
                      <w:szCs w:val="21"/>
                    </w:rPr>
                  </w:pPr>
                  <w:r>
                    <w:rPr>
                      <w:rFonts w:hint="eastAsia"/>
                      <w:szCs w:val="21"/>
                    </w:rPr>
                    <w:t>重油储罐2个（1个100m</w:t>
                  </w:r>
                  <w:r>
                    <w:rPr>
                      <w:rFonts w:hint="eastAsia"/>
                      <w:szCs w:val="21"/>
                      <w:vertAlign w:val="superscript"/>
                    </w:rPr>
                    <w:t>3</w:t>
                  </w:r>
                  <w:r>
                    <w:rPr>
                      <w:rFonts w:hint="eastAsia"/>
                      <w:szCs w:val="21"/>
                    </w:rPr>
                    <w:t>立式、1个5m</w:t>
                  </w:r>
                  <w:r>
                    <w:rPr>
                      <w:rFonts w:hint="eastAsia"/>
                      <w:szCs w:val="21"/>
                      <w:vertAlign w:val="superscript"/>
                    </w:rPr>
                    <w:t>3</w:t>
                  </w:r>
                  <w:r>
                    <w:rPr>
                      <w:rFonts w:hint="eastAsia"/>
                      <w:szCs w:val="21"/>
                    </w:rPr>
                    <w:t>卧式）、轻油立式储罐2个，均为250m</w:t>
                  </w:r>
                  <w:r>
                    <w:rPr>
                      <w:rFonts w:hint="eastAsia"/>
                      <w:szCs w:val="21"/>
                      <w:vertAlign w:val="superscript"/>
                    </w:rPr>
                    <w:t>3</w:t>
                  </w:r>
                </w:p>
              </w:tc>
              <w:tc>
                <w:tcPr>
                  <w:tcW w:w="616" w:type="pct"/>
                  <w:vAlign w:val="center"/>
                </w:tcPr>
                <w:p>
                  <w:pPr>
                    <w:widowControl/>
                    <w:jc w:val="center"/>
                    <w:rPr>
                      <w:rFonts w:hint="eastAsia"/>
                      <w:szCs w:val="21"/>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restart"/>
                  <w:vAlign w:val="center"/>
                </w:tcPr>
                <w:p>
                  <w:pPr>
                    <w:widowControl/>
                    <w:jc w:val="center"/>
                    <w:rPr>
                      <w:kern w:val="0"/>
                      <w:szCs w:val="21"/>
                    </w:rPr>
                  </w:pPr>
                  <w:r>
                    <w:rPr>
                      <w:kern w:val="0"/>
                      <w:szCs w:val="21"/>
                    </w:rPr>
                    <w:t>辅助</w:t>
                  </w:r>
                </w:p>
                <w:p>
                  <w:pPr>
                    <w:widowControl/>
                    <w:jc w:val="center"/>
                    <w:rPr>
                      <w:kern w:val="0"/>
                      <w:szCs w:val="21"/>
                    </w:rPr>
                  </w:pPr>
                  <w:r>
                    <w:rPr>
                      <w:kern w:val="0"/>
                      <w:szCs w:val="21"/>
                    </w:rPr>
                    <w:t>工程</w:t>
                  </w:r>
                </w:p>
              </w:tc>
              <w:tc>
                <w:tcPr>
                  <w:tcW w:w="943" w:type="pct"/>
                  <w:gridSpan w:val="2"/>
                  <w:vAlign w:val="center"/>
                </w:tcPr>
                <w:p>
                  <w:pPr>
                    <w:widowControl/>
                    <w:jc w:val="center"/>
                    <w:rPr>
                      <w:kern w:val="0"/>
                      <w:szCs w:val="21"/>
                    </w:rPr>
                  </w:pPr>
                  <w:r>
                    <w:rPr>
                      <w:szCs w:val="21"/>
                    </w:rPr>
                    <w:t>配电室</w:t>
                  </w:r>
                </w:p>
              </w:tc>
              <w:tc>
                <w:tcPr>
                  <w:tcW w:w="3048" w:type="pct"/>
                  <w:vAlign w:val="center"/>
                </w:tcPr>
                <w:p>
                  <w:pPr>
                    <w:widowControl/>
                    <w:jc w:val="center"/>
                    <w:rPr>
                      <w:kern w:val="0"/>
                      <w:szCs w:val="21"/>
                    </w:rPr>
                  </w:pPr>
                  <w:r>
                    <w:rPr>
                      <w:kern w:val="0"/>
                      <w:szCs w:val="21"/>
                    </w:rPr>
                    <w:t>砖混结构，建筑面积</w:t>
                  </w:r>
                  <w:r>
                    <w:rPr>
                      <w:szCs w:val="21"/>
                    </w:rPr>
                    <w:t>470</w:t>
                  </w:r>
                  <w:r>
                    <w:rPr>
                      <w:kern w:val="0"/>
                      <w:szCs w:val="21"/>
                    </w:rPr>
                    <w:t>m</w:t>
                  </w:r>
                  <w:r>
                    <w:rPr>
                      <w:kern w:val="0"/>
                      <w:szCs w:val="21"/>
                      <w:vertAlign w:val="superscript"/>
                    </w:rPr>
                    <w:t>2</w:t>
                  </w:r>
                </w:p>
              </w:tc>
              <w:tc>
                <w:tcPr>
                  <w:tcW w:w="616" w:type="pct"/>
                  <w:vAlign w:val="center"/>
                </w:tcPr>
                <w:p>
                  <w:pPr>
                    <w:widowControl/>
                    <w:jc w:val="center"/>
                    <w:rPr>
                      <w:kern w:val="0"/>
                      <w:szCs w:val="21"/>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kern w:val="0"/>
                      <w:szCs w:val="21"/>
                    </w:rPr>
                  </w:pPr>
                </w:p>
              </w:tc>
              <w:tc>
                <w:tcPr>
                  <w:tcW w:w="943" w:type="pct"/>
                  <w:gridSpan w:val="2"/>
                  <w:vAlign w:val="center"/>
                </w:tcPr>
                <w:p>
                  <w:pPr>
                    <w:widowControl/>
                    <w:jc w:val="center"/>
                    <w:rPr>
                      <w:kern w:val="0"/>
                      <w:szCs w:val="21"/>
                    </w:rPr>
                  </w:pPr>
                  <w:r>
                    <w:rPr>
                      <w:szCs w:val="21"/>
                    </w:rPr>
                    <w:t>中控室</w:t>
                  </w:r>
                </w:p>
              </w:tc>
              <w:tc>
                <w:tcPr>
                  <w:tcW w:w="3048" w:type="pct"/>
                  <w:vAlign w:val="center"/>
                </w:tcPr>
                <w:p>
                  <w:pPr>
                    <w:widowControl/>
                    <w:jc w:val="center"/>
                    <w:rPr>
                      <w:kern w:val="0"/>
                      <w:szCs w:val="21"/>
                    </w:rPr>
                  </w:pPr>
                  <w:r>
                    <w:rPr>
                      <w:kern w:val="0"/>
                      <w:szCs w:val="21"/>
                    </w:rPr>
                    <w:t>砖混结构，建筑面积</w:t>
                  </w:r>
                  <w:r>
                    <w:rPr>
                      <w:szCs w:val="21"/>
                    </w:rPr>
                    <w:t>260</w:t>
                  </w:r>
                  <w:r>
                    <w:rPr>
                      <w:kern w:val="0"/>
                      <w:szCs w:val="21"/>
                    </w:rPr>
                    <w:t>m</w:t>
                  </w:r>
                  <w:r>
                    <w:rPr>
                      <w:kern w:val="0"/>
                      <w:szCs w:val="21"/>
                      <w:vertAlign w:val="superscript"/>
                    </w:rPr>
                    <w:t>2</w:t>
                  </w:r>
                </w:p>
              </w:tc>
              <w:tc>
                <w:tcPr>
                  <w:tcW w:w="616" w:type="pct"/>
                  <w:vAlign w:val="center"/>
                </w:tcPr>
                <w:p>
                  <w:pPr>
                    <w:widowControl/>
                    <w:jc w:val="center"/>
                    <w:rPr>
                      <w:kern w:val="0"/>
                      <w:szCs w:val="21"/>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kern w:val="0"/>
                      <w:szCs w:val="21"/>
                    </w:rPr>
                  </w:pPr>
                </w:p>
              </w:tc>
              <w:tc>
                <w:tcPr>
                  <w:tcW w:w="943" w:type="pct"/>
                  <w:gridSpan w:val="2"/>
                  <w:vAlign w:val="center"/>
                </w:tcPr>
                <w:p>
                  <w:pPr>
                    <w:widowControl/>
                    <w:jc w:val="center"/>
                    <w:rPr>
                      <w:szCs w:val="21"/>
                    </w:rPr>
                  </w:pPr>
                  <w:r>
                    <w:rPr>
                      <w:szCs w:val="21"/>
                    </w:rPr>
                    <w:t>化验室</w:t>
                  </w:r>
                </w:p>
              </w:tc>
              <w:tc>
                <w:tcPr>
                  <w:tcW w:w="3048" w:type="pct"/>
                  <w:vAlign w:val="center"/>
                </w:tcPr>
                <w:p>
                  <w:pPr>
                    <w:widowControl/>
                    <w:jc w:val="center"/>
                    <w:rPr>
                      <w:kern w:val="0"/>
                      <w:szCs w:val="21"/>
                    </w:rPr>
                  </w:pPr>
                  <w:r>
                    <w:rPr>
                      <w:kern w:val="0"/>
                      <w:szCs w:val="21"/>
                    </w:rPr>
                    <w:t>砖混结构，建筑面积</w:t>
                  </w:r>
                  <w:r>
                    <w:rPr>
                      <w:rFonts w:hint="eastAsia"/>
                      <w:szCs w:val="21"/>
                    </w:rPr>
                    <w:t>5</w:t>
                  </w:r>
                  <w:r>
                    <w:rPr>
                      <w:szCs w:val="21"/>
                    </w:rPr>
                    <w:t>0</w:t>
                  </w:r>
                  <w:r>
                    <w:rPr>
                      <w:kern w:val="0"/>
                      <w:szCs w:val="21"/>
                    </w:rPr>
                    <w:t>m</w:t>
                  </w:r>
                  <w:r>
                    <w:rPr>
                      <w:kern w:val="0"/>
                      <w:szCs w:val="21"/>
                      <w:vertAlign w:val="superscript"/>
                    </w:rPr>
                    <w:t>2</w:t>
                  </w:r>
                </w:p>
              </w:tc>
              <w:tc>
                <w:tcPr>
                  <w:tcW w:w="616" w:type="pct"/>
                  <w:vAlign w:val="center"/>
                </w:tcPr>
                <w:p>
                  <w:pPr>
                    <w:widowControl/>
                    <w:jc w:val="center"/>
                    <w:rPr>
                      <w:kern w:val="0"/>
                      <w:szCs w:val="21"/>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kern w:val="0"/>
                      <w:szCs w:val="21"/>
                    </w:rPr>
                  </w:pPr>
                </w:p>
              </w:tc>
              <w:tc>
                <w:tcPr>
                  <w:tcW w:w="943" w:type="pct"/>
                  <w:gridSpan w:val="2"/>
                  <w:vAlign w:val="center"/>
                </w:tcPr>
                <w:p>
                  <w:pPr>
                    <w:widowControl/>
                    <w:jc w:val="center"/>
                    <w:rPr>
                      <w:szCs w:val="21"/>
                    </w:rPr>
                  </w:pPr>
                  <w:r>
                    <w:rPr>
                      <w:szCs w:val="21"/>
                    </w:rPr>
                    <w:t>循环水站</w:t>
                  </w:r>
                </w:p>
              </w:tc>
              <w:tc>
                <w:tcPr>
                  <w:tcW w:w="3048" w:type="pct"/>
                  <w:vAlign w:val="center"/>
                </w:tcPr>
                <w:p>
                  <w:pPr>
                    <w:widowControl/>
                    <w:jc w:val="center"/>
                    <w:rPr>
                      <w:kern w:val="0"/>
                      <w:szCs w:val="21"/>
                    </w:rPr>
                  </w:pPr>
                  <w:r>
                    <w:rPr>
                      <w:rFonts w:hint="eastAsia"/>
                      <w:szCs w:val="21"/>
                    </w:rPr>
                    <w:t>12</w:t>
                  </w:r>
                  <w:r>
                    <w:rPr>
                      <w:szCs w:val="21"/>
                    </w:rPr>
                    <w:t>0</w:t>
                  </w:r>
                  <w:r>
                    <w:rPr>
                      <w:kern w:val="0"/>
                      <w:szCs w:val="21"/>
                    </w:rPr>
                    <w:t>m</w:t>
                  </w:r>
                  <w:r>
                    <w:rPr>
                      <w:kern w:val="0"/>
                      <w:szCs w:val="21"/>
                      <w:vertAlign w:val="superscript"/>
                    </w:rPr>
                    <w:t>2</w:t>
                  </w:r>
                </w:p>
              </w:tc>
              <w:tc>
                <w:tcPr>
                  <w:tcW w:w="616" w:type="pct"/>
                  <w:vAlign w:val="center"/>
                </w:tcPr>
                <w:p>
                  <w:pPr>
                    <w:widowControl/>
                    <w:jc w:val="center"/>
                    <w:rPr>
                      <w:rFonts w:hint="eastAsia"/>
                      <w:szCs w:val="21"/>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kern w:val="0"/>
                      <w:szCs w:val="21"/>
                    </w:rPr>
                  </w:pPr>
                </w:p>
              </w:tc>
              <w:tc>
                <w:tcPr>
                  <w:tcW w:w="943" w:type="pct"/>
                  <w:gridSpan w:val="2"/>
                  <w:vAlign w:val="center"/>
                </w:tcPr>
                <w:p>
                  <w:pPr>
                    <w:keepNext w:val="0"/>
                    <w:keepLines w:val="0"/>
                    <w:widowControl/>
                    <w:suppressLineNumbers w:val="0"/>
                    <w:jc w:val="center"/>
                    <w:rPr>
                      <w:szCs w:val="21"/>
                    </w:rPr>
                  </w:pPr>
                  <w:r>
                    <w:rPr>
                      <w:rFonts w:hint="default" w:ascii="Times New Roman" w:hAnsi="Times New Roman" w:eastAsia="宋体" w:cs="Times New Roman"/>
                      <w:kern w:val="2"/>
                      <w:sz w:val="21"/>
                      <w:szCs w:val="21"/>
                      <w:lang w:val="en-US" w:eastAsia="zh-CN" w:bidi="ar"/>
                    </w:rPr>
                    <w:t>办公楼</w:t>
                  </w:r>
                </w:p>
                <w:p>
                  <w:pPr>
                    <w:widowControl/>
                    <w:jc w:val="center"/>
                    <w:rPr>
                      <w:szCs w:val="21"/>
                    </w:rPr>
                  </w:pPr>
                </w:p>
              </w:tc>
              <w:tc>
                <w:tcPr>
                  <w:tcW w:w="3048" w:type="pct"/>
                  <w:vAlign w:val="center"/>
                </w:tcPr>
                <w:p>
                  <w:pPr>
                    <w:widowControl/>
                    <w:jc w:val="center"/>
                    <w:rPr>
                      <w:rFonts w:hint="eastAsia"/>
                      <w:szCs w:val="21"/>
                    </w:rPr>
                  </w:pPr>
                  <w:r>
                    <w:rPr>
                      <w:rFonts w:hint="eastAsia" w:ascii="Times New Roman" w:hAnsi="Times New Roman" w:eastAsia="宋体" w:cs="Times New Roman"/>
                      <w:color w:val="auto"/>
                      <w:kern w:val="2"/>
                      <w:sz w:val="21"/>
                      <w:szCs w:val="21"/>
                      <w:lang w:val="en-US" w:eastAsia="zh-CN" w:bidi="ar"/>
                    </w:rPr>
                    <w:t>依托</w:t>
                  </w:r>
                  <w:r>
                    <w:rPr>
                      <w:rFonts w:hint="eastAsia" w:cs="Times New Roman"/>
                      <w:bCs w:val="0"/>
                      <w:color w:val="auto"/>
                      <w:szCs w:val="21"/>
                    </w:rPr>
                    <w:t>新疆和润化工科技有限公司厂区</w:t>
                  </w:r>
                  <w:r>
                    <w:rPr>
                      <w:rFonts w:hint="eastAsia" w:ascii="Times New Roman" w:hAnsi="Times New Roman" w:eastAsia="宋体" w:cs="Times New Roman"/>
                      <w:color w:val="auto"/>
                      <w:kern w:val="2"/>
                      <w:sz w:val="21"/>
                      <w:szCs w:val="21"/>
                      <w:lang w:val="en-US" w:eastAsia="zh-CN" w:bidi="ar"/>
                    </w:rPr>
                    <w:t>已建1栋综合办公楼，位于厂区东北侧，主要用于日常办公及员工食宿。</w:t>
                  </w:r>
                </w:p>
              </w:tc>
              <w:tc>
                <w:tcPr>
                  <w:tcW w:w="616" w:type="pct"/>
                  <w:vAlign w:val="center"/>
                </w:tcPr>
                <w:p>
                  <w:pPr>
                    <w:widowControl/>
                    <w:jc w:val="center"/>
                    <w:rPr>
                      <w:rFonts w:hint="default" w:eastAsia="宋体"/>
                      <w:szCs w:val="21"/>
                      <w:lang w:val="en-US" w:eastAsia="zh-CN"/>
                    </w:rPr>
                  </w:pPr>
                  <w:r>
                    <w:rPr>
                      <w:rFonts w:hint="eastAsia"/>
                      <w:szCs w:val="21"/>
                      <w:lang w:val="en-US" w:eastAsia="zh-CN"/>
                    </w:rPr>
                    <w:t>依托现有工程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restart"/>
                  <w:vAlign w:val="center"/>
                </w:tcPr>
                <w:p>
                  <w:pPr>
                    <w:widowControl/>
                    <w:jc w:val="center"/>
                    <w:rPr>
                      <w:kern w:val="0"/>
                      <w:szCs w:val="21"/>
                    </w:rPr>
                  </w:pPr>
                  <w:r>
                    <w:rPr>
                      <w:kern w:val="0"/>
                      <w:szCs w:val="21"/>
                    </w:rPr>
                    <w:t>公用</w:t>
                  </w:r>
                </w:p>
                <w:p>
                  <w:pPr>
                    <w:widowControl/>
                    <w:jc w:val="center"/>
                    <w:rPr>
                      <w:kern w:val="0"/>
                      <w:szCs w:val="21"/>
                    </w:rPr>
                  </w:pPr>
                  <w:r>
                    <w:rPr>
                      <w:kern w:val="0"/>
                      <w:szCs w:val="21"/>
                    </w:rPr>
                    <w:t>工程</w:t>
                  </w:r>
                </w:p>
              </w:tc>
              <w:tc>
                <w:tcPr>
                  <w:tcW w:w="344" w:type="pct"/>
                  <w:vAlign w:val="center"/>
                </w:tcPr>
                <w:p>
                  <w:pPr>
                    <w:widowControl/>
                    <w:jc w:val="center"/>
                    <w:rPr>
                      <w:kern w:val="0"/>
                      <w:szCs w:val="21"/>
                    </w:rPr>
                  </w:pPr>
                  <w:r>
                    <w:rPr>
                      <w:kern w:val="0"/>
                      <w:szCs w:val="21"/>
                    </w:rPr>
                    <w:t>供水</w:t>
                  </w:r>
                </w:p>
              </w:tc>
              <w:tc>
                <w:tcPr>
                  <w:tcW w:w="599" w:type="pct"/>
                  <w:vAlign w:val="center"/>
                </w:tcPr>
                <w:p>
                  <w:pPr>
                    <w:widowControl/>
                    <w:jc w:val="center"/>
                    <w:rPr>
                      <w:kern w:val="0"/>
                      <w:szCs w:val="21"/>
                    </w:rPr>
                  </w:pPr>
                  <w:r>
                    <w:rPr>
                      <w:rFonts w:hint="eastAsia"/>
                      <w:kern w:val="0"/>
                      <w:szCs w:val="21"/>
                    </w:rPr>
                    <w:t>/</w:t>
                  </w:r>
                </w:p>
              </w:tc>
              <w:tc>
                <w:tcPr>
                  <w:tcW w:w="3048" w:type="pct"/>
                  <w:vAlign w:val="center"/>
                </w:tcPr>
                <w:p>
                  <w:pPr>
                    <w:widowControl/>
                    <w:jc w:val="center"/>
                    <w:rPr>
                      <w:kern w:val="0"/>
                      <w:szCs w:val="21"/>
                    </w:rPr>
                  </w:pPr>
                  <w:r>
                    <w:rPr>
                      <w:rFonts w:hint="eastAsia"/>
                      <w:kern w:val="0"/>
                      <w:szCs w:val="21"/>
                      <w:lang w:val="en-US" w:eastAsia="zh-CN"/>
                    </w:rPr>
                    <w:t>用水由</w:t>
                  </w:r>
                  <w:r>
                    <w:rPr>
                      <w:rFonts w:hint="eastAsia" w:cs="宋体"/>
                      <w:bCs/>
                      <w:color w:val="000000" w:themeColor="text1"/>
                      <w:sz w:val="21"/>
                      <w:szCs w:val="21"/>
                      <w14:textFill>
                        <w14:solidFill>
                          <w14:schemeClr w14:val="tx1"/>
                        </w14:solidFill>
                      </w14:textFill>
                    </w:rPr>
                    <w:t>新疆和润化工科技有限公司厂区</w:t>
                  </w:r>
                  <w:r>
                    <w:rPr>
                      <w:rFonts w:hint="eastAsia" w:cs="宋体"/>
                      <w:bCs/>
                      <w:color w:val="000000" w:themeColor="text1"/>
                      <w:sz w:val="21"/>
                      <w:szCs w:val="21"/>
                      <w:lang w:val="en-US" w:eastAsia="zh-CN"/>
                      <w14:textFill>
                        <w14:solidFill>
                          <w14:schemeClr w14:val="tx1"/>
                        </w14:solidFill>
                      </w14:textFill>
                    </w:rPr>
                    <w:t>现有供水管网接入。</w:t>
                  </w:r>
                </w:p>
              </w:tc>
              <w:tc>
                <w:tcPr>
                  <w:tcW w:w="616" w:type="pct"/>
                  <w:vAlign w:val="center"/>
                </w:tcPr>
                <w:p>
                  <w:pPr>
                    <w:widowControl/>
                    <w:jc w:val="center"/>
                    <w:rPr>
                      <w:kern w:val="0"/>
                      <w:szCs w:val="21"/>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kern w:val="0"/>
                      <w:szCs w:val="21"/>
                    </w:rPr>
                  </w:pPr>
                </w:p>
              </w:tc>
              <w:tc>
                <w:tcPr>
                  <w:tcW w:w="344" w:type="pct"/>
                  <w:vAlign w:val="center"/>
                </w:tcPr>
                <w:p>
                  <w:pPr>
                    <w:widowControl/>
                    <w:jc w:val="center"/>
                    <w:rPr>
                      <w:kern w:val="0"/>
                      <w:szCs w:val="21"/>
                    </w:rPr>
                  </w:pPr>
                  <w:r>
                    <w:rPr>
                      <w:kern w:val="0"/>
                      <w:szCs w:val="21"/>
                    </w:rPr>
                    <w:t>供电</w:t>
                  </w:r>
                </w:p>
              </w:tc>
              <w:tc>
                <w:tcPr>
                  <w:tcW w:w="599" w:type="pct"/>
                  <w:vAlign w:val="center"/>
                </w:tcPr>
                <w:p>
                  <w:pPr>
                    <w:widowControl/>
                    <w:jc w:val="center"/>
                    <w:rPr>
                      <w:kern w:val="0"/>
                      <w:szCs w:val="21"/>
                    </w:rPr>
                  </w:pPr>
                  <w:r>
                    <w:rPr>
                      <w:rFonts w:hint="eastAsia"/>
                      <w:kern w:val="0"/>
                      <w:szCs w:val="21"/>
                    </w:rPr>
                    <w:t>/</w:t>
                  </w:r>
                </w:p>
              </w:tc>
              <w:tc>
                <w:tcPr>
                  <w:tcW w:w="3048" w:type="pct"/>
                  <w:vAlign w:val="center"/>
                </w:tcPr>
                <w:p>
                  <w:pPr>
                    <w:widowControl/>
                    <w:jc w:val="center"/>
                    <w:rPr>
                      <w:kern w:val="0"/>
                      <w:szCs w:val="21"/>
                    </w:rPr>
                  </w:pPr>
                  <w:r>
                    <w:rPr>
                      <w:kern w:val="0"/>
                      <w:szCs w:val="21"/>
                    </w:rPr>
                    <w:t>由阜康产业园10kV变电站接入，厂区新建一座变配电室</w:t>
                  </w:r>
                </w:p>
              </w:tc>
              <w:tc>
                <w:tcPr>
                  <w:tcW w:w="616" w:type="pct"/>
                  <w:vAlign w:val="center"/>
                </w:tcPr>
                <w:p>
                  <w:pPr>
                    <w:widowControl/>
                    <w:jc w:val="center"/>
                    <w:rPr>
                      <w:kern w:val="0"/>
                      <w:szCs w:val="21"/>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kern w:val="0"/>
                      <w:szCs w:val="21"/>
                    </w:rPr>
                  </w:pPr>
                </w:p>
              </w:tc>
              <w:tc>
                <w:tcPr>
                  <w:tcW w:w="344" w:type="pct"/>
                  <w:vAlign w:val="center"/>
                </w:tcPr>
                <w:p>
                  <w:pPr>
                    <w:widowControl/>
                    <w:jc w:val="center"/>
                    <w:rPr>
                      <w:kern w:val="0"/>
                      <w:szCs w:val="21"/>
                    </w:rPr>
                  </w:pPr>
                  <w:r>
                    <w:rPr>
                      <w:kern w:val="0"/>
                      <w:szCs w:val="21"/>
                    </w:rPr>
                    <w:t>供暖</w:t>
                  </w:r>
                </w:p>
              </w:tc>
              <w:tc>
                <w:tcPr>
                  <w:tcW w:w="599" w:type="pct"/>
                  <w:vAlign w:val="center"/>
                </w:tcPr>
                <w:p>
                  <w:pPr>
                    <w:widowControl/>
                    <w:jc w:val="center"/>
                    <w:rPr>
                      <w:kern w:val="0"/>
                      <w:szCs w:val="21"/>
                    </w:rPr>
                  </w:pPr>
                  <w:r>
                    <w:rPr>
                      <w:rFonts w:hint="eastAsia"/>
                      <w:kern w:val="0"/>
                      <w:szCs w:val="21"/>
                    </w:rPr>
                    <w:t>/</w:t>
                  </w:r>
                </w:p>
              </w:tc>
              <w:tc>
                <w:tcPr>
                  <w:tcW w:w="3048" w:type="pct"/>
                  <w:vAlign w:val="center"/>
                </w:tcPr>
                <w:p>
                  <w:pPr>
                    <w:widowControl/>
                    <w:jc w:val="center"/>
                    <w:rPr>
                      <w:kern w:val="0"/>
                      <w:szCs w:val="21"/>
                    </w:rPr>
                  </w:pPr>
                  <w:r>
                    <w:rPr>
                      <w:kern w:val="0"/>
                      <w:szCs w:val="21"/>
                    </w:rPr>
                    <w:t>项目采暖为园区集中供热</w:t>
                  </w:r>
                </w:p>
              </w:tc>
              <w:tc>
                <w:tcPr>
                  <w:tcW w:w="616" w:type="pct"/>
                  <w:vAlign w:val="center"/>
                </w:tcPr>
                <w:p>
                  <w:pPr>
                    <w:widowControl/>
                    <w:jc w:val="center"/>
                    <w:rPr>
                      <w:kern w:val="0"/>
                      <w:szCs w:val="21"/>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restart"/>
                  <w:vAlign w:val="center"/>
                </w:tcPr>
                <w:p>
                  <w:pPr>
                    <w:widowControl/>
                    <w:jc w:val="center"/>
                    <w:rPr>
                      <w:kern w:val="0"/>
                      <w:szCs w:val="21"/>
                    </w:rPr>
                  </w:pPr>
                  <w:r>
                    <w:rPr>
                      <w:kern w:val="0"/>
                      <w:szCs w:val="21"/>
                    </w:rPr>
                    <w:t>环保工程</w:t>
                  </w:r>
                </w:p>
              </w:tc>
              <w:tc>
                <w:tcPr>
                  <w:tcW w:w="344" w:type="pct"/>
                  <w:vMerge w:val="restart"/>
                  <w:vAlign w:val="center"/>
                </w:tcPr>
                <w:p>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废气</w:t>
                  </w:r>
                </w:p>
              </w:tc>
              <w:tc>
                <w:tcPr>
                  <w:tcW w:w="599" w:type="pct"/>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轮胎破碎工序</w:t>
                  </w:r>
                </w:p>
              </w:tc>
              <w:tc>
                <w:tcPr>
                  <w:tcW w:w="3048" w:type="pct"/>
                  <w:vAlign w:val="center"/>
                </w:tcPr>
                <w:p>
                  <w:pPr>
                    <w:widowControl/>
                    <w:jc w:val="center"/>
                    <w:rPr>
                      <w:rFonts w:hint="default" w:eastAsia="宋体"/>
                      <w:kern w:val="0"/>
                      <w:szCs w:val="21"/>
                      <w:lang w:val="en-US" w:eastAsia="zh-CN"/>
                    </w:rPr>
                  </w:pPr>
                  <w:r>
                    <w:rPr>
                      <w:rFonts w:hint="eastAsia"/>
                      <w:kern w:val="0"/>
                      <w:szCs w:val="21"/>
                    </w:rPr>
                    <w:t>布袋除尘器+15m高排气筒排放</w:t>
                  </w:r>
                  <w:r>
                    <w:rPr>
                      <w:rFonts w:hint="eastAsia"/>
                      <w:kern w:val="0"/>
                      <w:szCs w:val="21"/>
                      <w:lang w:val="en-US" w:eastAsia="zh-CN"/>
                    </w:rPr>
                    <w:t>DA001</w:t>
                  </w:r>
                </w:p>
              </w:tc>
              <w:tc>
                <w:tcPr>
                  <w:tcW w:w="616" w:type="pct"/>
                  <w:vAlign w:val="center"/>
                </w:tcPr>
                <w:p>
                  <w:pPr>
                    <w:widowControl/>
                    <w:jc w:val="center"/>
                    <w:rPr>
                      <w:rFonts w:hint="eastAsia"/>
                      <w:kern w:val="0"/>
                      <w:szCs w:val="21"/>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2" w:type="pct"/>
                  <w:vMerge w:val="continue"/>
                  <w:vAlign w:val="center"/>
                </w:tcPr>
                <w:p>
                  <w:pPr>
                    <w:widowControl/>
                    <w:jc w:val="center"/>
                    <w:rPr>
                      <w:kern w:val="0"/>
                      <w:szCs w:val="21"/>
                    </w:rPr>
                  </w:pPr>
                </w:p>
              </w:tc>
              <w:tc>
                <w:tcPr>
                  <w:tcW w:w="344" w:type="pct"/>
                  <w:vMerge w:val="continue"/>
                  <w:vAlign w:val="center"/>
                </w:tcPr>
                <w:p>
                  <w:pPr>
                    <w:widowControl/>
                    <w:jc w:val="center"/>
                    <w:rPr>
                      <w:color w:val="000000" w:themeColor="text1"/>
                      <w:kern w:val="0"/>
                      <w:szCs w:val="21"/>
                      <w14:textFill>
                        <w14:solidFill>
                          <w14:schemeClr w14:val="tx1"/>
                        </w14:solidFill>
                      </w14:textFill>
                    </w:rPr>
                  </w:pPr>
                </w:p>
              </w:tc>
              <w:tc>
                <w:tcPr>
                  <w:tcW w:w="599" w:type="pct"/>
                  <w:vAlign w:val="center"/>
                </w:tcPr>
                <w:p>
                  <w:pPr>
                    <w:widowControl/>
                    <w:jc w:val="center"/>
                    <w:rPr>
                      <w:color w:val="000000" w:themeColor="text1"/>
                      <w:kern w:val="0"/>
                      <w:szCs w:val="21"/>
                      <w14:textFill>
                        <w14:solidFill>
                          <w14:schemeClr w14:val="tx1"/>
                        </w14:solidFill>
                      </w14:textFill>
                    </w:rPr>
                  </w:pPr>
                  <w:ins w:id="87" w:author="徐世兵" w:date="2023-07-03T19:37:25Z">
                    <w:r>
                      <w:rPr>
                        <w:rFonts w:hint="eastAsia"/>
                        <w:color w:val="000000" w:themeColor="text1"/>
                        <w:kern w:val="0"/>
                        <w:szCs w:val="21"/>
                        <w:lang w:val="en-US" w:eastAsia="zh-CN"/>
                        <w14:textFill>
                          <w14:solidFill>
                            <w14:schemeClr w14:val="tx1"/>
                          </w14:solidFill>
                        </w14:textFill>
                      </w:rPr>
                      <w:t>启炉</w:t>
                    </w:r>
                  </w:ins>
                  <w:ins w:id="88" w:author="徐世兵" w:date="2023-07-03T19:37:27Z">
                    <w:r>
                      <w:rPr>
                        <w:rFonts w:hint="eastAsia"/>
                        <w:color w:val="000000" w:themeColor="text1"/>
                        <w:kern w:val="0"/>
                        <w:szCs w:val="21"/>
                        <w:lang w:val="en-US" w:eastAsia="zh-CN"/>
                        <w14:textFill>
                          <w14:solidFill>
                            <w14:schemeClr w14:val="tx1"/>
                          </w14:solidFill>
                        </w14:textFill>
                      </w:rPr>
                      <w:t>废气</w:t>
                    </w:r>
                  </w:ins>
                  <w:ins w:id="89" w:author="徐世兵" w:date="2023-07-03T19:37:31Z">
                    <w:r>
                      <w:rPr>
                        <w:rFonts w:hint="eastAsia"/>
                        <w:color w:val="000000" w:themeColor="text1"/>
                        <w:kern w:val="0"/>
                        <w:szCs w:val="21"/>
                        <w:lang w:val="en-US" w:eastAsia="zh-CN"/>
                        <w14:textFill>
                          <w14:solidFill>
                            <w14:schemeClr w14:val="tx1"/>
                          </w14:solidFill>
                        </w14:textFill>
                      </w:rPr>
                      <w:t>、</w:t>
                    </w:r>
                  </w:ins>
                  <w:ins w:id="90" w:author="徐世兵" w:date="2023-07-03T18:50:35Z">
                    <w:r>
                      <w:rPr>
                        <w:rFonts w:hint="eastAsia"/>
                        <w:color w:val="000000" w:themeColor="text1"/>
                        <w:kern w:val="0"/>
                        <w:szCs w:val="21"/>
                        <w:lang w:val="en-US" w:eastAsia="zh-CN"/>
                        <w14:textFill>
                          <w14:solidFill>
                            <w14:schemeClr w14:val="tx1"/>
                          </w14:solidFill>
                        </w14:textFill>
                      </w:rPr>
                      <w:t>热</w:t>
                    </w:r>
                  </w:ins>
                  <w:r>
                    <w:rPr>
                      <w:rFonts w:hint="eastAsia"/>
                      <w:color w:val="000000" w:themeColor="text1"/>
                      <w:kern w:val="0"/>
                      <w:szCs w:val="21"/>
                      <w14:textFill>
                        <w14:solidFill>
                          <w14:schemeClr w14:val="tx1"/>
                        </w14:solidFill>
                      </w14:textFill>
                    </w:rPr>
                    <w:t>裂解</w:t>
                  </w:r>
                  <w:ins w:id="91" w:author="徐世兵" w:date="2023-07-03T18:51:06Z">
                    <w:r>
                      <w:rPr>
                        <w:rFonts w:hint="eastAsia"/>
                        <w:color w:val="000000" w:themeColor="text1"/>
                        <w:kern w:val="0"/>
                        <w:szCs w:val="21"/>
                        <w:lang w:val="en-US" w:eastAsia="zh-CN"/>
                        <w14:textFill>
                          <w14:solidFill>
                            <w14:schemeClr w14:val="tx1"/>
                          </w14:solidFill>
                        </w14:textFill>
                      </w:rPr>
                      <w:t>炉</w:t>
                    </w:r>
                  </w:ins>
                  <w:ins w:id="92" w:author="徐世兵" w:date="2023-07-03T18:50:45Z">
                    <w:r>
                      <w:rPr>
                        <w:rFonts w:hint="eastAsia"/>
                        <w:color w:val="000000" w:themeColor="text1"/>
                        <w:kern w:val="0"/>
                        <w:szCs w:val="21"/>
                        <w:lang w:val="en-US" w:eastAsia="zh-CN"/>
                        <w14:textFill>
                          <w14:solidFill>
                            <w14:schemeClr w14:val="tx1"/>
                          </w14:solidFill>
                        </w14:textFill>
                      </w:rPr>
                      <w:t>加热</w:t>
                    </w:r>
                  </w:ins>
                  <w:ins w:id="93" w:author="徐世兵" w:date="2023-07-03T18:50:48Z">
                    <w:r>
                      <w:rPr>
                        <w:rFonts w:hint="eastAsia"/>
                        <w:color w:val="000000" w:themeColor="text1"/>
                        <w:kern w:val="0"/>
                        <w:szCs w:val="21"/>
                        <w:lang w:val="en-US" w:eastAsia="zh-CN"/>
                        <w14:textFill>
                          <w14:solidFill>
                            <w14:schemeClr w14:val="tx1"/>
                          </w14:solidFill>
                        </w14:textFill>
                      </w:rPr>
                      <w:t>装置</w:t>
                    </w:r>
                  </w:ins>
                  <w:ins w:id="94" w:author="徐世兵" w:date="2023-07-03T19:37:12Z">
                    <w:r>
                      <w:rPr>
                        <w:rFonts w:hint="eastAsia"/>
                        <w:color w:val="000000" w:themeColor="text1"/>
                        <w:kern w:val="0"/>
                        <w:szCs w:val="21"/>
                        <w:lang w:val="en-US" w:eastAsia="zh-CN"/>
                        <w14:textFill>
                          <w14:solidFill>
                            <w14:schemeClr w14:val="tx1"/>
                          </w14:solidFill>
                        </w14:textFill>
                      </w:rPr>
                      <w:t>燃烧</w:t>
                    </w:r>
                  </w:ins>
                  <w:r>
                    <w:rPr>
                      <w:rFonts w:hint="eastAsia"/>
                      <w:color w:val="000000" w:themeColor="text1"/>
                      <w:kern w:val="0"/>
                      <w:szCs w:val="21"/>
                      <w14:textFill>
                        <w14:solidFill>
                          <w14:schemeClr w14:val="tx1"/>
                        </w14:solidFill>
                      </w14:textFill>
                    </w:rPr>
                    <w:t>废气</w:t>
                  </w:r>
                </w:p>
              </w:tc>
              <w:tc>
                <w:tcPr>
                  <w:tcW w:w="3048" w:type="pct"/>
                  <w:vAlign w:val="center"/>
                </w:tcPr>
                <w:p>
                  <w:pPr>
                    <w:widowControl/>
                    <w:jc w:val="center"/>
                    <w:rPr>
                      <w:kern w:val="0"/>
                      <w:szCs w:val="21"/>
                    </w:rPr>
                  </w:pPr>
                  <w:ins w:id="95" w:author="徐世兵" w:date="2023-05-30T10:40:49Z">
                    <w:r>
                      <w:rPr>
                        <w:rFonts w:hint="eastAsia"/>
                        <w:kern w:val="0"/>
                        <w:szCs w:val="21"/>
                        <w:lang w:val="en-US" w:eastAsia="zh-CN"/>
                      </w:rPr>
                      <w:t>布袋除尘器+</w:t>
                    </w:r>
                  </w:ins>
                  <w:ins w:id="96" w:author="徐世兵" w:date="2023-06-05T18:10:17Z">
                    <w:r>
                      <w:rPr>
                        <w:rFonts w:hint="eastAsia"/>
                        <w:kern w:val="0"/>
                        <w:szCs w:val="21"/>
                        <w:lang w:val="en-US" w:eastAsia="zh-CN"/>
                      </w:rPr>
                      <w:t>湿</w:t>
                    </w:r>
                  </w:ins>
                  <w:ins w:id="97" w:author="徐世兵" w:date="2023-05-30T10:40:49Z">
                    <w:r>
                      <w:rPr>
                        <w:rFonts w:hint="eastAsia"/>
                        <w:kern w:val="0"/>
                        <w:szCs w:val="21"/>
                        <w:lang w:val="en-US" w:eastAsia="zh-CN"/>
                      </w:rPr>
                      <w:t>法脱硫+低氮燃烧器/SCR脱硝+活性炭吸附装置</w:t>
                    </w:r>
                  </w:ins>
                  <w:ins w:id="98" w:author="徐世兵" w:date="2023-05-30T10:41:09Z">
                    <w:r>
                      <w:rPr>
                        <w:rFonts w:hint="eastAsia"/>
                        <w:kern w:val="0"/>
                        <w:szCs w:val="21"/>
                        <w:lang w:val="en-US" w:eastAsia="zh-CN"/>
                      </w:rPr>
                      <w:t>+</w:t>
                    </w:r>
                  </w:ins>
                  <w:ins w:id="99" w:author="徐世兵" w:date="2023-03-20T18:07:12Z">
                    <w:r>
                      <w:rPr>
                        <w:rFonts w:hint="eastAsia"/>
                        <w:kern w:val="0"/>
                        <w:szCs w:val="21"/>
                        <w:lang w:val="en-US" w:eastAsia="zh-CN"/>
                      </w:rPr>
                      <w:t>1</w:t>
                    </w:r>
                  </w:ins>
                  <w:ins w:id="100" w:author="徐世兵" w:date="2023-03-20T18:07:13Z">
                    <w:r>
                      <w:rPr>
                        <w:rFonts w:hint="eastAsia"/>
                        <w:kern w:val="0"/>
                        <w:szCs w:val="21"/>
                        <w:lang w:val="en-US" w:eastAsia="zh-CN"/>
                      </w:rPr>
                      <w:t>5</w:t>
                    </w:r>
                  </w:ins>
                  <w:r>
                    <w:rPr>
                      <w:rFonts w:hint="eastAsia"/>
                      <w:kern w:val="0"/>
                      <w:szCs w:val="21"/>
                    </w:rPr>
                    <w:t>m高排气筒排放</w:t>
                  </w:r>
                  <w:r>
                    <w:rPr>
                      <w:rFonts w:hint="eastAsia"/>
                      <w:kern w:val="0"/>
                      <w:szCs w:val="21"/>
                      <w:lang w:val="en-US" w:eastAsia="zh-CN"/>
                    </w:rPr>
                    <w:t>DA002</w:t>
                  </w:r>
                </w:p>
              </w:tc>
              <w:tc>
                <w:tcPr>
                  <w:tcW w:w="616" w:type="pct"/>
                  <w:vAlign w:val="center"/>
                </w:tcPr>
                <w:p>
                  <w:pPr>
                    <w:widowControl/>
                    <w:jc w:val="center"/>
                    <w:rPr>
                      <w:rFonts w:hint="eastAsia"/>
                      <w:kern w:val="0"/>
                      <w:szCs w:val="21"/>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kern w:val="0"/>
                      <w:szCs w:val="21"/>
                    </w:rPr>
                  </w:pPr>
                </w:p>
              </w:tc>
              <w:tc>
                <w:tcPr>
                  <w:tcW w:w="344" w:type="pct"/>
                  <w:vMerge w:val="continue"/>
                  <w:vAlign w:val="center"/>
                </w:tcPr>
                <w:p>
                  <w:pPr>
                    <w:widowControl/>
                    <w:jc w:val="center"/>
                    <w:rPr>
                      <w:color w:val="000000" w:themeColor="text1"/>
                      <w:kern w:val="0"/>
                      <w:szCs w:val="21"/>
                      <w14:textFill>
                        <w14:solidFill>
                          <w14:schemeClr w14:val="tx1"/>
                        </w14:solidFill>
                      </w14:textFill>
                    </w:rPr>
                  </w:pPr>
                </w:p>
              </w:tc>
              <w:tc>
                <w:tcPr>
                  <w:tcW w:w="599" w:type="pct"/>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炭黑加工</w:t>
                  </w:r>
                  <w:r>
                    <w:rPr>
                      <w:rFonts w:hint="eastAsia"/>
                      <w:color w:val="000000" w:themeColor="text1"/>
                      <w:kern w:val="0"/>
                      <w:szCs w:val="21"/>
                      <w:lang w:val="en-US" w:eastAsia="zh-CN"/>
                      <w14:textFill>
                        <w14:solidFill>
                          <w14:schemeClr w14:val="tx1"/>
                        </w14:solidFill>
                      </w14:textFill>
                    </w:rPr>
                    <w:t>粉尘</w:t>
                  </w:r>
                </w:p>
              </w:tc>
              <w:tc>
                <w:tcPr>
                  <w:tcW w:w="3048" w:type="pct"/>
                  <w:vAlign w:val="center"/>
                </w:tcPr>
                <w:p>
                  <w:pPr>
                    <w:widowControl/>
                    <w:jc w:val="center"/>
                    <w:rPr>
                      <w:kern w:val="0"/>
                      <w:szCs w:val="21"/>
                    </w:rPr>
                  </w:pPr>
                  <w:r>
                    <w:rPr>
                      <w:rFonts w:hint="eastAsia"/>
                      <w:kern w:val="0"/>
                      <w:szCs w:val="21"/>
                    </w:rPr>
                    <w:t>布袋除尘器+15m高排气筒排放</w:t>
                  </w:r>
                  <w:r>
                    <w:rPr>
                      <w:rFonts w:hint="eastAsia"/>
                      <w:kern w:val="0"/>
                      <w:szCs w:val="21"/>
                      <w:lang w:val="en-US" w:eastAsia="zh-CN"/>
                    </w:rPr>
                    <w:t>DA003</w:t>
                  </w:r>
                </w:p>
              </w:tc>
              <w:tc>
                <w:tcPr>
                  <w:tcW w:w="616" w:type="pct"/>
                  <w:vAlign w:val="center"/>
                </w:tcPr>
                <w:p>
                  <w:pPr>
                    <w:widowControl/>
                    <w:jc w:val="center"/>
                    <w:rPr>
                      <w:rFonts w:hint="eastAsia"/>
                      <w:kern w:val="0"/>
                      <w:szCs w:val="21"/>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kern w:val="0"/>
                      <w:szCs w:val="21"/>
                    </w:rPr>
                  </w:pPr>
                </w:p>
              </w:tc>
              <w:tc>
                <w:tcPr>
                  <w:tcW w:w="344" w:type="pct"/>
                  <w:vMerge w:val="continue"/>
                  <w:vAlign w:val="center"/>
                </w:tcPr>
                <w:p>
                  <w:pPr>
                    <w:widowControl/>
                    <w:jc w:val="center"/>
                    <w:rPr>
                      <w:color w:val="000000" w:themeColor="text1"/>
                      <w:kern w:val="0"/>
                      <w:szCs w:val="21"/>
                      <w14:textFill>
                        <w14:solidFill>
                          <w14:schemeClr w14:val="tx1"/>
                        </w14:solidFill>
                      </w14:textFill>
                    </w:rPr>
                  </w:pPr>
                </w:p>
              </w:tc>
              <w:tc>
                <w:tcPr>
                  <w:tcW w:w="599" w:type="pct"/>
                  <w:vAlign w:val="center"/>
                </w:tcPr>
                <w:p>
                  <w:pPr>
                    <w:widowControl/>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14:textFill>
                        <w14:solidFill>
                          <w14:schemeClr w14:val="tx1"/>
                        </w14:solidFill>
                      </w14:textFill>
                    </w:rPr>
                    <w:t>储油罐</w:t>
                  </w:r>
                  <w:r>
                    <w:rPr>
                      <w:rFonts w:hint="eastAsia"/>
                      <w:color w:val="000000" w:themeColor="text1"/>
                      <w:kern w:val="0"/>
                      <w:szCs w:val="21"/>
                      <w:lang w:val="en-US" w:eastAsia="zh-CN"/>
                      <w14:textFill>
                        <w14:solidFill>
                          <w14:schemeClr w14:val="tx1"/>
                        </w14:solidFill>
                      </w14:textFill>
                    </w:rPr>
                    <w:t>大小呼吸废气</w:t>
                  </w:r>
                </w:p>
              </w:tc>
              <w:tc>
                <w:tcPr>
                  <w:tcW w:w="3048" w:type="pct"/>
                  <w:vAlign w:val="center"/>
                </w:tcPr>
                <w:p>
                  <w:pPr>
                    <w:widowControl/>
                    <w:jc w:val="center"/>
                    <w:rPr>
                      <w:kern w:val="0"/>
                      <w:szCs w:val="21"/>
                    </w:rPr>
                  </w:pPr>
                  <w:r>
                    <w:rPr>
                      <w:rFonts w:hint="eastAsia" w:cs="Times New Roman"/>
                      <w:color w:val="000000" w:themeColor="text1"/>
                      <w:kern w:val="0"/>
                      <w:sz w:val="21"/>
                      <w:szCs w:val="21"/>
                      <w:lang w:val="en-US" w:eastAsia="zh-CN" w:bidi="ar"/>
                      <w14:textFill>
                        <w14:solidFill>
                          <w14:schemeClr w14:val="tx1"/>
                        </w14:solidFill>
                      </w14:textFill>
                    </w:rPr>
                    <w:t>经收集装置收集后</w:t>
                  </w: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送至</w:t>
                  </w:r>
                  <w:ins w:id="101" w:author="徐世兵" w:date="2023-07-03T19:37:44Z">
                    <w:r>
                      <w:rPr>
                        <w:rFonts w:hint="eastAsia" w:cs="Times New Roman"/>
                        <w:color w:val="000000" w:themeColor="text1"/>
                        <w:kern w:val="0"/>
                        <w:sz w:val="21"/>
                        <w:szCs w:val="21"/>
                        <w:lang w:val="en-US" w:eastAsia="zh-CN" w:bidi="ar"/>
                        <w14:textFill>
                          <w14:solidFill>
                            <w14:schemeClr w14:val="tx1"/>
                          </w14:solidFill>
                        </w14:textFill>
                      </w:rPr>
                      <w:t>热</w:t>
                    </w:r>
                  </w:ins>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裂解炉</w:t>
                  </w:r>
                  <w:ins w:id="102" w:author="徐世兵" w:date="2023-07-03T19:37:51Z">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加热</w:t>
                    </w:r>
                  </w:ins>
                  <w:ins w:id="103" w:author="徐世兵" w:date="2023-07-03T19:37:54Z">
                    <w:r>
                      <w:rPr>
                        <w:rFonts w:hint="eastAsia" w:cs="Times New Roman"/>
                        <w:color w:val="000000" w:themeColor="text1"/>
                        <w:kern w:val="0"/>
                        <w:sz w:val="21"/>
                        <w:szCs w:val="21"/>
                        <w:lang w:val="en-US" w:eastAsia="zh-CN" w:bidi="ar"/>
                        <w14:textFill>
                          <w14:solidFill>
                            <w14:schemeClr w14:val="tx1"/>
                          </w14:solidFill>
                        </w14:textFill>
                      </w:rPr>
                      <w:t>装置</w:t>
                    </w:r>
                  </w:ins>
                  <w:ins w:id="104" w:author="徐世兵" w:date="2023-07-03T19:37:58Z">
                    <w:r>
                      <w:rPr>
                        <w:rFonts w:hint="eastAsia" w:cs="Times New Roman"/>
                        <w:color w:val="000000" w:themeColor="text1"/>
                        <w:kern w:val="0"/>
                        <w:sz w:val="21"/>
                        <w:szCs w:val="21"/>
                        <w:lang w:val="en-US" w:eastAsia="zh-CN" w:bidi="ar"/>
                        <w14:textFill>
                          <w14:solidFill>
                            <w14:schemeClr w14:val="tx1"/>
                          </w14:solidFill>
                        </w14:textFill>
                      </w:rPr>
                      <w:t>，</w:t>
                    </w:r>
                  </w:ins>
                  <w:ins w:id="105" w:author="徐世兵" w:date="2023-07-03T19:38:02Z">
                    <w:r>
                      <w:rPr>
                        <w:rFonts w:hint="eastAsia" w:cs="Times New Roman"/>
                        <w:color w:val="000000" w:themeColor="text1"/>
                        <w:kern w:val="0"/>
                        <w:sz w:val="21"/>
                        <w:szCs w:val="21"/>
                        <w:lang w:val="en-US" w:eastAsia="zh-CN" w:bidi="ar"/>
                        <w14:textFill>
                          <w14:solidFill>
                            <w14:schemeClr w14:val="tx1"/>
                          </w14:solidFill>
                        </w14:textFill>
                      </w:rPr>
                      <w:t>燃烧</w:t>
                    </w:r>
                  </w:ins>
                  <w:r>
                    <w:rPr>
                      <w:rFonts w:hint="eastAsia" w:cs="Times New Roman"/>
                      <w:color w:val="000000" w:themeColor="text1"/>
                      <w:kern w:val="0"/>
                      <w:sz w:val="21"/>
                      <w:szCs w:val="21"/>
                      <w:lang w:val="en-US" w:eastAsia="zh-CN" w:bidi="ar"/>
                      <w14:textFill>
                        <w14:solidFill>
                          <w14:schemeClr w14:val="tx1"/>
                        </w14:solidFill>
                      </w14:textFill>
                    </w:rPr>
                    <w:t>处理</w:t>
                  </w:r>
                </w:p>
              </w:tc>
              <w:tc>
                <w:tcPr>
                  <w:tcW w:w="616" w:type="pct"/>
                  <w:vAlign w:val="center"/>
                </w:tcPr>
                <w:p>
                  <w:pPr>
                    <w:widowControl/>
                    <w:jc w:val="center"/>
                    <w:rPr>
                      <w:rFonts w:hint="eastAsia" w:ascii="Times New Roman" w:hAnsi="Times New Roman" w:eastAsia="宋体" w:cs="Times New Roman"/>
                      <w:kern w:val="0"/>
                      <w:sz w:val="21"/>
                      <w:szCs w:val="21"/>
                      <w:lang w:val="en-US" w:eastAsia="zh-CN" w:bidi="ar"/>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2" w:type="pct"/>
                  <w:vMerge w:val="continue"/>
                  <w:vAlign w:val="center"/>
                </w:tcPr>
                <w:p>
                  <w:pPr>
                    <w:widowControl/>
                    <w:jc w:val="center"/>
                    <w:rPr>
                      <w:kern w:val="0"/>
                      <w:szCs w:val="21"/>
                    </w:rPr>
                  </w:pPr>
                </w:p>
              </w:tc>
              <w:tc>
                <w:tcPr>
                  <w:tcW w:w="344" w:type="pct"/>
                  <w:vMerge w:val="restart"/>
                  <w:vAlign w:val="center"/>
                </w:tcPr>
                <w:p>
                  <w:pPr>
                    <w:widowControl/>
                    <w:jc w:val="center"/>
                    <w:rPr>
                      <w:kern w:val="0"/>
                      <w:szCs w:val="21"/>
                    </w:rPr>
                  </w:pPr>
                  <w:r>
                    <w:rPr>
                      <w:kern w:val="0"/>
                      <w:szCs w:val="21"/>
                    </w:rPr>
                    <w:t>废水</w:t>
                  </w:r>
                </w:p>
              </w:tc>
              <w:tc>
                <w:tcPr>
                  <w:tcW w:w="599" w:type="pct"/>
                  <w:vAlign w:val="center"/>
                </w:tcPr>
                <w:p>
                  <w:pPr>
                    <w:widowControl/>
                    <w:jc w:val="center"/>
                    <w:rPr>
                      <w:rFonts w:hint="eastAsia"/>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生活</w:t>
                  </w:r>
                </w:p>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污水</w:t>
                  </w:r>
                </w:p>
              </w:tc>
              <w:tc>
                <w:tcPr>
                  <w:tcW w:w="3048" w:type="pct"/>
                  <w:vAlign w:val="center"/>
                </w:tcPr>
                <w:p>
                  <w:pPr>
                    <w:jc w:val="center"/>
                    <w:rPr>
                      <w:color w:val="000000" w:themeColor="text1"/>
                      <w:kern w:val="0"/>
                      <w:szCs w:val="21"/>
                      <w14:textFill>
                        <w14:solidFill>
                          <w14:schemeClr w14:val="tx1"/>
                        </w14:solidFill>
                      </w14:textFill>
                    </w:rPr>
                  </w:pPr>
                  <w:r>
                    <w:rPr>
                      <w:rFonts w:hint="eastAsia" w:cs="宋体"/>
                      <w:bCs/>
                      <w:color w:val="000000" w:themeColor="text1"/>
                      <w:szCs w:val="21"/>
                      <w14:textFill>
                        <w14:solidFill>
                          <w14:schemeClr w14:val="tx1"/>
                        </w14:solidFill>
                      </w14:textFill>
                    </w:rPr>
                    <w:t>排入新疆和润化工科技有限公司厂区现有废水处理设施，经处理达标后排入园区水处理厂。</w:t>
                  </w:r>
                </w:p>
              </w:tc>
              <w:tc>
                <w:tcPr>
                  <w:tcW w:w="616" w:type="pct"/>
                  <w:vAlign w:val="center"/>
                </w:tcPr>
                <w:p>
                  <w:pPr>
                    <w:jc w:val="center"/>
                    <w:rPr>
                      <w:rFonts w:hint="eastAsia" w:cs="宋体"/>
                      <w:bCs/>
                      <w:color w:val="000000" w:themeColor="text1"/>
                      <w:szCs w:val="21"/>
                      <w14:textFill>
                        <w14:solidFill>
                          <w14:schemeClr w14:val="tx1"/>
                        </w14:solidFill>
                      </w14:textFill>
                    </w:rPr>
                  </w:pPr>
                  <w:r>
                    <w:rPr>
                      <w:rFonts w:hint="eastAsia"/>
                      <w:szCs w:val="21"/>
                      <w:lang w:val="en-US" w:eastAsia="zh-CN"/>
                    </w:rPr>
                    <w:t>依托现有工程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2" w:type="pct"/>
                  <w:vMerge w:val="continue"/>
                  <w:vAlign w:val="center"/>
                </w:tcPr>
                <w:p>
                  <w:pPr>
                    <w:widowControl/>
                    <w:jc w:val="center"/>
                    <w:rPr>
                      <w:kern w:val="0"/>
                      <w:szCs w:val="21"/>
                    </w:rPr>
                  </w:pPr>
                </w:p>
              </w:tc>
              <w:tc>
                <w:tcPr>
                  <w:tcW w:w="344" w:type="pct"/>
                  <w:vMerge w:val="continue"/>
                  <w:vAlign w:val="center"/>
                </w:tcPr>
                <w:p>
                  <w:pPr>
                    <w:widowControl/>
                    <w:jc w:val="center"/>
                    <w:rPr>
                      <w:kern w:val="0"/>
                      <w:szCs w:val="21"/>
                    </w:rPr>
                  </w:pPr>
                </w:p>
              </w:tc>
              <w:tc>
                <w:tcPr>
                  <w:tcW w:w="599" w:type="pct"/>
                  <w:vAlign w:val="center"/>
                </w:tcPr>
                <w:p>
                  <w:pPr>
                    <w:widowControl/>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车间地面清洗废水</w:t>
                  </w:r>
                </w:p>
              </w:tc>
              <w:tc>
                <w:tcPr>
                  <w:tcW w:w="3048" w:type="pct"/>
                  <w:vAlign w:val="center"/>
                </w:tcPr>
                <w:p>
                  <w:pPr>
                    <w:jc w:val="center"/>
                    <w:rPr>
                      <w:rFonts w:hint="eastAsia" w:cs="宋体"/>
                      <w:bCs/>
                      <w:color w:val="000000" w:themeColor="text1"/>
                      <w:szCs w:val="21"/>
                      <w14:textFill>
                        <w14:solidFill>
                          <w14:schemeClr w14:val="tx1"/>
                        </w14:solidFill>
                      </w14:textFill>
                    </w:rPr>
                  </w:pPr>
                  <w:r>
                    <w:rPr>
                      <w:rFonts w:hint="eastAsia" w:cs="宋体"/>
                      <w:bCs/>
                      <w:color w:val="000000" w:themeColor="text1"/>
                      <w:szCs w:val="21"/>
                      <w14:textFill>
                        <w14:solidFill>
                          <w14:schemeClr w14:val="tx1"/>
                        </w14:solidFill>
                      </w14:textFill>
                    </w:rPr>
                    <w:t>排入新疆和润化工科技有限公司厂区现有已废水处理设施，经处理达标后排入园区水处理厂。</w:t>
                  </w:r>
                </w:p>
              </w:tc>
              <w:tc>
                <w:tcPr>
                  <w:tcW w:w="616" w:type="pct"/>
                  <w:vAlign w:val="center"/>
                </w:tcPr>
                <w:p>
                  <w:pPr>
                    <w:jc w:val="center"/>
                    <w:rPr>
                      <w:rFonts w:hint="eastAsia" w:cs="宋体"/>
                      <w:bCs/>
                      <w:color w:val="000000" w:themeColor="text1"/>
                      <w:szCs w:val="21"/>
                      <w14:textFill>
                        <w14:solidFill>
                          <w14:schemeClr w14:val="tx1"/>
                        </w14:solidFill>
                      </w14:textFill>
                    </w:rPr>
                  </w:pPr>
                  <w:r>
                    <w:rPr>
                      <w:rFonts w:hint="eastAsia"/>
                      <w:szCs w:val="21"/>
                      <w:lang w:val="en-US" w:eastAsia="zh-CN"/>
                    </w:rPr>
                    <w:t>依托现有工程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kern w:val="0"/>
                      <w:szCs w:val="21"/>
                    </w:rPr>
                  </w:pPr>
                </w:p>
              </w:tc>
              <w:tc>
                <w:tcPr>
                  <w:tcW w:w="344" w:type="pct"/>
                  <w:vMerge w:val="continue"/>
                  <w:vAlign w:val="center"/>
                </w:tcPr>
                <w:p>
                  <w:pPr>
                    <w:widowControl/>
                    <w:jc w:val="center"/>
                    <w:rPr>
                      <w:kern w:val="0"/>
                      <w:szCs w:val="21"/>
                    </w:rPr>
                  </w:pPr>
                </w:p>
              </w:tc>
              <w:tc>
                <w:tcPr>
                  <w:tcW w:w="599" w:type="pct"/>
                  <w:vAlign w:val="center"/>
                </w:tcPr>
                <w:p>
                  <w:pPr>
                    <w:widowControl/>
                    <w:jc w:val="center"/>
                    <w:rPr>
                      <w:rFonts w:hint="eastAsia"/>
                      <w:kern w:val="0"/>
                      <w:szCs w:val="21"/>
                    </w:rPr>
                  </w:pPr>
                  <w:r>
                    <w:rPr>
                      <w:rFonts w:hint="eastAsia"/>
                      <w:kern w:val="0"/>
                      <w:szCs w:val="21"/>
                    </w:rPr>
                    <w:t>脱硫</w:t>
                  </w:r>
                </w:p>
                <w:p>
                  <w:pPr>
                    <w:widowControl/>
                    <w:jc w:val="center"/>
                    <w:rPr>
                      <w:kern w:val="0"/>
                      <w:szCs w:val="21"/>
                    </w:rPr>
                  </w:pPr>
                  <w:r>
                    <w:rPr>
                      <w:rFonts w:hint="eastAsia"/>
                      <w:kern w:val="0"/>
                      <w:szCs w:val="21"/>
                    </w:rPr>
                    <w:t>废水</w:t>
                  </w:r>
                </w:p>
              </w:tc>
              <w:tc>
                <w:tcPr>
                  <w:tcW w:w="3048" w:type="pct"/>
                  <w:vAlign w:val="center"/>
                </w:tcPr>
                <w:p>
                  <w:pPr>
                    <w:jc w:val="center"/>
                    <w:rPr>
                      <w:kern w:val="0"/>
                      <w:szCs w:val="21"/>
                    </w:rPr>
                  </w:pPr>
                  <w:r>
                    <w:rPr>
                      <w:rFonts w:hint="eastAsia"/>
                      <w:kern w:val="0"/>
                      <w:szCs w:val="21"/>
                    </w:rPr>
                    <w:t>经沉淀池处理后，循环利用</w:t>
                  </w:r>
                </w:p>
              </w:tc>
              <w:tc>
                <w:tcPr>
                  <w:tcW w:w="616" w:type="pct"/>
                  <w:vAlign w:val="center"/>
                </w:tcPr>
                <w:p>
                  <w:pPr>
                    <w:jc w:val="center"/>
                    <w:rPr>
                      <w:rFonts w:hint="eastAsia"/>
                      <w:kern w:val="0"/>
                      <w:szCs w:val="21"/>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kern w:val="0"/>
                      <w:szCs w:val="21"/>
                    </w:rPr>
                  </w:pPr>
                </w:p>
              </w:tc>
              <w:tc>
                <w:tcPr>
                  <w:tcW w:w="344" w:type="pct"/>
                  <w:vMerge w:val="continue"/>
                  <w:vAlign w:val="center"/>
                </w:tcPr>
                <w:p>
                  <w:pPr>
                    <w:widowControl/>
                    <w:jc w:val="center"/>
                    <w:rPr>
                      <w:kern w:val="0"/>
                      <w:szCs w:val="21"/>
                    </w:rPr>
                  </w:pPr>
                </w:p>
              </w:tc>
              <w:tc>
                <w:tcPr>
                  <w:tcW w:w="599" w:type="pct"/>
                  <w:vAlign w:val="center"/>
                </w:tcPr>
                <w:p>
                  <w:pPr>
                    <w:widowControl/>
                    <w:jc w:val="center"/>
                    <w:rPr>
                      <w:kern w:val="0"/>
                      <w:szCs w:val="21"/>
                    </w:rPr>
                  </w:pPr>
                  <w:r>
                    <w:rPr>
                      <w:rFonts w:hint="eastAsia"/>
                      <w:kern w:val="0"/>
                      <w:szCs w:val="21"/>
                    </w:rPr>
                    <w:t>冷却循环水</w:t>
                  </w:r>
                </w:p>
              </w:tc>
              <w:tc>
                <w:tcPr>
                  <w:tcW w:w="3048" w:type="pct"/>
                  <w:vAlign w:val="center"/>
                </w:tcPr>
                <w:p>
                  <w:pPr>
                    <w:jc w:val="center"/>
                    <w:rPr>
                      <w:kern w:val="0"/>
                      <w:szCs w:val="21"/>
                    </w:rPr>
                  </w:pPr>
                  <w:r>
                    <w:rPr>
                      <w:rFonts w:hint="eastAsia"/>
                      <w:kern w:val="0"/>
                      <w:szCs w:val="21"/>
                    </w:rPr>
                    <w:t>排入循环水池，循环利用</w:t>
                  </w:r>
                </w:p>
              </w:tc>
              <w:tc>
                <w:tcPr>
                  <w:tcW w:w="616" w:type="pct"/>
                  <w:vAlign w:val="center"/>
                </w:tcPr>
                <w:p>
                  <w:pPr>
                    <w:jc w:val="center"/>
                    <w:rPr>
                      <w:rFonts w:hint="eastAsia"/>
                      <w:kern w:val="0"/>
                      <w:szCs w:val="21"/>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kern w:val="0"/>
                      <w:szCs w:val="21"/>
                    </w:rPr>
                  </w:pPr>
                </w:p>
              </w:tc>
              <w:tc>
                <w:tcPr>
                  <w:tcW w:w="344" w:type="pct"/>
                  <w:vMerge w:val="restart"/>
                  <w:vAlign w:val="center"/>
                </w:tcPr>
                <w:p>
                  <w:pPr>
                    <w:widowControl/>
                    <w:jc w:val="center"/>
                    <w:rPr>
                      <w:kern w:val="0"/>
                      <w:szCs w:val="21"/>
                    </w:rPr>
                  </w:pPr>
                </w:p>
              </w:tc>
              <w:tc>
                <w:tcPr>
                  <w:tcW w:w="599" w:type="pct"/>
                  <w:vAlign w:val="center"/>
                </w:tcPr>
                <w:p>
                  <w:pPr>
                    <w:widowControl/>
                    <w:jc w:val="center"/>
                    <w:rPr>
                      <w:rFonts w:hint="default"/>
                      <w:color w:val="000000" w:themeColor="text1"/>
                      <w:kern w:val="0"/>
                      <w:szCs w:val="21"/>
                      <w:lang w:val="en-US"/>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油水分离</w:t>
                  </w:r>
                  <w:r>
                    <w:rPr>
                      <w:rFonts w:hint="eastAsia" w:cs="Times New Roman"/>
                      <w:color w:val="000000" w:themeColor="text1"/>
                      <w:kern w:val="0"/>
                      <w:sz w:val="21"/>
                      <w:szCs w:val="21"/>
                      <w:lang w:val="en-US" w:eastAsia="zh-CN" w:bidi="ar"/>
                      <w14:textFill>
                        <w14:solidFill>
                          <w14:schemeClr w14:val="tx1"/>
                        </w14:solidFill>
                      </w14:textFill>
                    </w:rPr>
                    <w:t>器</w:t>
                  </w: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含油废水</w:t>
                  </w:r>
                </w:p>
              </w:tc>
              <w:tc>
                <w:tcPr>
                  <w:tcW w:w="3048" w:type="pct"/>
                  <w:vAlign w:val="center"/>
                </w:tcPr>
                <w:p>
                  <w:pPr>
                    <w:widowControl/>
                    <w:jc w:val="center"/>
                    <w:rPr>
                      <w:rFonts w:hint="default"/>
                      <w:color w:val="000000" w:themeColor="text1"/>
                      <w:kern w:val="0"/>
                      <w:szCs w:val="21"/>
                      <w:lang w:val="en-US"/>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雾化后喷入</w:t>
                  </w:r>
                  <w:ins w:id="106" w:author="徐世兵" w:date="2023-07-03T19:38:27Z">
                    <w:r>
                      <w:rPr>
                        <w:rFonts w:hint="eastAsia" w:cs="Times New Roman"/>
                        <w:color w:val="000000" w:themeColor="text1"/>
                        <w:kern w:val="0"/>
                        <w:sz w:val="21"/>
                        <w:szCs w:val="21"/>
                        <w:lang w:val="en-US" w:eastAsia="zh-CN" w:bidi="ar"/>
                        <w14:textFill>
                          <w14:solidFill>
                            <w14:schemeClr w14:val="tx1"/>
                          </w14:solidFill>
                        </w14:textFill>
                      </w:rPr>
                      <w:t>热</w:t>
                    </w:r>
                  </w:ins>
                  <w:ins w:id="107" w:author="徐世兵" w:date="2023-07-03T19:38:27Z">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裂解炉加热</w:t>
                    </w:r>
                  </w:ins>
                  <w:ins w:id="108" w:author="徐世兵" w:date="2023-07-03T19:38:27Z">
                    <w:r>
                      <w:rPr>
                        <w:rFonts w:hint="eastAsia" w:cs="Times New Roman"/>
                        <w:color w:val="000000" w:themeColor="text1"/>
                        <w:kern w:val="0"/>
                        <w:sz w:val="21"/>
                        <w:szCs w:val="21"/>
                        <w:lang w:val="en-US" w:eastAsia="zh-CN" w:bidi="ar"/>
                        <w14:textFill>
                          <w14:solidFill>
                            <w14:schemeClr w14:val="tx1"/>
                          </w14:solidFill>
                        </w14:textFill>
                      </w:rPr>
                      <w:t>装置</w:t>
                    </w:r>
                  </w:ins>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燃烧</w:t>
                  </w:r>
                  <w:ins w:id="109" w:author="徐世兵" w:date="2023-07-03T19:38:31Z">
                    <w:r>
                      <w:rPr>
                        <w:rFonts w:hint="eastAsia" w:cs="Times New Roman"/>
                        <w:color w:val="000000" w:themeColor="text1"/>
                        <w:kern w:val="0"/>
                        <w:sz w:val="21"/>
                        <w:szCs w:val="21"/>
                        <w:lang w:val="en-US" w:eastAsia="zh-CN" w:bidi="ar"/>
                        <w14:textFill>
                          <w14:solidFill>
                            <w14:schemeClr w14:val="tx1"/>
                          </w14:solidFill>
                        </w14:textFill>
                      </w:rPr>
                      <w:t>处理</w:t>
                    </w:r>
                  </w:ins>
                </w:p>
              </w:tc>
              <w:tc>
                <w:tcPr>
                  <w:tcW w:w="616" w:type="pct"/>
                  <w:vAlign w:val="center"/>
                </w:tcPr>
                <w:p>
                  <w:pPr>
                    <w:widowControl/>
                    <w:jc w:val="center"/>
                    <w:rPr>
                      <w:rFonts w:hint="eastAsia" w:ascii="Times New Roman" w:hAnsi="Times New Roman" w:eastAsia="宋体" w:cs="Times New Roman"/>
                      <w:kern w:val="0"/>
                      <w:sz w:val="21"/>
                      <w:szCs w:val="21"/>
                      <w:lang w:val="en-US" w:eastAsia="zh-CN" w:bidi="ar"/>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kern w:val="0"/>
                      <w:szCs w:val="21"/>
                    </w:rPr>
                  </w:pPr>
                </w:p>
              </w:tc>
              <w:tc>
                <w:tcPr>
                  <w:tcW w:w="344" w:type="pct"/>
                  <w:vMerge w:val="continue"/>
                  <w:vAlign w:val="center"/>
                </w:tcPr>
                <w:p>
                  <w:pPr>
                    <w:widowControl/>
                    <w:jc w:val="center"/>
                    <w:rPr>
                      <w:kern w:val="0"/>
                      <w:szCs w:val="21"/>
                    </w:rPr>
                  </w:pPr>
                </w:p>
              </w:tc>
              <w:tc>
                <w:tcPr>
                  <w:tcW w:w="599" w:type="pct"/>
                  <w:vAlign w:val="center"/>
                </w:tcPr>
                <w:p>
                  <w:pPr>
                    <w:widowControl/>
                    <w:jc w:val="both"/>
                    <w:rPr>
                      <w:rFonts w:hint="eastAsia" w:cs="Times New Roman"/>
                      <w:color w:val="000000" w:themeColor="text1"/>
                      <w:kern w:val="0"/>
                      <w:sz w:val="21"/>
                      <w:szCs w:val="21"/>
                      <w:lang w:val="en-US" w:eastAsia="zh-CN" w:bidi="ar"/>
                      <w14:textFill>
                        <w14:solidFill>
                          <w14:schemeClr w14:val="tx1"/>
                        </w14:solidFill>
                      </w14:textFill>
                    </w:rPr>
                  </w:pPr>
                  <w:r>
                    <w:rPr>
                      <w:rFonts w:hint="eastAsia" w:cs="Times New Roman"/>
                      <w:color w:val="000000" w:themeColor="text1"/>
                      <w:kern w:val="0"/>
                      <w:sz w:val="21"/>
                      <w:szCs w:val="21"/>
                      <w:lang w:val="en-US" w:eastAsia="zh-CN" w:bidi="ar"/>
                      <w14:textFill>
                        <w14:solidFill>
                          <w14:schemeClr w14:val="tx1"/>
                        </w14:solidFill>
                      </w14:textFill>
                    </w:rPr>
                    <w:t>水封</w:t>
                  </w:r>
                </w:p>
                <w:p>
                  <w:pPr>
                    <w:widowControl/>
                    <w:jc w:val="both"/>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cs="Times New Roman"/>
                      <w:color w:val="000000" w:themeColor="text1"/>
                      <w:kern w:val="0"/>
                      <w:sz w:val="21"/>
                      <w:szCs w:val="21"/>
                      <w:lang w:val="en-US" w:eastAsia="zh-CN" w:bidi="ar"/>
                      <w14:textFill>
                        <w14:solidFill>
                          <w14:schemeClr w14:val="tx1"/>
                        </w14:solidFill>
                      </w14:textFill>
                    </w:rPr>
                    <w:t>废水</w:t>
                  </w:r>
                </w:p>
              </w:tc>
              <w:tc>
                <w:tcPr>
                  <w:tcW w:w="3048" w:type="pct"/>
                  <w:vAlign w:val="center"/>
                </w:tcPr>
                <w:p>
                  <w:pPr>
                    <w:widowControl/>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cs="Times New Roman"/>
                      <w:color w:val="000000" w:themeColor="text1"/>
                      <w:kern w:val="0"/>
                      <w:sz w:val="21"/>
                      <w:szCs w:val="21"/>
                      <w:lang w:val="en-US" w:eastAsia="zh-CN" w:bidi="ar"/>
                      <w14:textFill>
                        <w14:solidFill>
                          <w14:schemeClr w14:val="tx1"/>
                        </w14:solidFill>
                      </w14:textFill>
                    </w:rPr>
                    <w:t>定期雾化后</w:t>
                  </w:r>
                  <w:ins w:id="110" w:author="徐世兵" w:date="2023-07-03T19:38:44Z">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喷入</w:t>
                    </w:r>
                  </w:ins>
                  <w:ins w:id="111" w:author="徐世兵" w:date="2023-07-03T19:38:44Z">
                    <w:r>
                      <w:rPr>
                        <w:rFonts w:hint="eastAsia" w:cs="Times New Roman"/>
                        <w:color w:val="000000" w:themeColor="text1"/>
                        <w:kern w:val="0"/>
                        <w:sz w:val="21"/>
                        <w:szCs w:val="21"/>
                        <w:lang w:val="en-US" w:eastAsia="zh-CN" w:bidi="ar"/>
                        <w14:textFill>
                          <w14:solidFill>
                            <w14:schemeClr w14:val="tx1"/>
                          </w14:solidFill>
                        </w14:textFill>
                      </w:rPr>
                      <w:t>热</w:t>
                    </w:r>
                  </w:ins>
                  <w:ins w:id="112" w:author="徐世兵" w:date="2023-07-03T19:38:44Z">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裂解炉加热</w:t>
                    </w:r>
                  </w:ins>
                  <w:ins w:id="113" w:author="徐世兵" w:date="2023-07-03T19:38:44Z">
                    <w:r>
                      <w:rPr>
                        <w:rFonts w:hint="eastAsia" w:cs="Times New Roman"/>
                        <w:color w:val="000000" w:themeColor="text1"/>
                        <w:kern w:val="0"/>
                        <w:sz w:val="21"/>
                        <w:szCs w:val="21"/>
                        <w:lang w:val="en-US" w:eastAsia="zh-CN" w:bidi="ar"/>
                        <w14:textFill>
                          <w14:solidFill>
                            <w14:schemeClr w14:val="tx1"/>
                          </w14:solidFill>
                        </w14:textFill>
                      </w:rPr>
                      <w:t>装置</w:t>
                    </w:r>
                  </w:ins>
                  <w:ins w:id="114" w:author="徐世兵" w:date="2023-07-03T19:38:44Z">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燃烧</w:t>
                    </w:r>
                  </w:ins>
                  <w:ins w:id="115" w:author="徐世兵" w:date="2023-07-03T19:38:44Z">
                    <w:r>
                      <w:rPr>
                        <w:rFonts w:hint="eastAsia" w:cs="Times New Roman"/>
                        <w:color w:val="000000" w:themeColor="text1"/>
                        <w:kern w:val="0"/>
                        <w:sz w:val="21"/>
                        <w:szCs w:val="21"/>
                        <w:lang w:val="en-US" w:eastAsia="zh-CN" w:bidi="ar"/>
                        <w14:textFill>
                          <w14:solidFill>
                            <w14:schemeClr w14:val="tx1"/>
                          </w14:solidFill>
                        </w14:textFill>
                      </w:rPr>
                      <w:t>处理</w:t>
                    </w:r>
                  </w:ins>
                </w:p>
              </w:tc>
              <w:tc>
                <w:tcPr>
                  <w:tcW w:w="616" w:type="pct"/>
                  <w:vAlign w:val="center"/>
                </w:tcPr>
                <w:p>
                  <w:pPr>
                    <w:widowControl/>
                    <w:jc w:val="center"/>
                    <w:rPr>
                      <w:rFonts w:hint="eastAsia"/>
                      <w:kern w:val="0"/>
                      <w:szCs w:val="21"/>
                      <w:lang w:val="en-US" w:eastAsia="zh-CN"/>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kern w:val="0"/>
                      <w:szCs w:val="21"/>
                    </w:rPr>
                  </w:pPr>
                </w:p>
              </w:tc>
              <w:tc>
                <w:tcPr>
                  <w:tcW w:w="943" w:type="pct"/>
                  <w:gridSpan w:val="2"/>
                  <w:vMerge w:val="restart"/>
                  <w:vAlign w:val="center"/>
                </w:tcPr>
                <w:p>
                  <w:pPr>
                    <w:widowControl/>
                    <w:jc w:val="center"/>
                    <w:rPr>
                      <w:kern w:val="0"/>
                      <w:szCs w:val="21"/>
                    </w:rPr>
                  </w:pPr>
                  <w:r>
                    <w:rPr>
                      <w:kern w:val="0"/>
                      <w:szCs w:val="21"/>
                    </w:rPr>
                    <w:t>固废</w:t>
                  </w:r>
                </w:p>
              </w:tc>
              <w:tc>
                <w:tcPr>
                  <w:tcW w:w="3048" w:type="pct"/>
                  <w:vAlign w:val="center"/>
                </w:tcPr>
                <w:p>
                  <w:pPr>
                    <w:widowControl/>
                    <w:jc w:val="left"/>
                    <w:rPr>
                      <w:kern w:val="0"/>
                      <w:szCs w:val="21"/>
                    </w:rPr>
                  </w:pPr>
                  <w:r>
                    <w:rPr>
                      <w:kern w:val="0"/>
                      <w:szCs w:val="21"/>
                    </w:rPr>
                    <w:t>生活垃圾设置垃圾收集设施，集中收集后交由环卫部门</w:t>
                  </w:r>
                  <w:r>
                    <w:rPr>
                      <w:rFonts w:hint="eastAsia"/>
                      <w:kern w:val="0"/>
                      <w:szCs w:val="21"/>
                    </w:rPr>
                    <w:t>统一清运</w:t>
                  </w:r>
                  <w:r>
                    <w:rPr>
                      <w:kern w:val="0"/>
                      <w:szCs w:val="21"/>
                    </w:rPr>
                    <w:t>处置；</w:t>
                  </w:r>
                  <w:r>
                    <w:rPr>
                      <w:rFonts w:hint="eastAsia"/>
                      <w:kern w:val="0"/>
                      <w:szCs w:val="21"/>
                    </w:rPr>
                    <w:t>一般固废集中收集后外售处理；</w:t>
                  </w:r>
                </w:p>
              </w:tc>
              <w:tc>
                <w:tcPr>
                  <w:tcW w:w="616" w:type="pct"/>
                  <w:vAlign w:val="center"/>
                </w:tcPr>
                <w:p>
                  <w:pPr>
                    <w:widowControl/>
                    <w:ind w:firstLine="210" w:firstLineChars="100"/>
                    <w:jc w:val="center"/>
                    <w:rPr>
                      <w:kern w:val="0"/>
                      <w:szCs w:val="21"/>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kern w:val="0"/>
                      <w:szCs w:val="21"/>
                    </w:rPr>
                  </w:pPr>
                </w:p>
              </w:tc>
              <w:tc>
                <w:tcPr>
                  <w:tcW w:w="943" w:type="pct"/>
                  <w:gridSpan w:val="2"/>
                  <w:vMerge w:val="continue"/>
                  <w:vAlign w:val="center"/>
                </w:tcPr>
                <w:p>
                  <w:pPr>
                    <w:widowControl/>
                    <w:jc w:val="center"/>
                    <w:rPr>
                      <w:kern w:val="0"/>
                      <w:szCs w:val="21"/>
                    </w:rPr>
                  </w:pPr>
                </w:p>
              </w:tc>
              <w:tc>
                <w:tcPr>
                  <w:tcW w:w="3048" w:type="pct"/>
                  <w:vAlign w:val="center"/>
                </w:tcPr>
                <w:p>
                  <w:pPr>
                    <w:widowControl/>
                    <w:jc w:val="left"/>
                    <w:rPr>
                      <w:kern w:val="0"/>
                      <w:szCs w:val="21"/>
                    </w:rPr>
                  </w:pPr>
                  <w:r>
                    <w:rPr>
                      <w:kern w:val="0"/>
                      <w:szCs w:val="21"/>
                    </w:rPr>
                    <w:t>危险废物集中收集于</w:t>
                  </w:r>
                  <w:r>
                    <w:rPr>
                      <w:rFonts w:hint="eastAsia" w:cs="宋体"/>
                      <w:bCs/>
                      <w:color w:val="000000" w:themeColor="text1"/>
                      <w:sz w:val="21"/>
                      <w:szCs w:val="21"/>
                      <w14:textFill>
                        <w14:solidFill>
                          <w14:schemeClr w14:val="tx1"/>
                        </w14:solidFill>
                      </w14:textFill>
                    </w:rPr>
                    <w:t>新疆和润化工科技有限公司厂区现</w:t>
                  </w:r>
                  <w:r>
                    <w:rPr>
                      <w:rFonts w:hint="eastAsia" w:cs="宋体"/>
                      <w:bCs/>
                      <w:color w:val="000000" w:themeColor="text1"/>
                      <w:sz w:val="21"/>
                      <w:szCs w:val="21"/>
                      <w:lang w:val="en-US" w:eastAsia="zh-CN"/>
                      <w14:textFill>
                        <w14:solidFill>
                          <w14:schemeClr w14:val="tx1"/>
                        </w14:solidFill>
                      </w14:textFill>
                    </w:rPr>
                    <w:t>有</w:t>
                  </w:r>
                  <w:r>
                    <w:rPr>
                      <w:kern w:val="0"/>
                      <w:szCs w:val="21"/>
                    </w:rPr>
                    <w:t>危废暂存间（</w:t>
                  </w:r>
                  <w:r>
                    <w:rPr>
                      <w:rFonts w:hint="eastAsia"/>
                      <w:kern w:val="0"/>
                      <w:szCs w:val="21"/>
                    </w:rPr>
                    <w:t>5</w:t>
                  </w:r>
                  <w:r>
                    <w:rPr>
                      <w:kern w:val="0"/>
                      <w:szCs w:val="21"/>
                    </w:rPr>
                    <w:t>0m</w:t>
                  </w:r>
                  <w:r>
                    <w:rPr>
                      <w:kern w:val="0"/>
                      <w:szCs w:val="21"/>
                      <w:vertAlign w:val="superscript"/>
                    </w:rPr>
                    <w:t>2</w:t>
                  </w:r>
                  <w:r>
                    <w:rPr>
                      <w:kern w:val="0"/>
                      <w:szCs w:val="21"/>
                    </w:rPr>
                    <w:t>），委托有资质单位处置；</w:t>
                  </w:r>
                </w:p>
              </w:tc>
              <w:tc>
                <w:tcPr>
                  <w:tcW w:w="616" w:type="pct"/>
                  <w:vAlign w:val="center"/>
                </w:tcPr>
                <w:p>
                  <w:pPr>
                    <w:widowControl/>
                    <w:ind w:firstLine="0" w:firstLineChars="0"/>
                    <w:jc w:val="center"/>
                    <w:rPr>
                      <w:rFonts w:hint="eastAsia"/>
                      <w:kern w:val="0"/>
                      <w:szCs w:val="21"/>
                      <w:lang w:val="en-US" w:eastAsia="zh-CN"/>
                    </w:rPr>
                  </w:pPr>
                  <w:r>
                    <w:rPr>
                      <w:rFonts w:hint="eastAsia"/>
                      <w:szCs w:val="21"/>
                      <w:lang w:val="en-US" w:eastAsia="zh-CN"/>
                    </w:rPr>
                    <w:t>依托现有工程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kern w:val="0"/>
                      <w:szCs w:val="21"/>
                    </w:rPr>
                  </w:pPr>
                </w:p>
              </w:tc>
              <w:tc>
                <w:tcPr>
                  <w:tcW w:w="943" w:type="pct"/>
                  <w:gridSpan w:val="2"/>
                  <w:vAlign w:val="center"/>
                </w:tcPr>
                <w:p>
                  <w:pPr>
                    <w:widowControl/>
                    <w:jc w:val="center"/>
                    <w:rPr>
                      <w:kern w:val="0"/>
                      <w:szCs w:val="21"/>
                    </w:rPr>
                  </w:pPr>
                  <w:r>
                    <w:rPr>
                      <w:kern w:val="0"/>
                      <w:szCs w:val="21"/>
                    </w:rPr>
                    <w:t>噪声</w:t>
                  </w:r>
                </w:p>
              </w:tc>
              <w:tc>
                <w:tcPr>
                  <w:tcW w:w="3048" w:type="pct"/>
                  <w:vAlign w:val="center"/>
                </w:tcPr>
                <w:p>
                  <w:pPr>
                    <w:widowControl/>
                    <w:jc w:val="left"/>
                    <w:rPr>
                      <w:kern w:val="0"/>
                      <w:szCs w:val="21"/>
                    </w:rPr>
                  </w:pPr>
                  <w:r>
                    <w:rPr>
                      <w:kern w:val="0"/>
                      <w:szCs w:val="21"/>
                    </w:rPr>
                    <w:t>选用低噪声设备，高噪声设备设置减震台，安装时</w:t>
                  </w:r>
                  <w:r>
                    <w:rPr>
                      <w:rFonts w:hint="eastAsia"/>
                      <w:kern w:val="0"/>
                      <w:szCs w:val="21"/>
                      <w:lang w:eastAsia="zh-CN"/>
                    </w:rPr>
                    <w:t>采取</w:t>
                  </w:r>
                  <w:r>
                    <w:rPr>
                      <w:kern w:val="0"/>
                      <w:szCs w:val="21"/>
                    </w:rPr>
                    <w:t>橡胶减震垫等措施、厂房隔音等措施降噪</w:t>
                  </w:r>
                </w:p>
              </w:tc>
              <w:tc>
                <w:tcPr>
                  <w:tcW w:w="616" w:type="pct"/>
                  <w:vAlign w:val="center"/>
                </w:tcPr>
                <w:p>
                  <w:pPr>
                    <w:widowControl/>
                    <w:jc w:val="center"/>
                    <w:rPr>
                      <w:kern w:val="0"/>
                      <w:szCs w:val="21"/>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kern w:val="0"/>
                      <w:szCs w:val="21"/>
                    </w:rPr>
                  </w:pPr>
                </w:p>
              </w:tc>
              <w:tc>
                <w:tcPr>
                  <w:tcW w:w="943" w:type="pct"/>
                  <w:gridSpan w:val="2"/>
                  <w:vAlign w:val="center"/>
                </w:tcPr>
                <w:p>
                  <w:pPr>
                    <w:widowControl/>
                    <w:jc w:val="center"/>
                    <w:rPr>
                      <w:kern w:val="0"/>
                      <w:szCs w:val="21"/>
                    </w:rPr>
                  </w:pPr>
                  <w:r>
                    <w:rPr>
                      <w:kern w:val="0"/>
                      <w:szCs w:val="21"/>
                    </w:rPr>
                    <w:t>生态</w:t>
                  </w:r>
                </w:p>
              </w:tc>
              <w:tc>
                <w:tcPr>
                  <w:tcW w:w="3048" w:type="pct"/>
                  <w:vAlign w:val="center"/>
                </w:tcPr>
                <w:p>
                  <w:pPr>
                    <w:widowControl/>
                    <w:jc w:val="center"/>
                    <w:rPr>
                      <w:kern w:val="0"/>
                      <w:szCs w:val="21"/>
                    </w:rPr>
                  </w:pPr>
                  <w:r>
                    <w:rPr>
                      <w:color w:val="000000" w:themeColor="text1"/>
                      <w:kern w:val="0"/>
                      <w:szCs w:val="21"/>
                      <w14:textFill>
                        <w14:solidFill>
                          <w14:schemeClr w14:val="tx1"/>
                        </w14:solidFill>
                      </w14:textFill>
                    </w:rPr>
                    <w:t>绿化面积</w:t>
                  </w:r>
                  <w:r>
                    <w:rPr>
                      <w:rFonts w:hint="eastAsia"/>
                      <w:color w:val="000000" w:themeColor="text1"/>
                      <w:kern w:val="0"/>
                      <w:szCs w:val="21"/>
                      <w14:textFill>
                        <w14:solidFill>
                          <w14:schemeClr w14:val="tx1"/>
                        </w14:solidFill>
                      </w14:textFill>
                    </w:rPr>
                    <w:t>20</w:t>
                  </w:r>
                  <w:r>
                    <w:rPr>
                      <w:color w:val="000000" w:themeColor="text1"/>
                      <w:kern w:val="0"/>
                      <w:szCs w:val="21"/>
                      <w14:textFill>
                        <w14:solidFill>
                          <w14:schemeClr w14:val="tx1"/>
                        </w14:solidFill>
                      </w14:textFill>
                    </w:rPr>
                    <w:t>00m</w:t>
                  </w:r>
                  <w:r>
                    <w:rPr>
                      <w:color w:val="000000" w:themeColor="text1"/>
                      <w:kern w:val="0"/>
                      <w:szCs w:val="21"/>
                      <w:vertAlign w:val="superscript"/>
                      <w14:textFill>
                        <w14:solidFill>
                          <w14:schemeClr w14:val="tx1"/>
                        </w14:solidFill>
                      </w14:textFill>
                    </w:rPr>
                    <w:t>2</w:t>
                  </w:r>
                </w:p>
              </w:tc>
              <w:tc>
                <w:tcPr>
                  <w:tcW w:w="616" w:type="pct"/>
                  <w:vAlign w:val="center"/>
                </w:tcPr>
                <w:p>
                  <w:pPr>
                    <w:widowControl/>
                    <w:jc w:val="center"/>
                    <w:rPr>
                      <w:color w:val="000000" w:themeColor="text1"/>
                      <w:kern w:val="0"/>
                      <w:szCs w:val="21"/>
                      <w14:textFill>
                        <w14:solidFill>
                          <w14:schemeClr w14:val="tx1"/>
                        </w14:solidFill>
                      </w14:textFill>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restart"/>
                  <w:vAlign w:val="center"/>
                </w:tcPr>
                <w:p>
                  <w:pPr>
                    <w:widowControl/>
                    <w:jc w:val="center"/>
                    <w:rPr>
                      <w:rFonts w:hint="default" w:eastAsia="宋体"/>
                      <w:kern w:val="0"/>
                      <w:szCs w:val="21"/>
                      <w:lang w:val="en-US" w:eastAsia="zh-CN"/>
                    </w:rPr>
                  </w:pPr>
                  <w:r>
                    <w:rPr>
                      <w:rFonts w:hint="eastAsia"/>
                      <w:kern w:val="0"/>
                      <w:szCs w:val="21"/>
                      <w:lang w:val="en-US" w:eastAsia="zh-CN"/>
                    </w:rPr>
                    <w:t>临时工程</w:t>
                  </w:r>
                </w:p>
              </w:tc>
              <w:tc>
                <w:tcPr>
                  <w:tcW w:w="943" w:type="pct"/>
                  <w:gridSpan w:val="2"/>
                  <w:vAlign w:val="center"/>
                </w:tcPr>
                <w:p>
                  <w:pPr>
                    <w:widowControl/>
                    <w:jc w:val="center"/>
                    <w:rPr>
                      <w:kern w:val="0"/>
                      <w:szCs w:val="21"/>
                    </w:rPr>
                  </w:pPr>
                  <w:r>
                    <w:rPr>
                      <w:kern w:val="0"/>
                      <w:szCs w:val="21"/>
                    </w:rPr>
                    <w:t>供水</w:t>
                  </w:r>
                </w:p>
              </w:tc>
              <w:tc>
                <w:tcPr>
                  <w:tcW w:w="3048" w:type="pct"/>
                  <w:vAlign w:val="center"/>
                </w:tcPr>
                <w:p>
                  <w:pPr>
                    <w:widowControl/>
                    <w:jc w:val="center"/>
                    <w:rPr>
                      <w:rFonts w:hint="eastAsia" w:eastAsia="宋体"/>
                      <w:color w:val="000000" w:themeColor="text1"/>
                      <w:kern w:val="0"/>
                      <w:szCs w:val="21"/>
                      <w:lang w:eastAsia="zh-CN"/>
                      <w14:textFill>
                        <w14:solidFill>
                          <w14:schemeClr w14:val="tx1"/>
                        </w14:solidFill>
                      </w14:textFill>
                    </w:rPr>
                  </w:pPr>
                  <w:r>
                    <w:rPr>
                      <w:rFonts w:hint="eastAsia"/>
                      <w:kern w:val="0"/>
                      <w:szCs w:val="21"/>
                      <w:lang w:val="en-US" w:eastAsia="zh-CN"/>
                    </w:rPr>
                    <w:t>施工期用水由</w:t>
                  </w:r>
                  <w:r>
                    <w:rPr>
                      <w:rFonts w:hint="eastAsia" w:cs="宋体"/>
                      <w:bCs/>
                      <w:color w:val="000000" w:themeColor="text1"/>
                      <w:sz w:val="21"/>
                      <w:szCs w:val="21"/>
                      <w14:textFill>
                        <w14:solidFill>
                          <w14:schemeClr w14:val="tx1"/>
                        </w14:solidFill>
                      </w14:textFill>
                    </w:rPr>
                    <w:t>新疆和润化工科技有限公司厂区</w:t>
                  </w:r>
                  <w:r>
                    <w:rPr>
                      <w:rFonts w:hint="eastAsia" w:cs="宋体"/>
                      <w:bCs/>
                      <w:color w:val="000000" w:themeColor="text1"/>
                      <w:sz w:val="21"/>
                      <w:szCs w:val="21"/>
                      <w:lang w:val="en-US" w:eastAsia="zh-CN"/>
                      <w14:textFill>
                        <w14:solidFill>
                          <w14:schemeClr w14:val="tx1"/>
                        </w14:solidFill>
                      </w14:textFill>
                    </w:rPr>
                    <w:t>现有供水管线接入。</w:t>
                  </w:r>
                </w:p>
              </w:tc>
              <w:tc>
                <w:tcPr>
                  <w:tcW w:w="616" w:type="pct"/>
                  <w:vAlign w:val="center"/>
                </w:tcPr>
                <w:p>
                  <w:pPr>
                    <w:widowControl/>
                    <w:jc w:val="center"/>
                    <w:rPr>
                      <w:rFonts w:hint="eastAsia"/>
                      <w:kern w:val="0"/>
                      <w:szCs w:val="21"/>
                      <w:lang w:val="en-US" w:eastAsia="zh-CN"/>
                    </w:rPr>
                  </w:pPr>
                  <w:r>
                    <w:rPr>
                      <w:rFonts w:hint="eastAsia"/>
                      <w:szCs w:val="21"/>
                      <w:lang w:val="en-US" w:eastAsia="zh-CN"/>
                    </w:rPr>
                    <w:t>依托现有工程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rFonts w:hint="eastAsia"/>
                      <w:kern w:val="0"/>
                      <w:szCs w:val="21"/>
                      <w:lang w:val="en-US" w:eastAsia="zh-CN"/>
                    </w:rPr>
                  </w:pPr>
                </w:p>
              </w:tc>
              <w:tc>
                <w:tcPr>
                  <w:tcW w:w="943" w:type="pct"/>
                  <w:gridSpan w:val="2"/>
                  <w:vAlign w:val="center"/>
                </w:tcPr>
                <w:p>
                  <w:pPr>
                    <w:widowControl/>
                    <w:jc w:val="center"/>
                    <w:rPr>
                      <w:kern w:val="0"/>
                      <w:szCs w:val="21"/>
                    </w:rPr>
                  </w:pPr>
                  <w:r>
                    <w:rPr>
                      <w:kern w:val="0"/>
                      <w:szCs w:val="21"/>
                    </w:rPr>
                    <w:t>供电</w:t>
                  </w:r>
                </w:p>
              </w:tc>
              <w:tc>
                <w:tcPr>
                  <w:tcW w:w="3048" w:type="pct"/>
                  <w:vAlign w:val="center"/>
                </w:tcPr>
                <w:p>
                  <w:pPr>
                    <w:widowControl/>
                    <w:jc w:val="center"/>
                    <w:rPr>
                      <w:color w:val="000000" w:themeColor="text1"/>
                      <w:kern w:val="0"/>
                      <w:szCs w:val="21"/>
                      <w14:textFill>
                        <w14:solidFill>
                          <w14:schemeClr w14:val="tx1"/>
                        </w14:solidFill>
                      </w14:textFill>
                    </w:rPr>
                  </w:pPr>
                  <w:r>
                    <w:rPr>
                      <w:rFonts w:hint="eastAsia"/>
                      <w:kern w:val="0"/>
                      <w:szCs w:val="21"/>
                      <w:lang w:val="en-US" w:eastAsia="zh-CN"/>
                    </w:rPr>
                    <w:t>施工期用水由</w:t>
                  </w:r>
                  <w:r>
                    <w:rPr>
                      <w:rFonts w:hint="eastAsia" w:cs="宋体"/>
                      <w:bCs/>
                      <w:color w:val="000000" w:themeColor="text1"/>
                      <w:sz w:val="21"/>
                      <w:szCs w:val="21"/>
                      <w14:textFill>
                        <w14:solidFill>
                          <w14:schemeClr w14:val="tx1"/>
                        </w14:solidFill>
                      </w14:textFill>
                    </w:rPr>
                    <w:t>新疆和润化工科技有限公司厂区</w:t>
                  </w:r>
                  <w:r>
                    <w:rPr>
                      <w:rFonts w:hint="eastAsia" w:cs="宋体"/>
                      <w:bCs/>
                      <w:color w:val="000000" w:themeColor="text1"/>
                      <w:sz w:val="21"/>
                      <w:szCs w:val="21"/>
                      <w:lang w:val="en-US" w:eastAsia="zh-CN"/>
                      <w14:textFill>
                        <w14:solidFill>
                          <w14:schemeClr w14:val="tx1"/>
                        </w14:solidFill>
                      </w14:textFill>
                    </w:rPr>
                    <w:t>现有供水管线接入。</w:t>
                  </w:r>
                </w:p>
              </w:tc>
              <w:tc>
                <w:tcPr>
                  <w:tcW w:w="616" w:type="pct"/>
                  <w:vAlign w:val="center"/>
                </w:tcPr>
                <w:p>
                  <w:pPr>
                    <w:widowControl/>
                    <w:jc w:val="center"/>
                    <w:rPr>
                      <w:rFonts w:hint="eastAsia"/>
                      <w:kern w:val="0"/>
                      <w:szCs w:val="21"/>
                      <w:lang w:val="en-US" w:eastAsia="zh-CN"/>
                    </w:rPr>
                  </w:pPr>
                  <w:r>
                    <w:rPr>
                      <w:rFonts w:hint="eastAsia"/>
                      <w:szCs w:val="21"/>
                      <w:lang w:val="en-US" w:eastAsia="zh-CN"/>
                    </w:rPr>
                    <w:t>依托现有工程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rFonts w:hint="eastAsia"/>
                      <w:kern w:val="0"/>
                      <w:szCs w:val="21"/>
                      <w:lang w:val="en-US" w:eastAsia="zh-CN"/>
                    </w:rPr>
                  </w:pPr>
                </w:p>
              </w:tc>
              <w:tc>
                <w:tcPr>
                  <w:tcW w:w="943" w:type="pct"/>
                  <w:gridSpan w:val="2"/>
                  <w:vAlign w:val="center"/>
                </w:tcPr>
                <w:p>
                  <w:pPr>
                    <w:widowControl/>
                    <w:jc w:val="center"/>
                    <w:rPr>
                      <w:rFonts w:hint="default" w:eastAsia="宋体"/>
                      <w:kern w:val="0"/>
                      <w:szCs w:val="21"/>
                      <w:lang w:val="en-US" w:eastAsia="zh-CN"/>
                    </w:rPr>
                  </w:pPr>
                  <w:r>
                    <w:rPr>
                      <w:rFonts w:hint="eastAsia"/>
                      <w:kern w:val="0"/>
                      <w:szCs w:val="21"/>
                      <w:lang w:val="en-US" w:eastAsia="zh-CN"/>
                    </w:rPr>
                    <w:t>施工废水</w:t>
                  </w:r>
                </w:p>
              </w:tc>
              <w:tc>
                <w:tcPr>
                  <w:tcW w:w="3048" w:type="pct"/>
                  <w:vAlign w:val="center"/>
                </w:tcPr>
                <w:p>
                  <w:pPr>
                    <w:widowControl/>
                    <w:jc w:val="center"/>
                    <w:rPr>
                      <w:rFonts w:hint="default"/>
                      <w:kern w:val="0"/>
                      <w:szCs w:val="21"/>
                      <w:lang w:val="en-US" w:eastAsia="zh-CN"/>
                    </w:rPr>
                  </w:pPr>
                  <w:r>
                    <w:rPr>
                      <w:rFonts w:hint="eastAsia"/>
                      <w:kern w:val="0"/>
                      <w:szCs w:val="21"/>
                      <w:lang w:val="en-US" w:eastAsia="zh-CN"/>
                    </w:rPr>
                    <w:t>隔油池、化粪池</w:t>
                  </w:r>
                </w:p>
              </w:tc>
              <w:tc>
                <w:tcPr>
                  <w:tcW w:w="616" w:type="pct"/>
                  <w:vAlign w:val="center"/>
                </w:tcPr>
                <w:p>
                  <w:pPr>
                    <w:widowControl/>
                    <w:jc w:val="center"/>
                    <w:rPr>
                      <w:rFonts w:hint="eastAsia"/>
                      <w:kern w:val="0"/>
                      <w:szCs w:val="21"/>
                      <w:lang w:val="en-US" w:eastAsia="zh-CN"/>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rFonts w:hint="eastAsia"/>
                      <w:kern w:val="0"/>
                      <w:szCs w:val="21"/>
                      <w:lang w:val="en-US" w:eastAsia="zh-CN"/>
                    </w:rPr>
                  </w:pPr>
                </w:p>
              </w:tc>
              <w:tc>
                <w:tcPr>
                  <w:tcW w:w="943" w:type="pct"/>
                  <w:gridSpan w:val="2"/>
                  <w:vAlign w:val="center"/>
                </w:tcPr>
                <w:p>
                  <w:pPr>
                    <w:widowControl/>
                    <w:jc w:val="center"/>
                    <w:rPr>
                      <w:rFonts w:hint="default"/>
                      <w:kern w:val="0"/>
                      <w:szCs w:val="21"/>
                      <w:lang w:val="en-US" w:eastAsia="zh-CN"/>
                    </w:rPr>
                  </w:pPr>
                  <w:r>
                    <w:rPr>
                      <w:rFonts w:hint="eastAsia"/>
                      <w:kern w:val="0"/>
                      <w:szCs w:val="21"/>
                      <w:lang w:val="en-US" w:eastAsia="zh-CN"/>
                    </w:rPr>
                    <w:t>施工废气</w:t>
                  </w:r>
                </w:p>
              </w:tc>
              <w:tc>
                <w:tcPr>
                  <w:tcW w:w="3048" w:type="pct"/>
                  <w:vAlign w:val="center"/>
                </w:tcPr>
                <w:p>
                  <w:pPr>
                    <w:widowControl/>
                    <w:jc w:val="center"/>
                    <w:rPr>
                      <w:rFonts w:hint="default"/>
                      <w:kern w:val="0"/>
                      <w:szCs w:val="21"/>
                      <w:lang w:val="en-US" w:eastAsia="zh-CN"/>
                    </w:rPr>
                  </w:pPr>
                  <w:r>
                    <w:rPr>
                      <w:rFonts w:hint="eastAsia"/>
                      <w:kern w:val="0"/>
                      <w:szCs w:val="21"/>
                      <w:lang w:val="en-US" w:eastAsia="zh-CN"/>
                    </w:rPr>
                    <w:t>洒水降尘，防风抑尘网苫盖</w:t>
                  </w:r>
                </w:p>
              </w:tc>
              <w:tc>
                <w:tcPr>
                  <w:tcW w:w="616" w:type="pct"/>
                  <w:vAlign w:val="center"/>
                </w:tcPr>
                <w:p>
                  <w:pPr>
                    <w:widowControl/>
                    <w:jc w:val="center"/>
                    <w:rPr>
                      <w:rFonts w:hint="eastAsia"/>
                      <w:kern w:val="0"/>
                      <w:szCs w:val="21"/>
                      <w:lang w:val="en-US" w:eastAsia="zh-CN"/>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rFonts w:hint="eastAsia"/>
                      <w:kern w:val="0"/>
                      <w:szCs w:val="21"/>
                      <w:lang w:val="en-US" w:eastAsia="zh-CN"/>
                    </w:rPr>
                  </w:pPr>
                </w:p>
              </w:tc>
              <w:tc>
                <w:tcPr>
                  <w:tcW w:w="943" w:type="pct"/>
                  <w:gridSpan w:val="2"/>
                  <w:vMerge w:val="restart"/>
                  <w:vAlign w:val="center"/>
                </w:tcPr>
                <w:p>
                  <w:pPr>
                    <w:widowControl/>
                    <w:jc w:val="center"/>
                    <w:rPr>
                      <w:rFonts w:hint="default"/>
                      <w:kern w:val="0"/>
                      <w:szCs w:val="21"/>
                      <w:lang w:val="en-US" w:eastAsia="zh-CN"/>
                    </w:rPr>
                  </w:pPr>
                  <w:r>
                    <w:rPr>
                      <w:rFonts w:hint="eastAsia"/>
                      <w:kern w:val="0"/>
                      <w:szCs w:val="21"/>
                      <w:lang w:val="en-US" w:eastAsia="zh-CN"/>
                    </w:rPr>
                    <w:t>施工固废</w:t>
                  </w:r>
                </w:p>
              </w:tc>
              <w:tc>
                <w:tcPr>
                  <w:tcW w:w="3048" w:type="pct"/>
                  <w:vAlign w:val="center"/>
                </w:tcPr>
                <w:p>
                  <w:pPr>
                    <w:widowControl/>
                    <w:jc w:val="center"/>
                    <w:rPr>
                      <w:rFonts w:hint="default"/>
                      <w:kern w:val="0"/>
                      <w:szCs w:val="21"/>
                      <w:lang w:val="en-US" w:eastAsia="zh-CN"/>
                    </w:rPr>
                  </w:pPr>
                  <w:r>
                    <w:rPr>
                      <w:rFonts w:hint="eastAsia"/>
                      <w:kern w:val="0"/>
                      <w:szCs w:val="21"/>
                      <w:lang w:val="en-US" w:eastAsia="zh-CN"/>
                    </w:rPr>
                    <w:t>生活垃圾集中收集，由园区环卫部门统一清运处理</w:t>
                  </w:r>
                </w:p>
              </w:tc>
              <w:tc>
                <w:tcPr>
                  <w:tcW w:w="616" w:type="pct"/>
                  <w:vAlign w:val="center"/>
                </w:tcPr>
                <w:p>
                  <w:pPr>
                    <w:widowControl/>
                    <w:jc w:val="center"/>
                    <w:rPr>
                      <w:rFonts w:hint="eastAsia"/>
                      <w:kern w:val="0"/>
                      <w:szCs w:val="21"/>
                      <w:lang w:val="en-US" w:eastAsia="zh-CN"/>
                    </w:rPr>
                  </w:pPr>
                  <w:r>
                    <w:rPr>
                      <w:rFonts w:hint="eastAsia"/>
                      <w:kern w:val="0"/>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392" w:type="pct"/>
                  <w:vMerge w:val="continue"/>
                  <w:vAlign w:val="center"/>
                </w:tcPr>
                <w:p>
                  <w:pPr>
                    <w:widowControl/>
                    <w:jc w:val="center"/>
                    <w:rPr>
                      <w:rFonts w:hint="eastAsia"/>
                      <w:kern w:val="0"/>
                      <w:szCs w:val="21"/>
                      <w:lang w:val="en-US" w:eastAsia="zh-CN"/>
                    </w:rPr>
                  </w:pPr>
                </w:p>
              </w:tc>
              <w:tc>
                <w:tcPr>
                  <w:tcW w:w="943" w:type="pct"/>
                  <w:gridSpan w:val="2"/>
                  <w:vMerge w:val="continue"/>
                  <w:vAlign w:val="center"/>
                </w:tcPr>
                <w:p>
                  <w:pPr>
                    <w:widowControl/>
                    <w:jc w:val="center"/>
                    <w:rPr>
                      <w:rFonts w:hint="eastAsia"/>
                      <w:kern w:val="0"/>
                      <w:szCs w:val="21"/>
                      <w:lang w:val="en-US" w:eastAsia="zh-CN"/>
                    </w:rPr>
                  </w:pPr>
                </w:p>
              </w:tc>
              <w:tc>
                <w:tcPr>
                  <w:tcW w:w="3048" w:type="pct"/>
                  <w:vAlign w:val="center"/>
                </w:tcPr>
                <w:p>
                  <w:pPr>
                    <w:widowControl/>
                    <w:jc w:val="center"/>
                    <w:rPr>
                      <w:rFonts w:hint="eastAsia"/>
                      <w:kern w:val="0"/>
                      <w:szCs w:val="21"/>
                      <w:lang w:val="en-US" w:eastAsia="zh-CN"/>
                    </w:rPr>
                  </w:pPr>
                  <w:r>
                    <w:rPr>
                      <w:rFonts w:hint="eastAsia" w:ascii="宋体" w:hAnsi="宋体" w:eastAsia="宋体" w:cs="宋体"/>
                      <w:color w:val="000000"/>
                      <w:kern w:val="0"/>
                      <w:sz w:val="21"/>
                      <w:szCs w:val="21"/>
                      <w:lang w:val="en-US" w:eastAsia="zh-CN" w:bidi="ar"/>
                    </w:rPr>
                    <w:t>按有关管理要求及时清运出场并进行处置</w:t>
                  </w:r>
                </w:p>
              </w:tc>
              <w:tc>
                <w:tcPr>
                  <w:tcW w:w="616" w:type="pct"/>
                  <w:vAlign w:val="center"/>
                </w:tcPr>
                <w:p>
                  <w:pPr>
                    <w:widowControl/>
                    <w:jc w:val="center"/>
                    <w:rPr>
                      <w:rFonts w:hint="eastAsia"/>
                      <w:kern w:val="0"/>
                      <w:szCs w:val="21"/>
                      <w:lang w:val="en-US" w:eastAsia="zh-CN"/>
                    </w:rPr>
                  </w:pPr>
                  <w:r>
                    <w:rPr>
                      <w:rFonts w:hint="eastAsia"/>
                      <w:kern w:val="0"/>
                      <w:szCs w:val="21"/>
                      <w:lang w:val="en-US" w:eastAsia="zh-CN"/>
                    </w:rPr>
                    <w:t>新建</w:t>
                  </w:r>
                </w:p>
              </w:tc>
            </w:tr>
          </w:tbl>
          <w:p>
            <w:pPr>
              <w:widowControl/>
              <w:adjustRightInd/>
              <w:snapToGrid/>
              <w:spacing w:line="520" w:lineRule="exact"/>
              <w:ind w:firstLine="482" w:firstLineChars="200"/>
              <w:jc w:val="left"/>
              <w:rPr>
                <w:b/>
                <w:bCs/>
                <w:sz w:val="24"/>
              </w:rPr>
            </w:pPr>
            <w:r>
              <w:rPr>
                <w:rFonts w:hint="eastAsia"/>
                <w:b/>
                <w:bCs w:val="0"/>
                <w:sz w:val="24"/>
              </w:rPr>
              <w:t>2.</w:t>
            </w:r>
            <w:r>
              <w:rPr>
                <w:rFonts w:hint="eastAsia" w:ascii="Times New Roman" w:hAnsi="Times New Roman" w:eastAsia="宋体" w:cs="Times New Roman"/>
                <w:b/>
                <w:bCs w:val="0"/>
                <w:color w:val="auto"/>
                <w:kern w:val="2"/>
                <w:sz w:val="24"/>
                <w:szCs w:val="24"/>
                <w:lang w:val="en-US" w:eastAsia="zh-CN" w:bidi="ar"/>
              </w:rPr>
              <w:t>主要产品方案、质量标准</w:t>
            </w:r>
          </w:p>
          <w:p>
            <w:pPr>
              <w:widowControl/>
              <w:adjustRightInd/>
              <w:snapToGrid/>
              <w:spacing w:line="520" w:lineRule="exact"/>
              <w:ind w:firstLine="480" w:firstLineChars="200"/>
              <w:rPr>
                <w:rFonts w:hint="default"/>
                <w:bCs/>
                <w:sz w:val="24"/>
              </w:rPr>
            </w:pPr>
            <w:r>
              <w:rPr>
                <w:rFonts w:hint="default" w:ascii="Times New Roman" w:hAnsi="Times New Roman" w:eastAsia="宋体" w:cs="Times New Roman"/>
                <w:color w:val="000000"/>
                <w:kern w:val="0"/>
                <w:sz w:val="24"/>
                <w:szCs w:val="24"/>
                <w:lang w:val="en-US" w:eastAsia="zh-CN" w:bidi="ar"/>
              </w:rPr>
              <w:t>项目共建设6套裂解生产装置及配套设施，年回收加工利用10万吨废旧轮胎，</w:t>
            </w:r>
            <w:r>
              <w:rPr>
                <w:rFonts w:hint="default"/>
                <w:bCs/>
                <w:sz w:val="24"/>
              </w:rPr>
              <w:t>年产炭黑3.655万</w:t>
            </w:r>
            <w:r>
              <w:rPr>
                <w:rFonts w:hint="default"/>
                <w:sz w:val="24"/>
              </w:rPr>
              <w:t>t</w:t>
            </w:r>
            <w:r>
              <w:rPr>
                <w:rFonts w:hint="default"/>
                <w:bCs/>
                <w:sz w:val="24"/>
              </w:rPr>
              <w:t>，热解轻油3.4万</w:t>
            </w:r>
            <w:r>
              <w:rPr>
                <w:rFonts w:hint="default"/>
                <w:sz w:val="24"/>
              </w:rPr>
              <w:t>t</w:t>
            </w:r>
            <w:r>
              <w:rPr>
                <w:rFonts w:hint="default"/>
                <w:bCs/>
                <w:sz w:val="24"/>
              </w:rPr>
              <w:t>，热解重油2550</w:t>
            </w:r>
            <w:r>
              <w:rPr>
                <w:rFonts w:hint="default"/>
                <w:sz w:val="24"/>
              </w:rPr>
              <w:t>t</w:t>
            </w:r>
            <w:r>
              <w:rPr>
                <w:rFonts w:hint="default"/>
                <w:bCs/>
                <w:sz w:val="24"/>
              </w:rPr>
              <w:t>，钢丝1.5万</w:t>
            </w:r>
            <w:r>
              <w:rPr>
                <w:rFonts w:hint="default"/>
                <w:sz w:val="24"/>
              </w:rPr>
              <w:t>t</w:t>
            </w:r>
            <w:r>
              <w:rPr>
                <w:rFonts w:hint="default"/>
                <w:bCs/>
                <w:sz w:val="24"/>
              </w:rPr>
              <w:t>，</w:t>
            </w:r>
            <w:r>
              <w:rPr>
                <w:rFonts w:hint="default"/>
                <w:bCs/>
                <w:sz w:val="24"/>
                <w:lang w:val="en-US" w:eastAsia="zh-CN"/>
              </w:rPr>
              <w:t>不凝</w:t>
            </w:r>
            <w:r>
              <w:rPr>
                <w:rFonts w:hint="default"/>
                <w:bCs/>
                <w:sz w:val="24"/>
              </w:rPr>
              <w:t>气1.19万</w:t>
            </w:r>
            <w:r>
              <w:rPr>
                <w:rFonts w:hint="default"/>
                <w:sz w:val="24"/>
              </w:rPr>
              <w:t>t</w:t>
            </w:r>
            <w:r>
              <w:rPr>
                <w:rFonts w:hint="default"/>
                <w:bCs/>
                <w:sz w:val="24"/>
              </w:rPr>
              <w:t>。</w:t>
            </w:r>
          </w:p>
          <w:p>
            <w:pPr>
              <w:keepNext w:val="0"/>
              <w:keepLines w:val="0"/>
              <w:widowControl/>
              <w:suppressLineNumbers w:val="0"/>
              <w:spacing w:line="520" w:lineRule="exact"/>
              <w:ind w:firstLine="480" w:firstLineChars="200"/>
              <w:jc w:val="both"/>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b w:val="0"/>
                <w:bCs w:val="0"/>
                <w:color w:val="000000"/>
                <w:kern w:val="0"/>
                <w:sz w:val="24"/>
                <w:szCs w:val="24"/>
                <w:lang w:val="en-US" w:eastAsia="zh-CN" w:bidi="ar"/>
              </w:rPr>
              <w:t>（1）炭黑</w:t>
            </w:r>
            <w:r>
              <w:rPr>
                <w:rFonts w:hint="default" w:ascii="Times New Roman" w:hAnsi="Times New Roman" w:eastAsia="宋体" w:cs="Times New Roman"/>
                <w:color w:val="000000"/>
                <w:kern w:val="0"/>
                <w:sz w:val="24"/>
                <w:szCs w:val="24"/>
                <w:lang w:val="en-US" w:eastAsia="zh-CN" w:bidi="ar"/>
              </w:rPr>
              <w:t>：项目轮胎裂解产生的炭黑</w:t>
            </w:r>
            <w:ins w:id="116" w:author="徐世兵" w:date="2023-03-24T10:32:43Z">
              <w:r>
                <w:rPr>
                  <w:rFonts w:hint="eastAsia" w:cs="Times New Roman"/>
                  <w:color w:val="000000"/>
                  <w:kern w:val="0"/>
                  <w:sz w:val="24"/>
                  <w:szCs w:val="24"/>
                  <w:lang w:val="en-US" w:eastAsia="zh-CN" w:bidi="ar"/>
                </w:rPr>
                <w:t>不</w:t>
              </w:r>
            </w:ins>
            <w:r>
              <w:rPr>
                <w:rFonts w:hint="default" w:ascii="Times New Roman" w:hAnsi="Times New Roman" w:eastAsia="宋体" w:cs="Times New Roman"/>
                <w:color w:val="000000"/>
                <w:kern w:val="0"/>
                <w:sz w:val="24"/>
                <w:szCs w:val="24"/>
                <w:lang w:val="en-US" w:eastAsia="zh-CN" w:bidi="ar"/>
              </w:rPr>
              <w:t>进行深加工，炭黑技术指标执行《沥青混合料改性添加剂</w:t>
            </w:r>
            <w:r>
              <w:rPr>
                <w:rFonts w:hint="eastAsia"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废旧轮胎热裂解炭黑》（HG/T5459-2018）裂解炭黑各项指标，具体见表2-</w:t>
            </w:r>
            <w:r>
              <w:rPr>
                <w:rFonts w:hint="eastAsia" w:ascii="Times New Roman" w:hAnsi="Times New Roman" w:eastAsia="宋体" w:cs="Times New Roman"/>
                <w:color w:val="000000"/>
                <w:kern w:val="0"/>
                <w:sz w:val="24"/>
                <w:szCs w:val="24"/>
                <w:lang w:val="en-US" w:eastAsia="zh-CN" w:bidi="ar"/>
              </w:rPr>
              <w:t>2。</w:t>
            </w:r>
          </w:p>
          <w:p>
            <w:pPr>
              <w:pStyle w:val="59"/>
              <w:keepNext w:val="0"/>
              <w:keepLines w:val="0"/>
              <w:widowControl/>
              <w:suppressLineNumbers w:val="0"/>
              <w:spacing w:line="240" w:lineRule="auto"/>
              <w:ind w:firstLine="480"/>
              <w:jc w:val="center"/>
              <w:rPr>
                <w:rFonts w:ascii="Times New Roman" w:hAnsi="Times New Roman" w:eastAsia="黑体" w:cs="Times New Roman"/>
                <w:b w:val="0"/>
                <w:bCs w:val="0"/>
                <w:color w:val="auto"/>
                <w:szCs w:val="24"/>
              </w:rPr>
            </w:pPr>
            <w:r>
              <w:rPr>
                <w:rFonts w:hint="default" w:ascii="Times New Roman" w:hAnsi="Times New Roman" w:eastAsia="黑体" w:cs="Times New Roman"/>
                <w:b w:val="0"/>
                <w:bCs w:val="0"/>
                <w:color w:val="auto"/>
                <w:kern w:val="2"/>
                <w:sz w:val="24"/>
                <w:szCs w:val="24"/>
                <w:lang w:val="en-US" w:eastAsia="zh-CN" w:bidi="ar"/>
              </w:rPr>
              <w:t>表2-</w:t>
            </w:r>
            <w:r>
              <w:rPr>
                <w:rFonts w:hint="eastAsia" w:ascii="Times New Roman" w:hAnsi="Times New Roman" w:eastAsia="黑体" w:cs="Times New Roman"/>
                <w:b w:val="0"/>
                <w:bCs w:val="0"/>
                <w:color w:val="auto"/>
                <w:kern w:val="2"/>
                <w:sz w:val="24"/>
                <w:szCs w:val="24"/>
                <w:lang w:val="en-US" w:eastAsia="zh-CN" w:bidi="ar"/>
              </w:rPr>
              <w:t>2</w:t>
            </w:r>
            <w:r>
              <w:rPr>
                <w:rFonts w:hint="default" w:ascii="Times New Roman" w:hAnsi="Times New Roman" w:eastAsia="黑体" w:cs="Times New Roman"/>
                <w:b w:val="0"/>
                <w:bCs w:val="0"/>
                <w:color w:val="auto"/>
                <w:kern w:val="2"/>
                <w:sz w:val="24"/>
                <w:szCs w:val="24"/>
                <w:lang w:val="en-US" w:eastAsia="zh-CN" w:bidi="ar"/>
              </w:rPr>
              <w:t xml:space="preserve"> </w:t>
            </w:r>
            <w:r>
              <w:rPr>
                <w:rFonts w:hint="eastAsia" w:ascii="Times New Roman" w:hAnsi="Times New Roman" w:eastAsia="黑体" w:cs="Times New Roman"/>
                <w:b w:val="0"/>
                <w:bCs w:val="0"/>
                <w:color w:val="auto"/>
                <w:kern w:val="2"/>
                <w:sz w:val="24"/>
                <w:szCs w:val="24"/>
                <w:lang w:val="en-US" w:eastAsia="zh-CN" w:bidi="ar"/>
              </w:rPr>
              <w:t xml:space="preserve">  </w:t>
            </w:r>
            <w:r>
              <w:rPr>
                <w:rFonts w:hint="default" w:ascii="Times New Roman" w:hAnsi="Times New Roman" w:eastAsia="黑体" w:cs="Times New Roman"/>
                <w:b w:val="0"/>
                <w:bCs w:val="0"/>
                <w:color w:val="auto"/>
                <w:kern w:val="2"/>
                <w:sz w:val="24"/>
                <w:szCs w:val="24"/>
                <w:lang w:val="en-US" w:eastAsia="zh-CN" w:bidi="ar"/>
              </w:rPr>
              <w:t>废旧轮胎裂解炭黑技术要求 （HG/T5459-2018）</w:t>
            </w:r>
          </w:p>
          <w:tbl>
            <w:tblPr>
              <w:tblStyle w:val="27"/>
              <w:tblW w:w="8123"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3"/>
              <w:gridCol w:w="970"/>
              <w:gridCol w:w="1151"/>
              <w:gridCol w:w="2159"/>
              <w:gridCol w:w="1136"/>
              <w:gridCol w:w="13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353" w:type="dxa"/>
                  <w:tcBorders>
                    <w:tl2br w:val="nil"/>
                    <w:tr2bl w:val="nil"/>
                  </w:tcBorders>
                  <w:vAlign w:val="top"/>
                </w:tcPr>
                <w:p>
                  <w:pPr>
                    <w:widowControl/>
                    <w:jc w:val="center"/>
                    <w:rPr>
                      <w:rFonts w:hint="default"/>
                      <w:szCs w:val="21"/>
                      <w:vertAlign w:val="baseline"/>
                    </w:rPr>
                  </w:pPr>
                  <w:r>
                    <w:rPr>
                      <w:rFonts w:hint="default" w:ascii="Times New Roman" w:hAnsi="Times New Roman" w:eastAsia="宋体" w:cs="Times New Roman"/>
                      <w:b w:val="0"/>
                      <w:bCs w:val="0"/>
                      <w:color w:val="000000"/>
                      <w:kern w:val="0"/>
                      <w:sz w:val="21"/>
                      <w:szCs w:val="21"/>
                      <w:lang w:val="en-US" w:eastAsia="zh-CN" w:bidi="ar"/>
                    </w:rPr>
                    <w:t>项目</w:t>
                  </w:r>
                </w:p>
              </w:tc>
              <w:tc>
                <w:tcPr>
                  <w:tcW w:w="970" w:type="dxa"/>
                  <w:tcBorders>
                    <w:tl2br w:val="nil"/>
                    <w:tr2bl w:val="nil"/>
                  </w:tcBorders>
                  <w:vAlign w:val="top"/>
                </w:tcPr>
                <w:p>
                  <w:pPr>
                    <w:widowControl/>
                    <w:jc w:val="center"/>
                    <w:rPr>
                      <w:rFonts w:hint="default"/>
                      <w:szCs w:val="21"/>
                      <w:vertAlign w:val="baseline"/>
                    </w:rPr>
                  </w:pPr>
                  <w:r>
                    <w:rPr>
                      <w:rFonts w:hint="default" w:ascii="Times New Roman" w:hAnsi="Times New Roman" w:eastAsia="宋体" w:cs="Times New Roman"/>
                      <w:b w:val="0"/>
                      <w:bCs w:val="0"/>
                      <w:color w:val="000000"/>
                      <w:kern w:val="0"/>
                      <w:sz w:val="21"/>
                      <w:szCs w:val="21"/>
                      <w:lang w:val="en-US" w:eastAsia="zh-CN" w:bidi="ar"/>
                    </w:rPr>
                    <w:t>单位</w:t>
                  </w:r>
                </w:p>
              </w:tc>
              <w:tc>
                <w:tcPr>
                  <w:tcW w:w="1151" w:type="dxa"/>
                  <w:tcBorders>
                    <w:tl2br w:val="nil"/>
                    <w:tr2bl w:val="nil"/>
                  </w:tcBorders>
                  <w:vAlign w:val="top"/>
                </w:tcPr>
                <w:p>
                  <w:pPr>
                    <w:widowControl/>
                    <w:jc w:val="center"/>
                    <w:rPr>
                      <w:rFonts w:hint="default"/>
                      <w:szCs w:val="21"/>
                      <w:vertAlign w:val="baseline"/>
                    </w:rPr>
                  </w:pPr>
                  <w:r>
                    <w:rPr>
                      <w:rFonts w:hint="default" w:ascii="Times New Roman" w:hAnsi="Times New Roman" w:eastAsia="宋体" w:cs="Times New Roman"/>
                      <w:b w:val="0"/>
                      <w:bCs w:val="0"/>
                      <w:color w:val="000000"/>
                      <w:kern w:val="0"/>
                      <w:sz w:val="21"/>
                      <w:szCs w:val="21"/>
                      <w:lang w:val="en-US" w:eastAsia="zh-CN" w:bidi="ar"/>
                    </w:rPr>
                    <w:t>标准值</w:t>
                  </w:r>
                </w:p>
              </w:tc>
              <w:tc>
                <w:tcPr>
                  <w:tcW w:w="2159" w:type="dxa"/>
                  <w:tcBorders>
                    <w:tl2br w:val="nil"/>
                    <w:tr2bl w:val="nil"/>
                  </w:tcBorders>
                  <w:vAlign w:val="top"/>
                </w:tcPr>
                <w:p>
                  <w:pPr>
                    <w:widowControl/>
                    <w:jc w:val="center"/>
                    <w:rPr>
                      <w:rFonts w:hint="default"/>
                      <w:szCs w:val="21"/>
                      <w:vertAlign w:val="baseline"/>
                    </w:rPr>
                  </w:pPr>
                  <w:r>
                    <w:rPr>
                      <w:rFonts w:hint="default" w:ascii="Times New Roman" w:hAnsi="Times New Roman" w:eastAsia="宋体" w:cs="Times New Roman"/>
                      <w:b w:val="0"/>
                      <w:bCs w:val="0"/>
                      <w:color w:val="000000"/>
                      <w:kern w:val="0"/>
                      <w:sz w:val="21"/>
                      <w:szCs w:val="21"/>
                      <w:lang w:val="en-US" w:eastAsia="zh-CN" w:bidi="ar"/>
                    </w:rPr>
                    <w:t>项目</w:t>
                  </w:r>
                </w:p>
              </w:tc>
              <w:tc>
                <w:tcPr>
                  <w:tcW w:w="1136" w:type="dxa"/>
                  <w:tcBorders>
                    <w:tl2br w:val="nil"/>
                    <w:tr2bl w:val="nil"/>
                  </w:tcBorders>
                  <w:vAlign w:val="top"/>
                </w:tcPr>
                <w:p>
                  <w:pPr>
                    <w:widowControl/>
                    <w:jc w:val="center"/>
                    <w:rPr>
                      <w:rFonts w:hint="default"/>
                      <w:szCs w:val="21"/>
                      <w:vertAlign w:val="baseline"/>
                    </w:rPr>
                  </w:pPr>
                  <w:r>
                    <w:rPr>
                      <w:rFonts w:hint="default" w:ascii="Times New Roman" w:hAnsi="Times New Roman" w:eastAsia="宋体" w:cs="Times New Roman"/>
                      <w:b w:val="0"/>
                      <w:bCs w:val="0"/>
                      <w:color w:val="000000"/>
                      <w:kern w:val="0"/>
                      <w:sz w:val="21"/>
                      <w:szCs w:val="21"/>
                      <w:lang w:val="en-US" w:eastAsia="zh-CN" w:bidi="ar"/>
                    </w:rPr>
                    <w:t>单位</w:t>
                  </w:r>
                </w:p>
              </w:tc>
              <w:tc>
                <w:tcPr>
                  <w:tcW w:w="1354" w:type="dxa"/>
                  <w:tcBorders>
                    <w:tl2br w:val="nil"/>
                    <w:tr2bl w:val="nil"/>
                  </w:tcBorders>
                  <w:vAlign w:val="top"/>
                </w:tcPr>
                <w:p>
                  <w:pPr>
                    <w:widowControl/>
                    <w:jc w:val="center"/>
                    <w:rPr>
                      <w:rFonts w:hint="default"/>
                      <w:szCs w:val="21"/>
                      <w:vertAlign w:val="baseline"/>
                    </w:rPr>
                  </w:pPr>
                  <w:r>
                    <w:rPr>
                      <w:rFonts w:hint="default" w:ascii="Times New Roman" w:hAnsi="Times New Roman" w:eastAsia="宋体" w:cs="Times New Roman"/>
                      <w:b w:val="0"/>
                      <w:bCs w:val="0"/>
                      <w:color w:val="000000"/>
                      <w:kern w:val="0"/>
                      <w:sz w:val="21"/>
                      <w:szCs w:val="21"/>
                      <w:lang w:val="en-US" w:eastAsia="zh-CN" w:bidi="ar"/>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53" w:type="dxa"/>
                  <w:tcBorders>
                    <w:tl2br w:val="nil"/>
                    <w:tr2bl w:val="nil"/>
                  </w:tcBorders>
                  <w:vAlign w:val="top"/>
                </w:tcPr>
                <w:p>
                  <w:pPr>
                    <w:widowControl/>
                    <w:jc w:val="center"/>
                    <w:rPr>
                      <w:rFonts w:hint="default"/>
                      <w:szCs w:val="21"/>
                      <w:vertAlign w:val="baseline"/>
                    </w:rPr>
                  </w:pPr>
                  <w:r>
                    <w:rPr>
                      <w:rFonts w:hint="default" w:ascii="Times New Roman" w:hAnsi="Times New Roman" w:eastAsia="宋体" w:cs="Times New Roman"/>
                      <w:color w:val="000000"/>
                      <w:kern w:val="0"/>
                      <w:sz w:val="21"/>
                      <w:szCs w:val="21"/>
                      <w:lang w:val="en-US" w:eastAsia="zh-CN" w:bidi="ar"/>
                    </w:rPr>
                    <w:t>外观</w:t>
                  </w:r>
                </w:p>
              </w:tc>
              <w:tc>
                <w:tcPr>
                  <w:tcW w:w="970" w:type="dxa"/>
                  <w:tcBorders>
                    <w:tl2br w:val="nil"/>
                    <w:tr2bl w:val="nil"/>
                  </w:tcBorders>
                  <w:vAlign w:val="top"/>
                </w:tcPr>
                <w:p>
                  <w:pPr>
                    <w:jc w:val="center"/>
                    <w:rPr>
                      <w:rFonts w:hint="default" w:eastAsia="宋体"/>
                      <w:szCs w:val="21"/>
                      <w:vertAlign w:val="baseline"/>
                      <w:lang w:val="en-US" w:eastAsia="zh-CN"/>
                    </w:rPr>
                  </w:pPr>
                  <w:r>
                    <w:rPr>
                      <w:rFonts w:hint="default"/>
                      <w:szCs w:val="21"/>
                      <w:vertAlign w:val="baseline"/>
                      <w:lang w:val="en-US" w:eastAsia="zh-CN"/>
                    </w:rPr>
                    <w:t>/</w:t>
                  </w:r>
                </w:p>
              </w:tc>
              <w:tc>
                <w:tcPr>
                  <w:tcW w:w="1151" w:type="dxa"/>
                  <w:tcBorders>
                    <w:tl2br w:val="nil"/>
                    <w:tr2bl w:val="nil"/>
                  </w:tcBorders>
                  <w:vAlign w:val="top"/>
                </w:tcPr>
                <w:p>
                  <w:pPr>
                    <w:jc w:val="center"/>
                    <w:rPr>
                      <w:rFonts w:hint="default" w:eastAsia="宋体"/>
                      <w:szCs w:val="21"/>
                      <w:vertAlign w:val="baseline"/>
                      <w:lang w:val="en-US" w:eastAsia="zh-CN"/>
                    </w:rPr>
                  </w:pPr>
                  <w:r>
                    <w:rPr>
                      <w:rFonts w:hint="default"/>
                      <w:szCs w:val="21"/>
                      <w:vertAlign w:val="baseline"/>
                      <w:lang w:val="en-US" w:eastAsia="zh-CN"/>
                    </w:rPr>
                    <w:t>黑色粉末</w:t>
                  </w:r>
                </w:p>
              </w:tc>
              <w:tc>
                <w:tcPr>
                  <w:tcW w:w="2159" w:type="dxa"/>
                  <w:tcBorders>
                    <w:tl2br w:val="nil"/>
                    <w:tr2bl w:val="nil"/>
                  </w:tcBorders>
                  <w:vAlign w:val="top"/>
                </w:tcPr>
                <w:p>
                  <w:pPr>
                    <w:widowControl/>
                    <w:jc w:val="center"/>
                    <w:rPr>
                      <w:rFonts w:hint="default"/>
                      <w:szCs w:val="21"/>
                      <w:vertAlign w:val="baseline"/>
                    </w:rPr>
                  </w:pPr>
                  <w:r>
                    <w:rPr>
                      <w:rFonts w:hint="default" w:ascii="Times New Roman" w:hAnsi="Times New Roman" w:eastAsia="宋体" w:cs="Times New Roman"/>
                      <w:color w:val="000000"/>
                      <w:kern w:val="0"/>
                      <w:sz w:val="21"/>
                      <w:szCs w:val="21"/>
                      <w:lang w:val="en-US" w:eastAsia="zh-CN" w:bidi="ar"/>
                    </w:rPr>
                    <w:t>吸油值</w:t>
                  </w:r>
                </w:p>
              </w:tc>
              <w:tc>
                <w:tcPr>
                  <w:tcW w:w="1136" w:type="dxa"/>
                  <w:tcBorders>
                    <w:tl2br w:val="nil"/>
                    <w:tr2bl w:val="nil"/>
                  </w:tcBorders>
                  <w:vAlign w:val="top"/>
                </w:tcPr>
                <w:p>
                  <w:pPr>
                    <w:widowControl/>
                    <w:jc w:val="center"/>
                    <w:rPr>
                      <w:rFonts w:hint="default"/>
                      <w:szCs w:val="21"/>
                      <w:vertAlign w:val="baseline"/>
                    </w:rPr>
                  </w:pPr>
                  <w:r>
                    <w:rPr>
                      <w:rFonts w:hint="default" w:ascii="Times New Roman" w:hAnsi="Times New Roman" w:eastAsia="宋体" w:cs="Times New Roman"/>
                      <w:color w:val="000000"/>
                      <w:kern w:val="0"/>
                      <w:sz w:val="21"/>
                      <w:szCs w:val="21"/>
                      <w:lang w:val="en-US" w:eastAsia="zh-CN" w:bidi="ar"/>
                    </w:rPr>
                    <w:t>mL/100g</w:t>
                  </w:r>
                </w:p>
              </w:tc>
              <w:tc>
                <w:tcPr>
                  <w:tcW w:w="1354" w:type="dxa"/>
                  <w:tcBorders>
                    <w:tl2br w:val="nil"/>
                    <w:tr2bl w:val="nil"/>
                  </w:tcBorders>
                  <w:vAlign w:val="top"/>
                </w:tcPr>
                <w:p>
                  <w:pPr>
                    <w:widowControl/>
                    <w:jc w:val="center"/>
                    <w:rPr>
                      <w:rFonts w:hint="default"/>
                      <w:szCs w:val="21"/>
                      <w:vertAlign w:val="baseline"/>
                    </w:rPr>
                  </w:pPr>
                  <w:r>
                    <w:rPr>
                      <w:rFonts w:hint="default" w:ascii="Times New Roman" w:hAnsi="Times New Roman" w:eastAsia="宋体" w:cs="Times New Roman"/>
                      <w:color w:val="000000"/>
                      <w:kern w:val="0"/>
                      <w:sz w:val="21"/>
                      <w:szCs w:val="21"/>
                      <w:lang w:val="en-US" w:eastAsia="zh-CN" w:bidi="ar"/>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53" w:type="dxa"/>
                  <w:tcBorders>
                    <w:tl2br w:val="nil"/>
                    <w:tr2bl w:val="nil"/>
                  </w:tcBorders>
                  <w:vAlign w:val="top"/>
                </w:tcPr>
                <w:p>
                  <w:pPr>
                    <w:jc w:val="center"/>
                    <w:rPr>
                      <w:rFonts w:hint="default" w:eastAsia="宋体"/>
                      <w:szCs w:val="21"/>
                      <w:vertAlign w:val="baseline"/>
                      <w:lang w:val="en-US" w:eastAsia="zh-CN"/>
                    </w:rPr>
                  </w:pPr>
                  <w:r>
                    <w:rPr>
                      <w:rFonts w:hint="default"/>
                      <w:szCs w:val="21"/>
                      <w:vertAlign w:val="baseline"/>
                      <w:lang w:val="en-US" w:eastAsia="zh-CN"/>
                    </w:rPr>
                    <w:t>灰分</w:t>
                  </w:r>
                </w:p>
              </w:tc>
              <w:tc>
                <w:tcPr>
                  <w:tcW w:w="970" w:type="dxa"/>
                  <w:tcBorders>
                    <w:tl2br w:val="nil"/>
                    <w:tr2bl w:val="nil"/>
                  </w:tcBorders>
                  <w:vAlign w:val="top"/>
                </w:tcPr>
                <w:p>
                  <w:pPr>
                    <w:jc w:val="center"/>
                    <w:rPr>
                      <w:rFonts w:hint="default" w:eastAsia="宋体"/>
                      <w:szCs w:val="21"/>
                      <w:vertAlign w:val="baseline"/>
                      <w:lang w:val="en-US" w:eastAsia="zh-CN"/>
                    </w:rPr>
                  </w:pPr>
                  <w:r>
                    <w:rPr>
                      <w:rFonts w:hint="default"/>
                      <w:szCs w:val="21"/>
                      <w:vertAlign w:val="baseline"/>
                      <w:lang w:val="en-US" w:eastAsia="zh-CN"/>
                    </w:rPr>
                    <w:t>%</w:t>
                  </w:r>
                </w:p>
              </w:tc>
              <w:tc>
                <w:tcPr>
                  <w:tcW w:w="1151" w:type="dxa"/>
                  <w:tcBorders>
                    <w:tl2br w:val="nil"/>
                    <w:tr2bl w:val="nil"/>
                  </w:tcBorders>
                  <w:vAlign w:val="top"/>
                </w:tcPr>
                <w:p>
                  <w:pPr>
                    <w:widowControl/>
                    <w:jc w:val="center"/>
                    <w:rPr>
                      <w:rFonts w:hint="default"/>
                      <w:szCs w:val="21"/>
                      <w:vertAlign w:val="baseline"/>
                    </w:rPr>
                  </w:pPr>
                  <w:r>
                    <w:rPr>
                      <w:rFonts w:hint="default" w:ascii="Times New Roman" w:hAnsi="Times New Roman" w:eastAsia="宋体" w:cs="Times New Roman"/>
                      <w:color w:val="000000"/>
                      <w:kern w:val="0"/>
                      <w:sz w:val="21"/>
                      <w:szCs w:val="21"/>
                      <w:lang w:val="en-US" w:eastAsia="zh-CN" w:bidi="ar"/>
                    </w:rPr>
                    <w:t>≤18.5</w:t>
                  </w:r>
                </w:p>
              </w:tc>
              <w:tc>
                <w:tcPr>
                  <w:tcW w:w="2159" w:type="dxa"/>
                  <w:tcBorders>
                    <w:tl2br w:val="nil"/>
                    <w:tr2bl w:val="nil"/>
                  </w:tcBorders>
                  <w:vAlign w:val="top"/>
                </w:tcPr>
                <w:p>
                  <w:pPr>
                    <w:jc w:val="center"/>
                    <w:rPr>
                      <w:rFonts w:hint="default" w:eastAsia="宋体"/>
                      <w:szCs w:val="21"/>
                      <w:vertAlign w:val="baseline"/>
                      <w:lang w:val="en-US" w:eastAsia="zh-CN"/>
                    </w:rPr>
                  </w:pPr>
                  <w:r>
                    <w:rPr>
                      <w:rFonts w:hint="default"/>
                      <w:szCs w:val="21"/>
                      <w:vertAlign w:val="baseline"/>
                      <w:lang w:val="en-US" w:eastAsia="zh-CN"/>
                    </w:rPr>
                    <w:t>pH</w:t>
                  </w:r>
                </w:p>
              </w:tc>
              <w:tc>
                <w:tcPr>
                  <w:tcW w:w="1136" w:type="dxa"/>
                  <w:tcBorders>
                    <w:tl2br w:val="nil"/>
                    <w:tr2bl w:val="nil"/>
                  </w:tcBorders>
                  <w:vAlign w:val="top"/>
                </w:tcPr>
                <w:p>
                  <w:pPr>
                    <w:jc w:val="center"/>
                    <w:rPr>
                      <w:rFonts w:hint="default" w:eastAsia="宋体"/>
                      <w:szCs w:val="21"/>
                      <w:vertAlign w:val="baseline"/>
                      <w:lang w:val="en-US" w:eastAsia="zh-CN"/>
                    </w:rPr>
                  </w:pPr>
                  <w:r>
                    <w:rPr>
                      <w:rFonts w:hint="default"/>
                      <w:szCs w:val="21"/>
                      <w:vertAlign w:val="baseline"/>
                      <w:lang w:val="en-US" w:eastAsia="zh-CN"/>
                    </w:rPr>
                    <w:t>/</w:t>
                  </w:r>
                </w:p>
              </w:tc>
              <w:tc>
                <w:tcPr>
                  <w:tcW w:w="1354" w:type="dxa"/>
                  <w:tcBorders>
                    <w:tl2br w:val="nil"/>
                    <w:tr2bl w:val="nil"/>
                  </w:tcBorders>
                  <w:vAlign w:val="top"/>
                </w:tcPr>
                <w:p>
                  <w:pPr>
                    <w:widowControl/>
                    <w:jc w:val="center"/>
                    <w:rPr>
                      <w:rFonts w:hint="default"/>
                      <w:szCs w:val="21"/>
                      <w:vertAlign w:val="baseline"/>
                    </w:rPr>
                  </w:pPr>
                  <w:r>
                    <w:rPr>
                      <w:rFonts w:hint="default" w:ascii="Times New Roman" w:hAnsi="Times New Roman" w:eastAsia="宋体" w:cs="Times New Roman"/>
                      <w:color w:val="000000"/>
                      <w:kern w:val="0"/>
                      <w:sz w:val="21"/>
                      <w:szCs w:val="21"/>
                      <w:lang w:val="en-US" w:eastAsia="zh-CN" w:bidi="ar"/>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53" w:type="dxa"/>
                  <w:tcBorders>
                    <w:tl2br w:val="nil"/>
                    <w:tr2bl w:val="nil"/>
                  </w:tcBorders>
                  <w:vAlign w:val="top"/>
                </w:tcPr>
                <w:p>
                  <w:pPr>
                    <w:jc w:val="center"/>
                    <w:rPr>
                      <w:rFonts w:hint="default" w:eastAsia="宋体"/>
                      <w:szCs w:val="21"/>
                      <w:vertAlign w:val="baseline"/>
                      <w:lang w:val="en-US" w:eastAsia="zh-CN"/>
                    </w:rPr>
                  </w:pPr>
                  <w:r>
                    <w:rPr>
                      <w:rFonts w:hint="default"/>
                      <w:szCs w:val="21"/>
                      <w:vertAlign w:val="baseline"/>
                      <w:lang w:val="en-US" w:eastAsia="zh-CN"/>
                    </w:rPr>
                    <w:t>吸碘值</w:t>
                  </w:r>
                </w:p>
              </w:tc>
              <w:tc>
                <w:tcPr>
                  <w:tcW w:w="970" w:type="dxa"/>
                  <w:tcBorders>
                    <w:tl2br w:val="nil"/>
                    <w:tr2bl w:val="nil"/>
                  </w:tcBorders>
                  <w:vAlign w:val="top"/>
                </w:tcPr>
                <w:p>
                  <w:pPr>
                    <w:jc w:val="center"/>
                    <w:rPr>
                      <w:rFonts w:hint="default" w:eastAsia="宋体"/>
                      <w:szCs w:val="21"/>
                      <w:vertAlign w:val="baseline"/>
                      <w:lang w:val="en-US" w:eastAsia="zh-CN"/>
                    </w:rPr>
                  </w:pPr>
                  <w:r>
                    <w:rPr>
                      <w:rFonts w:hint="default"/>
                      <w:szCs w:val="21"/>
                      <w:vertAlign w:val="baseline"/>
                      <w:lang w:val="en-US" w:eastAsia="zh-CN"/>
                    </w:rPr>
                    <w:t>mg/g</w:t>
                  </w:r>
                </w:p>
              </w:tc>
              <w:tc>
                <w:tcPr>
                  <w:tcW w:w="1151" w:type="dxa"/>
                  <w:tcBorders>
                    <w:tl2br w:val="nil"/>
                    <w:tr2bl w:val="nil"/>
                  </w:tcBorders>
                  <w:vAlign w:val="top"/>
                </w:tcPr>
                <w:p>
                  <w:pPr>
                    <w:widowControl/>
                    <w:jc w:val="center"/>
                    <w:rPr>
                      <w:rFonts w:hint="default"/>
                      <w:szCs w:val="21"/>
                      <w:vertAlign w:val="baseline"/>
                    </w:rPr>
                  </w:pPr>
                  <w:r>
                    <w:rPr>
                      <w:rFonts w:hint="default" w:ascii="Times New Roman" w:hAnsi="Times New Roman" w:eastAsia="宋体" w:cs="Times New Roman"/>
                      <w:color w:val="000000"/>
                      <w:kern w:val="0"/>
                      <w:sz w:val="21"/>
                      <w:szCs w:val="21"/>
                      <w:lang w:val="en-US" w:eastAsia="zh-CN" w:bidi="ar"/>
                    </w:rPr>
                    <w:t>≥8</w:t>
                  </w:r>
                </w:p>
              </w:tc>
              <w:tc>
                <w:tcPr>
                  <w:tcW w:w="2159" w:type="dxa"/>
                  <w:tcBorders>
                    <w:tl2br w:val="nil"/>
                    <w:tr2bl w:val="nil"/>
                  </w:tcBorders>
                  <w:vAlign w:val="top"/>
                </w:tcPr>
                <w:p>
                  <w:pPr>
                    <w:widowControl/>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粒度</w:t>
                  </w:r>
                </w:p>
                <w:p>
                  <w:pPr>
                    <w:widowControl/>
                    <w:rPr>
                      <w:rFonts w:hint="default"/>
                      <w:szCs w:val="21"/>
                      <w:vertAlign w:val="baseline"/>
                    </w:rPr>
                  </w:pPr>
                  <w:r>
                    <w:rPr>
                      <w:rFonts w:hint="default" w:ascii="Times New Roman" w:hAnsi="Times New Roman" w:eastAsia="宋体" w:cs="Times New Roman"/>
                      <w:color w:val="000000"/>
                      <w:kern w:val="0"/>
                      <w:sz w:val="21"/>
                      <w:szCs w:val="21"/>
                      <w:lang w:val="en-US" w:eastAsia="zh-CN" w:bidi="ar"/>
                    </w:rPr>
                    <w:t>（0.045mm 通过率）</w:t>
                  </w:r>
                </w:p>
              </w:tc>
              <w:tc>
                <w:tcPr>
                  <w:tcW w:w="1136" w:type="dxa"/>
                  <w:tcBorders>
                    <w:tl2br w:val="nil"/>
                    <w:tr2bl w:val="nil"/>
                  </w:tcBorders>
                  <w:vAlign w:val="top"/>
                </w:tcPr>
                <w:p>
                  <w:pPr>
                    <w:widowControl/>
                    <w:jc w:val="center"/>
                    <w:rPr>
                      <w:rFonts w:hint="default"/>
                      <w:szCs w:val="21"/>
                      <w:vertAlign w:val="baseline"/>
                    </w:rPr>
                  </w:pPr>
                  <w:r>
                    <w:rPr>
                      <w:rFonts w:hint="default" w:ascii="Times New Roman" w:hAnsi="Times New Roman" w:eastAsia="宋体" w:cs="Times New Roman"/>
                      <w:color w:val="000000"/>
                      <w:kern w:val="0"/>
                      <w:sz w:val="21"/>
                      <w:szCs w:val="21"/>
                      <w:lang w:val="en-US" w:eastAsia="zh-CN" w:bidi="ar"/>
                    </w:rPr>
                    <w:t>%</w:t>
                  </w:r>
                </w:p>
              </w:tc>
              <w:tc>
                <w:tcPr>
                  <w:tcW w:w="1354" w:type="dxa"/>
                  <w:tcBorders>
                    <w:tl2br w:val="nil"/>
                    <w:tr2bl w:val="nil"/>
                  </w:tcBorders>
                  <w:vAlign w:val="top"/>
                </w:tcPr>
                <w:p>
                  <w:pPr>
                    <w:widowControl/>
                    <w:jc w:val="center"/>
                    <w:rPr>
                      <w:rFonts w:hint="default"/>
                      <w:szCs w:val="21"/>
                      <w:vertAlign w:val="baseline"/>
                    </w:rPr>
                  </w:pPr>
                  <w:r>
                    <w:rPr>
                      <w:rFonts w:hint="default" w:ascii="Times New Roman" w:hAnsi="Times New Roman" w:eastAsia="宋体" w:cs="Times New Roman"/>
                      <w:color w:val="000000"/>
                      <w:kern w:val="0"/>
                      <w:sz w:val="21"/>
                      <w:szCs w:val="21"/>
                      <w:lang w:val="en-US" w:eastAsia="zh-CN" w:bidi="ar"/>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53" w:type="dxa"/>
                  <w:tcBorders>
                    <w:tl2br w:val="nil"/>
                    <w:tr2bl w:val="nil"/>
                  </w:tcBorders>
                  <w:vAlign w:val="top"/>
                </w:tcPr>
                <w:p>
                  <w:pPr>
                    <w:jc w:val="center"/>
                    <w:rPr>
                      <w:rFonts w:hint="default" w:eastAsia="宋体"/>
                      <w:szCs w:val="21"/>
                      <w:vertAlign w:val="baseline"/>
                      <w:lang w:val="en-US" w:eastAsia="zh-CN"/>
                    </w:rPr>
                  </w:pPr>
                  <w:r>
                    <w:rPr>
                      <w:rFonts w:hint="default"/>
                      <w:szCs w:val="21"/>
                      <w:vertAlign w:val="baseline"/>
                      <w:lang w:val="en-US" w:eastAsia="zh-CN"/>
                    </w:rPr>
                    <w:t>含水率</w:t>
                  </w:r>
                </w:p>
              </w:tc>
              <w:tc>
                <w:tcPr>
                  <w:tcW w:w="970" w:type="dxa"/>
                  <w:tcBorders>
                    <w:tl2br w:val="nil"/>
                    <w:tr2bl w:val="nil"/>
                  </w:tcBorders>
                  <w:vAlign w:val="top"/>
                </w:tcPr>
                <w:p>
                  <w:pPr>
                    <w:jc w:val="center"/>
                    <w:rPr>
                      <w:rFonts w:hint="default" w:eastAsia="宋体"/>
                      <w:szCs w:val="21"/>
                      <w:vertAlign w:val="baseline"/>
                      <w:lang w:val="en-US" w:eastAsia="zh-CN"/>
                    </w:rPr>
                  </w:pPr>
                  <w:r>
                    <w:rPr>
                      <w:rFonts w:hint="default"/>
                      <w:szCs w:val="21"/>
                      <w:vertAlign w:val="baseline"/>
                      <w:lang w:val="en-US" w:eastAsia="zh-CN"/>
                    </w:rPr>
                    <w:t>%</w:t>
                  </w:r>
                </w:p>
              </w:tc>
              <w:tc>
                <w:tcPr>
                  <w:tcW w:w="1151" w:type="dxa"/>
                  <w:tcBorders>
                    <w:tl2br w:val="nil"/>
                    <w:tr2bl w:val="nil"/>
                  </w:tcBorders>
                  <w:vAlign w:val="top"/>
                </w:tcPr>
                <w:p>
                  <w:pPr>
                    <w:widowControl/>
                    <w:jc w:val="center"/>
                    <w:rPr>
                      <w:rFonts w:hint="default"/>
                      <w:szCs w:val="21"/>
                      <w:vertAlign w:val="baseline"/>
                    </w:rPr>
                  </w:pPr>
                  <w:r>
                    <w:rPr>
                      <w:rFonts w:hint="default" w:ascii="Times New Roman" w:hAnsi="Times New Roman" w:eastAsia="宋体" w:cs="Times New Roman"/>
                      <w:color w:val="000000"/>
                      <w:kern w:val="0"/>
                      <w:sz w:val="21"/>
                      <w:szCs w:val="21"/>
                      <w:lang w:val="en-US" w:eastAsia="zh-CN" w:bidi="ar"/>
                    </w:rPr>
                    <w:t>≤3</w:t>
                  </w:r>
                </w:p>
              </w:tc>
              <w:tc>
                <w:tcPr>
                  <w:tcW w:w="2159" w:type="dxa"/>
                  <w:tcBorders>
                    <w:tl2br w:val="nil"/>
                    <w:tr2bl w:val="nil"/>
                  </w:tcBorders>
                  <w:vAlign w:val="top"/>
                </w:tcPr>
                <w:p>
                  <w:pPr>
                    <w:jc w:val="center"/>
                    <w:rPr>
                      <w:rFonts w:hint="default" w:eastAsia="宋体"/>
                      <w:szCs w:val="21"/>
                      <w:vertAlign w:val="baseline"/>
                      <w:lang w:val="en-US" w:eastAsia="zh-CN"/>
                    </w:rPr>
                  </w:pPr>
                  <w:r>
                    <w:rPr>
                      <w:rFonts w:hint="default"/>
                      <w:szCs w:val="21"/>
                      <w:vertAlign w:val="baseline"/>
                      <w:lang w:val="en-US" w:eastAsia="zh-CN"/>
                    </w:rPr>
                    <w:t>-</w:t>
                  </w:r>
                </w:p>
              </w:tc>
              <w:tc>
                <w:tcPr>
                  <w:tcW w:w="1136" w:type="dxa"/>
                  <w:tcBorders>
                    <w:tl2br w:val="nil"/>
                    <w:tr2bl w:val="nil"/>
                  </w:tcBorders>
                  <w:vAlign w:val="top"/>
                </w:tcPr>
                <w:p>
                  <w:pPr>
                    <w:jc w:val="center"/>
                    <w:rPr>
                      <w:rFonts w:hint="default" w:eastAsia="宋体"/>
                      <w:szCs w:val="21"/>
                      <w:vertAlign w:val="baseline"/>
                      <w:lang w:val="en-US" w:eastAsia="zh-CN"/>
                    </w:rPr>
                  </w:pPr>
                  <w:r>
                    <w:rPr>
                      <w:rFonts w:hint="default"/>
                      <w:szCs w:val="21"/>
                      <w:vertAlign w:val="baseline"/>
                      <w:lang w:val="en-US" w:eastAsia="zh-CN"/>
                    </w:rPr>
                    <w:t>-</w:t>
                  </w:r>
                </w:p>
              </w:tc>
              <w:tc>
                <w:tcPr>
                  <w:tcW w:w="1354" w:type="dxa"/>
                  <w:tcBorders>
                    <w:tl2br w:val="nil"/>
                    <w:tr2bl w:val="nil"/>
                  </w:tcBorders>
                  <w:vAlign w:val="top"/>
                </w:tcPr>
                <w:p>
                  <w:pPr>
                    <w:jc w:val="center"/>
                    <w:rPr>
                      <w:rFonts w:hint="default" w:eastAsia="宋体"/>
                      <w:szCs w:val="21"/>
                      <w:vertAlign w:val="baseline"/>
                      <w:lang w:val="en-US" w:eastAsia="zh-CN"/>
                    </w:rPr>
                  </w:pPr>
                  <w:r>
                    <w:rPr>
                      <w:rFonts w:hint="default"/>
                      <w:szCs w:val="21"/>
                      <w:vertAlign w:val="baseline"/>
                      <w:lang w:val="en-US" w:eastAsia="zh-CN"/>
                    </w:rPr>
                    <w:t>-</w:t>
                  </w:r>
                </w:p>
              </w:tc>
            </w:tr>
          </w:tbl>
          <w:p>
            <w:pPr>
              <w:pStyle w:val="77"/>
              <w:keepNext w:val="0"/>
              <w:keepLines w:val="0"/>
              <w:widowControl/>
              <w:suppressLineNumbers w:val="0"/>
              <w:spacing w:line="520" w:lineRule="exact"/>
              <w:ind w:firstLine="480" w:firstLineChars="200"/>
              <w:jc w:val="both"/>
              <w:rPr>
                <w:rFonts w:hint="eastAsia" w:ascii="Times New Roman" w:hAnsi="Times New Roman" w:eastAsia="宋体" w:cs="Times New Roman"/>
                <w:bCs/>
                <w:sz w:val="24"/>
              </w:rPr>
            </w:pPr>
            <w:r>
              <w:rPr>
                <w:rFonts w:hint="eastAsia" w:ascii="Times New Roman" w:hAnsi="Times New Roman" w:eastAsia="宋体" w:cs="Times New Roman"/>
                <w:bCs/>
                <w:color w:val="000000"/>
                <w:kern w:val="2"/>
                <w:sz w:val="24"/>
                <w:szCs w:val="24"/>
                <w:lang w:val="en-US" w:eastAsia="zh-CN" w:bidi="ar"/>
              </w:rPr>
              <w:t>（2）</w:t>
            </w:r>
            <w:r>
              <w:rPr>
                <w:rFonts w:hint="eastAsia" w:ascii="Times New Roman" w:hAnsi="Times New Roman" w:eastAsia="宋体" w:cs="Times New Roman"/>
                <w:b w:val="0"/>
                <w:bCs/>
                <w:color w:val="000000"/>
                <w:kern w:val="2"/>
                <w:sz w:val="24"/>
                <w:szCs w:val="24"/>
                <w:lang w:val="en-US" w:eastAsia="zh-CN" w:bidi="ar"/>
              </w:rPr>
              <w:t>裂解油</w:t>
            </w:r>
            <w:r>
              <w:rPr>
                <w:rFonts w:hint="eastAsia" w:ascii="Times New Roman" w:hAnsi="Times New Roman" w:eastAsia="宋体" w:cs="Times New Roman"/>
                <w:bCs/>
                <w:color w:val="000000"/>
                <w:kern w:val="2"/>
                <w:sz w:val="24"/>
                <w:szCs w:val="24"/>
                <w:lang w:val="en-US" w:eastAsia="zh-CN" w:bidi="ar"/>
              </w:rPr>
              <w:t>：废旧轮胎裂解产生的裂解油尚没有正在实施的国家标准或行业标准，因此参照《炉用裂解油》（GB25989-2008）标准，轻质裂解油归到F-D1，中质裂解油归到F-D2，重质裂解油归到F-R4，项目产出的裂解油产品质量指标见下表2-</w:t>
            </w:r>
            <w:r>
              <w:rPr>
                <w:rFonts w:hint="eastAsia" w:ascii="Times New Roman" w:hAnsi="Times New Roman" w:eastAsia="宋体" w:cs="Times New Roman"/>
                <w:bCs/>
                <w:kern w:val="2"/>
                <w:sz w:val="24"/>
                <w:szCs w:val="24"/>
                <w:lang w:val="en-US" w:eastAsia="zh-CN" w:bidi="ar"/>
              </w:rPr>
              <w:t>3</w:t>
            </w:r>
            <w:r>
              <w:rPr>
                <w:rFonts w:hint="eastAsia" w:ascii="Times New Roman" w:hAnsi="Times New Roman" w:eastAsia="宋体" w:cs="Times New Roman"/>
                <w:bCs/>
                <w:color w:val="000000"/>
                <w:kern w:val="2"/>
                <w:sz w:val="24"/>
                <w:szCs w:val="24"/>
                <w:lang w:val="en-US" w:eastAsia="zh-CN" w:bidi="ar"/>
              </w:rPr>
              <w:t>。</w:t>
            </w:r>
          </w:p>
          <w:p>
            <w:pPr>
              <w:pStyle w:val="59"/>
              <w:spacing w:line="240" w:lineRule="auto"/>
              <w:ind w:firstLine="480"/>
              <w:jc w:val="center"/>
              <w:rPr>
                <w:rFonts w:hint="default" w:hAnsi="Times New Roman" w:eastAsia="黑体"/>
                <w:b w:val="0"/>
                <w:bCs w:val="0"/>
                <w:color w:val="auto"/>
                <w:sz w:val="24"/>
                <w:szCs w:val="24"/>
                <w:lang w:bidi="ar"/>
              </w:rPr>
            </w:pPr>
            <w:r>
              <w:rPr>
                <w:rFonts w:hint="default" w:ascii="Times New Roman" w:hAnsi="Times New Roman" w:eastAsia="黑体" w:cs="Times New Roman"/>
                <w:b w:val="0"/>
                <w:bCs w:val="0"/>
                <w:color w:val="auto"/>
                <w:kern w:val="2"/>
                <w:sz w:val="24"/>
                <w:szCs w:val="24"/>
                <w:lang w:val="en-US" w:eastAsia="zh-CN" w:bidi="ar"/>
              </w:rPr>
              <w:t>表2-</w:t>
            </w:r>
            <w:r>
              <w:rPr>
                <w:rFonts w:hint="eastAsia" w:ascii="Times New Roman" w:hAnsi="Times New Roman" w:eastAsia="黑体" w:cs="Times New Roman"/>
                <w:b w:val="0"/>
                <w:bCs w:val="0"/>
                <w:color w:val="auto"/>
                <w:kern w:val="2"/>
                <w:sz w:val="24"/>
                <w:szCs w:val="24"/>
                <w:lang w:val="en-US" w:eastAsia="zh-CN" w:bidi="ar"/>
              </w:rPr>
              <w:t xml:space="preserve">3  </w:t>
            </w:r>
            <w:r>
              <w:rPr>
                <w:rFonts w:hint="default" w:ascii="Times New Roman" w:hAnsi="Times New Roman" w:eastAsia="黑体" w:cs="Times New Roman"/>
                <w:b w:val="0"/>
                <w:bCs w:val="0"/>
                <w:color w:val="auto"/>
                <w:kern w:val="2"/>
                <w:sz w:val="24"/>
                <w:szCs w:val="24"/>
                <w:lang w:val="en-US" w:eastAsia="zh-CN" w:bidi="ar"/>
              </w:rPr>
              <w:t xml:space="preserve"> 裂解油产品质量指标</w:t>
            </w:r>
          </w:p>
          <w:tbl>
            <w:tblPr>
              <w:tblStyle w:val="27"/>
              <w:tblW w:w="812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8"/>
              <w:gridCol w:w="2790"/>
              <w:gridCol w:w="1395"/>
              <w:gridCol w:w="1625"/>
              <w:gridCol w:w="16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688" w:type="dxa"/>
                  <w:tcBorders>
                    <w:tl2br w:val="nil"/>
                    <w:tr2bl w:val="nil"/>
                  </w:tcBorders>
                  <w:vAlign w:val="center"/>
                </w:tcPr>
                <w:p>
                  <w:pPr>
                    <w:pStyle w:val="12"/>
                    <w:ind w:firstLine="0"/>
                    <w:jc w:val="center"/>
                    <w:rPr>
                      <w:rFonts w:hint="default" w:eastAsia="仿宋_GB2312"/>
                      <w:b w:val="0"/>
                      <w:bCs/>
                      <w:sz w:val="21"/>
                      <w:szCs w:val="21"/>
                      <w:vertAlign w:val="baseline"/>
                      <w:lang w:val="en-US" w:eastAsia="zh-CN"/>
                    </w:rPr>
                  </w:pPr>
                  <w:r>
                    <w:rPr>
                      <w:rFonts w:hint="default"/>
                      <w:b w:val="0"/>
                      <w:bCs/>
                      <w:sz w:val="21"/>
                      <w:szCs w:val="21"/>
                      <w:vertAlign w:val="baseline"/>
                      <w:lang w:val="en-US" w:eastAsia="zh-CN"/>
                    </w:rPr>
                    <w:t>序号</w:t>
                  </w:r>
                </w:p>
              </w:tc>
              <w:tc>
                <w:tcPr>
                  <w:tcW w:w="2790" w:type="dxa"/>
                  <w:tcBorders>
                    <w:tl2br w:val="nil"/>
                    <w:tr2bl w:val="nil"/>
                  </w:tcBorders>
                  <w:vAlign w:val="center"/>
                </w:tcPr>
                <w:p>
                  <w:pPr>
                    <w:widowControl/>
                    <w:jc w:val="center"/>
                    <w:rPr>
                      <w:rFonts w:hint="default" w:ascii="Times New Roman" w:hAnsi="Times New Roman" w:cs="Times New Roman"/>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项目</w:t>
                  </w:r>
                </w:p>
              </w:tc>
              <w:tc>
                <w:tcPr>
                  <w:tcW w:w="1395" w:type="dxa"/>
                  <w:tcBorders>
                    <w:tl2br w:val="nil"/>
                    <w:tr2bl w:val="nil"/>
                  </w:tcBorders>
                  <w:vAlign w:val="center"/>
                </w:tcPr>
                <w:p>
                  <w:pPr>
                    <w:widowControl/>
                    <w:jc w:val="center"/>
                    <w:rPr>
                      <w:rFonts w:hint="default" w:ascii="Times New Roman" w:hAnsi="Times New Roman" w:cs="Times New Roman"/>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F-D1</w:t>
                  </w:r>
                </w:p>
              </w:tc>
              <w:tc>
                <w:tcPr>
                  <w:tcW w:w="1625" w:type="dxa"/>
                  <w:tcBorders>
                    <w:tl2br w:val="nil"/>
                    <w:tr2bl w:val="nil"/>
                  </w:tcBorders>
                  <w:vAlign w:val="center"/>
                </w:tcPr>
                <w:p>
                  <w:pPr>
                    <w:widowControl/>
                    <w:jc w:val="center"/>
                    <w:rPr>
                      <w:rFonts w:hint="default" w:ascii="Times New Roman" w:hAnsi="Times New Roman" w:cs="Times New Roman"/>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F-D2</w:t>
                  </w:r>
                </w:p>
              </w:tc>
              <w:tc>
                <w:tcPr>
                  <w:tcW w:w="1625" w:type="dxa"/>
                  <w:tcBorders>
                    <w:tl2br w:val="nil"/>
                    <w:tr2bl w:val="nil"/>
                  </w:tcBorders>
                  <w:vAlign w:val="center"/>
                </w:tcPr>
                <w:p>
                  <w:pPr>
                    <w:widowControl/>
                    <w:jc w:val="center"/>
                    <w:rPr>
                      <w:rFonts w:hint="default" w:ascii="Times New Roman" w:hAnsi="Times New Roman" w:cs="Times New Roman"/>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F-R4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tcBorders>
                    <w:tl2br w:val="nil"/>
                    <w:tr2bl w:val="nil"/>
                  </w:tcBorders>
                  <w:vAlign w:val="center"/>
                </w:tcPr>
                <w:p>
                  <w:pPr>
                    <w:pStyle w:val="12"/>
                    <w:ind w:firstLine="0"/>
                    <w:jc w:val="center"/>
                    <w:rPr>
                      <w:rFonts w:hint="default" w:eastAsia="仿宋_GB2312"/>
                      <w:b w:val="0"/>
                      <w:bCs/>
                      <w:sz w:val="21"/>
                      <w:szCs w:val="21"/>
                      <w:vertAlign w:val="baseline"/>
                      <w:lang w:val="en-US" w:eastAsia="zh-CN"/>
                    </w:rPr>
                  </w:pPr>
                  <w:r>
                    <w:rPr>
                      <w:rFonts w:hint="default"/>
                      <w:b w:val="0"/>
                      <w:bCs/>
                      <w:sz w:val="21"/>
                      <w:szCs w:val="21"/>
                      <w:vertAlign w:val="baseline"/>
                      <w:lang w:val="en-US" w:eastAsia="zh-CN"/>
                    </w:rPr>
                    <w:t>1</w:t>
                  </w:r>
                </w:p>
              </w:tc>
              <w:tc>
                <w:tcPr>
                  <w:tcW w:w="2790" w:type="dxa"/>
                  <w:tcBorders>
                    <w:tl2br w:val="nil"/>
                    <w:tr2bl w:val="nil"/>
                  </w:tcBorders>
                  <w:vAlign w:val="center"/>
                </w:tcPr>
                <w:p>
                  <w:pPr>
                    <w:keepNext w:val="0"/>
                    <w:keepLines w:val="0"/>
                    <w:widowControl/>
                    <w:suppressLineNumbers w:val="0"/>
                    <w:jc w:val="center"/>
                    <w:rPr>
                      <w:b w:val="0"/>
                      <w:bCs/>
                      <w:szCs w:val="21"/>
                    </w:rPr>
                  </w:pPr>
                  <w:r>
                    <w:rPr>
                      <w:rFonts w:hint="default" w:ascii="Times New Roman" w:hAnsi="Times New Roman" w:eastAsia="宋体" w:cs="Times New Roman"/>
                      <w:b w:val="0"/>
                      <w:bCs/>
                      <w:color w:val="000000"/>
                      <w:kern w:val="0"/>
                      <w:sz w:val="21"/>
                      <w:szCs w:val="21"/>
                      <w:lang w:val="en-US" w:eastAsia="zh-CN" w:bidi="ar"/>
                    </w:rPr>
                    <w:t>运动粘度/（mm</w:t>
                  </w:r>
                  <w:r>
                    <w:rPr>
                      <w:rFonts w:hint="default" w:ascii="Times New Roman" w:hAnsi="Times New Roman" w:eastAsia="宋体" w:cs="Times New Roman"/>
                      <w:b w:val="0"/>
                      <w:bCs/>
                      <w:color w:val="000000"/>
                      <w:kern w:val="0"/>
                      <w:sz w:val="21"/>
                      <w:szCs w:val="21"/>
                      <w:vertAlign w:val="superscript"/>
                      <w:lang w:val="en-US" w:eastAsia="zh-CN" w:bidi="ar"/>
                    </w:rPr>
                    <w:t>2</w:t>
                  </w:r>
                  <w:r>
                    <w:rPr>
                      <w:rFonts w:hint="default" w:ascii="Times New Roman" w:hAnsi="Times New Roman" w:eastAsia="宋体" w:cs="Times New Roman"/>
                      <w:b w:val="0"/>
                      <w:bCs/>
                      <w:color w:val="000000"/>
                      <w:kern w:val="0"/>
                      <w:sz w:val="21"/>
                      <w:szCs w:val="21"/>
                      <w:lang w:val="en-US" w:eastAsia="zh-CN" w:bidi="ar"/>
                    </w:rPr>
                    <w:t>/s）</w:t>
                  </w:r>
                </w:p>
                <w:p>
                  <w:pPr>
                    <w:keepNext w:val="0"/>
                    <w:keepLines w:val="0"/>
                    <w:widowControl/>
                    <w:suppressLineNumbers w:val="0"/>
                    <w:jc w:val="center"/>
                    <w:rPr>
                      <w:b w:val="0"/>
                      <w:bCs/>
                      <w:szCs w:val="21"/>
                    </w:rPr>
                  </w:pPr>
                  <w:r>
                    <w:rPr>
                      <w:rFonts w:hint="default" w:ascii="Times New Roman" w:hAnsi="Times New Roman" w:eastAsia="宋体" w:cs="Times New Roman"/>
                      <w:b w:val="0"/>
                      <w:bCs/>
                      <w:color w:val="000000"/>
                      <w:kern w:val="0"/>
                      <w:sz w:val="21"/>
                      <w:szCs w:val="21"/>
                      <w:lang w:val="en-US" w:eastAsia="zh-CN" w:bidi="ar"/>
                    </w:rPr>
                    <w:t>40℃</w:t>
                  </w:r>
                </w:p>
                <w:p>
                  <w:pPr>
                    <w:widowControl/>
                    <w:jc w:val="center"/>
                    <w:rPr>
                      <w:rFonts w:hint="default" w:ascii="Times New Roman" w:hAnsi="Times New Roman" w:cs="Times New Roman"/>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100℃</w:t>
                  </w:r>
                </w:p>
              </w:tc>
              <w:tc>
                <w:tcPr>
                  <w:tcW w:w="1395" w:type="dxa"/>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color w:val="000000"/>
                      <w:kern w:val="0"/>
                      <w:sz w:val="21"/>
                      <w:szCs w:val="21"/>
                      <w:lang w:val="en-US" w:eastAsia="zh-CN" w:bidi="ar"/>
                    </w:rPr>
                  </w:pPr>
                </w:p>
                <w:p>
                  <w:pPr>
                    <w:keepNext w:val="0"/>
                    <w:keepLines w:val="0"/>
                    <w:widowControl/>
                    <w:suppressLineNumbers w:val="0"/>
                    <w:jc w:val="center"/>
                    <w:rPr>
                      <w:b w:val="0"/>
                      <w:bCs/>
                      <w:szCs w:val="21"/>
                    </w:rPr>
                  </w:pPr>
                  <w:r>
                    <w:rPr>
                      <w:rFonts w:hint="default" w:ascii="Times New Roman" w:hAnsi="Times New Roman" w:eastAsia="宋体" w:cs="Times New Roman"/>
                      <w:b w:val="0"/>
                      <w:bCs/>
                      <w:color w:val="000000"/>
                      <w:kern w:val="0"/>
                      <w:sz w:val="21"/>
                      <w:szCs w:val="21"/>
                      <w:lang w:val="en-US" w:eastAsia="zh-CN" w:bidi="ar"/>
                    </w:rPr>
                    <w:t>＞5.5</w:t>
                  </w:r>
                </w:p>
                <w:p>
                  <w:pPr>
                    <w:pStyle w:val="12"/>
                    <w:rPr>
                      <w:rFonts w:hint="default" w:eastAsia="仿宋_GB2312"/>
                      <w:b w:val="0"/>
                      <w:bCs/>
                      <w:sz w:val="21"/>
                      <w:szCs w:val="21"/>
                      <w:vertAlign w:val="baseline"/>
                      <w:lang w:val="en-US" w:eastAsia="zh-CN"/>
                    </w:rPr>
                  </w:pPr>
                  <w:r>
                    <w:rPr>
                      <w:rFonts w:hint="default"/>
                      <w:b w:val="0"/>
                      <w:bCs/>
                      <w:sz w:val="21"/>
                      <w:szCs w:val="21"/>
                      <w:vertAlign w:val="baseline"/>
                      <w:lang w:val="en-US" w:eastAsia="zh-CN"/>
                    </w:rPr>
                    <w:t>-</w:t>
                  </w:r>
                </w:p>
              </w:tc>
              <w:tc>
                <w:tcPr>
                  <w:tcW w:w="1625" w:type="dxa"/>
                  <w:tcBorders>
                    <w:tl2br w:val="nil"/>
                    <w:tr2bl w:val="nil"/>
                  </w:tcBorders>
                  <w:vAlign w:val="center"/>
                </w:tcPr>
                <w:p>
                  <w:pPr>
                    <w:pStyle w:val="12"/>
                    <w:jc w:val="center"/>
                    <w:rPr>
                      <w:rFonts w:hint="default"/>
                      <w:b w:val="0"/>
                      <w:bCs/>
                      <w:sz w:val="21"/>
                      <w:szCs w:val="21"/>
                    </w:rPr>
                  </w:pPr>
                </w:p>
                <w:p>
                  <w:pPr>
                    <w:keepNext w:val="0"/>
                    <w:keepLines w:val="0"/>
                    <w:widowControl/>
                    <w:suppressLineNumbers w:val="0"/>
                    <w:jc w:val="center"/>
                    <w:rPr>
                      <w:b w:val="0"/>
                      <w:bCs/>
                      <w:szCs w:val="21"/>
                    </w:rPr>
                  </w:pPr>
                  <w:r>
                    <w:rPr>
                      <w:rFonts w:hint="default" w:ascii="Times New Roman" w:hAnsi="Times New Roman" w:eastAsia="宋体" w:cs="Times New Roman"/>
                      <w:b w:val="0"/>
                      <w:bCs/>
                      <w:color w:val="000000"/>
                      <w:kern w:val="0"/>
                      <w:sz w:val="21"/>
                      <w:szCs w:val="21"/>
                      <w:lang w:val="en-US" w:eastAsia="zh-CN" w:bidi="ar"/>
                    </w:rPr>
                    <w:t>＞5.5~24.0</w:t>
                  </w:r>
                </w:p>
                <w:p>
                  <w:pPr>
                    <w:pStyle w:val="10"/>
                    <w:numPr>
                      <w:ilvl w:val="-1"/>
                      <w:numId w:val="0"/>
                    </w:numPr>
                    <w:ind w:leftChars="0" w:firstLine="0" w:firstLineChars="0"/>
                    <w:jc w:val="center"/>
                    <w:rPr>
                      <w:rFonts w:hint="default" w:eastAsia="宋体"/>
                      <w:b w:val="0"/>
                      <w:bCs/>
                      <w:szCs w:val="21"/>
                      <w:lang w:val="en-US" w:eastAsia="zh-CN"/>
                    </w:rPr>
                  </w:pPr>
                  <w:r>
                    <w:rPr>
                      <w:rFonts w:hint="default"/>
                      <w:b w:val="0"/>
                      <w:bCs/>
                      <w:szCs w:val="21"/>
                      <w:lang w:val="en-US" w:eastAsia="zh-CN"/>
                    </w:rPr>
                    <w:t>-</w:t>
                  </w:r>
                </w:p>
              </w:tc>
              <w:tc>
                <w:tcPr>
                  <w:tcW w:w="1625" w:type="dxa"/>
                  <w:tcBorders>
                    <w:tl2br w:val="nil"/>
                    <w:tr2bl w:val="nil"/>
                  </w:tcBorders>
                  <w:vAlign w:val="center"/>
                </w:tcPr>
                <w:p>
                  <w:pPr>
                    <w:keepNext w:val="0"/>
                    <w:keepLines w:val="0"/>
                    <w:widowControl/>
                    <w:numPr>
                      <w:ins w:id="117" w:author="Administrator" w:date="2023-02-22T18:52:21Z"/>
                    </w:numPr>
                    <w:jc w:val="center"/>
                    <w:rPr>
                      <w:rFonts w:hint="default" w:ascii="Times New Roman" w:hAnsi="Times New Roman" w:cs="Times New Roman"/>
                      <w:b w:val="0"/>
                      <w:bCs/>
                      <w:szCs w:val="21"/>
                    </w:rPr>
                  </w:pPr>
                </w:p>
                <w:p>
                  <w:pPr>
                    <w:widowControl/>
                    <w:jc w:val="center"/>
                    <w:rPr>
                      <w:rFonts w:hint="default" w:ascii="Times New Roman" w:hAnsi="Times New Roman" w:eastAsia="宋体" w:cs="Times New Roman"/>
                      <w:b w:val="0"/>
                      <w:bCs/>
                      <w:color w:val="000000"/>
                      <w:kern w:val="0"/>
                      <w:sz w:val="21"/>
                      <w:szCs w:val="21"/>
                      <w:lang w:val="en-US" w:eastAsia="zh-CN" w:bidi="ar"/>
                    </w:rPr>
                  </w:pPr>
                  <w:r>
                    <w:rPr>
                      <w:rFonts w:hint="default" w:ascii="Times New Roman" w:hAnsi="Times New Roman" w:eastAsia="宋体" w:cs="Times New Roman"/>
                      <w:b w:val="0"/>
                      <w:bCs/>
                      <w:color w:val="000000"/>
                      <w:kern w:val="0"/>
                      <w:sz w:val="21"/>
                      <w:szCs w:val="21"/>
                      <w:lang w:val="en-US" w:eastAsia="zh-CN" w:bidi="ar"/>
                    </w:rPr>
                    <w:t>-</w:t>
                  </w:r>
                </w:p>
                <w:p>
                  <w:pPr>
                    <w:widowControl/>
                    <w:jc w:val="center"/>
                    <w:rPr>
                      <w:rFonts w:hint="default"/>
                      <w:b w:val="0"/>
                      <w:bCs/>
                      <w:szCs w:val="21"/>
                    </w:rPr>
                  </w:pPr>
                  <w:r>
                    <w:rPr>
                      <w:rFonts w:hint="default" w:ascii="Times New Roman" w:hAnsi="Times New Roman" w:eastAsia="宋体" w:cs="Times New Roman"/>
                      <w:b w:val="0"/>
                      <w:bCs/>
                      <w:color w:val="000000"/>
                      <w:kern w:val="0"/>
                      <w:sz w:val="21"/>
                      <w:szCs w:val="21"/>
                      <w:lang w:val="en-US" w:eastAsia="zh-CN" w:bidi="ar"/>
                    </w:rPr>
                    <w:t>＞50~185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tcBorders>
                    <w:tl2br w:val="nil"/>
                    <w:tr2bl w:val="nil"/>
                  </w:tcBorders>
                  <w:vAlign w:val="center"/>
                </w:tcPr>
                <w:p>
                  <w:pPr>
                    <w:pStyle w:val="12"/>
                    <w:ind w:firstLine="0"/>
                    <w:jc w:val="center"/>
                    <w:rPr>
                      <w:rFonts w:hint="default" w:eastAsia="仿宋_GB2312"/>
                      <w:b w:val="0"/>
                      <w:bCs/>
                      <w:sz w:val="21"/>
                      <w:szCs w:val="21"/>
                      <w:vertAlign w:val="baseline"/>
                      <w:lang w:val="en-US" w:eastAsia="zh-CN"/>
                    </w:rPr>
                  </w:pPr>
                  <w:r>
                    <w:rPr>
                      <w:rFonts w:hint="default"/>
                      <w:b w:val="0"/>
                      <w:bCs/>
                      <w:sz w:val="21"/>
                      <w:szCs w:val="21"/>
                      <w:vertAlign w:val="baseline"/>
                      <w:lang w:val="en-US" w:eastAsia="zh-CN"/>
                    </w:rPr>
                    <w:t>2</w:t>
                  </w:r>
                </w:p>
              </w:tc>
              <w:tc>
                <w:tcPr>
                  <w:tcW w:w="2790" w:type="dxa"/>
                  <w:tcBorders>
                    <w:tl2br w:val="nil"/>
                    <w:tr2bl w:val="nil"/>
                  </w:tcBorders>
                  <w:vAlign w:val="center"/>
                </w:tcPr>
                <w:p>
                  <w:pPr>
                    <w:keepNext w:val="0"/>
                    <w:keepLines w:val="0"/>
                    <w:widowControl/>
                    <w:suppressLineNumbers w:val="0"/>
                    <w:jc w:val="center"/>
                    <w:rPr>
                      <w:b w:val="0"/>
                      <w:bCs/>
                      <w:szCs w:val="21"/>
                    </w:rPr>
                  </w:pPr>
                  <w:r>
                    <w:rPr>
                      <w:rFonts w:hint="default" w:ascii="Times New Roman" w:hAnsi="Times New Roman" w:eastAsia="宋体" w:cs="Times New Roman"/>
                      <w:b w:val="0"/>
                      <w:bCs/>
                      <w:color w:val="000000"/>
                      <w:kern w:val="0"/>
                      <w:sz w:val="21"/>
                      <w:szCs w:val="21"/>
                      <w:lang w:val="en-US" w:eastAsia="zh-CN" w:bidi="ar"/>
                    </w:rPr>
                    <w:t>闪点/℃不低于</w:t>
                  </w:r>
                </w:p>
                <w:p>
                  <w:pPr>
                    <w:keepNext w:val="0"/>
                    <w:keepLines w:val="0"/>
                    <w:widowControl/>
                    <w:suppressLineNumbers w:val="0"/>
                    <w:jc w:val="center"/>
                    <w:rPr>
                      <w:b w:val="0"/>
                      <w:bCs/>
                      <w:szCs w:val="21"/>
                    </w:rPr>
                  </w:pPr>
                  <w:r>
                    <w:rPr>
                      <w:rFonts w:hint="default" w:ascii="Times New Roman" w:hAnsi="Times New Roman" w:eastAsia="宋体" w:cs="Times New Roman"/>
                      <w:b w:val="0"/>
                      <w:bCs/>
                      <w:color w:val="000000"/>
                      <w:kern w:val="0"/>
                      <w:sz w:val="21"/>
                      <w:szCs w:val="21"/>
                      <w:lang w:val="en-US" w:eastAsia="zh-CN" w:bidi="ar"/>
                    </w:rPr>
                    <w:t>闭口</w:t>
                  </w:r>
                </w:p>
                <w:p>
                  <w:pPr>
                    <w:widowControl/>
                    <w:jc w:val="center"/>
                    <w:rPr>
                      <w:rFonts w:hint="default" w:ascii="Times New Roman" w:hAnsi="Times New Roman" w:cs="Times New Roman"/>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开口</w:t>
                  </w:r>
                </w:p>
              </w:tc>
              <w:tc>
                <w:tcPr>
                  <w:tcW w:w="1395" w:type="dxa"/>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color w:val="000000"/>
                      <w:kern w:val="0"/>
                      <w:sz w:val="21"/>
                      <w:szCs w:val="21"/>
                      <w:lang w:val="en-US" w:eastAsia="zh-CN" w:bidi="ar"/>
                    </w:rPr>
                  </w:pPr>
                </w:p>
                <w:p>
                  <w:pPr>
                    <w:keepNext w:val="0"/>
                    <w:keepLines w:val="0"/>
                    <w:widowControl/>
                    <w:suppressLineNumbers w:val="0"/>
                    <w:jc w:val="center"/>
                    <w:rPr>
                      <w:b w:val="0"/>
                      <w:bCs/>
                      <w:szCs w:val="21"/>
                    </w:rPr>
                  </w:pPr>
                  <w:r>
                    <w:rPr>
                      <w:rFonts w:hint="default" w:ascii="Times New Roman" w:hAnsi="Times New Roman" w:eastAsia="宋体" w:cs="Times New Roman"/>
                      <w:b w:val="0"/>
                      <w:bCs/>
                      <w:color w:val="000000"/>
                      <w:kern w:val="0"/>
                      <w:sz w:val="21"/>
                      <w:szCs w:val="21"/>
                      <w:lang w:val="en-US" w:eastAsia="zh-CN" w:bidi="ar"/>
                    </w:rPr>
                    <w:t>55</w:t>
                  </w:r>
                </w:p>
                <w:p>
                  <w:pPr>
                    <w:pStyle w:val="12"/>
                    <w:ind w:firstLine="0"/>
                    <w:jc w:val="center"/>
                    <w:rPr>
                      <w:rFonts w:hint="default"/>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w:t>
                  </w:r>
                </w:p>
              </w:tc>
              <w:tc>
                <w:tcPr>
                  <w:tcW w:w="1625" w:type="dxa"/>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color w:val="000000"/>
                      <w:kern w:val="0"/>
                      <w:sz w:val="21"/>
                      <w:szCs w:val="21"/>
                      <w:lang w:val="en-US" w:eastAsia="zh-CN" w:bidi="ar"/>
                    </w:rPr>
                  </w:pPr>
                </w:p>
                <w:p>
                  <w:pPr>
                    <w:keepNext w:val="0"/>
                    <w:keepLines w:val="0"/>
                    <w:widowControl/>
                    <w:suppressLineNumbers w:val="0"/>
                    <w:jc w:val="center"/>
                    <w:rPr>
                      <w:b w:val="0"/>
                      <w:bCs/>
                      <w:szCs w:val="21"/>
                    </w:rPr>
                  </w:pPr>
                  <w:r>
                    <w:rPr>
                      <w:rFonts w:hint="default" w:ascii="Times New Roman" w:hAnsi="Times New Roman" w:eastAsia="宋体" w:cs="Times New Roman"/>
                      <w:b w:val="0"/>
                      <w:bCs/>
                      <w:color w:val="000000"/>
                      <w:kern w:val="0"/>
                      <w:sz w:val="21"/>
                      <w:szCs w:val="21"/>
                      <w:lang w:val="en-US" w:eastAsia="zh-CN" w:bidi="ar"/>
                    </w:rPr>
                    <w:t>60</w:t>
                  </w:r>
                </w:p>
                <w:p>
                  <w:pPr>
                    <w:widowControl/>
                    <w:jc w:val="center"/>
                    <w:rPr>
                      <w:rFonts w:hint="default" w:ascii="Times New Roman" w:hAnsi="Times New Roman" w:cs="Times New Roman"/>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w:t>
                  </w:r>
                </w:p>
              </w:tc>
              <w:tc>
                <w:tcPr>
                  <w:tcW w:w="1625" w:type="dxa"/>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b w:val="0"/>
                      <w:bCs/>
                      <w:color w:val="000000"/>
                      <w:kern w:val="0"/>
                      <w:sz w:val="21"/>
                      <w:szCs w:val="21"/>
                      <w:lang w:val="en-US" w:eastAsia="zh-CN" w:bidi="ar"/>
                    </w:rPr>
                  </w:pPr>
                </w:p>
                <w:p>
                  <w:pPr>
                    <w:keepNext w:val="0"/>
                    <w:keepLines w:val="0"/>
                    <w:widowControl/>
                    <w:suppressLineNumbers w:val="0"/>
                    <w:jc w:val="center"/>
                    <w:rPr>
                      <w:b w:val="0"/>
                      <w:bCs/>
                      <w:szCs w:val="21"/>
                    </w:rPr>
                  </w:pPr>
                  <w:r>
                    <w:rPr>
                      <w:rFonts w:hint="default" w:ascii="Times New Roman" w:hAnsi="Times New Roman" w:eastAsia="宋体" w:cs="Times New Roman"/>
                      <w:b w:val="0"/>
                      <w:bCs/>
                      <w:color w:val="000000"/>
                      <w:kern w:val="0"/>
                      <w:sz w:val="21"/>
                      <w:szCs w:val="21"/>
                      <w:lang w:val="en-US" w:eastAsia="zh-CN" w:bidi="ar"/>
                    </w:rPr>
                    <w:t>--</w:t>
                  </w:r>
                </w:p>
                <w:p>
                  <w:pPr>
                    <w:pStyle w:val="12"/>
                    <w:ind w:firstLine="0"/>
                    <w:jc w:val="center"/>
                    <w:rPr>
                      <w:rFonts w:hint="default"/>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tcBorders>
                    <w:tl2br w:val="nil"/>
                    <w:tr2bl w:val="nil"/>
                  </w:tcBorders>
                  <w:vAlign w:val="center"/>
                </w:tcPr>
                <w:p>
                  <w:pPr>
                    <w:pStyle w:val="12"/>
                    <w:ind w:firstLine="0"/>
                    <w:jc w:val="center"/>
                    <w:rPr>
                      <w:rFonts w:hint="default" w:eastAsia="仿宋_GB2312"/>
                      <w:b w:val="0"/>
                      <w:bCs/>
                      <w:sz w:val="21"/>
                      <w:szCs w:val="21"/>
                      <w:vertAlign w:val="baseline"/>
                      <w:lang w:val="en-US" w:eastAsia="zh-CN"/>
                    </w:rPr>
                  </w:pPr>
                  <w:r>
                    <w:rPr>
                      <w:rFonts w:hint="default"/>
                      <w:b w:val="0"/>
                      <w:bCs/>
                      <w:sz w:val="21"/>
                      <w:szCs w:val="21"/>
                      <w:vertAlign w:val="baseline"/>
                      <w:lang w:val="en-US" w:eastAsia="zh-CN"/>
                    </w:rPr>
                    <w:t>3</w:t>
                  </w:r>
                </w:p>
              </w:tc>
              <w:tc>
                <w:tcPr>
                  <w:tcW w:w="2790" w:type="dxa"/>
                  <w:tcBorders>
                    <w:tl2br w:val="nil"/>
                    <w:tr2bl w:val="nil"/>
                  </w:tcBorders>
                  <w:vAlign w:val="center"/>
                </w:tcPr>
                <w:p>
                  <w:pPr>
                    <w:widowControl/>
                    <w:jc w:val="center"/>
                    <w:rPr>
                      <w:rFonts w:hint="default" w:ascii="Times New Roman" w:hAnsi="Times New Roman" w:cs="Times New Roman"/>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硫含量（质量分数））</w:t>
                  </w:r>
                </w:p>
              </w:tc>
              <w:tc>
                <w:tcPr>
                  <w:tcW w:w="1395" w:type="dxa"/>
                  <w:tcBorders>
                    <w:tl2br w:val="nil"/>
                    <w:tr2bl w:val="nil"/>
                  </w:tcBorders>
                  <w:vAlign w:val="center"/>
                </w:tcPr>
                <w:p>
                  <w:pPr>
                    <w:widowControl/>
                    <w:jc w:val="center"/>
                    <w:rPr>
                      <w:rFonts w:hint="default" w:ascii="Times New Roman" w:hAnsi="Times New Roman" w:cs="Times New Roman"/>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1.0</w:t>
                  </w:r>
                </w:p>
              </w:tc>
              <w:tc>
                <w:tcPr>
                  <w:tcW w:w="1625" w:type="dxa"/>
                  <w:tcBorders>
                    <w:tl2br w:val="nil"/>
                    <w:tr2bl w:val="nil"/>
                  </w:tcBorders>
                  <w:vAlign w:val="center"/>
                </w:tcPr>
                <w:p>
                  <w:pPr>
                    <w:widowControl/>
                    <w:jc w:val="center"/>
                    <w:rPr>
                      <w:rFonts w:hint="default" w:ascii="Times New Roman" w:hAnsi="Times New Roman" w:eastAsia="宋体" w:cs="Times New Roman"/>
                      <w:b w:val="0"/>
                      <w:bCs/>
                      <w:sz w:val="21"/>
                      <w:szCs w:val="21"/>
                      <w:vertAlign w:val="baseline"/>
                      <w:lang w:val="en-US" w:eastAsia="zh-CN"/>
                    </w:rPr>
                  </w:pPr>
                  <w:r>
                    <w:rPr>
                      <w:rFonts w:hint="default" w:ascii="Times New Roman" w:hAnsi="Times New Roman" w:cs="Times New Roman"/>
                      <w:b w:val="0"/>
                      <w:bCs/>
                      <w:sz w:val="21"/>
                      <w:szCs w:val="21"/>
                      <w:vertAlign w:val="baseline"/>
                      <w:lang w:val="en-US" w:eastAsia="zh-CN"/>
                    </w:rPr>
                    <w:t>1.5</w:t>
                  </w:r>
                </w:p>
              </w:tc>
              <w:tc>
                <w:tcPr>
                  <w:tcW w:w="1625" w:type="dxa"/>
                  <w:tcBorders>
                    <w:tl2br w:val="nil"/>
                    <w:tr2bl w:val="nil"/>
                  </w:tcBorders>
                  <w:vAlign w:val="center"/>
                </w:tcPr>
                <w:p>
                  <w:pPr>
                    <w:pStyle w:val="12"/>
                    <w:rPr>
                      <w:rFonts w:hint="default" w:eastAsia="仿宋_GB2312"/>
                      <w:b w:val="0"/>
                      <w:bCs/>
                      <w:sz w:val="21"/>
                      <w:szCs w:val="21"/>
                      <w:vertAlign w:val="baseline"/>
                      <w:lang w:val="en-US" w:eastAsia="zh-CN"/>
                    </w:rPr>
                  </w:pPr>
                  <w:r>
                    <w:rPr>
                      <w:rFonts w:hint="default"/>
                      <w:b w:val="0"/>
                      <w:bCs/>
                      <w:sz w:val="21"/>
                      <w:szCs w:val="21"/>
                      <w:vertAlign w:val="baseline"/>
                      <w:lang w:val="en-US" w:eastAsia="zh-CN"/>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688" w:type="dxa"/>
                  <w:tcBorders>
                    <w:tl2br w:val="nil"/>
                    <w:tr2bl w:val="nil"/>
                  </w:tcBorders>
                  <w:vAlign w:val="center"/>
                </w:tcPr>
                <w:p>
                  <w:pPr>
                    <w:pStyle w:val="12"/>
                    <w:ind w:firstLine="0"/>
                    <w:jc w:val="center"/>
                    <w:rPr>
                      <w:rFonts w:hint="default" w:eastAsia="仿宋_GB2312"/>
                      <w:b w:val="0"/>
                      <w:bCs/>
                      <w:sz w:val="21"/>
                      <w:szCs w:val="21"/>
                      <w:vertAlign w:val="baseline"/>
                      <w:lang w:val="en-US" w:eastAsia="zh-CN"/>
                    </w:rPr>
                  </w:pPr>
                  <w:r>
                    <w:rPr>
                      <w:rFonts w:hint="default"/>
                      <w:b w:val="0"/>
                      <w:bCs/>
                      <w:sz w:val="21"/>
                      <w:szCs w:val="21"/>
                      <w:vertAlign w:val="baseline"/>
                      <w:lang w:val="en-US" w:eastAsia="zh-CN"/>
                    </w:rPr>
                    <w:t>4</w:t>
                  </w:r>
                </w:p>
              </w:tc>
              <w:tc>
                <w:tcPr>
                  <w:tcW w:w="2790" w:type="dxa"/>
                  <w:tcBorders>
                    <w:tl2br w:val="nil"/>
                    <w:tr2bl w:val="nil"/>
                  </w:tcBorders>
                  <w:vAlign w:val="center"/>
                </w:tcPr>
                <w:p>
                  <w:pPr>
                    <w:widowControl/>
                    <w:jc w:val="center"/>
                    <w:rPr>
                      <w:rFonts w:hint="default" w:ascii="Times New Roman" w:hAnsi="Times New Roman" w:cs="Times New Roman"/>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水和沉淀物（体积分数）/%不大于</w:t>
                  </w:r>
                </w:p>
              </w:tc>
              <w:tc>
                <w:tcPr>
                  <w:tcW w:w="1395" w:type="dxa"/>
                  <w:tcBorders>
                    <w:tl2br w:val="nil"/>
                    <w:tr2bl w:val="nil"/>
                  </w:tcBorders>
                  <w:vAlign w:val="center"/>
                </w:tcPr>
                <w:p>
                  <w:pPr>
                    <w:pStyle w:val="12"/>
                    <w:rPr>
                      <w:rFonts w:hint="default" w:eastAsia="仿宋_GB2312"/>
                      <w:b w:val="0"/>
                      <w:bCs/>
                      <w:sz w:val="21"/>
                      <w:szCs w:val="21"/>
                      <w:vertAlign w:val="baseline"/>
                      <w:lang w:val="en-US" w:eastAsia="zh-CN"/>
                    </w:rPr>
                  </w:pPr>
                  <w:r>
                    <w:rPr>
                      <w:rFonts w:hint="default"/>
                      <w:b w:val="0"/>
                      <w:bCs/>
                      <w:sz w:val="21"/>
                      <w:szCs w:val="21"/>
                      <w:vertAlign w:val="baseline"/>
                      <w:lang w:val="en-US" w:eastAsia="zh-CN"/>
                    </w:rPr>
                    <w:t>0.5</w:t>
                  </w:r>
                </w:p>
              </w:tc>
              <w:tc>
                <w:tcPr>
                  <w:tcW w:w="1625" w:type="dxa"/>
                  <w:tcBorders>
                    <w:tl2br w:val="nil"/>
                    <w:tr2bl w:val="nil"/>
                  </w:tcBorders>
                  <w:vAlign w:val="center"/>
                </w:tcPr>
                <w:p>
                  <w:pPr>
                    <w:pStyle w:val="12"/>
                    <w:rPr>
                      <w:rFonts w:hint="default" w:eastAsia="仿宋_GB2312"/>
                      <w:b w:val="0"/>
                      <w:bCs/>
                      <w:sz w:val="21"/>
                      <w:szCs w:val="21"/>
                      <w:vertAlign w:val="baseline"/>
                      <w:lang w:val="en-US" w:eastAsia="zh-CN"/>
                    </w:rPr>
                  </w:pPr>
                  <w:r>
                    <w:rPr>
                      <w:rFonts w:hint="default"/>
                      <w:b w:val="0"/>
                      <w:bCs/>
                      <w:sz w:val="21"/>
                      <w:szCs w:val="21"/>
                      <w:vertAlign w:val="baseline"/>
                      <w:lang w:val="en-US" w:eastAsia="zh-CN"/>
                    </w:rPr>
                    <w:t>0.5</w:t>
                  </w:r>
                </w:p>
              </w:tc>
              <w:tc>
                <w:tcPr>
                  <w:tcW w:w="1625" w:type="dxa"/>
                  <w:tcBorders>
                    <w:tl2br w:val="nil"/>
                    <w:tr2bl w:val="nil"/>
                  </w:tcBorders>
                  <w:vAlign w:val="center"/>
                </w:tcPr>
                <w:p>
                  <w:pPr>
                    <w:pStyle w:val="12"/>
                    <w:rPr>
                      <w:rFonts w:hint="default" w:eastAsia="仿宋_GB2312"/>
                      <w:b w:val="0"/>
                      <w:bCs/>
                      <w:sz w:val="21"/>
                      <w:szCs w:val="21"/>
                      <w:vertAlign w:val="baseline"/>
                      <w:lang w:val="en-US" w:eastAsia="zh-CN"/>
                    </w:rPr>
                  </w:pPr>
                  <w:r>
                    <w:rPr>
                      <w:rFonts w:hint="default"/>
                      <w:b w:val="0"/>
                      <w:bCs/>
                      <w:sz w:val="21"/>
                      <w:szCs w:val="21"/>
                      <w:vertAlign w:val="baseli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tcBorders>
                    <w:tl2br w:val="nil"/>
                    <w:tr2bl w:val="nil"/>
                  </w:tcBorders>
                  <w:vAlign w:val="center"/>
                </w:tcPr>
                <w:p>
                  <w:pPr>
                    <w:pStyle w:val="12"/>
                    <w:ind w:firstLine="0"/>
                    <w:jc w:val="center"/>
                    <w:rPr>
                      <w:rFonts w:hint="default" w:eastAsia="仿宋_GB2312"/>
                      <w:b w:val="0"/>
                      <w:bCs/>
                      <w:sz w:val="21"/>
                      <w:szCs w:val="21"/>
                      <w:vertAlign w:val="baseline"/>
                      <w:lang w:val="en-US" w:eastAsia="zh-CN"/>
                    </w:rPr>
                  </w:pPr>
                  <w:r>
                    <w:rPr>
                      <w:rFonts w:hint="default"/>
                      <w:b w:val="0"/>
                      <w:bCs/>
                      <w:sz w:val="21"/>
                      <w:szCs w:val="21"/>
                      <w:vertAlign w:val="baseline"/>
                      <w:lang w:val="en-US" w:eastAsia="zh-CN"/>
                    </w:rPr>
                    <w:t>5</w:t>
                  </w:r>
                </w:p>
              </w:tc>
              <w:tc>
                <w:tcPr>
                  <w:tcW w:w="2790" w:type="dxa"/>
                  <w:tcBorders>
                    <w:tl2br w:val="nil"/>
                    <w:tr2bl w:val="nil"/>
                  </w:tcBorders>
                  <w:vAlign w:val="center"/>
                </w:tcPr>
                <w:p>
                  <w:pPr>
                    <w:widowControl/>
                    <w:jc w:val="center"/>
                    <w:rPr>
                      <w:rFonts w:hint="default" w:ascii="Times New Roman" w:hAnsi="Times New Roman" w:cs="Times New Roman"/>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灰分（质量分数）%不大于</w:t>
                  </w:r>
                </w:p>
              </w:tc>
              <w:tc>
                <w:tcPr>
                  <w:tcW w:w="1395" w:type="dxa"/>
                  <w:tcBorders>
                    <w:tl2br w:val="nil"/>
                    <w:tr2bl w:val="nil"/>
                  </w:tcBorders>
                  <w:vAlign w:val="center"/>
                </w:tcPr>
                <w:p>
                  <w:pPr>
                    <w:widowControl/>
                    <w:jc w:val="center"/>
                    <w:rPr>
                      <w:rFonts w:hint="default" w:ascii="Times New Roman" w:hAnsi="Times New Roman" w:cs="Times New Roman"/>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0.05</w:t>
                  </w:r>
                </w:p>
              </w:tc>
              <w:tc>
                <w:tcPr>
                  <w:tcW w:w="1625" w:type="dxa"/>
                  <w:tcBorders>
                    <w:tl2br w:val="nil"/>
                    <w:tr2bl w:val="nil"/>
                  </w:tcBorders>
                  <w:vAlign w:val="center"/>
                </w:tcPr>
                <w:p>
                  <w:pPr>
                    <w:widowControl/>
                    <w:jc w:val="center"/>
                    <w:rPr>
                      <w:rFonts w:hint="default" w:ascii="Times New Roman" w:hAnsi="Times New Roman" w:cs="Times New Roman"/>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0.10</w:t>
                  </w:r>
                </w:p>
              </w:tc>
              <w:tc>
                <w:tcPr>
                  <w:tcW w:w="1625" w:type="dxa"/>
                  <w:tcBorders>
                    <w:tl2br w:val="nil"/>
                    <w:tr2bl w:val="nil"/>
                  </w:tcBorders>
                  <w:vAlign w:val="center"/>
                </w:tcPr>
                <w:p>
                  <w:pPr>
                    <w:pStyle w:val="12"/>
                    <w:rPr>
                      <w:rFonts w:hint="default"/>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报告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tcBorders>
                    <w:tl2br w:val="nil"/>
                    <w:tr2bl w:val="nil"/>
                  </w:tcBorders>
                  <w:vAlign w:val="center"/>
                </w:tcPr>
                <w:p>
                  <w:pPr>
                    <w:pStyle w:val="12"/>
                    <w:ind w:firstLine="0"/>
                    <w:jc w:val="center"/>
                    <w:rPr>
                      <w:rFonts w:hint="default" w:eastAsia="仿宋_GB2312"/>
                      <w:b w:val="0"/>
                      <w:bCs/>
                      <w:sz w:val="21"/>
                      <w:szCs w:val="21"/>
                      <w:vertAlign w:val="baseline"/>
                      <w:lang w:val="en-US" w:eastAsia="zh-CN"/>
                    </w:rPr>
                  </w:pPr>
                  <w:r>
                    <w:rPr>
                      <w:rFonts w:hint="default"/>
                      <w:b w:val="0"/>
                      <w:bCs/>
                      <w:sz w:val="21"/>
                      <w:szCs w:val="21"/>
                      <w:vertAlign w:val="baseline"/>
                      <w:lang w:val="en-US" w:eastAsia="zh-CN"/>
                    </w:rPr>
                    <w:t>6</w:t>
                  </w:r>
                </w:p>
              </w:tc>
              <w:tc>
                <w:tcPr>
                  <w:tcW w:w="2790" w:type="dxa"/>
                  <w:tcBorders>
                    <w:tl2br w:val="nil"/>
                    <w:tr2bl w:val="nil"/>
                  </w:tcBorders>
                  <w:vAlign w:val="center"/>
                </w:tcPr>
                <w:p>
                  <w:pPr>
                    <w:widowControl/>
                    <w:jc w:val="center"/>
                    <w:rPr>
                      <w:rFonts w:hint="default" w:ascii="Times New Roman" w:hAnsi="Times New Roman" w:cs="Times New Roman"/>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密度（20℃）/（kg/m</w:t>
                  </w:r>
                  <w:r>
                    <w:rPr>
                      <w:rFonts w:hint="default" w:ascii="Times New Roman" w:hAnsi="Times New Roman" w:eastAsia="宋体" w:cs="Times New Roman"/>
                      <w:b w:val="0"/>
                      <w:bCs/>
                      <w:color w:val="000000"/>
                      <w:kern w:val="0"/>
                      <w:sz w:val="21"/>
                      <w:szCs w:val="21"/>
                      <w:vertAlign w:val="superscript"/>
                      <w:lang w:val="en-US" w:eastAsia="zh-CN" w:bidi="ar"/>
                    </w:rPr>
                    <w:t>3</w:t>
                  </w:r>
                  <w:r>
                    <w:rPr>
                      <w:rFonts w:hint="default" w:ascii="Times New Roman" w:hAnsi="Times New Roman" w:eastAsia="宋体" w:cs="Times New Roman"/>
                      <w:b w:val="0"/>
                      <w:bCs/>
                      <w:color w:val="000000"/>
                      <w:kern w:val="0"/>
                      <w:sz w:val="21"/>
                      <w:szCs w:val="21"/>
                      <w:lang w:val="en-US" w:eastAsia="zh-CN" w:bidi="ar"/>
                    </w:rPr>
                    <w:t>）</w:t>
                  </w:r>
                  <w:r>
                    <w:rPr>
                      <w:rFonts w:hint="default" w:ascii="Times New Roman" w:hAnsi="Times New Roman" w:eastAsia="宋体" w:cs="Times New Roman"/>
                      <w:b w:val="0"/>
                      <w:bCs/>
                      <w:color w:val="000000"/>
                      <w:kern w:val="0"/>
                      <w:sz w:val="21"/>
                      <w:szCs w:val="21"/>
                      <w:vertAlign w:val="superscript"/>
                      <w:lang w:val="en-US" w:eastAsia="zh-CN" w:bidi="ar"/>
                    </w:rPr>
                    <w:t>a</w:t>
                  </w:r>
                </w:p>
              </w:tc>
              <w:tc>
                <w:tcPr>
                  <w:tcW w:w="1395" w:type="dxa"/>
                  <w:tcBorders>
                    <w:tl2br w:val="nil"/>
                    <w:tr2bl w:val="nil"/>
                  </w:tcBorders>
                  <w:vAlign w:val="center"/>
                </w:tcPr>
                <w:p>
                  <w:pPr>
                    <w:widowControl/>
                    <w:jc w:val="center"/>
                    <w:rPr>
                      <w:rFonts w:hint="default" w:ascii="Times New Roman" w:hAnsi="Times New Roman" w:cs="Times New Roman"/>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851.3</w:t>
                  </w:r>
                </w:p>
              </w:tc>
              <w:tc>
                <w:tcPr>
                  <w:tcW w:w="1625" w:type="dxa"/>
                  <w:tcBorders>
                    <w:tl2br w:val="nil"/>
                    <w:tr2bl w:val="nil"/>
                  </w:tcBorders>
                  <w:vAlign w:val="center"/>
                </w:tcPr>
                <w:p>
                  <w:pPr>
                    <w:widowControl/>
                    <w:jc w:val="center"/>
                    <w:rPr>
                      <w:rFonts w:hint="default" w:ascii="Times New Roman" w:hAnsi="Times New Roman" w:cs="Times New Roman"/>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929.9</w:t>
                  </w:r>
                </w:p>
              </w:tc>
              <w:tc>
                <w:tcPr>
                  <w:tcW w:w="1625" w:type="dxa"/>
                  <w:tcBorders>
                    <w:tl2br w:val="nil"/>
                    <w:tr2bl w:val="nil"/>
                  </w:tcBorders>
                  <w:vAlign w:val="center"/>
                </w:tcPr>
                <w:p>
                  <w:pPr>
                    <w:widowControl/>
                    <w:jc w:val="center"/>
                    <w:rPr>
                      <w:rFonts w:hint="default" w:ascii="Times New Roman" w:hAnsi="Times New Roman" w:cs="Times New Roman"/>
                      <w:b w:val="0"/>
                      <w:bCs/>
                      <w:sz w:val="21"/>
                      <w:szCs w:val="21"/>
                      <w:vertAlign w:val="baseline"/>
                    </w:rPr>
                  </w:pPr>
                  <w:r>
                    <w:rPr>
                      <w:rFonts w:hint="default" w:ascii="Times New Roman" w:hAnsi="Times New Roman" w:eastAsia="宋体" w:cs="Times New Roman"/>
                      <w:b w:val="0"/>
                      <w:bCs/>
                      <w:color w:val="000000"/>
                      <w:kern w:val="0"/>
                      <w:sz w:val="21"/>
                      <w:szCs w:val="21"/>
                      <w:lang w:val="en-US" w:eastAsia="zh-CN" w:bidi="ar"/>
                    </w:rPr>
                    <w:t>1025.7（50℃）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23" w:type="dxa"/>
                  <w:gridSpan w:val="5"/>
                  <w:tcBorders>
                    <w:tl2br w:val="nil"/>
                    <w:tr2bl w:val="nil"/>
                  </w:tcBorders>
                  <w:vAlign w:val="center"/>
                </w:tcPr>
                <w:p>
                  <w:pPr>
                    <w:widowControl/>
                    <w:jc w:val="left"/>
                    <w:rPr>
                      <w:rFonts w:hint="default" w:ascii="Times New Roman" w:hAnsi="Times New Roman" w:eastAsia="宋体" w:cs="Times New Roman"/>
                      <w:b w:val="0"/>
                      <w:bCs/>
                      <w:color w:val="000000"/>
                      <w:kern w:val="0"/>
                      <w:sz w:val="21"/>
                      <w:szCs w:val="21"/>
                      <w:lang w:val="en-US" w:eastAsia="zh-CN" w:bidi="ar"/>
                    </w:rPr>
                  </w:pPr>
                  <w:r>
                    <w:rPr>
                      <w:rFonts w:hint="eastAsia" w:ascii="宋体" w:hAnsi="宋体" w:eastAsia="宋体" w:cs="宋体"/>
                      <w:color w:val="000000"/>
                      <w:kern w:val="0"/>
                      <w:sz w:val="8"/>
                      <w:szCs w:val="8"/>
                      <w:lang w:val="en-US" w:eastAsia="zh-CN" w:bidi="ar"/>
                    </w:rPr>
                    <w:t>a</w:t>
                  </w:r>
                  <w:r>
                    <w:rPr>
                      <w:rFonts w:hint="default" w:ascii="Times New Roman" w:hAnsi="Times New Roman" w:eastAsia="宋体" w:cs="Times New Roman"/>
                      <w:color w:val="000000"/>
                      <w:kern w:val="0"/>
                      <w:sz w:val="18"/>
                      <w:szCs w:val="18"/>
                      <w:lang w:val="en-US" w:eastAsia="zh-CN" w:bidi="ar"/>
                    </w:rPr>
                    <w:t>根据《废轮胎裂解油品分析及深加工方案研究》（刘囡男，中科钢研节能科技有限公司，中国轮胎资源综合利用CTRA，2016年第10期）</w:t>
                  </w:r>
                  <w:r>
                    <w:rPr>
                      <w:rFonts w:hint="eastAsia" w:ascii="宋体" w:hAnsi="宋体" w:eastAsia="宋体" w:cs="宋体"/>
                      <w:color w:val="000000"/>
                      <w:kern w:val="0"/>
                      <w:sz w:val="18"/>
                      <w:szCs w:val="18"/>
                      <w:lang w:val="en-US" w:eastAsia="zh-CN" w:bidi="ar"/>
                    </w:rPr>
                    <w:t>。</w:t>
                  </w:r>
                </w:p>
              </w:tc>
            </w:tr>
          </w:tbl>
          <w:p>
            <w:pPr>
              <w:pStyle w:val="77"/>
              <w:keepNext w:val="0"/>
              <w:keepLines w:val="0"/>
              <w:widowControl/>
              <w:suppressLineNumbers w:val="0"/>
              <w:spacing w:line="520" w:lineRule="exact"/>
              <w:ind w:firstLine="480" w:firstLineChars="200"/>
              <w:jc w:val="both"/>
              <w:rPr>
                <w:rFonts w:hint="eastAsia" w:ascii="Times New Roman" w:hAnsi="Times New Roman" w:eastAsia="宋体" w:cs="Times New Roman"/>
                <w:bCs/>
                <w:color w:val="000000" w:themeColor="text1"/>
                <w:sz w:val="24"/>
                <w:lang w:bidi="ar"/>
                <w14:textFill>
                  <w14:solidFill>
                    <w14:schemeClr w14:val="tx1"/>
                  </w14:solidFill>
                </w14:textFill>
              </w:rPr>
            </w:pPr>
            <w:r>
              <w:rPr>
                <w:rFonts w:hint="eastAsia" w:ascii="Times New Roman" w:hAnsi="Times New Roman" w:eastAsia="宋体" w:cs="Times New Roman"/>
                <w:bCs/>
                <w:color w:val="000000"/>
                <w:kern w:val="2"/>
                <w:sz w:val="24"/>
                <w:szCs w:val="24"/>
                <w:lang w:val="en-US" w:eastAsia="zh-CN" w:bidi="ar"/>
              </w:rPr>
              <w:t>（3）</w:t>
            </w:r>
            <w:r>
              <w:rPr>
                <w:rFonts w:hint="eastAsia" w:ascii="Times New Roman" w:hAnsi="Times New Roman" w:eastAsia="宋体" w:cs="Times New Roman"/>
                <w:b w:val="0"/>
                <w:bCs/>
                <w:color w:val="000000" w:themeColor="text1"/>
                <w:kern w:val="2"/>
                <w:sz w:val="24"/>
                <w:szCs w:val="24"/>
                <w:lang w:val="en-US" w:eastAsia="zh-CN" w:bidi="ar"/>
                <w14:textFill>
                  <w14:solidFill>
                    <w14:schemeClr w14:val="tx1"/>
                  </w14:solidFill>
                </w14:textFill>
              </w:rPr>
              <w:t>不凝气</w:t>
            </w:r>
            <w:r>
              <w:rPr>
                <w:rFonts w:hint="eastAsia" w:ascii="Times New Roman" w:hAnsi="Times New Roman" w:eastAsia="宋体" w:cs="Times New Roman"/>
                <w:bCs/>
                <w:color w:val="000000" w:themeColor="text1"/>
                <w:kern w:val="2"/>
                <w:sz w:val="24"/>
                <w:szCs w:val="24"/>
                <w:lang w:val="en-US" w:eastAsia="zh-CN" w:bidi="ar"/>
                <w14:textFill>
                  <w14:solidFill>
                    <w14:schemeClr w14:val="tx1"/>
                  </w14:solidFill>
                </w14:textFill>
              </w:rPr>
              <w:t>：本项目</w:t>
            </w:r>
            <w:ins w:id="118" w:author="徐世兵" w:date="2023-06-02T19:10:22Z">
              <w:r>
                <w:rPr>
                  <w:rFonts w:hint="eastAsia" w:ascii="Times New Roman" w:hAnsi="Times New Roman" w:cs="Times New Roman"/>
                  <w:bCs/>
                  <w:color w:val="000000" w:themeColor="text1"/>
                  <w:kern w:val="2"/>
                  <w:sz w:val="24"/>
                  <w:szCs w:val="24"/>
                  <w:lang w:val="en-US" w:eastAsia="zh-CN" w:bidi="ar"/>
                  <w14:textFill>
                    <w14:solidFill>
                      <w14:schemeClr w14:val="tx1"/>
                    </w14:solidFill>
                  </w14:textFill>
                </w:rPr>
                <w:t>裂解</w:t>
              </w:r>
            </w:ins>
            <w:ins w:id="119" w:author="徐世兵" w:date="2023-06-02T19:12:48Z">
              <w:r>
                <w:rPr>
                  <w:rFonts w:hint="eastAsia" w:ascii="Times New Roman" w:hAnsi="Times New Roman" w:cs="Times New Roman"/>
                  <w:bCs/>
                  <w:color w:val="000000" w:themeColor="text1"/>
                  <w:kern w:val="2"/>
                  <w:sz w:val="24"/>
                  <w:szCs w:val="24"/>
                  <w:lang w:val="en-US" w:eastAsia="zh-CN" w:bidi="ar"/>
                  <w14:textFill>
                    <w14:solidFill>
                      <w14:schemeClr w14:val="tx1"/>
                    </w14:solidFill>
                  </w14:textFill>
                </w:rPr>
                <w:t>装置</w:t>
              </w:r>
            </w:ins>
            <w:ins w:id="120" w:author="徐世兵" w:date="2023-06-02T19:10:27Z">
              <w:r>
                <w:rPr>
                  <w:rFonts w:hint="eastAsia" w:ascii="Times New Roman" w:hAnsi="Times New Roman" w:cs="Times New Roman"/>
                  <w:bCs/>
                  <w:color w:val="000000" w:themeColor="text1"/>
                  <w:kern w:val="2"/>
                  <w:sz w:val="24"/>
                  <w:szCs w:val="24"/>
                  <w:lang w:val="en-US" w:eastAsia="zh-CN" w:bidi="ar"/>
                  <w14:textFill>
                    <w14:solidFill>
                      <w14:schemeClr w14:val="tx1"/>
                    </w14:solidFill>
                  </w14:textFill>
                </w:rPr>
                <w:t>产生的</w:t>
              </w:r>
            </w:ins>
            <w:r>
              <w:rPr>
                <w:rFonts w:hint="eastAsia" w:ascii="Times New Roman" w:hAnsi="Times New Roman" w:eastAsia="宋体" w:cs="Times New Roman"/>
                <w:bCs/>
                <w:color w:val="000000" w:themeColor="text1"/>
                <w:kern w:val="2"/>
                <w:sz w:val="24"/>
                <w:szCs w:val="24"/>
                <w:lang w:val="en-US" w:eastAsia="zh-CN" w:bidi="ar"/>
                <w14:textFill>
                  <w14:solidFill>
                    <w14:schemeClr w14:val="tx1"/>
                  </w14:solidFill>
                </w14:textFill>
              </w:rPr>
              <w:t>不凝气</w:t>
            </w:r>
            <w:ins w:id="121" w:author="徐世兵" w:date="2023-06-02T19:12:50Z">
              <w:r>
                <w:rPr>
                  <w:rFonts w:hint="eastAsia" w:ascii="Times New Roman" w:hAnsi="Times New Roman" w:cs="Times New Roman"/>
                  <w:bCs/>
                  <w:color w:val="000000" w:themeColor="text1"/>
                  <w:kern w:val="2"/>
                  <w:sz w:val="24"/>
                  <w:szCs w:val="24"/>
                  <w:lang w:val="en-US" w:eastAsia="zh-CN" w:bidi="ar"/>
                  <w14:textFill>
                    <w14:solidFill>
                      <w14:schemeClr w14:val="tx1"/>
                    </w14:solidFill>
                  </w14:textFill>
                </w:rPr>
                <w:t>，</w:t>
              </w:r>
            </w:ins>
            <w:ins w:id="122" w:author="徐世兵" w:date="2023-06-02T19:10:37Z">
              <w:r>
                <w:rPr>
                  <w:rFonts w:hint="eastAsia" w:ascii="Times New Roman" w:hAnsi="Times New Roman" w:cs="Times New Roman"/>
                  <w:bCs/>
                  <w:color w:val="000000" w:themeColor="text1"/>
                  <w:kern w:val="2"/>
                  <w:sz w:val="24"/>
                  <w:szCs w:val="24"/>
                  <w:lang w:val="en-US" w:eastAsia="zh-CN" w:bidi="ar"/>
                  <w14:textFill>
                    <w14:solidFill>
                      <w14:schemeClr w14:val="tx1"/>
                    </w14:solidFill>
                  </w14:textFill>
                </w:rPr>
                <w:t>全</w:t>
              </w:r>
            </w:ins>
            <w:ins w:id="123" w:author="徐世兵" w:date="2023-06-02T19:12:37Z">
              <w:r>
                <w:rPr>
                  <w:rFonts w:hint="eastAsia" w:ascii="Times New Roman" w:hAnsi="Times New Roman" w:cs="Times New Roman"/>
                  <w:bCs/>
                  <w:color w:val="000000" w:themeColor="text1"/>
                  <w:kern w:val="2"/>
                  <w:sz w:val="24"/>
                  <w:szCs w:val="24"/>
                  <w:lang w:val="en-US" w:eastAsia="zh-CN" w:bidi="ar"/>
                  <w14:textFill>
                    <w14:solidFill>
                      <w14:schemeClr w14:val="tx1"/>
                    </w14:solidFill>
                  </w14:textFill>
                </w:rPr>
                <w:t>部</w:t>
              </w:r>
            </w:ins>
            <w:ins w:id="124" w:author="徐世兵" w:date="2023-06-02T19:11:08Z">
              <w:r>
                <w:rPr>
                  <w:rFonts w:hint="eastAsia" w:ascii="Times New Roman" w:hAnsi="Times New Roman" w:cs="Times New Roman"/>
                  <w:bCs/>
                  <w:color w:val="000000" w:themeColor="text1"/>
                  <w:kern w:val="2"/>
                  <w:sz w:val="24"/>
                  <w:szCs w:val="24"/>
                  <w:lang w:val="en-US" w:eastAsia="zh-CN" w:bidi="ar"/>
                  <w14:textFill>
                    <w14:solidFill>
                      <w14:schemeClr w14:val="tx1"/>
                    </w14:solidFill>
                  </w14:textFill>
                </w:rPr>
                <w:t>供</w:t>
              </w:r>
            </w:ins>
            <w:ins w:id="125" w:author="徐世兵" w:date="2023-06-02T19:11:20Z">
              <w:r>
                <w:rPr>
                  <w:rFonts w:hint="eastAsia" w:ascii="Times New Roman" w:hAnsi="Times New Roman" w:cs="Times New Roman"/>
                  <w:bCs/>
                  <w:color w:val="000000" w:themeColor="text1"/>
                  <w:kern w:val="2"/>
                  <w:sz w:val="24"/>
                  <w:szCs w:val="24"/>
                  <w:lang w:val="en-US" w:eastAsia="zh-CN" w:bidi="ar"/>
                  <w14:textFill>
                    <w14:solidFill>
                      <w14:schemeClr w14:val="tx1"/>
                    </w14:solidFill>
                  </w14:textFill>
                </w:rPr>
                <w:t>本工程</w:t>
              </w:r>
            </w:ins>
            <w:ins w:id="126" w:author="徐世兵" w:date="2023-06-02T19:11:22Z">
              <w:r>
                <w:rPr>
                  <w:rFonts w:hint="eastAsia" w:ascii="Times New Roman" w:hAnsi="Times New Roman" w:cs="Times New Roman"/>
                  <w:bCs/>
                  <w:color w:val="000000" w:themeColor="text1"/>
                  <w:kern w:val="2"/>
                  <w:sz w:val="24"/>
                  <w:szCs w:val="24"/>
                  <w:lang w:val="en-US" w:eastAsia="zh-CN" w:bidi="ar"/>
                  <w14:textFill>
                    <w14:solidFill>
                      <w14:schemeClr w14:val="tx1"/>
                    </w14:solidFill>
                  </w14:textFill>
                </w:rPr>
                <w:t>使用</w:t>
              </w:r>
            </w:ins>
            <w:ins w:id="127" w:author="徐世兵" w:date="2023-05-29T17:17:10Z">
              <w:r>
                <w:rPr>
                  <w:rFonts w:hint="eastAsia" w:ascii="Times New Roman" w:hAnsi="Times New Roman" w:cs="Times New Roman"/>
                  <w:bCs/>
                  <w:color w:val="000000" w:themeColor="text1"/>
                  <w:kern w:val="2"/>
                  <w:sz w:val="24"/>
                  <w:szCs w:val="24"/>
                  <w:lang w:val="en-US" w:eastAsia="zh-CN" w:bidi="ar"/>
                  <w14:textFill>
                    <w14:solidFill>
                      <w14:schemeClr w14:val="tx1"/>
                    </w14:solidFill>
                  </w14:textFill>
                </w:rPr>
                <w:t>，</w:t>
              </w:r>
            </w:ins>
            <w:ins w:id="128" w:author="徐世兵" w:date="2023-06-02T19:11:40Z">
              <w:r>
                <w:rPr>
                  <w:rFonts w:hint="eastAsia" w:ascii="Times New Roman" w:hAnsi="Times New Roman" w:cs="Times New Roman"/>
                  <w:bCs/>
                  <w:color w:val="000000" w:themeColor="text1"/>
                  <w:kern w:val="2"/>
                  <w:sz w:val="24"/>
                  <w:szCs w:val="24"/>
                  <w:lang w:val="en-US" w:eastAsia="zh-CN" w:bidi="ar"/>
                  <w14:textFill>
                    <w14:solidFill>
                      <w14:schemeClr w14:val="tx1"/>
                    </w14:solidFill>
                  </w14:textFill>
                </w:rPr>
                <w:t>不作为</w:t>
              </w:r>
            </w:ins>
            <w:ins w:id="129" w:author="徐世兵" w:date="2023-06-02T19:11:44Z">
              <w:r>
                <w:rPr>
                  <w:rFonts w:hint="eastAsia" w:ascii="Times New Roman" w:hAnsi="Times New Roman" w:cs="Times New Roman"/>
                  <w:bCs/>
                  <w:color w:val="000000" w:themeColor="text1"/>
                  <w:kern w:val="2"/>
                  <w:sz w:val="24"/>
                  <w:szCs w:val="24"/>
                  <w:lang w:val="en-US" w:eastAsia="zh-CN" w:bidi="ar"/>
                  <w14:textFill>
                    <w14:solidFill>
                      <w14:schemeClr w14:val="tx1"/>
                    </w14:solidFill>
                  </w14:textFill>
                </w:rPr>
                <w:t>燃料</w:t>
              </w:r>
            </w:ins>
            <w:ins w:id="130" w:author="徐世兵" w:date="2023-06-02T19:11:45Z">
              <w:r>
                <w:rPr>
                  <w:rFonts w:hint="eastAsia" w:ascii="Times New Roman" w:hAnsi="Times New Roman" w:cs="Times New Roman"/>
                  <w:bCs/>
                  <w:color w:val="000000" w:themeColor="text1"/>
                  <w:kern w:val="2"/>
                  <w:sz w:val="24"/>
                  <w:szCs w:val="24"/>
                  <w:lang w:val="en-US" w:eastAsia="zh-CN" w:bidi="ar"/>
                  <w14:textFill>
                    <w14:solidFill>
                      <w14:schemeClr w14:val="tx1"/>
                    </w14:solidFill>
                  </w14:textFill>
                </w:rPr>
                <w:t>外供</w:t>
              </w:r>
            </w:ins>
            <w:ins w:id="131" w:author="徐世兵" w:date="2023-06-02T19:13:36Z">
              <w:r>
                <w:rPr>
                  <w:rFonts w:hint="eastAsia"/>
                  <w:bCs/>
                  <w:color w:val="000000" w:themeColor="text1"/>
                  <w:sz w:val="24"/>
                  <w:lang w:val="en-US" w:eastAsia="zh-CN"/>
                  <w14:textFill>
                    <w14:solidFill>
                      <w14:schemeClr w14:val="tx1"/>
                    </w14:solidFill>
                  </w14:textFill>
                </w:rPr>
                <w:t>。</w:t>
              </w:r>
            </w:ins>
            <w:r>
              <w:rPr>
                <w:rFonts w:hint="eastAsia" w:ascii="Times New Roman" w:hAnsi="Times New Roman" w:eastAsia="宋体" w:cs="Times New Roman"/>
                <w:bCs/>
                <w:color w:val="000000" w:themeColor="text1"/>
                <w:kern w:val="2"/>
                <w:sz w:val="24"/>
                <w:szCs w:val="24"/>
                <w:lang w:val="en-US" w:eastAsia="zh-CN" w:bidi="ar"/>
                <w14:textFill>
                  <w14:solidFill>
                    <w14:schemeClr w14:val="tx1"/>
                  </w14:solidFill>
                </w14:textFill>
              </w:rPr>
              <w:t>根据</w:t>
            </w:r>
            <w:ins w:id="132" w:author="徐世兵" w:date="2023-05-11T12:05:38Z">
              <w:r>
                <w:rPr>
                  <w:rFonts w:hint="eastAsia" w:ascii="Times New Roman" w:hAnsi="Times New Roman" w:cs="Times New Roman"/>
                  <w:b w:val="0"/>
                  <w:bCs/>
                  <w:color w:val="000000" w:themeColor="text1"/>
                  <w:kern w:val="2"/>
                  <w:sz w:val="24"/>
                  <w:szCs w:val="24"/>
                  <w:lang w:val="en-US" w:eastAsia="zh-CN" w:bidi="ar"/>
                  <w14:textFill>
                    <w14:solidFill>
                      <w14:schemeClr w14:val="tx1"/>
                    </w14:solidFill>
                  </w14:textFill>
                </w:rPr>
                <w:t>建设</w:t>
              </w:r>
            </w:ins>
            <w:ins w:id="133" w:author="徐世兵" w:date="2023-05-11T12:05:41Z">
              <w:r>
                <w:rPr>
                  <w:rFonts w:hint="eastAsia" w:ascii="Times New Roman" w:hAnsi="Times New Roman" w:cs="Times New Roman"/>
                  <w:b w:val="0"/>
                  <w:bCs/>
                  <w:color w:val="000000" w:themeColor="text1"/>
                  <w:kern w:val="2"/>
                  <w:sz w:val="24"/>
                  <w:szCs w:val="24"/>
                  <w:lang w:val="en-US" w:eastAsia="zh-CN" w:bidi="ar"/>
                  <w14:textFill>
                    <w14:solidFill>
                      <w14:schemeClr w14:val="tx1"/>
                    </w14:solidFill>
                  </w14:textFill>
                </w:rPr>
                <w:t>单位</w:t>
              </w:r>
            </w:ins>
            <w:ins w:id="134" w:author="徐世兵" w:date="2023-05-11T12:05:45Z">
              <w:r>
                <w:rPr>
                  <w:rFonts w:hint="eastAsia" w:ascii="Times New Roman" w:hAnsi="Times New Roman" w:cs="Times New Roman"/>
                  <w:b w:val="0"/>
                  <w:bCs/>
                  <w:color w:val="000000" w:themeColor="text1"/>
                  <w:kern w:val="2"/>
                  <w:sz w:val="24"/>
                  <w:szCs w:val="24"/>
                  <w:lang w:val="en-US" w:eastAsia="zh-CN" w:bidi="ar"/>
                  <w14:textFill>
                    <w14:solidFill>
                      <w14:schemeClr w14:val="tx1"/>
                    </w14:solidFill>
                  </w14:textFill>
                </w:rPr>
                <w:t>提供</w:t>
              </w:r>
            </w:ins>
            <w:ins w:id="135" w:author="徐世兵" w:date="2023-05-11T12:05:58Z">
              <w:r>
                <w:rPr>
                  <w:rFonts w:hint="eastAsia" w:ascii="Times New Roman" w:hAnsi="Times New Roman" w:cs="Times New Roman"/>
                  <w:b w:val="0"/>
                  <w:bCs/>
                  <w:color w:val="000000" w:themeColor="text1"/>
                  <w:kern w:val="2"/>
                  <w:sz w:val="24"/>
                  <w:szCs w:val="24"/>
                  <w:lang w:val="en-US" w:eastAsia="zh-CN" w:bidi="ar"/>
                  <w14:textFill>
                    <w14:solidFill>
                      <w14:schemeClr w14:val="tx1"/>
                    </w14:solidFill>
                  </w14:textFill>
                </w:rPr>
                <w:t>不凝气</w:t>
              </w:r>
            </w:ins>
            <w:ins w:id="136" w:author="徐世兵" w:date="2023-05-11T12:06:19Z">
              <w:r>
                <w:rPr>
                  <w:rFonts w:hint="eastAsia" w:ascii="Times New Roman" w:hAnsi="Times New Roman" w:cs="Times New Roman"/>
                  <w:b w:val="0"/>
                  <w:bCs/>
                  <w:color w:val="000000" w:themeColor="text1"/>
                  <w:kern w:val="2"/>
                  <w:sz w:val="24"/>
                  <w:szCs w:val="24"/>
                  <w:lang w:val="en-US" w:eastAsia="zh-CN" w:bidi="ar"/>
                  <w14:textFill>
                    <w14:solidFill>
                      <w14:schemeClr w14:val="tx1"/>
                    </w14:solidFill>
                  </w14:textFill>
                </w:rPr>
                <w:t>检测</w:t>
              </w:r>
            </w:ins>
            <w:ins w:id="137" w:author="徐世兵" w:date="2023-05-11T12:06:20Z">
              <w:r>
                <w:rPr>
                  <w:rFonts w:hint="eastAsia" w:ascii="Times New Roman" w:hAnsi="Times New Roman" w:cs="Times New Roman"/>
                  <w:b w:val="0"/>
                  <w:bCs/>
                  <w:color w:val="000000" w:themeColor="text1"/>
                  <w:kern w:val="2"/>
                  <w:sz w:val="24"/>
                  <w:szCs w:val="24"/>
                  <w:lang w:val="en-US" w:eastAsia="zh-CN" w:bidi="ar"/>
                  <w14:textFill>
                    <w14:solidFill>
                      <w14:schemeClr w14:val="tx1"/>
                    </w14:solidFill>
                  </w14:textFill>
                </w:rPr>
                <w:t>报告</w:t>
              </w:r>
            </w:ins>
            <w:r>
              <w:rPr>
                <w:rFonts w:hint="eastAsia" w:ascii="Times New Roman" w:hAnsi="Times New Roman" w:eastAsia="宋体" w:cs="Times New Roman"/>
                <w:bCs/>
                <w:color w:val="000000" w:themeColor="text1"/>
                <w:kern w:val="2"/>
                <w:sz w:val="24"/>
                <w:szCs w:val="24"/>
                <w:lang w:val="en-US" w:eastAsia="zh-CN" w:bidi="ar"/>
                <w14:textFill>
                  <w14:solidFill>
                    <w14:schemeClr w14:val="tx1"/>
                  </w14:solidFill>
                </w14:textFill>
              </w:rPr>
              <w:t>可知，不凝气的主要组分见表2-4。</w:t>
            </w:r>
          </w:p>
          <w:p>
            <w:pPr>
              <w:pStyle w:val="59"/>
              <w:spacing w:line="240" w:lineRule="auto"/>
              <w:ind w:firstLine="480"/>
              <w:jc w:val="center"/>
              <w:rPr>
                <w:rFonts w:hint="default" w:ascii="Times New Roman" w:hAnsi="Times New Roman" w:eastAsia="黑体" w:cs="Times New Roman"/>
                <w:b w:val="0"/>
                <w:bCs w:val="0"/>
                <w:color w:val="auto"/>
                <w:sz w:val="24"/>
                <w:szCs w:val="24"/>
                <w:lang w:val="en-US" w:bidi="ar"/>
              </w:rPr>
            </w:pPr>
            <w:r>
              <w:rPr>
                <w:rFonts w:hint="default" w:ascii="Times New Roman" w:hAnsi="Times New Roman" w:eastAsia="黑体" w:cs="Times New Roman"/>
                <w:b w:val="0"/>
                <w:bCs w:val="0"/>
                <w:color w:val="auto"/>
                <w:kern w:val="2"/>
                <w:sz w:val="24"/>
                <w:szCs w:val="24"/>
                <w:lang w:val="en-US" w:eastAsia="zh-CN" w:bidi="ar"/>
              </w:rPr>
              <w:t>表2-</w:t>
            </w:r>
            <w:r>
              <w:rPr>
                <w:rFonts w:hint="eastAsia" w:ascii="Times New Roman" w:hAnsi="Times New Roman" w:eastAsia="黑体" w:cs="Times New Roman"/>
                <w:b w:val="0"/>
                <w:bCs w:val="0"/>
                <w:color w:val="auto"/>
                <w:kern w:val="2"/>
                <w:sz w:val="24"/>
                <w:szCs w:val="24"/>
                <w:lang w:val="en-US" w:eastAsia="zh-CN" w:bidi="ar"/>
              </w:rPr>
              <w:t>4</w:t>
            </w:r>
            <w:r>
              <w:rPr>
                <w:rFonts w:hint="default" w:ascii="Times New Roman" w:hAnsi="Times New Roman" w:eastAsia="黑体" w:cs="Times New Roman"/>
                <w:b w:val="0"/>
                <w:bCs w:val="0"/>
                <w:color w:val="auto"/>
                <w:kern w:val="2"/>
                <w:sz w:val="24"/>
                <w:szCs w:val="24"/>
                <w:lang w:val="en-US" w:eastAsia="zh-CN" w:bidi="ar"/>
              </w:rPr>
              <w:t xml:space="preserve"> </w:t>
            </w:r>
            <w:r>
              <w:rPr>
                <w:rFonts w:hint="eastAsia" w:ascii="Times New Roman" w:hAnsi="Times New Roman" w:eastAsia="黑体" w:cs="Times New Roman"/>
                <w:b w:val="0"/>
                <w:bCs w:val="0"/>
                <w:color w:val="auto"/>
                <w:kern w:val="2"/>
                <w:sz w:val="24"/>
                <w:szCs w:val="24"/>
                <w:lang w:val="en-US" w:eastAsia="zh-CN" w:bidi="ar"/>
              </w:rPr>
              <w:t xml:space="preserve">  </w:t>
            </w:r>
            <w:ins w:id="138" w:author="徐世兵" w:date="2023-05-11T12:26:32Z">
              <w:r>
                <w:rPr>
                  <w:rFonts w:hint="eastAsia" w:hAnsi="Times New Roman" w:eastAsia="黑体" w:cs="Times New Roman"/>
                  <w:b w:val="0"/>
                  <w:bCs w:val="0"/>
                  <w:color w:val="auto"/>
                  <w:kern w:val="2"/>
                  <w:sz w:val="24"/>
                  <w:szCs w:val="24"/>
                  <w:lang w:val="en-US" w:eastAsia="zh-CN" w:bidi="ar"/>
                </w:rPr>
                <w:t xml:space="preserve"> </w:t>
              </w:r>
            </w:ins>
            <w:r>
              <w:rPr>
                <w:rFonts w:hint="default" w:ascii="Times New Roman" w:hAnsi="Times New Roman" w:eastAsia="黑体" w:cs="Times New Roman"/>
                <w:b w:val="0"/>
                <w:bCs w:val="0"/>
                <w:color w:val="auto"/>
                <w:kern w:val="2"/>
                <w:sz w:val="24"/>
                <w:szCs w:val="24"/>
                <w:lang w:val="en-US" w:eastAsia="zh-CN" w:bidi="ar"/>
              </w:rPr>
              <w:t>不凝气</w:t>
            </w:r>
            <w:r>
              <w:rPr>
                <w:rFonts w:hint="eastAsia" w:hAnsi="Times New Roman" w:eastAsia="黑体" w:cs="Times New Roman"/>
                <w:b w:val="0"/>
                <w:bCs w:val="0"/>
                <w:color w:val="auto"/>
                <w:kern w:val="2"/>
                <w:sz w:val="24"/>
                <w:szCs w:val="24"/>
                <w:lang w:val="en-US" w:eastAsia="zh-CN" w:bidi="ar"/>
              </w:rPr>
              <w:t>组分分析</w:t>
            </w:r>
            <w:r>
              <w:rPr>
                <w:rFonts w:hint="default" w:ascii="Times New Roman" w:hAnsi="Times New Roman" w:eastAsia="黑体" w:cs="Times New Roman"/>
                <w:b w:val="0"/>
                <w:bCs w:val="0"/>
                <w:color w:val="auto"/>
                <w:kern w:val="2"/>
                <w:sz w:val="24"/>
                <w:szCs w:val="24"/>
                <w:lang w:val="en-US" w:eastAsia="zh-CN" w:bidi="ar"/>
              </w:rPr>
              <w:t xml:space="preserve"> </w:t>
            </w:r>
            <w:ins w:id="139" w:author="徐世兵" w:date="2023-05-11T12:25:27Z">
              <w:r>
                <w:rPr>
                  <w:rFonts w:hint="eastAsia" w:hAnsi="Times New Roman" w:eastAsia="黑体" w:cs="Times New Roman"/>
                  <w:b w:val="0"/>
                  <w:bCs w:val="0"/>
                  <w:color w:val="auto"/>
                  <w:kern w:val="2"/>
                  <w:sz w:val="24"/>
                  <w:szCs w:val="24"/>
                  <w:lang w:val="en-US" w:eastAsia="zh-CN" w:bidi="ar"/>
                </w:rPr>
                <w:t xml:space="preserve"> </w:t>
              </w:r>
            </w:ins>
            <w:r>
              <w:rPr>
                <w:rFonts w:hint="default" w:ascii="Times New Roman" w:hAnsi="Times New Roman" w:eastAsia="黑体" w:cs="Times New Roman"/>
                <w:b w:val="0"/>
                <w:bCs w:val="0"/>
                <w:color w:val="auto"/>
                <w:kern w:val="2"/>
                <w:sz w:val="24"/>
                <w:szCs w:val="24"/>
                <w:lang w:val="en-US" w:eastAsia="zh-CN" w:bidi="ar"/>
              </w:rPr>
              <w:t>单位：%</w:t>
            </w:r>
            <w:ins w:id="140" w:author="徐世兵" w:date="2023-05-11T12:26:23Z">
              <w:r>
                <w:rPr>
                  <w:rFonts w:hint="eastAsia" w:hAnsi="Times New Roman" w:eastAsia="黑体" w:cs="Times New Roman"/>
                  <w:b w:val="0"/>
                  <w:bCs w:val="0"/>
                  <w:color w:val="auto"/>
                  <w:kern w:val="2"/>
                  <w:sz w:val="24"/>
                  <w:szCs w:val="24"/>
                  <w:lang w:val="en-US" w:eastAsia="zh-CN" w:bidi="ar"/>
                </w:rPr>
                <w:t>（</w:t>
              </w:r>
            </w:ins>
            <w:ins w:id="141" w:author="徐世兵" w:date="2023-05-11T12:26:26Z">
              <w:r>
                <w:rPr>
                  <w:rFonts w:hint="eastAsia" w:hAnsi="Times New Roman" w:eastAsia="黑体" w:cs="Times New Roman"/>
                  <w:b w:val="0"/>
                  <w:bCs w:val="0"/>
                  <w:color w:val="auto"/>
                  <w:kern w:val="2"/>
                  <w:sz w:val="24"/>
                  <w:szCs w:val="24"/>
                  <w:lang w:val="en-US" w:eastAsia="zh-CN" w:bidi="ar"/>
                </w:rPr>
                <w:t>V</w:t>
              </w:r>
            </w:ins>
            <w:ins w:id="142" w:author="徐世兵" w:date="2023-05-11T12:26:27Z">
              <w:r>
                <w:rPr>
                  <w:rFonts w:hint="eastAsia" w:hAnsi="Times New Roman" w:eastAsia="黑体" w:cs="Times New Roman"/>
                  <w:b w:val="0"/>
                  <w:bCs w:val="0"/>
                  <w:color w:val="auto"/>
                  <w:kern w:val="2"/>
                  <w:sz w:val="24"/>
                  <w:szCs w:val="24"/>
                  <w:lang w:val="en-US" w:eastAsia="zh-CN" w:bidi="ar"/>
                </w:rPr>
                <w:t>/V</w:t>
              </w:r>
            </w:ins>
            <w:ins w:id="143" w:author="徐世兵" w:date="2023-05-11T12:26:23Z">
              <w:r>
                <w:rPr>
                  <w:rFonts w:hint="eastAsia" w:hAnsi="Times New Roman" w:eastAsia="黑体" w:cs="Times New Roman"/>
                  <w:b w:val="0"/>
                  <w:bCs w:val="0"/>
                  <w:color w:val="auto"/>
                  <w:kern w:val="2"/>
                  <w:sz w:val="24"/>
                  <w:szCs w:val="24"/>
                  <w:lang w:val="en-US" w:eastAsia="zh-CN" w:bidi="ar"/>
                </w:rPr>
                <w:t>）</w:t>
              </w:r>
            </w:ins>
          </w:p>
          <w:tbl>
            <w:tblPr>
              <w:tblStyle w:val="2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2"/>
              <w:gridCol w:w="823"/>
              <w:gridCol w:w="1107"/>
              <w:gridCol w:w="939"/>
              <w:gridCol w:w="911"/>
              <w:gridCol w:w="900"/>
              <w:gridCol w:w="955"/>
              <w:gridCol w:w="826"/>
              <w:gridCol w:w="6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2" w:type="pct"/>
                  <w:tcBorders>
                    <w:tl2br w:val="nil"/>
                    <w:tr2bl w:val="nil"/>
                  </w:tcBorders>
                  <w:vAlign w:val="top"/>
                </w:tcPr>
                <w:p>
                  <w:pPr>
                    <w:keepNext w:val="0"/>
                    <w:keepLines w:val="0"/>
                    <w:widowControl/>
                    <w:numPr>
                      <w:ilvl w:val="-1"/>
                      <w:numId w:val="0"/>
                    </w:numPr>
                    <w:jc w:val="center"/>
                    <w:rPr>
                      <w:rFonts w:ascii="Times New Roman" w:hAnsi="Times New Roman" w:cs="Times New Roman"/>
                      <w:szCs w:val="21"/>
                      <w:vertAlign w:val="baseline"/>
                    </w:rPr>
                  </w:pPr>
                  <w:r>
                    <w:rPr>
                      <w:rFonts w:hint="default" w:ascii="Times New Roman" w:hAnsi="Times New Roman" w:eastAsia="宋体" w:cs="Times New Roman"/>
                      <w:b w:val="0"/>
                      <w:bCs w:val="0"/>
                      <w:color w:val="000000"/>
                      <w:kern w:val="0"/>
                      <w:sz w:val="21"/>
                      <w:szCs w:val="21"/>
                      <w:lang w:val="en-US" w:eastAsia="zh-CN" w:bidi="ar"/>
                    </w:rPr>
                    <w:t>组分</w:t>
                  </w:r>
                </w:p>
              </w:tc>
              <w:tc>
                <w:tcPr>
                  <w:tcW w:w="507" w:type="pct"/>
                  <w:tcBorders>
                    <w:tl2br w:val="nil"/>
                    <w:tr2bl w:val="nil"/>
                  </w:tcBorders>
                  <w:vAlign w:val="top"/>
                </w:tcPr>
                <w:p>
                  <w:pPr>
                    <w:keepNext w:val="0"/>
                    <w:keepLines w:val="0"/>
                    <w:widowControl/>
                    <w:numPr>
                      <w:ilvl w:val="-1"/>
                      <w:numId w:val="0"/>
                    </w:numPr>
                    <w:jc w:val="center"/>
                    <w:rPr>
                      <w:rFonts w:ascii="Times New Roman" w:hAnsi="Times New Roman" w:cs="Times New Roman"/>
                      <w:szCs w:val="21"/>
                      <w:vertAlign w:val="baseline"/>
                    </w:rPr>
                  </w:pPr>
                  <w:r>
                    <w:rPr>
                      <w:rFonts w:hint="default" w:ascii="Times New Roman" w:hAnsi="Times New Roman" w:eastAsia="宋体" w:cs="Times New Roman"/>
                      <w:b w:val="0"/>
                      <w:bCs w:val="0"/>
                      <w:color w:val="000000"/>
                      <w:kern w:val="0"/>
                      <w:sz w:val="21"/>
                      <w:szCs w:val="21"/>
                      <w:lang w:val="en-US" w:eastAsia="zh-CN" w:bidi="ar"/>
                    </w:rPr>
                    <w:t>氢气</w:t>
                  </w:r>
                </w:p>
              </w:tc>
              <w:tc>
                <w:tcPr>
                  <w:tcW w:w="681" w:type="pct"/>
                  <w:tcBorders>
                    <w:tl2br w:val="nil"/>
                    <w:tr2bl w:val="nil"/>
                  </w:tcBorders>
                  <w:vAlign w:val="top"/>
                </w:tcPr>
                <w:p>
                  <w:pPr>
                    <w:keepNext w:val="0"/>
                    <w:keepLines w:val="0"/>
                    <w:widowControl/>
                    <w:numPr>
                      <w:ilvl w:val="-1"/>
                      <w:numId w:val="0"/>
                    </w:numPr>
                    <w:jc w:val="center"/>
                    <w:rPr>
                      <w:rFonts w:ascii="Times New Roman" w:hAnsi="Times New Roman" w:cs="Times New Roman"/>
                      <w:szCs w:val="21"/>
                      <w:vertAlign w:val="baseline"/>
                    </w:rPr>
                  </w:pPr>
                  <w:r>
                    <w:rPr>
                      <w:rFonts w:hint="default" w:ascii="Times New Roman" w:hAnsi="Times New Roman" w:eastAsia="宋体" w:cs="Times New Roman"/>
                      <w:b w:val="0"/>
                      <w:bCs w:val="0"/>
                      <w:color w:val="000000"/>
                      <w:kern w:val="0"/>
                      <w:sz w:val="21"/>
                      <w:szCs w:val="21"/>
                      <w:lang w:val="en-US" w:eastAsia="zh-CN" w:bidi="ar"/>
                    </w:rPr>
                    <w:t>甲烷</w:t>
                  </w:r>
                </w:p>
              </w:tc>
              <w:tc>
                <w:tcPr>
                  <w:tcW w:w="578" w:type="pct"/>
                  <w:tcBorders>
                    <w:tl2br w:val="nil"/>
                    <w:tr2bl w:val="nil"/>
                  </w:tcBorders>
                  <w:vAlign w:val="top"/>
                </w:tcPr>
                <w:p>
                  <w:pPr>
                    <w:keepNext w:val="0"/>
                    <w:keepLines w:val="0"/>
                    <w:widowControl/>
                    <w:numPr>
                      <w:ilvl w:val="-1"/>
                      <w:numId w:val="0"/>
                    </w:numPr>
                    <w:jc w:val="center"/>
                    <w:rPr>
                      <w:rFonts w:ascii="Times New Roman" w:hAnsi="Times New Roman" w:cs="Times New Roman"/>
                      <w:szCs w:val="21"/>
                      <w:vertAlign w:val="baseline"/>
                    </w:rPr>
                  </w:pPr>
                  <w:r>
                    <w:rPr>
                      <w:rFonts w:hint="default" w:ascii="Times New Roman" w:hAnsi="Times New Roman" w:eastAsia="宋体" w:cs="Times New Roman"/>
                      <w:b w:val="0"/>
                      <w:bCs w:val="0"/>
                      <w:color w:val="000000"/>
                      <w:kern w:val="0"/>
                      <w:sz w:val="21"/>
                      <w:szCs w:val="21"/>
                      <w:lang w:val="en-US" w:eastAsia="zh-CN" w:bidi="ar"/>
                    </w:rPr>
                    <w:t>乙烷</w:t>
                  </w:r>
                </w:p>
              </w:tc>
              <w:tc>
                <w:tcPr>
                  <w:tcW w:w="561" w:type="pct"/>
                  <w:tcBorders>
                    <w:tl2br w:val="nil"/>
                    <w:tr2bl w:val="nil"/>
                  </w:tcBorders>
                  <w:vAlign w:val="top"/>
                </w:tcPr>
                <w:p>
                  <w:pPr>
                    <w:keepNext w:val="0"/>
                    <w:keepLines w:val="0"/>
                    <w:widowControl/>
                    <w:numPr>
                      <w:ilvl w:val="-1"/>
                      <w:numId w:val="0"/>
                    </w:numPr>
                    <w:ind w:left="0" w:leftChars="0" w:firstLine="0" w:firstLineChars="0"/>
                    <w:jc w:val="center"/>
                    <w:rPr>
                      <w:rFonts w:ascii="Times New Roman" w:hAnsi="Times New Roman" w:cs="Times New Roman"/>
                      <w:szCs w:val="21"/>
                      <w:vertAlign w:val="baseline"/>
                    </w:rPr>
                  </w:pPr>
                  <w:r>
                    <w:rPr>
                      <w:rFonts w:hint="default" w:ascii="Times New Roman" w:hAnsi="Times New Roman" w:eastAsia="宋体" w:cs="Times New Roman"/>
                      <w:b w:val="0"/>
                      <w:bCs w:val="0"/>
                      <w:color w:val="000000"/>
                      <w:kern w:val="0"/>
                      <w:sz w:val="21"/>
                      <w:szCs w:val="21"/>
                      <w:lang w:val="en-US" w:eastAsia="zh-CN" w:bidi="ar"/>
                    </w:rPr>
                    <w:t>丙烷</w:t>
                  </w:r>
                </w:p>
              </w:tc>
              <w:tc>
                <w:tcPr>
                  <w:tcW w:w="554" w:type="pct"/>
                  <w:tcBorders>
                    <w:tl2br w:val="nil"/>
                    <w:tr2bl w:val="nil"/>
                  </w:tcBorders>
                  <w:vAlign w:val="top"/>
                </w:tcPr>
                <w:p>
                  <w:pPr>
                    <w:keepNext w:val="0"/>
                    <w:keepLines w:val="0"/>
                    <w:widowControl/>
                    <w:numPr>
                      <w:ilvl w:val="-1"/>
                      <w:numId w:val="0"/>
                    </w:numPr>
                    <w:ind w:left="0" w:leftChars="0" w:firstLine="0" w:firstLineChars="0"/>
                    <w:jc w:val="center"/>
                    <w:rPr>
                      <w:rFonts w:ascii="Times New Roman" w:hAnsi="Times New Roman" w:cs="Times New Roman"/>
                      <w:szCs w:val="21"/>
                      <w:vertAlign w:val="baseline"/>
                    </w:rPr>
                  </w:pPr>
                  <w:r>
                    <w:rPr>
                      <w:rFonts w:hint="default" w:ascii="Times New Roman" w:hAnsi="Times New Roman" w:eastAsia="宋体" w:cs="Times New Roman"/>
                      <w:b w:val="0"/>
                      <w:bCs w:val="0"/>
                      <w:color w:val="000000"/>
                      <w:kern w:val="0"/>
                      <w:sz w:val="21"/>
                      <w:szCs w:val="21"/>
                      <w:lang w:val="en-US" w:eastAsia="zh-CN" w:bidi="ar"/>
                    </w:rPr>
                    <w:t>丙烯</w:t>
                  </w:r>
                </w:p>
              </w:tc>
              <w:tc>
                <w:tcPr>
                  <w:tcW w:w="588" w:type="pct"/>
                  <w:tcBorders>
                    <w:tl2br w:val="nil"/>
                    <w:tr2bl w:val="nil"/>
                  </w:tcBorders>
                  <w:vAlign w:val="top"/>
                </w:tcPr>
                <w:p>
                  <w:pPr>
                    <w:keepNext w:val="0"/>
                    <w:keepLines w:val="0"/>
                    <w:widowControl/>
                    <w:numPr>
                      <w:ilvl w:val="-1"/>
                      <w:numId w:val="0"/>
                    </w:numPr>
                    <w:ind w:left="0" w:leftChars="0" w:firstLine="0" w:firstLineChars="0"/>
                    <w:jc w:val="center"/>
                    <w:rPr>
                      <w:rFonts w:ascii="Times New Roman" w:hAnsi="Times New Roman" w:cs="Times New Roman"/>
                      <w:szCs w:val="21"/>
                      <w:vertAlign w:val="baseline"/>
                    </w:rPr>
                  </w:pPr>
                  <w:r>
                    <w:rPr>
                      <w:rFonts w:hint="eastAsia" w:cs="Times New Roman"/>
                      <w:b w:val="0"/>
                      <w:bCs w:val="0"/>
                      <w:color w:val="000000"/>
                      <w:kern w:val="0"/>
                      <w:sz w:val="21"/>
                      <w:szCs w:val="21"/>
                      <w:lang w:val="en-US" w:eastAsia="zh-CN" w:bidi="ar"/>
                    </w:rPr>
                    <w:t>异丁烷</w:t>
                  </w:r>
                </w:p>
              </w:tc>
              <w:tc>
                <w:tcPr>
                  <w:tcW w:w="508" w:type="pct"/>
                  <w:tcBorders>
                    <w:tl2br w:val="nil"/>
                    <w:tr2bl w:val="nil"/>
                  </w:tcBorders>
                  <w:vAlign w:val="top"/>
                </w:tcPr>
                <w:p>
                  <w:pPr>
                    <w:keepNext w:val="0"/>
                    <w:keepLines w:val="0"/>
                    <w:widowControl/>
                    <w:numPr>
                      <w:ilvl w:val="-1"/>
                      <w:numId w:val="0"/>
                    </w:numPr>
                    <w:jc w:val="center"/>
                    <w:rPr>
                      <w:rFonts w:ascii="Times New Roman" w:hAnsi="Times New Roman" w:cs="Times New Roman"/>
                      <w:szCs w:val="21"/>
                      <w:vertAlign w:val="baseline"/>
                    </w:rPr>
                  </w:pPr>
                  <w:r>
                    <w:rPr>
                      <w:rFonts w:hint="eastAsia" w:cs="Times New Roman"/>
                      <w:b w:val="0"/>
                      <w:bCs w:val="0"/>
                      <w:color w:val="000000"/>
                      <w:kern w:val="0"/>
                      <w:sz w:val="21"/>
                      <w:szCs w:val="21"/>
                      <w:lang w:val="en-US" w:eastAsia="zh-CN" w:bidi="ar"/>
                    </w:rPr>
                    <w:t>反丁烯</w:t>
                  </w:r>
                </w:p>
              </w:tc>
              <w:tc>
                <w:tcPr>
                  <w:tcW w:w="426" w:type="pct"/>
                  <w:tcBorders>
                    <w:tl2br w:val="nil"/>
                    <w:tr2bl w:val="nil"/>
                  </w:tcBorders>
                  <w:vAlign w:val="top"/>
                </w:tcPr>
                <w:p>
                  <w:pPr>
                    <w:keepNext w:val="0"/>
                    <w:keepLines w:val="0"/>
                    <w:widowControl/>
                    <w:numPr>
                      <w:ilvl w:val="-1"/>
                      <w:numId w:val="0"/>
                    </w:numPr>
                    <w:ind w:left="0" w:leftChars="0" w:firstLine="0" w:firstLineChars="0"/>
                    <w:jc w:val="center"/>
                    <w:rPr>
                      <w:rFonts w:hint="default" w:cs="Times New Roman"/>
                      <w:b w:val="0"/>
                      <w:bCs w:val="0"/>
                      <w:color w:val="000000"/>
                      <w:kern w:val="0"/>
                      <w:sz w:val="21"/>
                      <w:szCs w:val="21"/>
                      <w:lang w:val="en-US" w:eastAsia="zh-CN" w:bidi="ar"/>
                    </w:rPr>
                  </w:pPr>
                  <w:r>
                    <w:rPr>
                      <w:rFonts w:hint="eastAsia" w:cs="Times New Roman"/>
                      <w:b w:val="0"/>
                      <w:bCs w:val="0"/>
                      <w:color w:val="000000"/>
                      <w:kern w:val="0"/>
                      <w:sz w:val="21"/>
                      <w:szCs w:val="21"/>
                      <w:lang w:val="en-US" w:eastAsia="zh-CN" w:bidi="ar"/>
                    </w:rPr>
                    <w:t>氮气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2" w:type="pct"/>
                  <w:tcBorders>
                    <w:tl2br w:val="nil"/>
                    <w:tr2bl w:val="nil"/>
                  </w:tcBorders>
                  <w:vAlign w:val="top"/>
                </w:tcPr>
                <w:p>
                  <w:pPr>
                    <w:keepNext w:val="0"/>
                    <w:keepLines w:val="0"/>
                    <w:widowControl/>
                    <w:numPr>
                      <w:ilvl w:val="-1"/>
                      <w:numId w:val="0"/>
                    </w:numPr>
                    <w:jc w:val="both"/>
                    <w:rPr>
                      <w:rFonts w:ascii="Times New Roman" w:hAnsi="Times New Roman" w:cs="Times New Roman"/>
                      <w:szCs w:val="21"/>
                      <w:vertAlign w:val="baseline"/>
                    </w:rPr>
                  </w:pPr>
                  <w:r>
                    <w:rPr>
                      <w:rFonts w:hint="default" w:ascii="Times New Roman" w:hAnsi="Times New Roman" w:eastAsia="宋体" w:cs="Times New Roman"/>
                      <w:color w:val="000000"/>
                      <w:kern w:val="0"/>
                      <w:sz w:val="21"/>
                      <w:szCs w:val="21"/>
                      <w:lang w:val="en-US" w:eastAsia="zh-CN" w:bidi="ar"/>
                    </w:rPr>
                    <w:t>百分比</w:t>
                  </w:r>
                </w:p>
              </w:tc>
              <w:tc>
                <w:tcPr>
                  <w:tcW w:w="507" w:type="pct"/>
                  <w:tcBorders>
                    <w:tl2br w:val="nil"/>
                    <w:tr2bl w:val="nil"/>
                  </w:tcBorders>
                  <w:vAlign w:val="top"/>
                </w:tcPr>
                <w:p>
                  <w:pPr>
                    <w:keepNext w:val="0"/>
                    <w:keepLines w:val="0"/>
                    <w:widowControl/>
                    <w:numPr>
                      <w:ilvl w:val="-1"/>
                      <w:numId w:val="0"/>
                    </w:numPr>
                    <w:jc w:val="center"/>
                    <w:rPr>
                      <w:rFonts w:hint="default" w:ascii="Times New Roman" w:hAnsi="Times New Roman" w:cs="Times New Roman"/>
                      <w:szCs w:val="21"/>
                      <w:vertAlign w:val="baseline"/>
                      <w:lang w:val="en-US"/>
                    </w:rPr>
                  </w:pPr>
                  <w:r>
                    <w:rPr>
                      <w:rFonts w:hint="eastAsia" w:cs="Times New Roman"/>
                      <w:color w:val="000000"/>
                      <w:kern w:val="0"/>
                      <w:sz w:val="21"/>
                      <w:szCs w:val="21"/>
                      <w:lang w:val="en-US" w:eastAsia="zh-CN" w:bidi="ar"/>
                    </w:rPr>
                    <w:t>21.79</w:t>
                  </w:r>
                </w:p>
              </w:tc>
              <w:tc>
                <w:tcPr>
                  <w:tcW w:w="681" w:type="pct"/>
                  <w:tcBorders>
                    <w:tl2br w:val="nil"/>
                    <w:tr2bl w:val="nil"/>
                  </w:tcBorders>
                  <w:vAlign w:val="top"/>
                </w:tcPr>
                <w:p>
                  <w:pPr>
                    <w:keepNext w:val="0"/>
                    <w:keepLines w:val="0"/>
                    <w:widowControl/>
                    <w:numPr>
                      <w:ilvl w:val="-1"/>
                      <w:numId w:val="0"/>
                    </w:numPr>
                    <w:jc w:val="center"/>
                    <w:rPr>
                      <w:rFonts w:hint="default" w:ascii="Times New Roman" w:hAnsi="Times New Roman" w:cs="Times New Roman"/>
                      <w:szCs w:val="21"/>
                      <w:vertAlign w:val="baseline"/>
                      <w:lang w:val="en-US"/>
                    </w:rPr>
                  </w:pPr>
                  <w:r>
                    <w:rPr>
                      <w:rFonts w:hint="eastAsia" w:cs="Times New Roman"/>
                      <w:color w:val="000000"/>
                      <w:kern w:val="0"/>
                      <w:sz w:val="21"/>
                      <w:szCs w:val="21"/>
                      <w:lang w:val="en-US" w:eastAsia="zh-CN" w:bidi="ar"/>
                    </w:rPr>
                    <w:t>26.04</w:t>
                  </w:r>
                </w:p>
              </w:tc>
              <w:tc>
                <w:tcPr>
                  <w:tcW w:w="578" w:type="pct"/>
                  <w:tcBorders>
                    <w:tl2br w:val="nil"/>
                    <w:tr2bl w:val="nil"/>
                  </w:tcBorders>
                  <w:vAlign w:val="top"/>
                </w:tcPr>
                <w:p>
                  <w:pPr>
                    <w:keepNext w:val="0"/>
                    <w:keepLines w:val="0"/>
                    <w:widowControl/>
                    <w:numPr>
                      <w:ilvl w:val="-1"/>
                      <w:numId w:val="0"/>
                    </w:numPr>
                    <w:jc w:val="center"/>
                    <w:rPr>
                      <w:rFonts w:hint="default" w:ascii="Times New Roman" w:hAnsi="Times New Roman" w:cs="Times New Roman"/>
                      <w:szCs w:val="21"/>
                      <w:vertAlign w:val="baseline"/>
                      <w:lang w:val="en-US"/>
                    </w:rPr>
                  </w:pPr>
                  <w:r>
                    <w:rPr>
                      <w:rFonts w:hint="eastAsia" w:cs="Times New Roman"/>
                      <w:color w:val="000000"/>
                      <w:kern w:val="0"/>
                      <w:sz w:val="21"/>
                      <w:szCs w:val="21"/>
                      <w:lang w:val="en-US" w:eastAsia="zh-CN" w:bidi="ar"/>
                    </w:rPr>
                    <w:t>7.98</w:t>
                  </w:r>
                </w:p>
              </w:tc>
              <w:tc>
                <w:tcPr>
                  <w:tcW w:w="561" w:type="pct"/>
                  <w:tcBorders>
                    <w:tl2br w:val="nil"/>
                    <w:tr2bl w:val="nil"/>
                  </w:tcBorders>
                  <w:vAlign w:val="top"/>
                </w:tcPr>
                <w:p>
                  <w:pPr>
                    <w:keepNext w:val="0"/>
                    <w:keepLines w:val="0"/>
                    <w:widowControl/>
                    <w:numPr>
                      <w:ilvl w:val="-1"/>
                      <w:numId w:val="0"/>
                    </w:numPr>
                    <w:ind w:left="0" w:leftChars="0" w:firstLine="0" w:firstLineChars="0"/>
                    <w:jc w:val="center"/>
                    <w:rPr>
                      <w:rFonts w:ascii="Times New Roman" w:hAnsi="Times New Roman" w:cs="Times New Roman"/>
                      <w:szCs w:val="21"/>
                      <w:vertAlign w:val="baseline"/>
                    </w:rPr>
                  </w:pPr>
                  <w:r>
                    <w:rPr>
                      <w:rFonts w:hint="eastAsia" w:cs="Times New Roman"/>
                      <w:color w:val="000000"/>
                      <w:kern w:val="0"/>
                      <w:sz w:val="21"/>
                      <w:szCs w:val="21"/>
                      <w:lang w:val="en-US" w:eastAsia="zh-CN" w:bidi="ar"/>
                    </w:rPr>
                    <w:t>5.60</w:t>
                  </w:r>
                </w:p>
              </w:tc>
              <w:tc>
                <w:tcPr>
                  <w:tcW w:w="554" w:type="pct"/>
                  <w:tcBorders>
                    <w:tl2br w:val="nil"/>
                    <w:tr2bl w:val="nil"/>
                  </w:tcBorders>
                  <w:vAlign w:val="top"/>
                </w:tcPr>
                <w:p>
                  <w:pPr>
                    <w:keepNext w:val="0"/>
                    <w:keepLines w:val="0"/>
                    <w:widowControl/>
                    <w:numPr>
                      <w:ilvl w:val="-1"/>
                      <w:numId w:val="0"/>
                    </w:numPr>
                    <w:ind w:left="0" w:leftChars="0" w:firstLine="0" w:firstLineChars="0"/>
                    <w:jc w:val="center"/>
                    <w:rPr>
                      <w:rFonts w:hint="default" w:ascii="Times New Roman" w:hAnsi="Times New Roman" w:cs="Times New Roman"/>
                      <w:szCs w:val="21"/>
                      <w:vertAlign w:val="baseline"/>
                      <w:lang w:val="en-US"/>
                    </w:rPr>
                  </w:pPr>
                  <w:r>
                    <w:rPr>
                      <w:rFonts w:hint="eastAsia" w:cs="Times New Roman"/>
                      <w:color w:val="000000"/>
                      <w:kern w:val="0"/>
                      <w:sz w:val="21"/>
                      <w:szCs w:val="21"/>
                      <w:lang w:val="en-US" w:eastAsia="zh-CN" w:bidi="ar"/>
                    </w:rPr>
                    <w:t>5.39</w:t>
                  </w:r>
                </w:p>
              </w:tc>
              <w:tc>
                <w:tcPr>
                  <w:tcW w:w="588" w:type="pct"/>
                  <w:tcBorders>
                    <w:tl2br w:val="nil"/>
                    <w:tr2bl w:val="nil"/>
                  </w:tcBorders>
                  <w:vAlign w:val="top"/>
                </w:tcPr>
                <w:p>
                  <w:pPr>
                    <w:keepNext w:val="0"/>
                    <w:keepLines w:val="0"/>
                    <w:widowControl/>
                    <w:numPr>
                      <w:ilvl w:val="-1"/>
                      <w:numId w:val="0"/>
                    </w:numPr>
                    <w:ind w:left="0" w:leftChars="0" w:firstLine="0" w:firstLineChars="0"/>
                    <w:jc w:val="center"/>
                    <w:rPr>
                      <w:rFonts w:hint="default" w:ascii="Times New Roman" w:hAnsi="Times New Roman" w:cs="Times New Roman"/>
                      <w:szCs w:val="21"/>
                      <w:vertAlign w:val="baseline"/>
                      <w:lang w:val="en-US"/>
                    </w:rPr>
                  </w:pPr>
                  <w:r>
                    <w:rPr>
                      <w:rFonts w:hint="eastAsia" w:cs="Times New Roman"/>
                      <w:color w:val="000000"/>
                      <w:kern w:val="0"/>
                      <w:sz w:val="21"/>
                      <w:szCs w:val="21"/>
                      <w:lang w:val="en-US" w:eastAsia="zh-CN" w:bidi="ar"/>
                    </w:rPr>
                    <w:t>2.04</w:t>
                  </w:r>
                </w:p>
              </w:tc>
              <w:tc>
                <w:tcPr>
                  <w:tcW w:w="508" w:type="pct"/>
                  <w:tcBorders>
                    <w:tl2br w:val="nil"/>
                    <w:tr2bl w:val="nil"/>
                  </w:tcBorders>
                  <w:vAlign w:val="top"/>
                </w:tcPr>
                <w:p>
                  <w:pPr>
                    <w:keepNext w:val="0"/>
                    <w:keepLines w:val="0"/>
                    <w:widowControl/>
                    <w:numPr>
                      <w:ilvl w:val="-1"/>
                      <w:numId w:val="0"/>
                    </w:numPr>
                    <w:jc w:val="center"/>
                    <w:rPr>
                      <w:rFonts w:hint="default" w:ascii="Times New Roman" w:hAnsi="Times New Roman" w:cs="Times New Roman"/>
                      <w:szCs w:val="21"/>
                      <w:vertAlign w:val="baseline"/>
                      <w:lang w:val="en-US"/>
                    </w:rPr>
                  </w:pPr>
                  <w:r>
                    <w:rPr>
                      <w:rFonts w:hint="eastAsia" w:cs="Times New Roman"/>
                      <w:color w:val="000000"/>
                      <w:kern w:val="0"/>
                      <w:sz w:val="21"/>
                      <w:szCs w:val="21"/>
                      <w:lang w:val="en-US" w:eastAsia="zh-CN" w:bidi="ar"/>
                    </w:rPr>
                    <w:t>0.70</w:t>
                  </w:r>
                </w:p>
              </w:tc>
              <w:tc>
                <w:tcPr>
                  <w:tcW w:w="426" w:type="pct"/>
                  <w:tcBorders>
                    <w:tl2br w:val="nil"/>
                    <w:tr2bl w:val="nil"/>
                  </w:tcBorders>
                  <w:vAlign w:val="top"/>
                </w:tcPr>
                <w:p>
                  <w:pPr>
                    <w:keepNext w:val="0"/>
                    <w:keepLines w:val="0"/>
                    <w:widowControl/>
                    <w:numPr>
                      <w:ilvl w:val="-1"/>
                      <w:numId w:val="0"/>
                    </w:numPr>
                    <w:ind w:left="0" w:leftChars="0" w:firstLine="0" w:firstLineChars="0"/>
                    <w:jc w:val="center"/>
                    <w:rPr>
                      <w:rFonts w:hint="default" w:cs="Times New Roman"/>
                      <w:color w:val="000000"/>
                      <w:kern w:val="0"/>
                      <w:sz w:val="21"/>
                      <w:szCs w:val="21"/>
                      <w:lang w:val="en-US" w:eastAsia="zh-CN" w:bidi="ar"/>
                    </w:rPr>
                  </w:pPr>
                  <w:r>
                    <w:rPr>
                      <w:rFonts w:hint="eastAsia" w:cs="Times New Roman"/>
                      <w:color w:val="000000"/>
                      <w:kern w:val="0"/>
                      <w:sz w:val="21"/>
                      <w:szCs w:val="21"/>
                      <w:lang w:val="en-US" w:eastAsia="zh-CN" w:bidi="ar"/>
                    </w:rPr>
                    <w:t>1.22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2" w:type="pct"/>
                  <w:tcBorders>
                    <w:tl2br w:val="nil"/>
                    <w:tr2bl w:val="nil"/>
                  </w:tcBorders>
                  <w:vAlign w:val="top"/>
                </w:tcPr>
                <w:p>
                  <w:pPr>
                    <w:pStyle w:val="10"/>
                    <w:numPr>
                      <w:ilvl w:val="-1"/>
                      <w:numId w:val="0"/>
                    </w:numPr>
                    <w:jc w:val="center"/>
                    <w:rPr>
                      <w:szCs w:val="21"/>
                      <w:vertAlign w:val="baseline"/>
                    </w:rPr>
                  </w:pPr>
                  <w:r>
                    <w:rPr>
                      <w:rFonts w:hint="default" w:ascii="Times New Roman" w:hAnsi="Times New Roman" w:eastAsia="宋体" w:cs="Times New Roman"/>
                      <w:b w:val="0"/>
                      <w:bCs w:val="0"/>
                      <w:color w:val="000000"/>
                      <w:kern w:val="0"/>
                      <w:sz w:val="21"/>
                      <w:szCs w:val="21"/>
                      <w:lang w:val="en-US" w:eastAsia="zh-CN" w:bidi="ar"/>
                    </w:rPr>
                    <w:t>组分</w:t>
                  </w:r>
                </w:p>
              </w:tc>
              <w:tc>
                <w:tcPr>
                  <w:tcW w:w="507" w:type="pct"/>
                  <w:tcBorders>
                    <w:tl2br w:val="nil"/>
                    <w:tr2bl w:val="nil"/>
                  </w:tcBorders>
                  <w:vAlign w:val="top"/>
                </w:tcPr>
                <w:p>
                  <w:pPr>
                    <w:keepNext w:val="0"/>
                    <w:keepLines w:val="0"/>
                    <w:widowControl/>
                    <w:numPr>
                      <w:ilvl w:val="-1"/>
                      <w:numId w:val="0"/>
                    </w:numPr>
                    <w:jc w:val="center"/>
                    <w:rPr>
                      <w:rFonts w:hint="default" w:ascii="Times New Roman" w:hAnsi="Times New Roman" w:cs="Times New Roman"/>
                      <w:szCs w:val="21"/>
                      <w:vertAlign w:val="baseline"/>
                      <w:lang w:val="en-US"/>
                    </w:rPr>
                  </w:pPr>
                  <w:r>
                    <w:rPr>
                      <w:rFonts w:hint="default" w:cs="Times New Roman"/>
                      <w:b w:val="0"/>
                      <w:bCs w:val="0"/>
                      <w:color w:val="000000"/>
                      <w:kern w:val="0"/>
                      <w:sz w:val="21"/>
                      <w:szCs w:val="21"/>
                      <w:vertAlign w:val="baseline"/>
                      <w:lang w:val="en-US" w:eastAsia="zh-CN" w:bidi="ar"/>
                    </w:rPr>
                    <w:t>正丁烷</w:t>
                  </w:r>
                </w:p>
              </w:tc>
              <w:tc>
                <w:tcPr>
                  <w:tcW w:w="681" w:type="pct"/>
                  <w:tcBorders>
                    <w:tl2br w:val="nil"/>
                    <w:tr2bl w:val="nil"/>
                  </w:tcBorders>
                  <w:vAlign w:val="top"/>
                </w:tcPr>
                <w:p>
                  <w:pPr>
                    <w:keepNext w:val="0"/>
                    <w:keepLines w:val="0"/>
                    <w:widowControl/>
                    <w:numPr>
                      <w:ilvl w:val="-1"/>
                      <w:numId w:val="0"/>
                    </w:numPr>
                    <w:jc w:val="center"/>
                    <w:rPr>
                      <w:rFonts w:ascii="Times New Roman" w:hAnsi="Times New Roman" w:cs="Times New Roman"/>
                      <w:szCs w:val="21"/>
                      <w:vertAlign w:val="baseline"/>
                    </w:rPr>
                  </w:pPr>
                  <w:r>
                    <w:rPr>
                      <w:rFonts w:hint="eastAsia" w:cs="Times New Roman"/>
                      <w:b w:val="0"/>
                      <w:bCs w:val="0"/>
                      <w:color w:val="000000"/>
                      <w:kern w:val="0"/>
                      <w:sz w:val="21"/>
                      <w:szCs w:val="21"/>
                      <w:lang w:val="en-US" w:eastAsia="zh-CN" w:bidi="ar"/>
                    </w:rPr>
                    <w:t>正异丁烯</w:t>
                  </w:r>
                </w:p>
              </w:tc>
              <w:tc>
                <w:tcPr>
                  <w:tcW w:w="578" w:type="pct"/>
                  <w:tcBorders>
                    <w:tl2br w:val="nil"/>
                    <w:tr2bl w:val="nil"/>
                  </w:tcBorders>
                  <w:vAlign w:val="top"/>
                </w:tcPr>
                <w:p>
                  <w:pPr>
                    <w:keepNext w:val="0"/>
                    <w:keepLines w:val="0"/>
                    <w:widowControl/>
                    <w:numPr>
                      <w:ilvl w:val="-1"/>
                      <w:numId w:val="0"/>
                    </w:numPr>
                    <w:jc w:val="center"/>
                    <w:rPr>
                      <w:rFonts w:ascii="Times New Roman" w:hAnsi="Times New Roman" w:cs="Times New Roman"/>
                      <w:szCs w:val="21"/>
                      <w:vertAlign w:val="baseline"/>
                    </w:rPr>
                  </w:pPr>
                  <w:r>
                    <w:rPr>
                      <w:rFonts w:hint="eastAsia" w:cs="Times New Roman"/>
                      <w:b w:val="0"/>
                      <w:bCs w:val="0"/>
                      <w:color w:val="000000"/>
                      <w:kern w:val="0"/>
                      <w:sz w:val="21"/>
                      <w:szCs w:val="21"/>
                      <w:lang w:val="en-US" w:eastAsia="zh-CN" w:bidi="ar"/>
                    </w:rPr>
                    <w:t>顺丁烯</w:t>
                  </w:r>
                </w:p>
              </w:tc>
              <w:tc>
                <w:tcPr>
                  <w:tcW w:w="561" w:type="pct"/>
                  <w:tcBorders>
                    <w:tl2br w:val="nil"/>
                    <w:tr2bl w:val="nil"/>
                  </w:tcBorders>
                  <w:vAlign w:val="top"/>
                </w:tcPr>
                <w:p>
                  <w:pPr>
                    <w:pStyle w:val="10"/>
                    <w:numPr>
                      <w:ilvl w:val="-1"/>
                      <w:numId w:val="0"/>
                    </w:numPr>
                    <w:jc w:val="center"/>
                    <w:rPr>
                      <w:szCs w:val="21"/>
                      <w:vertAlign w:val="baseline"/>
                    </w:rPr>
                  </w:pPr>
                  <w:r>
                    <w:rPr>
                      <w:rFonts w:hint="eastAsia" w:cs="Times New Roman"/>
                      <w:b w:val="0"/>
                      <w:bCs w:val="0"/>
                      <w:color w:val="000000"/>
                      <w:kern w:val="0"/>
                      <w:sz w:val="21"/>
                      <w:szCs w:val="21"/>
                      <w:lang w:val="en-US" w:eastAsia="zh-CN" w:bidi="ar"/>
                    </w:rPr>
                    <w:t>正戊烷</w:t>
                  </w:r>
                </w:p>
              </w:tc>
              <w:tc>
                <w:tcPr>
                  <w:tcW w:w="554" w:type="pct"/>
                  <w:tcBorders>
                    <w:tl2br w:val="nil"/>
                    <w:tr2bl w:val="nil"/>
                  </w:tcBorders>
                  <w:vAlign w:val="top"/>
                </w:tcPr>
                <w:p>
                  <w:pPr>
                    <w:pStyle w:val="10"/>
                    <w:numPr>
                      <w:ilvl w:val="-1"/>
                      <w:numId w:val="0"/>
                    </w:numPr>
                    <w:jc w:val="center"/>
                    <w:rPr>
                      <w:szCs w:val="21"/>
                      <w:vertAlign w:val="baseline"/>
                    </w:rPr>
                  </w:pPr>
                  <w:r>
                    <w:rPr>
                      <w:rFonts w:hint="eastAsia" w:cs="Times New Roman"/>
                      <w:b w:val="0"/>
                      <w:bCs w:val="0"/>
                      <w:color w:val="000000"/>
                      <w:kern w:val="0"/>
                      <w:sz w:val="21"/>
                      <w:szCs w:val="21"/>
                      <w:lang w:val="en-US" w:eastAsia="zh-CN" w:bidi="ar"/>
                    </w:rPr>
                    <w:t>异戊烷</w:t>
                  </w:r>
                </w:p>
              </w:tc>
              <w:tc>
                <w:tcPr>
                  <w:tcW w:w="588" w:type="pct"/>
                  <w:tcBorders>
                    <w:tl2br w:val="nil"/>
                    <w:tr2bl w:val="nil"/>
                  </w:tcBorders>
                  <w:vAlign w:val="top"/>
                </w:tcPr>
                <w:p>
                  <w:pPr>
                    <w:pStyle w:val="10"/>
                    <w:numPr>
                      <w:ilvl w:val="-1"/>
                      <w:numId w:val="0"/>
                    </w:numPr>
                    <w:ind w:left="0" w:leftChars="0" w:firstLine="0" w:firstLineChars="0"/>
                    <w:jc w:val="center"/>
                    <w:rPr>
                      <w:szCs w:val="21"/>
                      <w:vertAlign w:val="baseline"/>
                    </w:rPr>
                  </w:pPr>
                  <w:r>
                    <w:rPr>
                      <w:rFonts w:hint="default" w:ascii="Times New Roman" w:hAnsi="Times New Roman" w:eastAsia="宋体" w:cs="Times New Roman"/>
                      <w:b w:val="0"/>
                      <w:bCs w:val="0"/>
                      <w:color w:val="000000"/>
                      <w:kern w:val="0"/>
                      <w:sz w:val="21"/>
                      <w:szCs w:val="21"/>
                      <w:lang w:val="en-US" w:eastAsia="zh-CN" w:bidi="ar"/>
                    </w:rPr>
                    <w:t>CO</w:t>
                  </w:r>
                  <w:r>
                    <w:rPr>
                      <w:rFonts w:hint="default" w:ascii="Times New Roman" w:hAnsi="Times New Roman" w:eastAsia="宋体" w:cs="Times New Roman"/>
                      <w:b w:val="0"/>
                      <w:bCs w:val="0"/>
                      <w:color w:val="000000"/>
                      <w:kern w:val="0"/>
                      <w:sz w:val="21"/>
                      <w:szCs w:val="21"/>
                      <w:vertAlign w:val="subscript"/>
                      <w:lang w:val="en-US" w:eastAsia="zh-CN" w:bidi="ar"/>
                    </w:rPr>
                    <w:t>2</w:t>
                  </w:r>
                </w:p>
              </w:tc>
              <w:tc>
                <w:tcPr>
                  <w:tcW w:w="508" w:type="pct"/>
                  <w:tcBorders>
                    <w:tl2br w:val="nil"/>
                    <w:tr2bl w:val="nil"/>
                  </w:tcBorders>
                  <w:vAlign w:val="top"/>
                </w:tcPr>
                <w:p>
                  <w:pPr>
                    <w:pStyle w:val="10"/>
                    <w:numPr>
                      <w:ilvl w:val="-1"/>
                      <w:numId w:val="0"/>
                    </w:numPr>
                    <w:ind w:left="0" w:leftChars="0" w:firstLine="0" w:firstLineChars="0"/>
                    <w:jc w:val="center"/>
                    <w:rPr>
                      <w:rFonts w:ascii="Times New Roman" w:hAnsi="Times New Roman" w:cs="Times New Roman"/>
                      <w:szCs w:val="21"/>
                      <w:vertAlign w:val="baseline"/>
                    </w:rPr>
                  </w:pPr>
                  <w:r>
                    <w:rPr>
                      <w:rFonts w:hint="default" w:ascii="Times New Roman" w:hAnsi="Times New Roman" w:eastAsia="宋体" w:cs="Times New Roman"/>
                      <w:b w:val="0"/>
                      <w:bCs w:val="0"/>
                      <w:color w:val="000000"/>
                      <w:kern w:val="0"/>
                      <w:sz w:val="21"/>
                      <w:szCs w:val="21"/>
                      <w:lang w:val="en-US" w:eastAsia="zh-CN" w:bidi="ar"/>
                    </w:rPr>
                    <w:t>CO</w:t>
                  </w:r>
                </w:p>
              </w:tc>
              <w:tc>
                <w:tcPr>
                  <w:tcW w:w="426" w:type="pct"/>
                  <w:tcBorders>
                    <w:tl2br w:val="nil"/>
                    <w:tr2bl w:val="nil"/>
                  </w:tcBorders>
                  <w:vAlign w:val="top"/>
                </w:tcPr>
                <w:p>
                  <w:pPr>
                    <w:pStyle w:val="10"/>
                    <w:numPr>
                      <w:ilvl w:val="-1"/>
                      <w:numId w:val="0"/>
                    </w:numPr>
                    <w:ind w:left="0" w:leftChars="0" w:firstLine="0" w:firstLineChars="0"/>
                    <w:jc w:val="center"/>
                    <w:rPr>
                      <w:rFonts w:hint="default" w:cs="Times New Roman"/>
                      <w:b w:val="0"/>
                      <w:bCs w:val="0"/>
                      <w:color w:val="000000"/>
                      <w:kern w:val="0"/>
                      <w:sz w:val="21"/>
                      <w:szCs w:val="21"/>
                      <w:lang w:val="en-US" w:eastAsia="zh-CN" w:bidi="ar"/>
                    </w:rPr>
                  </w:pPr>
                  <w:ins w:id="144" w:author="徐世兵" w:date="2023-05-11T12:21:24Z">
                    <w:r>
                      <w:rPr>
                        <w:rFonts w:hint="eastAsia" w:cs="Times New Roman"/>
                        <w:b w:val="0"/>
                        <w:bCs w:val="0"/>
                        <w:color w:val="000000"/>
                        <w:kern w:val="0"/>
                        <w:sz w:val="21"/>
                        <w:szCs w:val="21"/>
                        <w:lang w:val="en-US" w:eastAsia="zh-CN" w:bidi="ar"/>
                      </w:rPr>
                      <w:t>其他</w:t>
                    </w:r>
                  </w:ins>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2" w:type="pct"/>
                  <w:tcBorders>
                    <w:tl2br w:val="nil"/>
                    <w:tr2bl w:val="nil"/>
                  </w:tcBorders>
                  <w:vAlign w:val="top"/>
                </w:tcPr>
                <w:p>
                  <w:pPr>
                    <w:pStyle w:val="10"/>
                    <w:numPr>
                      <w:ilvl w:val="-1"/>
                      <w:numId w:val="0"/>
                    </w:numPr>
                    <w:jc w:val="center"/>
                    <w:rPr>
                      <w:szCs w:val="21"/>
                      <w:vertAlign w:val="baseline"/>
                    </w:rPr>
                  </w:pPr>
                  <w:r>
                    <w:rPr>
                      <w:rFonts w:hint="default" w:ascii="Times New Roman" w:hAnsi="Times New Roman" w:eastAsia="宋体" w:cs="Times New Roman"/>
                      <w:color w:val="000000"/>
                      <w:kern w:val="0"/>
                      <w:sz w:val="21"/>
                      <w:szCs w:val="21"/>
                      <w:lang w:val="en-US" w:eastAsia="zh-CN" w:bidi="ar"/>
                    </w:rPr>
                    <w:t>百分比</w:t>
                  </w:r>
                </w:p>
              </w:tc>
              <w:tc>
                <w:tcPr>
                  <w:tcW w:w="507" w:type="pct"/>
                  <w:tcBorders>
                    <w:tl2br w:val="nil"/>
                    <w:tr2bl w:val="nil"/>
                  </w:tcBorders>
                  <w:vAlign w:val="top"/>
                </w:tcPr>
                <w:p>
                  <w:pPr>
                    <w:keepNext w:val="0"/>
                    <w:keepLines w:val="0"/>
                    <w:widowControl/>
                    <w:numPr>
                      <w:ilvl w:val="-1"/>
                      <w:numId w:val="0"/>
                    </w:numPr>
                    <w:jc w:val="center"/>
                    <w:rPr>
                      <w:rFonts w:hint="default" w:ascii="Times New Roman" w:hAnsi="Times New Roman" w:cs="Times New Roman"/>
                      <w:szCs w:val="21"/>
                      <w:vertAlign w:val="baseline"/>
                      <w:lang w:val="en-US"/>
                    </w:rPr>
                  </w:pPr>
                  <w:r>
                    <w:rPr>
                      <w:rFonts w:hint="eastAsia" w:cs="Times New Roman"/>
                      <w:color w:val="000000"/>
                      <w:kern w:val="0"/>
                      <w:sz w:val="21"/>
                      <w:szCs w:val="21"/>
                      <w:lang w:val="en-US" w:eastAsia="zh-CN" w:bidi="ar"/>
                    </w:rPr>
                    <w:t>1.24</w:t>
                  </w:r>
                </w:p>
              </w:tc>
              <w:tc>
                <w:tcPr>
                  <w:tcW w:w="681" w:type="pct"/>
                  <w:tcBorders>
                    <w:tl2br w:val="nil"/>
                    <w:tr2bl w:val="nil"/>
                  </w:tcBorders>
                  <w:vAlign w:val="top"/>
                </w:tcPr>
                <w:p>
                  <w:pPr>
                    <w:keepNext w:val="0"/>
                    <w:keepLines w:val="0"/>
                    <w:widowControl/>
                    <w:numPr>
                      <w:ilvl w:val="-1"/>
                      <w:numId w:val="0"/>
                    </w:numPr>
                    <w:jc w:val="center"/>
                    <w:rPr>
                      <w:rFonts w:ascii="Times New Roman" w:hAnsi="Times New Roman" w:cs="Times New Roman"/>
                      <w:szCs w:val="21"/>
                      <w:vertAlign w:val="baseline"/>
                    </w:rPr>
                  </w:pPr>
                  <w:r>
                    <w:rPr>
                      <w:rFonts w:hint="eastAsia" w:cs="Times New Roman"/>
                      <w:color w:val="000000"/>
                      <w:kern w:val="0"/>
                      <w:sz w:val="21"/>
                      <w:szCs w:val="21"/>
                      <w:lang w:val="en-US" w:eastAsia="zh-CN" w:bidi="ar"/>
                    </w:rPr>
                    <w:t>14.89</w:t>
                  </w:r>
                </w:p>
              </w:tc>
              <w:tc>
                <w:tcPr>
                  <w:tcW w:w="578" w:type="pct"/>
                  <w:tcBorders>
                    <w:tl2br w:val="nil"/>
                    <w:tr2bl w:val="nil"/>
                  </w:tcBorders>
                  <w:vAlign w:val="top"/>
                </w:tcPr>
                <w:p>
                  <w:pPr>
                    <w:keepNext w:val="0"/>
                    <w:keepLines w:val="0"/>
                    <w:widowControl/>
                    <w:numPr>
                      <w:ilvl w:val="-1"/>
                      <w:numId w:val="0"/>
                    </w:numPr>
                    <w:jc w:val="center"/>
                    <w:rPr>
                      <w:rFonts w:hint="default" w:ascii="Times New Roman" w:hAnsi="Times New Roman" w:cs="Times New Roman"/>
                      <w:szCs w:val="21"/>
                      <w:vertAlign w:val="baseline"/>
                      <w:lang w:val="en-US"/>
                    </w:rPr>
                  </w:pPr>
                  <w:r>
                    <w:rPr>
                      <w:rFonts w:hint="eastAsia" w:cs="Times New Roman"/>
                      <w:color w:val="000000"/>
                      <w:kern w:val="0"/>
                      <w:sz w:val="21"/>
                      <w:szCs w:val="21"/>
                      <w:lang w:val="en-US" w:eastAsia="zh-CN" w:bidi="ar"/>
                    </w:rPr>
                    <w:t>0.46</w:t>
                  </w:r>
                </w:p>
              </w:tc>
              <w:tc>
                <w:tcPr>
                  <w:tcW w:w="561" w:type="pct"/>
                  <w:tcBorders>
                    <w:tl2br w:val="nil"/>
                    <w:tr2bl w:val="nil"/>
                  </w:tcBorders>
                  <w:vAlign w:val="top"/>
                </w:tcPr>
                <w:p>
                  <w:pPr>
                    <w:keepNext w:val="0"/>
                    <w:keepLines w:val="0"/>
                    <w:widowControl/>
                    <w:numPr>
                      <w:ilvl w:val="-1"/>
                      <w:numId w:val="0"/>
                    </w:numPr>
                    <w:jc w:val="center"/>
                    <w:rPr>
                      <w:rFonts w:hint="default" w:ascii="Times New Roman" w:hAnsi="Times New Roman" w:cs="Times New Roman"/>
                      <w:szCs w:val="21"/>
                      <w:vertAlign w:val="baseline"/>
                      <w:lang w:val="en-US"/>
                    </w:rPr>
                  </w:pPr>
                  <w:r>
                    <w:rPr>
                      <w:rFonts w:hint="eastAsia" w:cs="Times New Roman"/>
                      <w:color w:val="000000"/>
                      <w:kern w:val="0"/>
                      <w:sz w:val="21"/>
                      <w:szCs w:val="21"/>
                      <w:lang w:val="en-US" w:eastAsia="zh-CN" w:bidi="ar"/>
                    </w:rPr>
                    <w:t>0.33</w:t>
                  </w:r>
                </w:p>
              </w:tc>
              <w:tc>
                <w:tcPr>
                  <w:tcW w:w="554" w:type="pct"/>
                  <w:tcBorders>
                    <w:tl2br w:val="nil"/>
                    <w:tr2bl w:val="nil"/>
                  </w:tcBorders>
                  <w:vAlign w:val="top"/>
                </w:tcPr>
                <w:p>
                  <w:pPr>
                    <w:keepNext w:val="0"/>
                    <w:keepLines w:val="0"/>
                    <w:widowControl/>
                    <w:numPr>
                      <w:ilvl w:val="-1"/>
                      <w:numId w:val="0"/>
                    </w:numPr>
                    <w:jc w:val="center"/>
                    <w:rPr>
                      <w:rFonts w:hint="default" w:ascii="Times New Roman" w:hAnsi="Times New Roman" w:cs="Times New Roman"/>
                      <w:szCs w:val="21"/>
                      <w:vertAlign w:val="baseline"/>
                      <w:lang w:val="en-US"/>
                    </w:rPr>
                  </w:pPr>
                  <w:r>
                    <w:rPr>
                      <w:rFonts w:hint="eastAsia" w:cs="Times New Roman"/>
                      <w:color w:val="000000"/>
                      <w:kern w:val="0"/>
                      <w:sz w:val="21"/>
                      <w:szCs w:val="21"/>
                      <w:lang w:val="en-US" w:eastAsia="zh-CN" w:bidi="ar"/>
                    </w:rPr>
                    <w:t>0.41</w:t>
                  </w:r>
                </w:p>
              </w:tc>
              <w:tc>
                <w:tcPr>
                  <w:tcW w:w="588" w:type="pct"/>
                  <w:tcBorders>
                    <w:tl2br w:val="nil"/>
                    <w:tr2bl w:val="nil"/>
                  </w:tcBorders>
                  <w:vAlign w:val="top"/>
                </w:tcPr>
                <w:p>
                  <w:pPr>
                    <w:keepNext w:val="0"/>
                    <w:keepLines w:val="0"/>
                    <w:widowControl/>
                    <w:numPr>
                      <w:ilvl w:val="-1"/>
                      <w:numId w:val="0"/>
                    </w:numPr>
                    <w:ind w:left="0" w:leftChars="0" w:firstLine="0" w:firstLineChars="0"/>
                    <w:jc w:val="center"/>
                    <w:rPr>
                      <w:rFonts w:hint="default" w:ascii="Times New Roman" w:hAnsi="Times New Roman" w:cs="Times New Roman"/>
                      <w:szCs w:val="21"/>
                      <w:vertAlign w:val="baseline"/>
                      <w:lang w:val="en-US"/>
                    </w:rPr>
                  </w:pPr>
                  <w:r>
                    <w:rPr>
                      <w:rFonts w:hint="eastAsia" w:cs="Times New Roman"/>
                      <w:color w:val="000000"/>
                      <w:kern w:val="0"/>
                      <w:sz w:val="21"/>
                      <w:szCs w:val="21"/>
                      <w:lang w:val="en-US" w:eastAsia="zh-CN" w:bidi="ar"/>
                    </w:rPr>
                    <w:t>7.44</w:t>
                  </w:r>
                </w:p>
              </w:tc>
              <w:tc>
                <w:tcPr>
                  <w:tcW w:w="508" w:type="pct"/>
                  <w:tcBorders>
                    <w:tl2br w:val="nil"/>
                    <w:tr2bl w:val="nil"/>
                  </w:tcBorders>
                  <w:vAlign w:val="top"/>
                </w:tcPr>
                <w:p>
                  <w:pPr>
                    <w:keepNext w:val="0"/>
                    <w:keepLines w:val="0"/>
                    <w:widowControl/>
                    <w:numPr>
                      <w:ilvl w:val="-1"/>
                      <w:numId w:val="0"/>
                    </w:numPr>
                    <w:ind w:left="0" w:leftChars="0" w:firstLine="0" w:firstLineChars="0"/>
                    <w:jc w:val="center"/>
                    <w:rPr>
                      <w:rFonts w:hint="default" w:ascii="Times New Roman" w:hAnsi="Times New Roman" w:cs="Times New Roman"/>
                      <w:szCs w:val="21"/>
                      <w:vertAlign w:val="baseline"/>
                      <w:lang w:val="en-US"/>
                    </w:rPr>
                  </w:pPr>
                  <w:r>
                    <w:rPr>
                      <w:rFonts w:hint="eastAsia" w:cs="Times New Roman"/>
                      <w:color w:val="000000"/>
                      <w:kern w:val="0"/>
                      <w:sz w:val="21"/>
                      <w:szCs w:val="21"/>
                      <w:lang w:val="en-US" w:eastAsia="zh-CN" w:bidi="ar"/>
                    </w:rPr>
                    <w:t>2.39</w:t>
                  </w:r>
                </w:p>
              </w:tc>
              <w:tc>
                <w:tcPr>
                  <w:tcW w:w="426" w:type="pct"/>
                  <w:tcBorders>
                    <w:tl2br w:val="nil"/>
                    <w:tr2bl w:val="nil"/>
                  </w:tcBorders>
                  <w:vAlign w:val="top"/>
                </w:tcPr>
                <w:p>
                  <w:pPr>
                    <w:keepNext w:val="0"/>
                    <w:keepLines w:val="0"/>
                    <w:widowControl/>
                    <w:numPr>
                      <w:ilvl w:val="-1"/>
                      <w:numId w:val="0"/>
                    </w:numPr>
                    <w:ind w:left="0" w:leftChars="0" w:firstLine="0" w:firstLineChars="0"/>
                    <w:jc w:val="center"/>
                    <w:rPr>
                      <w:rFonts w:hint="default" w:cs="Times New Roman"/>
                      <w:color w:val="000000"/>
                      <w:kern w:val="0"/>
                      <w:sz w:val="21"/>
                      <w:szCs w:val="21"/>
                      <w:lang w:val="en-US" w:eastAsia="zh-CN" w:bidi="ar"/>
                    </w:rPr>
                  </w:pPr>
                  <w:ins w:id="145" w:author="徐世兵" w:date="2023-05-11T12:22:28Z">
                    <w:r>
                      <w:rPr>
                        <w:rFonts w:hint="eastAsia" w:cs="Times New Roman"/>
                        <w:color w:val="000000"/>
                        <w:kern w:val="0"/>
                        <w:sz w:val="21"/>
                        <w:szCs w:val="21"/>
                        <w:lang w:val="en-US" w:eastAsia="zh-CN" w:bidi="ar"/>
                      </w:rPr>
                      <w:t>2</w:t>
                    </w:r>
                  </w:ins>
                  <w:ins w:id="146" w:author="徐世兵" w:date="2023-05-11T12:22:29Z">
                    <w:r>
                      <w:rPr>
                        <w:rFonts w:hint="eastAsia" w:cs="Times New Roman"/>
                        <w:color w:val="000000"/>
                        <w:kern w:val="0"/>
                        <w:sz w:val="21"/>
                        <w:szCs w:val="21"/>
                        <w:lang w:val="en-US" w:eastAsia="zh-CN" w:bidi="ar"/>
                      </w:rPr>
                      <w:t>.08</w:t>
                    </w:r>
                  </w:ins>
                </w:p>
              </w:tc>
            </w:tr>
          </w:tbl>
          <w:p>
            <w:pPr>
              <w:adjustRightInd w:val="0"/>
              <w:snapToGrid w:val="0"/>
              <w:spacing w:line="520" w:lineRule="exact"/>
              <w:ind w:firstLine="482" w:firstLineChars="200"/>
              <w:rPr>
                <w:b/>
                <w:bCs/>
                <w:sz w:val="24"/>
              </w:rPr>
            </w:pPr>
            <w:r>
              <w:rPr>
                <w:rFonts w:hint="eastAsia"/>
                <w:b/>
                <w:bCs/>
                <w:sz w:val="24"/>
              </w:rPr>
              <w:t>3.主要生产单元及主要工艺</w:t>
            </w:r>
          </w:p>
          <w:p>
            <w:pPr>
              <w:adjustRightInd w:val="0"/>
              <w:snapToGrid w:val="0"/>
              <w:spacing w:line="520" w:lineRule="exact"/>
              <w:ind w:firstLine="482" w:firstLineChars="200"/>
              <w:rPr>
                <w:sz w:val="24"/>
              </w:rPr>
            </w:pPr>
            <w:r>
              <w:rPr>
                <w:rFonts w:hint="eastAsia"/>
                <w:b/>
                <w:bCs/>
                <w:sz w:val="24"/>
              </w:rPr>
              <w:t>主要生产单元</w:t>
            </w:r>
          </w:p>
          <w:p>
            <w:pPr>
              <w:adjustRightInd w:val="0"/>
              <w:snapToGrid w:val="0"/>
              <w:spacing w:line="520" w:lineRule="exact"/>
              <w:ind w:firstLine="480" w:firstLineChars="200"/>
              <w:rPr>
                <w:sz w:val="24"/>
              </w:rPr>
            </w:pPr>
            <w:r>
              <w:rPr>
                <w:rFonts w:hint="eastAsia"/>
                <w:sz w:val="24"/>
              </w:rPr>
              <w:t>废旧轮胎粉碎工序、热解回收装置</w:t>
            </w:r>
            <w:ins w:id="147" w:author="徐世兵" w:date="2023-03-24T10:35:53Z">
              <w:r>
                <w:rPr>
                  <w:rFonts w:hint="eastAsia"/>
                  <w:sz w:val="24"/>
                  <w:lang w:eastAsia="zh-CN"/>
                </w:rPr>
                <w:t>、</w:t>
              </w:r>
            </w:ins>
            <w:ins w:id="148" w:author="徐世兵" w:date="2023-03-24T10:35:53Z">
              <w:r>
                <w:rPr>
                  <w:rFonts w:hint="eastAsia"/>
                  <w:sz w:val="24"/>
                  <w:szCs w:val="24"/>
                </w:rPr>
                <w:t>炭黑造粒装置</w:t>
              </w:r>
            </w:ins>
            <w:r>
              <w:rPr>
                <w:rFonts w:hint="eastAsia"/>
                <w:sz w:val="24"/>
              </w:rPr>
              <w:t>及配套设施</w:t>
            </w:r>
            <w:ins w:id="149" w:author="徐世兵" w:date="2023-03-24T10:34:20Z">
              <w:r>
                <w:rPr>
                  <w:rFonts w:hint="eastAsia"/>
                  <w:sz w:val="24"/>
                  <w:lang w:val="en-US" w:eastAsia="zh-CN"/>
                </w:rPr>
                <w:t>等</w:t>
              </w:r>
            </w:ins>
            <w:r>
              <w:rPr>
                <w:rFonts w:hint="eastAsia"/>
                <w:sz w:val="24"/>
              </w:rPr>
              <w:t>。</w:t>
            </w:r>
          </w:p>
          <w:p>
            <w:pPr>
              <w:adjustRightInd w:val="0"/>
              <w:snapToGrid w:val="0"/>
              <w:spacing w:line="520" w:lineRule="exact"/>
              <w:ind w:firstLine="482" w:firstLineChars="200"/>
              <w:rPr>
                <w:b/>
                <w:bCs/>
                <w:sz w:val="24"/>
              </w:rPr>
            </w:pPr>
            <w:r>
              <w:rPr>
                <w:rFonts w:hint="eastAsia"/>
                <w:b/>
                <w:bCs/>
                <w:sz w:val="24"/>
              </w:rPr>
              <w:t>主要工艺</w:t>
            </w:r>
          </w:p>
          <w:p>
            <w:pPr>
              <w:pStyle w:val="77"/>
              <w:spacing w:line="520" w:lineRule="exact"/>
              <w:ind w:firstLine="480" w:firstLineChars="200"/>
              <w:jc w:val="both"/>
              <w:rPr>
                <w:rFonts w:ascii="Times New Roman" w:hAnsi="Times New Roman" w:cs="Times New Roman"/>
                <w:bCs/>
                <w:sz w:val="24"/>
              </w:rPr>
            </w:pPr>
            <w:r>
              <w:rPr>
                <w:rFonts w:hint="eastAsia" w:ascii="Times New Roman" w:hAnsi="Times New Roman" w:cs="Times New Roman"/>
                <w:bCs/>
                <w:sz w:val="24"/>
              </w:rPr>
              <w:t>本项目主要原料为外购的干净废旧轮胎，</w:t>
            </w:r>
            <w:r>
              <w:rPr>
                <w:rFonts w:hint="eastAsia" w:ascii="Times New Roman" w:hAnsi="Times New Roman" w:cs="Times New Roman"/>
                <w:bCs/>
                <w:sz w:val="24"/>
                <w:lang w:val="en-US" w:eastAsia="zh-CN"/>
              </w:rPr>
              <w:t>废旧轮胎</w:t>
            </w:r>
            <w:r>
              <w:rPr>
                <w:rFonts w:hint="eastAsia" w:ascii="Times New Roman" w:hAnsi="Times New Roman" w:cs="Times New Roman"/>
                <w:bCs/>
                <w:sz w:val="24"/>
              </w:rPr>
              <w:t>经破碎、</w:t>
            </w:r>
            <w:r>
              <w:rPr>
                <w:rFonts w:hint="eastAsia" w:ascii="Times New Roman" w:hAnsi="Times New Roman" w:cs="Times New Roman"/>
                <w:bCs/>
                <w:sz w:val="24"/>
                <w:lang w:val="en-US" w:eastAsia="zh-CN"/>
              </w:rPr>
              <w:t>去除</w:t>
            </w:r>
            <w:r>
              <w:rPr>
                <w:rFonts w:hint="eastAsia" w:ascii="Times New Roman" w:hAnsi="Times New Roman" w:cs="Times New Roman"/>
                <w:bCs/>
                <w:sz w:val="24"/>
              </w:rPr>
              <w:t>钢丝等预处理工序，将废旧轮胎胶粒通过</w:t>
            </w:r>
            <w:ins w:id="150" w:author="徐世兵" w:date="2023-03-23T10:13:18Z">
              <w:r>
                <w:rPr>
                  <w:rFonts w:hint="eastAsia" w:ascii="Times New Roman" w:hAnsi="Times New Roman" w:cs="Times New Roman"/>
                  <w:bCs/>
                  <w:sz w:val="24"/>
                  <w:lang w:val="en-US" w:eastAsia="zh-CN"/>
                </w:rPr>
                <w:t>全</w:t>
              </w:r>
            </w:ins>
            <w:r>
              <w:rPr>
                <w:rFonts w:hint="eastAsia" w:ascii="Times New Roman" w:hAnsi="Times New Roman" w:cs="Times New Roman"/>
                <w:bCs/>
                <w:sz w:val="24"/>
                <w:lang w:val="en-US" w:eastAsia="zh-CN"/>
              </w:rPr>
              <w:t>密闭</w:t>
            </w:r>
            <w:r>
              <w:rPr>
                <w:rFonts w:hint="eastAsia" w:ascii="Times New Roman" w:hAnsi="Times New Roman" w:cs="Times New Roman"/>
                <w:bCs/>
                <w:sz w:val="24"/>
              </w:rPr>
              <w:t>自动进料机持续进料至裂解炉，</w:t>
            </w:r>
            <w:r>
              <w:rPr>
                <w:rFonts w:hint="eastAsia" w:ascii="Times New Roman" w:hAnsi="Times New Roman" w:cs="Times New Roman"/>
                <w:bCs/>
                <w:sz w:val="24"/>
                <w:lang w:val="en-US" w:eastAsia="zh-CN"/>
              </w:rPr>
              <w:t>经</w:t>
            </w:r>
            <w:r>
              <w:rPr>
                <w:rFonts w:hint="eastAsia" w:ascii="Times New Roman" w:hAnsi="Times New Roman" w:cs="Times New Roman"/>
                <w:bCs/>
                <w:sz w:val="24"/>
              </w:rPr>
              <w:t>加热</w:t>
            </w:r>
            <w:ins w:id="151" w:author="徐世兵" w:date="2023-03-24T10:34:54Z">
              <w:r>
                <w:rPr>
                  <w:rFonts w:hint="eastAsia" w:ascii="Times New Roman" w:hAnsi="Times New Roman" w:cs="Times New Roman"/>
                  <w:bCs/>
                  <w:sz w:val="24"/>
                  <w:lang w:val="en-US" w:eastAsia="zh-CN"/>
                </w:rPr>
                <w:t>裂解</w:t>
              </w:r>
            </w:ins>
            <w:r>
              <w:rPr>
                <w:rFonts w:hint="eastAsia" w:ascii="Times New Roman" w:hAnsi="Times New Roman" w:cs="Times New Roman"/>
                <w:bCs/>
                <w:sz w:val="24"/>
              </w:rPr>
              <w:t>，馏出</w:t>
            </w:r>
            <w:r>
              <w:rPr>
                <w:rFonts w:hint="eastAsia" w:ascii="Times New Roman" w:hAnsi="Times New Roman" w:cs="Times New Roman"/>
                <w:bCs/>
                <w:sz w:val="24"/>
                <w:lang w:eastAsia="zh-CN"/>
              </w:rPr>
              <w:t>油气</w:t>
            </w:r>
            <w:r>
              <w:rPr>
                <w:rFonts w:hint="eastAsia" w:ascii="Times New Roman" w:hAnsi="Times New Roman" w:cs="Times New Roman"/>
                <w:bCs/>
                <w:sz w:val="24"/>
              </w:rPr>
              <w:t>并分离出炭黑。油气经分离器，从</w:t>
            </w:r>
            <w:r>
              <w:rPr>
                <w:sz w:val="24"/>
                <w:szCs w:val="24"/>
              </w:rPr>
              <w:t>分离器</w:t>
            </w:r>
            <w:r>
              <w:rPr>
                <w:rFonts w:hint="eastAsia"/>
                <w:sz w:val="24"/>
                <w:szCs w:val="24"/>
                <w:lang w:val="en-US" w:eastAsia="zh-CN"/>
              </w:rPr>
              <w:t>顶</w:t>
            </w:r>
            <w:r>
              <w:rPr>
                <w:sz w:val="24"/>
                <w:szCs w:val="24"/>
              </w:rPr>
              <w:t>冷却器</w:t>
            </w:r>
            <w:r>
              <w:rPr>
                <w:rFonts w:hint="eastAsia" w:ascii="Times New Roman" w:hAnsi="Times New Roman" w:cs="Times New Roman"/>
                <w:bCs/>
                <w:sz w:val="24"/>
              </w:rPr>
              <w:t>分离出的为裂解轻油</w:t>
            </w:r>
            <w:r>
              <w:rPr>
                <w:rFonts w:hint="eastAsia" w:ascii="Times New Roman" w:hAnsi="Times New Roman" w:cs="Times New Roman"/>
                <w:bCs/>
                <w:sz w:val="24"/>
                <w:lang w:eastAsia="zh-CN"/>
              </w:rPr>
              <w:t>，</w:t>
            </w:r>
            <w:r>
              <w:rPr>
                <w:rFonts w:hint="eastAsia" w:ascii="Times New Roman" w:hAnsi="Times New Roman" w:cs="Times New Roman"/>
                <w:bCs/>
                <w:sz w:val="24"/>
                <w:lang w:val="en-US" w:eastAsia="zh-CN"/>
              </w:rPr>
              <w:t>从</w:t>
            </w:r>
            <w:r>
              <w:rPr>
                <w:sz w:val="24"/>
                <w:szCs w:val="24"/>
              </w:rPr>
              <w:t>分离器底冷却器</w:t>
            </w:r>
            <w:r>
              <w:rPr>
                <w:rFonts w:hint="eastAsia" w:ascii="Times New Roman" w:hAnsi="Times New Roman" w:cs="Times New Roman"/>
                <w:bCs/>
                <w:color w:val="000000" w:themeColor="text1"/>
                <w:sz w:val="24"/>
                <w:lang w:val="en-US" w:eastAsia="zh-CN"/>
                <w14:textFill>
                  <w14:solidFill>
                    <w14:schemeClr w14:val="tx1"/>
                  </w14:solidFill>
                </w14:textFill>
              </w:rPr>
              <w:t>分离出的为裂解重油</w:t>
            </w:r>
            <w:r>
              <w:rPr>
                <w:rFonts w:hint="eastAsia" w:ascii="Times New Roman" w:hAnsi="Times New Roman" w:cs="Times New Roman"/>
                <w:bCs/>
                <w:color w:val="000000" w:themeColor="text1"/>
                <w:sz w:val="24"/>
                <w:lang w:eastAsia="zh-CN"/>
                <w14:textFill>
                  <w14:solidFill>
                    <w14:schemeClr w14:val="tx1"/>
                  </w14:solidFill>
                </w14:textFill>
              </w:rPr>
              <w:t>，</w:t>
            </w:r>
            <w:r>
              <w:rPr>
                <w:rFonts w:hint="eastAsia" w:ascii="Times New Roman" w:hAnsi="Times New Roman" w:cs="Times New Roman"/>
                <w:bCs/>
                <w:color w:val="000000" w:themeColor="text1"/>
                <w:sz w:val="24"/>
                <w:lang w:val="en-US" w:eastAsia="zh-CN"/>
                <w14:textFill>
                  <w14:solidFill>
                    <w14:schemeClr w14:val="tx1"/>
                  </w14:solidFill>
                </w14:textFill>
              </w:rPr>
              <w:t>不凝气</w:t>
            </w:r>
            <w:r>
              <w:rPr>
                <w:rFonts w:hint="eastAsia" w:ascii="Times New Roman" w:hAnsi="Times New Roman" w:cs="Times New Roman"/>
                <w:bCs/>
                <w:color w:val="000000" w:themeColor="text1"/>
                <w:sz w:val="24"/>
                <w14:textFill>
                  <w14:solidFill>
                    <w14:schemeClr w14:val="tx1"/>
                  </w14:solidFill>
                </w14:textFill>
              </w:rPr>
              <w:t>送入</w:t>
            </w:r>
            <w:ins w:id="152" w:author="徐世兵" w:date="2023-07-03T19:39:20Z">
              <w:r>
                <w:rPr>
                  <w:rFonts w:hint="eastAsia" w:ascii="Times New Roman" w:hAnsi="Times New Roman" w:cs="Times New Roman"/>
                  <w:bCs/>
                  <w:color w:val="000000" w:themeColor="text1"/>
                  <w:sz w:val="24"/>
                  <w:lang w:val="en-US" w:eastAsia="zh-CN"/>
                  <w14:textFill>
                    <w14:solidFill>
                      <w14:schemeClr w14:val="tx1"/>
                    </w14:solidFill>
                  </w14:textFill>
                </w:rPr>
                <w:t>热</w:t>
              </w:r>
            </w:ins>
            <w:r>
              <w:rPr>
                <w:rFonts w:hint="eastAsia" w:ascii="Times New Roman" w:hAnsi="Times New Roman" w:cs="Times New Roman"/>
                <w:bCs/>
                <w:color w:val="000000" w:themeColor="text1"/>
                <w:sz w:val="24"/>
                <w:lang w:val="en-US" w:eastAsia="zh-CN"/>
                <w14:textFill>
                  <w14:solidFill>
                    <w14:schemeClr w14:val="tx1"/>
                  </w14:solidFill>
                </w14:textFill>
              </w:rPr>
              <w:t>裂解炉</w:t>
            </w:r>
            <w:ins w:id="153" w:author="徐世兵" w:date="2023-07-03T19:39:28Z">
              <w:r>
                <w:rPr>
                  <w:rFonts w:hint="eastAsia" w:ascii="Times New Roman" w:hAnsi="Times New Roman" w:cs="Times New Roman"/>
                  <w:bCs/>
                  <w:color w:val="000000" w:themeColor="text1"/>
                  <w:sz w:val="24"/>
                  <w:lang w:val="en-US" w:eastAsia="zh-CN"/>
                  <w14:textFill>
                    <w14:solidFill>
                      <w14:schemeClr w14:val="tx1"/>
                    </w14:solidFill>
                  </w14:textFill>
                </w:rPr>
                <w:t>加热</w:t>
              </w:r>
            </w:ins>
            <w:ins w:id="154" w:author="徐世兵" w:date="2023-07-03T19:39:33Z">
              <w:r>
                <w:rPr>
                  <w:rFonts w:hint="eastAsia" w:ascii="Times New Roman" w:hAnsi="Times New Roman" w:cs="Times New Roman"/>
                  <w:bCs/>
                  <w:color w:val="000000" w:themeColor="text1"/>
                  <w:sz w:val="24"/>
                  <w:lang w:val="en-US" w:eastAsia="zh-CN"/>
                  <w14:textFill>
                    <w14:solidFill>
                      <w14:schemeClr w14:val="tx1"/>
                    </w14:solidFill>
                  </w14:textFill>
                </w:rPr>
                <w:t>装置</w:t>
              </w:r>
            </w:ins>
            <w:r>
              <w:rPr>
                <w:rFonts w:hint="eastAsia" w:ascii="Times New Roman" w:hAnsi="Times New Roman" w:cs="Times New Roman"/>
                <w:bCs/>
                <w:color w:val="000000" w:themeColor="text1"/>
                <w:sz w:val="24"/>
                <w:lang w:val="en-US" w:eastAsia="zh-CN"/>
                <w14:textFill>
                  <w14:solidFill>
                    <w14:schemeClr w14:val="tx1"/>
                  </w14:solidFill>
                </w14:textFill>
              </w:rPr>
              <w:t>燃烧，为裂解装置供热</w:t>
            </w:r>
            <w:r>
              <w:rPr>
                <w:rFonts w:hint="eastAsia" w:ascii="Times New Roman" w:hAnsi="Times New Roman" w:cs="Times New Roman"/>
                <w:bCs/>
                <w:color w:val="000000" w:themeColor="text1"/>
                <w:sz w:val="24"/>
                <w14:textFill>
                  <w14:solidFill>
                    <w14:schemeClr w14:val="tx1"/>
                  </w14:solidFill>
                </w14:textFill>
              </w:rPr>
              <w:t>。炭黑在</w:t>
            </w:r>
            <w:r>
              <w:rPr>
                <w:rFonts w:hint="eastAsia" w:ascii="Times New Roman" w:hAnsi="Times New Roman" w:cs="Times New Roman"/>
                <w:bCs/>
                <w:sz w:val="24"/>
              </w:rPr>
              <w:t>生产过程中通过</w:t>
            </w:r>
            <w:r>
              <w:rPr>
                <w:rFonts w:hint="eastAsia" w:ascii="Times New Roman" w:hAnsi="Times New Roman" w:cs="Times New Roman"/>
                <w:bCs/>
                <w:sz w:val="24"/>
                <w:lang w:val="en-US" w:eastAsia="zh-CN"/>
              </w:rPr>
              <w:t>全</w:t>
            </w:r>
            <w:r>
              <w:rPr>
                <w:rFonts w:hint="eastAsia" w:ascii="Times New Roman" w:hAnsi="Times New Roman" w:cs="Times New Roman"/>
                <w:bCs/>
                <w:sz w:val="24"/>
              </w:rPr>
              <w:t>密闭出渣系统输出。整个</w:t>
            </w:r>
            <w:r>
              <w:rPr>
                <w:rFonts w:hint="eastAsia" w:ascii="Times New Roman" w:hAnsi="Times New Roman" w:cs="Times New Roman"/>
                <w:bCs/>
                <w:sz w:val="24"/>
                <w:lang w:val="en-US" w:eastAsia="zh-CN"/>
              </w:rPr>
              <w:t>裂解</w:t>
            </w:r>
            <w:r>
              <w:rPr>
                <w:rFonts w:hint="eastAsia" w:ascii="Times New Roman" w:hAnsi="Times New Roman" w:cs="Times New Roman"/>
                <w:bCs/>
                <w:sz w:val="24"/>
              </w:rPr>
              <w:t>系统是在微负压</w:t>
            </w:r>
            <w:r>
              <w:rPr>
                <w:rFonts w:hint="eastAsia" w:ascii="Times New Roman" w:hAnsi="Times New Roman" w:cs="Times New Roman"/>
                <w:bCs/>
                <w:sz w:val="24"/>
                <w:lang w:val="en-US" w:eastAsia="zh-CN"/>
              </w:rPr>
              <w:t>无氧</w:t>
            </w:r>
            <w:r>
              <w:rPr>
                <w:rFonts w:hint="eastAsia" w:ascii="Times New Roman" w:hAnsi="Times New Roman" w:cs="Times New Roman"/>
                <w:bCs/>
                <w:sz w:val="24"/>
              </w:rPr>
              <w:t>状态进行生产，安全环保。</w:t>
            </w:r>
          </w:p>
          <w:p>
            <w:pPr>
              <w:adjustRightInd w:val="0"/>
              <w:snapToGrid w:val="0"/>
              <w:spacing w:line="520" w:lineRule="exact"/>
              <w:ind w:firstLine="482" w:firstLineChars="200"/>
              <w:rPr>
                <w:b/>
                <w:bCs/>
                <w:sz w:val="24"/>
              </w:rPr>
            </w:pPr>
            <w:r>
              <w:rPr>
                <w:rFonts w:hint="eastAsia"/>
                <w:b/>
                <w:bCs/>
                <w:sz w:val="24"/>
              </w:rPr>
              <w:t>4.</w:t>
            </w:r>
            <w:r>
              <w:rPr>
                <w:b/>
                <w:bCs/>
                <w:sz w:val="24"/>
              </w:rPr>
              <w:t>主要生产设备</w:t>
            </w:r>
          </w:p>
          <w:p>
            <w:pPr>
              <w:adjustRightInd w:val="0"/>
              <w:snapToGrid w:val="0"/>
              <w:spacing w:line="520" w:lineRule="exact"/>
              <w:ind w:firstLine="480" w:firstLineChars="200"/>
              <w:rPr>
                <w:bCs/>
                <w:sz w:val="24"/>
              </w:rPr>
            </w:pPr>
            <w:r>
              <w:rPr>
                <w:bCs/>
                <w:sz w:val="24"/>
              </w:rPr>
              <w:t>本项目主要生产设备详见表2-</w:t>
            </w:r>
            <w:r>
              <w:rPr>
                <w:rFonts w:hint="eastAsia"/>
                <w:bCs/>
                <w:sz w:val="24"/>
                <w:lang w:val="en-US" w:eastAsia="zh-CN"/>
              </w:rPr>
              <w:t>5</w:t>
            </w:r>
            <w:r>
              <w:rPr>
                <w:bCs/>
                <w:sz w:val="24"/>
              </w:rPr>
              <w:t>。</w:t>
            </w:r>
          </w:p>
          <w:p>
            <w:pPr>
              <w:pStyle w:val="59"/>
              <w:spacing w:line="240" w:lineRule="auto"/>
              <w:ind w:firstLine="480"/>
              <w:jc w:val="center"/>
              <w:rPr>
                <w:rFonts w:hAnsi="Times New Roman" w:eastAsia="黑体"/>
                <w:b w:val="0"/>
                <w:bCs w:val="0"/>
                <w:color w:val="auto"/>
                <w:szCs w:val="24"/>
              </w:rPr>
            </w:pPr>
            <w:r>
              <w:rPr>
                <w:rFonts w:hAnsi="Times New Roman" w:eastAsia="黑体"/>
                <w:b w:val="0"/>
                <w:bCs w:val="0"/>
                <w:color w:val="auto"/>
                <w:szCs w:val="24"/>
              </w:rPr>
              <w:t>表2-</w:t>
            </w:r>
            <w:r>
              <w:rPr>
                <w:rFonts w:hint="eastAsia" w:hAnsi="Times New Roman" w:eastAsia="黑体"/>
                <w:b w:val="0"/>
                <w:bCs w:val="0"/>
                <w:color w:val="auto"/>
                <w:szCs w:val="24"/>
                <w:lang w:val="en-US" w:eastAsia="zh-CN"/>
              </w:rPr>
              <w:t>5</w:t>
            </w:r>
            <w:r>
              <w:rPr>
                <w:rFonts w:hAnsi="Times New Roman" w:eastAsia="黑体"/>
                <w:b w:val="0"/>
                <w:bCs w:val="0"/>
                <w:color w:val="auto"/>
                <w:szCs w:val="24"/>
              </w:rPr>
              <w:t xml:space="preserve">    主要生产设备一览表</w:t>
            </w:r>
          </w:p>
          <w:tbl>
            <w:tblPr>
              <w:tblStyle w:val="26"/>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94"/>
              <w:gridCol w:w="2103"/>
              <w:gridCol w:w="2515"/>
              <w:gridCol w:w="866"/>
              <w:gridCol w:w="897"/>
              <w:gridCol w:w="74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612" w:type="pct"/>
                  <w:vAlign w:val="center"/>
                </w:tcPr>
                <w:p>
                  <w:pPr>
                    <w:widowControl/>
                    <w:jc w:val="center"/>
                    <w:rPr>
                      <w:kern w:val="0"/>
                      <w:szCs w:val="21"/>
                    </w:rPr>
                  </w:pPr>
                  <w:r>
                    <w:rPr>
                      <w:rFonts w:hint="eastAsia"/>
                      <w:kern w:val="0"/>
                      <w:szCs w:val="21"/>
                    </w:rPr>
                    <w:t>序号</w:t>
                  </w:r>
                </w:p>
              </w:tc>
              <w:tc>
                <w:tcPr>
                  <w:tcW w:w="1295" w:type="pct"/>
                  <w:vAlign w:val="center"/>
                </w:tcPr>
                <w:p>
                  <w:pPr>
                    <w:widowControl/>
                    <w:jc w:val="center"/>
                    <w:rPr>
                      <w:kern w:val="0"/>
                      <w:szCs w:val="21"/>
                    </w:rPr>
                  </w:pPr>
                  <w:r>
                    <w:rPr>
                      <w:kern w:val="0"/>
                      <w:szCs w:val="21"/>
                    </w:rPr>
                    <w:t>设备名称</w:t>
                  </w:r>
                </w:p>
              </w:tc>
              <w:tc>
                <w:tcPr>
                  <w:tcW w:w="1549" w:type="pct"/>
                  <w:vAlign w:val="center"/>
                </w:tcPr>
                <w:p>
                  <w:pPr>
                    <w:widowControl/>
                    <w:jc w:val="center"/>
                    <w:rPr>
                      <w:kern w:val="0"/>
                      <w:szCs w:val="21"/>
                    </w:rPr>
                  </w:pPr>
                  <w:r>
                    <w:rPr>
                      <w:kern w:val="0"/>
                      <w:szCs w:val="21"/>
                    </w:rPr>
                    <w:t>参数</w:t>
                  </w:r>
                </w:p>
              </w:tc>
              <w:tc>
                <w:tcPr>
                  <w:tcW w:w="533" w:type="pct"/>
                  <w:vAlign w:val="center"/>
                </w:tcPr>
                <w:p>
                  <w:pPr>
                    <w:widowControl/>
                    <w:jc w:val="center"/>
                    <w:rPr>
                      <w:kern w:val="0"/>
                      <w:szCs w:val="21"/>
                    </w:rPr>
                  </w:pPr>
                  <w:r>
                    <w:rPr>
                      <w:kern w:val="0"/>
                      <w:szCs w:val="21"/>
                    </w:rPr>
                    <w:t>单位</w:t>
                  </w:r>
                </w:p>
              </w:tc>
              <w:tc>
                <w:tcPr>
                  <w:tcW w:w="552" w:type="pct"/>
                  <w:vAlign w:val="center"/>
                </w:tcPr>
                <w:p>
                  <w:pPr>
                    <w:widowControl/>
                    <w:jc w:val="center"/>
                    <w:rPr>
                      <w:kern w:val="0"/>
                      <w:szCs w:val="21"/>
                    </w:rPr>
                  </w:pPr>
                  <w:r>
                    <w:rPr>
                      <w:kern w:val="0"/>
                      <w:szCs w:val="21"/>
                    </w:rPr>
                    <w:t>数量</w:t>
                  </w:r>
                </w:p>
              </w:tc>
              <w:tc>
                <w:tcPr>
                  <w:tcW w:w="457" w:type="pct"/>
                  <w:vAlign w:val="center"/>
                </w:tcPr>
                <w:p>
                  <w:pPr>
                    <w:widowControl/>
                    <w:jc w:val="center"/>
                    <w:rPr>
                      <w:kern w:val="0"/>
                      <w:szCs w:val="21"/>
                    </w:rPr>
                  </w:pPr>
                  <w:r>
                    <w:rPr>
                      <w:kern w:val="0"/>
                      <w:szCs w:val="21"/>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5000" w:type="pct"/>
                  <w:gridSpan w:val="6"/>
                  <w:vAlign w:val="center"/>
                </w:tcPr>
                <w:p>
                  <w:pPr>
                    <w:widowControl/>
                    <w:jc w:val="center"/>
                    <w:rPr>
                      <w:kern w:val="0"/>
                      <w:szCs w:val="21"/>
                    </w:rPr>
                  </w:pPr>
                  <w:r>
                    <w:rPr>
                      <w:szCs w:val="21"/>
                    </w:rPr>
                    <w:t>热裂解系统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612" w:type="pct"/>
                  <w:vAlign w:val="center"/>
                </w:tcPr>
                <w:p>
                  <w:pPr>
                    <w:jc w:val="center"/>
                    <w:rPr>
                      <w:szCs w:val="21"/>
                    </w:rPr>
                  </w:pPr>
                  <w:r>
                    <w:rPr>
                      <w:szCs w:val="21"/>
                    </w:rPr>
                    <w:t>1</w:t>
                  </w:r>
                </w:p>
              </w:tc>
              <w:tc>
                <w:tcPr>
                  <w:tcW w:w="1295" w:type="pct"/>
                  <w:vAlign w:val="center"/>
                </w:tcPr>
                <w:p>
                  <w:pPr>
                    <w:jc w:val="center"/>
                    <w:rPr>
                      <w:szCs w:val="21"/>
                    </w:rPr>
                  </w:pPr>
                  <w:r>
                    <w:rPr>
                      <w:szCs w:val="21"/>
                    </w:rPr>
                    <w:t>一体式热裂解炉</w:t>
                  </w:r>
                </w:p>
              </w:tc>
              <w:tc>
                <w:tcPr>
                  <w:tcW w:w="1549" w:type="pct"/>
                  <w:vAlign w:val="center"/>
                </w:tcPr>
                <w:p>
                  <w:pPr>
                    <w:jc w:val="center"/>
                    <w:rPr>
                      <w:szCs w:val="21"/>
                    </w:rPr>
                  </w:pPr>
                  <w:r>
                    <w:rPr>
                      <w:rFonts w:hint="eastAsia"/>
                      <w:szCs w:val="21"/>
                    </w:rPr>
                    <w:t>/</w:t>
                  </w:r>
                </w:p>
              </w:tc>
              <w:tc>
                <w:tcPr>
                  <w:tcW w:w="533" w:type="pct"/>
                  <w:vAlign w:val="center"/>
                </w:tcPr>
                <w:p>
                  <w:pPr>
                    <w:widowControl/>
                    <w:jc w:val="center"/>
                    <w:rPr>
                      <w:kern w:val="0"/>
                      <w:szCs w:val="21"/>
                    </w:rPr>
                  </w:pPr>
                  <w:r>
                    <w:rPr>
                      <w:szCs w:val="21"/>
                    </w:rPr>
                    <w:t>套</w:t>
                  </w:r>
                </w:p>
              </w:tc>
              <w:tc>
                <w:tcPr>
                  <w:tcW w:w="552" w:type="pct"/>
                  <w:vAlign w:val="center"/>
                </w:tcPr>
                <w:p>
                  <w:pPr>
                    <w:widowControl/>
                    <w:jc w:val="center"/>
                    <w:rPr>
                      <w:kern w:val="0"/>
                      <w:szCs w:val="21"/>
                    </w:rPr>
                  </w:pPr>
                  <w:r>
                    <w:rPr>
                      <w:kern w:val="0"/>
                      <w:szCs w:val="21"/>
                    </w:rPr>
                    <w:t>6</w:t>
                  </w:r>
                </w:p>
              </w:tc>
              <w:tc>
                <w:tcPr>
                  <w:tcW w:w="457" w:type="pct"/>
                  <w:vAlign w:val="center"/>
                </w:tcPr>
                <w:p>
                  <w:pPr>
                    <w:widowControl/>
                    <w:jc w:val="center"/>
                    <w:rPr>
                      <w:kern w:val="0"/>
                      <w:szCs w:val="21"/>
                    </w:rPr>
                  </w:pPr>
                  <w:r>
                    <w:rPr>
                      <w:rFonts w:hint="eastAsia"/>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5000" w:type="pct"/>
                  <w:gridSpan w:val="6"/>
                  <w:vAlign w:val="center"/>
                </w:tcPr>
                <w:p>
                  <w:pPr>
                    <w:widowControl/>
                    <w:jc w:val="center"/>
                    <w:rPr>
                      <w:kern w:val="0"/>
                      <w:szCs w:val="21"/>
                    </w:rPr>
                  </w:pPr>
                  <w:r>
                    <w:rPr>
                      <w:szCs w:val="21"/>
                    </w:rPr>
                    <w:t>破碎系统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612" w:type="pct"/>
                  <w:vAlign w:val="center"/>
                </w:tcPr>
                <w:p>
                  <w:pPr>
                    <w:jc w:val="center"/>
                    <w:rPr>
                      <w:szCs w:val="21"/>
                    </w:rPr>
                  </w:pPr>
                  <w:r>
                    <w:rPr>
                      <w:szCs w:val="21"/>
                    </w:rPr>
                    <w:t>1</w:t>
                  </w:r>
                </w:p>
              </w:tc>
              <w:tc>
                <w:tcPr>
                  <w:tcW w:w="1295" w:type="pct"/>
                  <w:vAlign w:val="center"/>
                </w:tcPr>
                <w:p>
                  <w:pPr>
                    <w:jc w:val="center"/>
                    <w:rPr>
                      <w:szCs w:val="21"/>
                    </w:rPr>
                  </w:pPr>
                  <w:r>
                    <w:rPr>
                      <w:szCs w:val="21"/>
                    </w:rPr>
                    <w:t>破碎装置</w:t>
                  </w:r>
                </w:p>
              </w:tc>
              <w:tc>
                <w:tcPr>
                  <w:tcW w:w="1549" w:type="pct"/>
                  <w:vAlign w:val="center"/>
                </w:tcPr>
                <w:p>
                  <w:pPr>
                    <w:jc w:val="center"/>
                    <w:rPr>
                      <w:szCs w:val="21"/>
                    </w:rPr>
                  </w:pPr>
                  <w:r>
                    <w:rPr>
                      <w:szCs w:val="21"/>
                    </w:rPr>
                    <w:t>/</w:t>
                  </w:r>
                </w:p>
              </w:tc>
              <w:tc>
                <w:tcPr>
                  <w:tcW w:w="533" w:type="pct"/>
                  <w:vAlign w:val="center"/>
                </w:tcPr>
                <w:p>
                  <w:pPr>
                    <w:widowControl/>
                    <w:jc w:val="center"/>
                    <w:rPr>
                      <w:kern w:val="0"/>
                      <w:szCs w:val="21"/>
                    </w:rPr>
                  </w:pPr>
                  <w:r>
                    <w:rPr>
                      <w:szCs w:val="21"/>
                    </w:rPr>
                    <w:t>套</w:t>
                  </w:r>
                </w:p>
              </w:tc>
              <w:tc>
                <w:tcPr>
                  <w:tcW w:w="552" w:type="pct"/>
                  <w:vAlign w:val="center"/>
                </w:tcPr>
                <w:p>
                  <w:pPr>
                    <w:widowControl/>
                    <w:jc w:val="center"/>
                    <w:rPr>
                      <w:kern w:val="0"/>
                      <w:szCs w:val="21"/>
                    </w:rPr>
                  </w:pPr>
                  <w:r>
                    <w:rPr>
                      <w:szCs w:val="21"/>
                    </w:rPr>
                    <w:t>3</w:t>
                  </w:r>
                </w:p>
              </w:tc>
              <w:tc>
                <w:tcPr>
                  <w:tcW w:w="457" w:type="pct"/>
                  <w:vAlign w:val="center"/>
                </w:tcPr>
                <w:p>
                  <w:pPr>
                    <w:widowControl/>
                    <w:jc w:val="center"/>
                    <w:rPr>
                      <w:kern w:val="0"/>
                      <w:szCs w:val="21"/>
                    </w:rPr>
                  </w:pPr>
                  <w:r>
                    <w:rPr>
                      <w:rFonts w:hint="eastAsia"/>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5000" w:type="pct"/>
                  <w:gridSpan w:val="6"/>
                  <w:vAlign w:val="center"/>
                </w:tcPr>
                <w:p>
                  <w:pPr>
                    <w:widowControl/>
                    <w:jc w:val="center"/>
                    <w:rPr>
                      <w:kern w:val="0"/>
                      <w:szCs w:val="21"/>
                    </w:rPr>
                  </w:pPr>
                  <w:r>
                    <w:rPr>
                      <w:szCs w:val="21"/>
                    </w:rPr>
                    <w:t>分馏系统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612" w:type="pct"/>
                  <w:vAlign w:val="center"/>
                </w:tcPr>
                <w:p>
                  <w:pPr>
                    <w:jc w:val="center"/>
                    <w:rPr>
                      <w:rFonts w:hint="eastAsia" w:eastAsia="宋体"/>
                      <w:szCs w:val="21"/>
                      <w:lang w:eastAsia="zh-CN"/>
                    </w:rPr>
                  </w:pPr>
                  <w:r>
                    <w:rPr>
                      <w:rFonts w:hint="eastAsia"/>
                      <w:szCs w:val="21"/>
                      <w:lang w:val="en-US" w:eastAsia="zh-CN"/>
                    </w:rPr>
                    <w:t>1</w:t>
                  </w:r>
                </w:p>
              </w:tc>
              <w:tc>
                <w:tcPr>
                  <w:tcW w:w="1295" w:type="pct"/>
                  <w:vAlign w:val="center"/>
                </w:tcPr>
                <w:p>
                  <w:pPr>
                    <w:jc w:val="center"/>
                    <w:rPr>
                      <w:szCs w:val="21"/>
                    </w:rPr>
                  </w:pPr>
                  <w:r>
                    <w:rPr>
                      <w:szCs w:val="21"/>
                    </w:rPr>
                    <w:t>进料装置</w:t>
                  </w:r>
                </w:p>
              </w:tc>
              <w:tc>
                <w:tcPr>
                  <w:tcW w:w="1549" w:type="pct"/>
                  <w:vAlign w:val="center"/>
                </w:tcPr>
                <w:p>
                  <w:pPr>
                    <w:jc w:val="center"/>
                    <w:rPr>
                      <w:szCs w:val="21"/>
                    </w:rPr>
                  </w:pPr>
                  <w:r>
                    <w:rPr>
                      <w:rFonts w:hint="eastAsia"/>
                      <w:szCs w:val="21"/>
                    </w:rPr>
                    <w:t>/</w:t>
                  </w:r>
                </w:p>
              </w:tc>
              <w:tc>
                <w:tcPr>
                  <w:tcW w:w="533" w:type="pct"/>
                  <w:vAlign w:val="center"/>
                </w:tcPr>
                <w:p>
                  <w:pPr>
                    <w:widowControl/>
                    <w:jc w:val="center"/>
                    <w:rPr>
                      <w:kern w:val="0"/>
                      <w:szCs w:val="21"/>
                    </w:rPr>
                  </w:pPr>
                  <w:r>
                    <w:rPr>
                      <w:szCs w:val="21"/>
                    </w:rPr>
                    <w:t>套</w:t>
                  </w:r>
                </w:p>
              </w:tc>
              <w:tc>
                <w:tcPr>
                  <w:tcW w:w="552" w:type="pct"/>
                  <w:vAlign w:val="center"/>
                </w:tcPr>
                <w:p>
                  <w:pPr>
                    <w:widowControl/>
                    <w:jc w:val="center"/>
                    <w:rPr>
                      <w:kern w:val="0"/>
                      <w:szCs w:val="21"/>
                    </w:rPr>
                  </w:pPr>
                  <w:r>
                    <w:rPr>
                      <w:szCs w:val="21"/>
                    </w:rPr>
                    <w:t>6</w:t>
                  </w:r>
                </w:p>
              </w:tc>
              <w:tc>
                <w:tcPr>
                  <w:tcW w:w="457" w:type="pct"/>
                  <w:vAlign w:val="center"/>
                </w:tcPr>
                <w:p>
                  <w:pPr>
                    <w:widowControl/>
                    <w:jc w:val="center"/>
                    <w:rPr>
                      <w:kern w:val="0"/>
                      <w:szCs w:val="21"/>
                    </w:rPr>
                  </w:pPr>
                  <w:r>
                    <w:rPr>
                      <w:rFonts w:hint="eastAsia"/>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9" w:hRule="atLeast"/>
                <w:jc w:val="center"/>
              </w:trPr>
              <w:tc>
                <w:tcPr>
                  <w:tcW w:w="612" w:type="pct"/>
                  <w:vAlign w:val="center"/>
                </w:tcPr>
                <w:p>
                  <w:pPr>
                    <w:jc w:val="center"/>
                    <w:rPr>
                      <w:rFonts w:hint="eastAsia" w:eastAsia="宋体"/>
                      <w:szCs w:val="21"/>
                      <w:lang w:eastAsia="zh-CN"/>
                    </w:rPr>
                  </w:pPr>
                  <w:r>
                    <w:rPr>
                      <w:rFonts w:hint="eastAsia"/>
                      <w:szCs w:val="21"/>
                      <w:lang w:val="en-US" w:eastAsia="zh-CN"/>
                    </w:rPr>
                    <w:t>2</w:t>
                  </w:r>
                </w:p>
              </w:tc>
              <w:tc>
                <w:tcPr>
                  <w:tcW w:w="1295" w:type="pct"/>
                  <w:vAlign w:val="center"/>
                </w:tcPr>
                <w:p>
                  <w:pPr>
                    <w:jc w:val="center"/>
                    <w:rPr>
                      <w:szCs w:val="21"/>
                    </w:rPr>
                  </w:pPr>
                  <w:r>
                    <w:rPr>
                      <w:szCs w:val="21"/>
                    </w:rPr>
                    <w:t>分离器</w:t>
                  </w:r>
                </w:p>
              </w:tc>
              <w:tc>
                <w:tcPr>
                  <w:tcW w:w="1549" w:type="pct"/>
                  <w:vAlign w:val="center"/>
                </w:tcPr>
                <w:p>
                  <w:pPr>
                    <w:jc w:val="center"/>
                    <w:rPr>
                      <w:szCs w:val="21"/>
                    </w:rPr>
                  </w:pPr>
                  <w:r>
                    <w:rPr>
                      <w:rFonts w:hint="eastAsia"/>
                      <w:szCs w:val="21"/>
                    </w:rPr>
                    <w:t>/</w:t>
                  </w:r>
                </w:p>
              </w:tc>
              <w:tc>
                <w:tcPr>
                  <w:tcW w:w="533" w:type="pct"/>
                  <w:vAlign w:val="center"/>
                </w:tcPr>
                <w:p>
                  <w:pPr>
                    <w:widowControl/>
                    <w:jc w:val="center"/>
                    <w:rPr>
                      <w:kern w:val="0"/>
                      <w:szCs w:val="21"/>
                    </w:rPr>
                  </w:pPr>
                  <w:r>
                    <w:rPr>
                      <w:szCs w:val="21"/>
                    </w:rPr>
                    <w:t>套</w:t>
                  </w:r>
                </w:p>
              </w:tc>
              <w:tc>
                <w:tcPr>
                  <w:tcW w:w="552" w:type="pct"/>
                  <w:vAlign w:val="center"/>
                </w:tcPr>
                <w:p>
                  <w:pPr>
                    <w:widowControl/>
                    <w:jc w:val="center"/>
                    <w:rPr>
                      <w:kern w:val="0"/>
                      <w:szCs w:val="21"/>
                    </w:rPr>
                  </w:pPr>
                  <w:r>
                    <w:rPr>
                      <w:szCs w:val="21"/>
                    </w:rPr>
                    <w:t>6</w:t>
                  </w:r>
                </w:p>
              </w:tc>
              <w:tc>
                <w:tcPr>
                  <w:tcW w:w="457" w:type="pct"/>
                  <w:vAlign w:val="center"/>
                </w:tcPr>
                <w:p>
                  <w:pPr>
                    <w:widowControl/>
                    <w:jc w:val="center"/>
                    <w:rPr>
                      <w:kern w:val="0"/>
                      <w:szCs w:val="21"/>
                    </w:rPr>
                  </w:pPr>
                  <w:r>
                    <w:rPr>
                      <w:rFonts w:hint="eastAsia"/>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612" w:type="pct"/>
                  <w:vAlign w:val="center"/>
                </w:tcPr>
                <w:p>
                  <w:pPr>
                    <w:jc w:val="center"/>
                    <w:rPr>
                      <w:rFonts w:hint="eastAsia" w:eastAsia="宋体"/>
                      <w:szCs w:val="21"/>
                      <w:lang w:eastAsia="zh-CN"/>
                    </w:rPr>
                  </w:pPr>
                  <w:r>
                    <w:rPr>
                      <w:rFonts w:hint="eastAsia"/>
                      <w:szCs w:val="21"/>
                      <w:lang w:val="en-US" w:eastAsia="zh-CN"/>
                    </w:rPr>
                    <w:t>3</w:t>
                  </w:r>
                </w:p>
              </w:tc>
              <w:tc>
                <w:tcPr>
                  <w:tcW w:w="1295" w:type="pct"/>
                  <w:vAlign w:val="center"/>
                </w:tcPr>
                <w:p>
                  <w:pPr>
                    <w:jc w:val="center"/>
                    <w:rPr>
                      <w:szCs w:val="21"/>
                    </w:rPr>
                  </w:pPr>
                  <w:r>
                    <w:rPr>
                      <w:szCs w:val="21"/>
                    </w:rPr>
                    <w:t>分离器顶冷凝器</w:t>
                  </w:r>
                </w:p>
              </w:tc>
              <w:tc>
                <w:tcPr>
                  <w:tcW w:w="1549" w:type="pct"/>
                  <w:vAlign w:val="center"/>
                </w:tcPr>
                <w:p>
                  <w:pPr>
                    <w:jc w:val="center"/>
                    <w:rPr>
                      <w:szCs w:val="21"/>
                    </w:rPr>
                  </w:pPr>
                  <w:r>
                    <w:rPr>
                      <w:rFonts w:hint="eastAsia"/>
                      <w:szCs w:val="21"/>
                    </w:rPr>
                    <w:t>/</w:t>
                  </w:r>
                </w:p>
              </w:tc>
              <w:tc>
                <w:tcPr>
                  <w:tcW w:w="533" w:type="pct"/>
                  <w:vAlign w:val="center"/>
                </w:tcPr>
                <w:p>
                  <w:pPr>
                    <w:widowControl/>
                    <w:jc w:val="center"/>
                    <w:rPr>
                      <w:kern w:val="0"/>
                      <w:szCs w:val="21"/>
                    </w:rPr>
                  </w:pPr>
                  <w:r>
                    <w:rPr>
                      <w:szCs w:val="21"/>
                    </w:rPr>
                    <w:t>套</w:t>
                  </w:r>
                </w:p>
              </w:tc>
              <w:tc>
                <w:tcPr>
                  <w:tcW w:w="552" w:type="pct"/>
                  <w:vAlign w:val="center"/>
                </w:tcPr>
                <w:p>
                  <w:pPr>
                    <w:widowControl/>
                    <w:jc w:val="center"/>
                    <w:rPr>
                      <w:kern w:val="0"/>
                      <w:szCs w:val="21"/>
                    </w:rPr>
                  </w:pPr>
                  <w:r>
                    <w:rPr>
                      <w:szCs w:val="21"/>
                    </w:rPr>
                    <w:t>6</w:t>
                  </w:r>
                </w:p>
              </w:tc>
              <w:tc>
                <w:tcPr>
                  <w:tcW w:w="457" w:type="pct"/>
                  <w:vAlign w:val="center"/>
                </w:tcPr>
                <w:p>
                  <w:pPr>
                    <w:widowControl/>
                    <w:jc w:val="center"/>
                    <w:rPr>
                      <w:kern w:val="0"/>
                      <w:szCs w:val="21"/>
                    </w:rPr>
                  </w:pPr>
                  <w:r>
                    <w:rPr>
                      <w:rFonts w:hint="eastAsia"/>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612" w:type="pct"/>
                  <w:vAlign w:val="center"/>
                </w:tcPr>
                <w:p>
                  <w:pPr>
                    <w:jc w:val="center"/>
                    <w:rPr>
                      <w:rFonts w:hint="eastAsia" w:eastAsia="宋体"/>
                      <w:szCs w:val="21"/>
                      <w:lang w:eastAsia="zh-CN"/>
                    </w:rPr>
                  </w:pPr>
                  <w:r>
                    <w:rPr>
                      <w:rFonts w:hint="eastAsia"/>
                      <w:szCs w:val="21"/>
                      <w:lang w:val="en-US" w:eastAsia="zh-CN"/>
                    </w:rPr>
                    <w:t>4</w:t>
                  </w:r>
                </w:p>
              </w:tc>
              <w:tc>
                <w:tcPr>
                  <w:tcW w:w="1295" w:type="pct"/>
                  <w:vAlign w:val="center"/>
                </w:tcPr>
                <w:p>
                  <w:pPr>
                    <w:jc w:val="center"/>
                    <w:rPr>
                      <w:szCs w:val="21"/>
                    </w:rPr>
                  </w:pPr>
                  <w:r>
                    <w:rPr>
                      <w:szCs w:val="21"/>
                    </w:rPr>
                    <w:t>分离器底冷却器</w:t>
                  </w:r>
                </w:p>
              </w:tc>
              <w:tc>
                <w:tcPr>
                  <w:tcW w:w="1549" w:type="pct"/>
                  <w:vAlign w:val="center"/>
                </w:tcPr>
                <w:p>
                  <w:pPr>
                    <w:jc w:val="center"/>
                    <w:rPr>
                      <w:szCs w:val="21"/>
                    </w:rPr>
                  </w:pPr>
                </w:p>
              </w:tc>
              <w:tc>
                <w:tcPr>
                  <w:tcW w:w="533" w:type="pct"/>
                  <w:vAlign w:val="center"/>
                </w:tcPr>
                <w:p>
                  <w:pPr>
                    <w:widowControl/>
                    <w:jc w:val="center"/>
                    <w:rPr>
                      <w:kern w:val="0"/>
                      <w:szCs w:val="21"/>
                    </w:rPr>
                  </w:pPr>
                  <w:r>
                    <w:rPr>
                      <w:szCs w:val="21"/>
                    </w:rPr>
                    <w:t>套</w:t>
                  </w:r>
                </w:p>
              </w:tc>
              <w:tc>
                <w:tcPr>
                  <w:tcW w:w="552" w:type="pct"/>
                  <w:vAlign w:val="center"/>
                </w:tcPr>
                <w:p>
                  <w:pPr>
                    <w:widowControl/>
                    <w:jc w:val="center"/>
                    <w:rPr>
                      <w:kern w:val="0"/>
                      <w:szCs w:val="21"/>
                    </w:rPr>
                  </w:pPr>
                  <w:r>
                    <w:rPr>
                      <w:szCs w:val="21"/>
                    </w:rPr>
                    <w:t>3</w:t>
                  </w:r>
                </w:p>
              </w:tc>
              <w:tc>
                <w:tcPr>
                  <w:tcW w:w="457" w:type="pct"/>
                  <w:vAlign w:val="center"/>
                </w:tcPr>
                <w:p>
                  <w:pPr>
                    <w:widowControl/>
                    <w:jc w:val="center"/>
                    <w:rPr>
                      <w:kern w:val="0"/>
                      <w:szCs w:val="21"/>
                    </w:rPr>
                  </w:pPr>
                  <w:r>
                    <w:rPr>
                      <w:rFonts w:hint="eastAsia"/>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612" w:type="pct"/>
                  <w:vAlign w:val="center"/>
                </w:tcPr>
                <w:p>
                  <w:pPr>
                    <w:jc w:val="center"/>
                    <w:rPr>
                      <w:rFonts w:hint="eastAsia" w:eastAsia="宋体"/>
                      <w:szCs w:val="21"/>
                      <w:lang w:eastAsia="zh-CN"/>
                    </w:rPr>
                  </w:pPr>
                  <w:r>
                    <w:rPr>
                      <w:rFonts w:hint="eastAsia"/>
                      <w:szCs w:val="21"/>
                      <w:lang w:val="en-US" w:eastAsia="zh-CN"/>
                    </w:rPr>
                    <w:t>5</w:t>
                  </w:r>
                </w:p>
              </w:tc>
              <w:tc>
                <w:tcPr>
                  <w:tcW w:w="1295" w:type="pct"/>
                  <w:vAlign w:val="center"/>
                </w:tcPr>
                <w:p>
                  <w:pPr>
                    <w:jc w:val="center"/>
                    <w:rPr>
                      <w:szCs w:val="21"/>
                    </w:rPr>
                  </w:pPr>
                  <w:r>
                    <w:rPr>
                      <w:szCs w:val="21"/>
                    </w:rPr>
                    <w:t>自动化控制部件</w:t>
                  </w:r>
                </w:p>
              </w:tc>
              <w:tc>
                <w:tcPr>
                  <w:tcW w:w="1549" w:type="pct"/>
                  <w:vAlign w:val="center"/>
                </w:tcPr>
                <w:p>
                  <w:pPr>
                    <w:jc w:val="center"/>
                    <w:rPr>
                      <w:szCs w:val="21"/>
                    </w:rPr>
                  </w:pPr>
                </w:p>
              </w:tc>
              <w:tc>
                <w:tcPr>
                  <w:tcW w:w="533" w:type="pct"/>
                  <w:vAlign w:val="center"/>
                </w:tcPr>
                <w:p>
                  <w:pPr>
                    <w:widowControl/>
                    <w:jc w:val="center"/>
                    <w:rPr>
                      <w:kern w:val="0"/>
                      <w:szCs w:val="21"/>
                    </w:rPr>
                  </w:pPr>
                  <w:r>
                    <w:rPr>
                      <w:szCs w:val="21"/>
                    </w:rPr>
                    <w:t>套</w:t>
                  </w:r>
                </w:p>
              </w:tc>
              <w:tc>
                <w:tcPr>
                  <w:tcW w:w="552" w:type="pct"/>
                  <w:vAlign w:val="center"/>
                </w:tcPr>
                <w:p>
                  <w:pPr>
                    <w:widowControl/>
                    <w:jc w:val="center"/>
                    <w:rPr>
                      <w:kern w:val="0"/>
                      <w:szCs w:val="21"/>
                    </w:rPr>
                  </w:pPr>
                  <w:r>
                    <w:rPr>
                      <w:szCs w:val="21"/>
                    </w:rPr>
                    <w:t>1</w:t>
                  </w:r>
                </w:p>
              </w:tc>
              <w:tc>
                <w:tcPr>
                  <w:tcW w:w="457" w:type="pct"/>
                  <w:vAlign w:val="center"/>
                </w:tcPr>
                <w:p>
                  <w:pPr>
                    <w:widowControl/>
                    <w:jc w:val="center"/>
                    <w:rPr>
                      <w:kern w:val="0"/>
                      <w:szCs w:val="21"/>
                    </w:rPr>
                  </w:pPr>
                  <w:r>
                    <w:rPr>
                      <w:rFonts w:hint="eastAsia"/>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612" w:type="pct"/>
                  <w:vAlign w:val="center"/>
                </w:tcPr>
                <w:p>
                  <w:pPr>
                    <w:jc w:val="center"/>
                    <w:rPr>
                      <w:rFonts w:hint="eastAsia" w:eastAsia="宋体"/>
                      <w:szCs w:val="21"/>
                      <w:lang w:eastAsia="zh-CN"/>
                    </w:rPr>
                  </w:pPr>
                  <w:r>
                    <w:rPr>
                      <w:rFonts w:hint="eastAsia"/>
                      <w:szCs w:val="21"/>
                      <w:lang w:val="en-US" w:eastAsia="zh-CN"/>
                    </w:rPr>
                    <w:t>6</w:t>
                  </w:r>
                </w:p>
              </w:tc>
              <w:tc>
                <w:tcPr>
                  <w:tcW w:w="1295" w:type="pct"/>
                  <w:vAlign w:val="center"/>
                </w:tcPr>
                <w:p>
                  <w:pPr>
                    <w:jc w:val="center"/>
                    <w:rPr>
                      <w:szCs w:val="21"/>
                    </w:rPr>
                  </w:pPr>
                  <w:ins w:id="155" w:author="徐世兵" w:date="2023-07-03T19:40:11Z">
                    <w:r>
                      <w:rPr>
                        <w:rFonts w:hint="eastAsia" w:ascii="Times New Roman" w:hAnsi="Times New Roman" w:cs="Times New Roman"/>
                        <w:bCs w:val="0"/>
                        <w:sz w:val="21"/>
                        <w:szCs w:val="21"/>
                        <w:lang w:val="en-US" w:eastAsia="zh-CN"/>
                      </w:rPr>
                      <w:t>热裂解炉加热装置</w:t>
                    </w:r>
                  </w:ins>
                  <w:r>
                    <w:rPr>
                      <w:rFonts w:hint="eastAsia"/>
                      <w:szCs w:val="21"/>
                      <w:lang w:val="en-US" w:eastAsia="zh-CN"/>
                    </w:rPr>
                    <w:t>燃烧</w:t>
                  </w:r>
                  <w:ins w:id="156" w:author="徐世兵" w:date="2023-07-03T19:00:24Z">
                    <w:r>
                      <w:rPr>
                        <w:rFonts w:hint="eastAsia"/>
                        <w:szCs w:val="21"/>
                        <w:lang w:val="en-US" w:eastAsia="zh-CN"/>
                      </w:rPr>
                      <w:t>废</w:t>
                    </w:r>
                  </w:ins>
                  <w:r>
                    <w:rPr>
                      <w:rFonts w:hint="eastAsia"/>
                      <w:szCs w:val="21"/>
                      <w:lang w:val="en-US" w:eastAsia="zh-CN"/>
                    </w:rPr>
                    <w:t>气</w:t>
                  </w:r>
                  <w:ins w:id="157" w:author="徐世兵" w:date="2023-07-03T19:40:49Z">
                    <w:r>
                      <w:rPr>
                        <w:rFonts w:hint="eastAsia"/>
                        <w:szCs w:val="21"/>
                        <w:lang w:val="en-US" w:eastAsia="zh-CN"/>
                      </w:rPr>
                      <w:t>处理设施</w:t>
                    </w:r>
                  </w:ins>
                </w:p>
              </w:tc>
              <w:tc>
                <w:tcPr>
                  <w:tcW w:w="1549" w:type="pct"/>
                  <w:vAlign w:val="center"/>
                </w:tcPr>
                <w:p>
                  <w:pPr>
                    <w:jc w:val="center"/>
                    <w:rPr>
                      <w:szCs w:val="21"/>
                    </w:rPr>
                  </w:pPr>
                </w:p>
              </w:tc>
              <w:tc>
                <w:tcPr>
                  <w:tcW w:w="533" w:type="pct"/>
                  <w:vAlign w:val="center"/>
                </w:tcPr>
                <w:p>
                  <w:pPr>
                    <w:widowControl/>
                    <w:jc w:val="center"/>
                    <w:rPr>
                      <w:kern w:val="0"/>
                      <w:szCs w:val="21"/>
                    </w:rPr>
                  </w:pPr>
                  <w:r>
                    <w:rPr>
                      <w:szCs w:val="21"/>
                    </w:rPr>
                    <w:t>套</w:t>
                  </w:r>
                </w:p>
              </w:tc>
              <w:tc>
                <w:tcPr>
                  <w:tcW w:w="552" w:type="pct"/>
                  <w:vAlign w:val="center"/>
                </w:tcPr>
                <w:p>
                  <w:pPr>
                    <w:widowControl/>
                    <w:jc w:val="center"/>
                    <w:rPr>
                      <w:kern w:val="0"/>
                      <w:szCs w:val="21"/>
                    </w:rPr>
                  </w:pPr>
                  <w:r>
                    <w:rPr>
                      <w:szCs w:val="21"/>
                    </w:rPr>
                    <w:t>1</w:t>
                  </w:r>
                </w:p>
              </w:tc>
              <w:tc>
                <w:tcPr>
                  <w:tcW w:w="457" w:type="pct"/>
                  <w:vAlign w:val="center"/>
                </w:tcPr>
                <w:p>
                  <w:pPr>
                    <w:widowControl/>
                    <w:jc w:val="center"/>
                    <w:rPr>
                      <w:kern w:val="0"/>
                      <w:szCs w:val="21"/>
                    </w:rPr>
                  </w:pPr>
                  <w:r>
                    <w:rPr>
                      <w:rFonts w:hint="eastAsia"/>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612" w:type="pct"/>
                  <w:vAlign w:val="center"/>
                </w:tcPr>
                <w:p>
                  <w:pPr>
                    <w:jc w:val="center"/>
                    <w:rPr>
                      <w:rFonts w:hint="eastAsia" w:eastAsia="宋体"/>
                      <w:szCs w:val="21"/>
                      <w:lang w:eastAsia="zh-CN"/>
                    </w:rPr>
                  </w:pPr>
                  <w:r>
                    <w:rPr>
                      <w:rFonts w:hint="eastAsia"/>
                      <w:szCs w:val="21"/>
                      <w:lang w:val="en-US" w:eastAsia="zh-CN"/>
                    </w:rPr>
                    <w:t>7</w:t>
                  </w:r>
                </w:p>
              </w:tc>
              <w:tc>
                <w:tcPr>
                  <w:tcW w:w="1295" w:type="pct"/>
                  <w:vAlign w:val="center"/>
                </w:tcPr>
                <w:p>
                  <w:pPr>
                    <w:jc w:val="center"/>
                    <w:rPr>
                      <w:szCs w:val="21"/>
                    </w:rPr>
                  </w:pPr>
                  <w:r>
                    <w:rPr>
                      <w:szCs w:val="21"/>
                    </w:rPr>
                    <w:t>倒油泵</w:t>
                  </w:r>
                </w:p>
              </w:tc>
              <w:tc>
                <w:tcPr>
                  <w:tcW w:w="1549" w:type="pct"/>
                  <w:vAlign w:val="center"/>
                </w:tcPr>
                <w:p>
                  <w:pPr>
                    <w:jc w:val="center"/>
                    <w:rPr>
                      <w:szCs w:val="21"/>
                    </w:rPr>
                  </w:pPr>
                </w:p>
              </w:tc>
              <w:tc>
                <w:tcPr>
                  <w:tcW w:w="533" w:type="pct"/>
                  <w:vAlign w:val="center"/>
                </w:tcPr>
                <w:p>
                  <w:pPr>
                    <w:widowControl/>
                    <w:jc w:val="center"/>
                    <w:rPr>
                      <w:kern w:val="0"/>
                      <w:szCs w:val="21"/>
                    </w:rPr>
                  </w:pPr>
                  <w:r>
                    <w:rPr>
                      <w:szCs w:val="21"/>
                    </w:rPr>
                    <w:t>套</w:t>
                  </w:r>
                </w:p>
              </w:tc>
              <w:tc>
                <w:tcPr>
                  <w:tcW w:w="552" w:type="pct"/>
                  <w:vAlign w:val="center"/>
                </w:tcPr>
                <w:p>
                  <w:pPr>
                    <w:widowControl/>
                    <w:jc w:val="center"/>
                    <w:rPr>
                      <w:kern w:val="0"/>
                      <w:szCs w:val="21"/>
                    </w:rPr>
                  </w:pPr>
                  <w:r>
                    <w:rPr>
                      <w:szCs w:val="21"/>
                    </w:rPr>
                    <w:t>4</w:t>
                  </w:r>
                </w:p>
              </w:tc>
              <w:tc>
                <w:tcPr>
                  <w:tcW w:w="457" w:type="pct"/>
                  <w:vAlign w:val="center"/>
                </w:tcPr>
                <w:p>
                  <w:pPr>
                    <w:widowControl/>
                    <w:jc w:val="center"/>
                    <w:rPr>
                      <w:kern w:val="0"/>
                      <w:szCs w:val="21"/>
                    </w:rPr>
                  </w:pPr>
                  <w:r>
                    <w:rPr>
                      <w:rFonts w:hint="eastAsia"/>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612" w:type="pct"/>
                  <w:vAlign w:val="center"/>
                </w:tcPr>
                <w:p>
                  <w:pPr>
                    <w:jc w:val="center"/>
                    <w:rPr>
                      <w:rFonts w:hint="eastAsia" w:eastAsia="宋体"/>
                      <w:szCs w:val="21"/>
                      <w:lang w:eastAsia="zh-CN"/>
                    </w:rPr>
                  </w:pPr>
                  <w:r>
                    <w:rPr>
                      <w:rFonts w:hint="eastAsia"/>
                      <w:szCs w:val="21"/>
                      <w:lang w:val="en-US" w:eastAsia="zh-CN"/>
                    </w:rPr>
                    <w:t>8</w:t>
                  </w:r>
                </w:p>
              </w:tc>
              <w:tc>
                <w:tcPr>
                  <w:tcW w:w="1295" w:type="pct"/>
                  <w:vAlign w:val="center"/>
                </w:tcPr>
                <w:p>
                  <w:pPr>
                    <w:jc w:val="center"/>
                    <w:rPr>
                      <w:szCs w:val="21"/>
                    </w:rPr>
                  </w:pPr>
                  <w:r>
                    <w:rPr>
                      <w:rFonts w:hint="eastAsia"/>
                      <w:szCs w:val="21"/>
                    </w:rPr>
                    <w:t>储油罐</w:t>
                  </w:r>
                </w:p>
              </w:tc>
              <w:tc>
                <w:tcPr>
                  <w:tcW w:w="1549" w:type="pct"/>
                  <w:vAlign w:val="center"/>
                </w:tcPr>
                <w:p>
                  <w:pPr>
                    <w:jc w:val="center"/>
                    <w:rPr>
                      <w:szCs w:val="21"/>
                    </w:rPr>
                  </w:pPr>
                </w:p>
              </w:tc>
              <w:tc>
                <w:tcPr>
                  <w:tcW w:w="533" w:type="pct"/>
                  <w:vAlign w:val="center"/>
                </w:tcPr>
                <w:p>
                  <w:pPr>
                    <w:widowControl/>
                    <w:jc w:val="center"/>
                    <w:rPr>
                      <w:szCs w:val="21"/>
                    </w:rPr>
                  </w:pPr>
                  <w:r>
                    <w:rPr>
                      <w:rFonts w:hint="eastAsia"/>
                      <w:szCs w:val="21"/>
                    </w:rPr>
                    <w:t>个</w:t>
                  </w:r>
                </w:p>
              </w:tc>
              <w:tc>
                <w:tcPr>
                  <w:tcW w:w="552" w:type="pct"/>
                  <w:vAlign w:val="center"/>
                </w:tcPr>
                <w:p>
                  <w:pPr>
                    <w:widowControl/>
                    <w:jc w:val="center"/>
                    <w:rPr>
                      <w:szCs w:val="21"/>
                    </w:rPr>
                  </w:pPr>
                  <w:r>
                    <w:rPr>
                      <w:rFonts w:hint="eastAsia"/>
                      <w:szCs w:val="21"/>
                    </w:rPr>
                    <w:t>4</w:t>
                  </w:r>
                </w:p>
              </w:tc>
              <w:tc>
                <w:tcPr>
                  <w:tcW w:w="457" w:type="pct"/>
                  <w:vAlign w:val="center"/>
                </w:tcPr>
                <w:p>
                  <w:pPr>
                    <w:widowControl/>
                    <w:jc w:val="center"/>
                    <w:rPr>
                      <w:kern w:val="0"/>
                      <w:szCs w:val="21"/>
                    </w:rPr>
                  </w:pPr>
                  <w:r>
                    <w:rPr>
                      <w:rFonts w:hint="eastAsia"/>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5000" w:type="pct"/>
                  <w:gridSpan w:val="6"/>
                  <w:vAlign w:val="center"/>
                </w:tcPr>
                <w:p>
                  <w:pPr>
                    <w:widowControl/>
                    <w:jc w:val="center"/>
                    <w:rPr>
                      <w:kern w:val="0"/>
                      <w:szCs w:val="21"/>
                    </w:rPr>
                  </w:pPr>
                  <w:r>
                    <w:rPr>
                      <w:szCs w:val="21"/>
                    </w:rPr>
                    <w:t>炭黑造粒系统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612" w:type="pct"/>
                  <w:vAlign w:val="center"/>
                </w:tcPr>
                <w:p>
                  <w:pPr>
                    <w:jc w:val="center"/>
                    <w:rPr>
                      <w:rFonts w:hint="eastAsia" w:eastAsia="宋体"/>
                      <w:szCs w:val="21"/>
                      <w:lang w:eastAsia="zh-CN"/>
                    </w:rPr>
                  </w:pPr>
                  <w:r>
                    <w:rPr>
                      <w:rFonts w:hint="eastAsia"/>
                      <w:szCs w:val="21"/>
                      <w:lang w:val="en-US" w:eastAsia="zh-CN"/>
                    </w:rPr>
                    <w:t>1</w:t>
                  </w:r>
                </w:p>
              </w:tc>
              <w:tc>
                <w:tcPr>
                  <w:tcW w:w="1295" w:type="pct"/>
                  <w:vAlign w:val="center"/>
                </w:tcPr>
                <w:p>
                  <w:pPr>
                    <w:jc w:val="center"/>
                    <w:rPr>
                      <w:szCs w:val="21"/>
                    </w:rPr>
                  </w:pPr>
                  <w:r>
                    <w:rPr>
                      <w:szCs w:val="21"/>
                    </w:rPr>
                    <w:t>炭黑造粒装置</w:t>
                  </w:r>
                </w:p>
              </w:tc>
              <w:tc>
                <w:tcPr>
                  <w:tcW w:w="1549" w:type="pct"/>
                  <w:vAlign w:val="center"/>
                </w:tcPr>
                <w:p>
                  <w:pPr>
                    <w:jc w:val="center"/>
                    <w:rPr>
                      <w:szCs w:val="21"/>
                    </w:rPr>
                  </w:pPr>
                  <w:r>
                    <w:rPr>
                      <w:szCs w:val="21"/>
                    </w:rPr>
                    <w:t>/</w:t>
                  </w:r>
                </w:p>
              </w:tc>
              <w:tc>
                <w:tcPr>
                  <w:tcW w:w="533" w:type="pct"/>
                  <w:vAlign w:val="center"/>
                </w:tcPr>
                <w:p>
                  <w:pPr>
                    <w:widowControl/>
                    <w:jc w:val="center"/>
                    <w:rPr>
                      <w:kern w:val="0"/>
                      <w:szCs w:val="21"/>
                    </w:rPr>
                  </w:pPr>
                  <w:r>
                    <w:rPr>
                      <w:kern w:val="0"/>
                      <w:szCs w:val="21"/>
                    </w:rPr>
                    <w:t>套</w:t>
                  </w:r>
                </w:p>
              </w:tc>
              <w:tc>
                <w:tcPr>
                  <w:tcW w:w="552" w:type="pct"/>
                  <w:vAlign w:val="center"/>
                </w:tcPr>
                <w:p>
                  <w:pPr>
                    <w:widowControl/>
                    <w:jc w:val="center"/>
                    <w:rPr>
                      <w:kern w:val="0"/>
                      <w:szCs w:val="21"/>
                    </w:rPr>
                  </w:pPr>
                  <w:r>
                    <w:rPr>
                      <w:szCs w:val="21"/>
                    </w:rPr>
                    <w:t>3</w:t>
                  </w:r>
                </w:p>
              </w:tc>
              <w:tc>
                <w:tcPr>
                  <w:tcW w:w="457" w:type="pct"/>
                  <w:vAlign w:val="center"/>
                </w:tcPr>
                <w:p>
                  <w:pPr>
                    <w:widowControl/>
                    <w:jc w:val="center"/>
                    <w:rPr>
                      <w:kern w:val="0"/>
                      <w:szCs w:val="21"/>
                    </w:rPr>
                  </w:pPr>
                  <w:r>
                    <w:rPr>
                      <w:rFonts w:hint="eastAsia"/>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5000" w:type="pct"/>
                  <w:gridSpan w:val="6"/>
                  <w:vAlign w:val="center"/>
                </w:tcPr>
                <w:p>
                  <w:pPr>
                    <w:widowControl/>
                    <w:jc w:val="center"/>
                    <w:rPr>
                      <w:kern w:val="0"/>
                      <w:szCs w:val="21"/>
                    </w:rPr>
                  </w:pPr>
                  <w:r>
                    <w:rPr>
                      <w:rFonts w:hint="eastAsia"/>
                      <w:kern w:val="0"/>
                      <w:szCs w:val="21"/>
                    </w:rPr>
                    <w:t>循环水系统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612" w:type="pct"/>
                  <w:vAlign w:val="center"/>
                </w:tcPr>
                <w:p>
                  <w:pPr>
                    <w:jc w:val="center"/>
                    <w:rPr>
                      <w:rStyle w:val="32"/>
                      <w:rFonts w:hint="eastAsia" w:eastAsia="宋体"/>
                      <w:kern w:val="0"/>
                      <w:szCs w:val="20"/>
                      <w:lang w:eastAsia="zh-CN"/>
                    </w:rPr>
                  </w:pPr>
                  <w:r>
                    <w:rPr>
                      <w:rStyle w:val="32"/>
                      <w:rFonts w:hint="eastAsia"/>
                      <w:kern w:val="0"/>
                      <w:szCs w:val="20"/>
                      <w:lang w:val="en-US" w:eastAsia="zh-CN"/>
                    </w:rPr>
                    <w:t>2</w:t>
                  </w:r>
                </w:p>
              </w:tc>
              <w:tc>
                <w:tcPr>
                  <w:tcW w:w="1295" w:type="pct"/>
                  <w:vAlign w:val="center"/>
                </w:tcPr>
                <w:p>
                  <w:pPr>
                    <w:jc w:val="center"/>
                    <w:rPr>
                      <w:szCs w:val="21"/>
                    </w:rPr>
                  </w:pPr>
                  <w:r>
                    <w:rPr>
                      <w:rFonts w:hint="eastAsia"/>
                      <w:kern w:val="0"/>
                      <w:szCs w:val="21"/>
                    </w:rPr>
                    <w:t>冷却循环水站</w:t>
                  </w:r>
                </w:p>
              </w:tc>
              <w:tc>
                <w:tcPr>
                  <w:tcW w:w="1549" w:type="pct"/>
                  <w:vAlign w:val="center"/>
                </w:tcPr>
                <w:p>
                  <w:pPr>
                    <w:jc w:val="center"/>
                    <w:rPr>
                      <w:szCs w:val="21"/>
                    </w:rPr>
                  </w:pPr>
                  <w:r>
                    <w:rPr>
                      <w:rFonts w:hint="eastAsia"/>
                      <w:szCs w:val="21"/>
                    </w:rPr>
                    <w:t>/</w:t>
                  </w:r>
                </w:p>
              </w:tc>
              <w:tc>
                <w:tcPr>
                  <w:tcW w:w="533" w:type="pct"/>
                  <w:vAlign w:val="center"/>
                </w:tcPr>
                <w:p>
                  <w:pPr>
                    <w:widowControl/>
                    <w:jc w:val="center"/>
                    <w:rPr>
                      <w:kern w:val="0"/>
                      <w:szCs w:val="21"/>
                    </w:rPr>
                  </w:pPr>
                  <w:r>
                    <w:rPr>
                      <w:rFonts w:hint="eastAsia"/>
                      <w:kern w:val="0"/>
                      <w:szCs w:val="21"/>
                    </w:rPr>
                    <w:t>套</w:t>
                  </w:r>
                </w:p>
              </w:tc>
              <w:tc>
                <w:tcPr>
                  <w:tcW w:w="552" w:type="pct"/>
                  <w:vAlign w:val="center"/>
                </w:tcPr>
                <w:p>
                  <w:pPr>
                    <w:widowControl/>
                    <w:jc w:val="center"/>
                    <w:rPr>
                      <w:szCs w:val="21"/>
                    </w:rPr>
                  </w:pPr>
                  <w:r>
                    <w:rPr>
                      <w:rFonts w:hint="eastAsia"/>
                      <w:szCs w:val="21"/>
                    </w:rPr>
                    <w:t>1</w:t>
                  </w:r>
                </w:p>
              </w:tc>
              <w:tc>
                <w:tcPr>
                  <w:tcW w:w="457" w:type="pct"/>
                  <w:vAlign w:val="center"/>
                </w:tcPr>
                <w:p>
                  <w:pPr>
                    <w:widowControl/>
                    <w:jc w:val="center"/>
                    <w:rPr>
                      <w:kern w:val="0"/>
                      <w:szCs w:val="21"/>
                    </w:rPr>
                  </w:pPr>
                  <w:r>
                    <w:rPr>
                      <w:rFonts w:hint="eastAsia"/>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612" w:type="pct"/>
                  <w:vAlign w:val="center"/>
                </w:tcPr>
                <w:p>
                  <w:pPr>
                    <w:jc w:val="center"/>
                    <w:rPr>
                      <w:rStyle w:val="32"/>
                      <w:rFonts w:hint="eastAsia" w:eastAsia="宋体"/>
                      <w:kern w:val="0"/>
                      <w:szCs w:val="20"/>
                      <w:lang w:eastAsia="zh-CN"/>
                    </w:rPr>
                  </w:pPr>
                  <w:r>
                    <w:rPr>
                      <w:rStyle w:val="32"/>
                      <w:rFonts w:hint="eastAsia"/>
                      <w:kern w:val="0"/>
                      <w:szCs w:val="20"/>
                      <w:lang w:val="en-US" w:eastAsia="zh-CN"/>
                    </w:rPr>
                    <w:t>3</w:t>
                  </w:r>
                </w:p>
              </w:tc>
              <w:tc>
                <w:tcPr>
                  <w:tcW w:w="1295" w:type="pct"/>
                  <w:vAlign w:val="center"/>
                </w:tcPr>
                <w:p>
                  <w:pPr>
                    <w:jc w:val="center"/>
                    <w:rPr>
                      <w:szCs w:val="21"/>
                    </w:rPr>
                  </w:pPr>
                  <w:r>
                    <w:rPr>
                      <w:rFonts w:hint="eastAsia"/>
                      <w:szCs w:val="21"/>
                    </w:rPr>
                    <w:t>脱硫废水沉淀装置</w:t>
                  </w:r>
                </w:p>
              </w:tc>
              <w:tc>
                <w:tcPr>
                  <w:tcW w:w="1549" w:type="pct"/>
                  <w:vAlign w:val="center"/>
                </w:tcPr>
                <w:p>
                  <w:pPr>
                    <w:jc w:val="center"/>
                    <w:rPr>
                      <w:szCs w:val="21"/>
                    </w:rPr>
                  </w:pPr>
                  <w:r>
                    <w:rPr>
                      <w:rFonts w:hint="eastAsia"/>
                      <w:szCs w:val="21"/>
                    </w:rPr>
                    <w:t>/</w:t>
                  </w:r>
                </w:p>
              </w:tc>
              <w:tc>
                <w:tcPr>
                  <w:tcW w:w="533" w:type="pct"/>
                  <w:vAlign w:val="center"/>
                </w:tcPr>
                <w:p>
                  <w:pPr>
                    <w:widowControl/>
                    <w:jc w:val="center"/>
                    <w:rPr>
                      <w:kern w:val="0"/>
                      <w:szCs w:val="21"/>
                    </w:rPr>
                  </w:pPr>
                  <w:r>
                    <w:rPr>
                      <w:rFonts w:hint="eastAsia"/>
                      <w:kern w:val="0"/>
                      <w:szCs w:val="21"/>
                    </w:rPr>
                    <w:t>套</w:t>
                  </w:r>
                </w:p>
              </w:tc>
              <w:tc>
                <w:tcPr>
                  <w:tcW w:w="552" w:type="pct"/>
                  <w:vAlign w:val="center"/>
                </w:tcPr>
                <w:p>
                  <w:pPr>
                    <w:widowControl/>
                    <w:jc w:val="center"/>
                    <w:rPr>
                      <w:szCs w:val="21"/>
                    </w:rPr>
                  </w:pPr>
                  <w:r>
                    <w:rPr>
                      <w:rFonts w:hint="eastAsia"/>
                      <w:szCs w:val="21"/>
                    </w:rPr>
                    <w:t>1</w:t>
                  </w:r>
                </w:p>
              </w:tc>
              <w:tc>
                <w:tcPr>
                  <w:tcW w:w="457" w:type="pct"/>
                  <w:vAlign w:val="center"/>
                </w:tcPr>
                <w:p>
                  <w:pPr>
                    <w:widowControl/>
                    <w:jc w:val="center"/>
                    <w:rPr>
                      <w:kern w:val="0"/>
                      <w:szCs w:val="21"/>
                    </w:rPr>
                  </w:pPr>
                </w:p>
              </w:tc>
            </w:tr>
          </w:tbl>
          <w:p>
            <w:pPr>
              <w:adjustRightInd w:val="0"/>
              <w:snapToGrid w:val="0"/>
              <w:spacing w:line="520" w:lineRule="exact"/>
              <w:ind w:firstLine="480" w:firstLineChars="200"/>
              <w:rPr>
                <w:bCs/>
                <w:sz w:val="24"/>
              </w:rPr>
            </w:pPr>
            <w:r>
              <w:rPr>
                <w:bCs/>
                <w:sz w:val="24"/>
              </w:rPr>
              <w:t>本项目主要生产</w:t>
            </w:r>
            <w:r>
              <w:rPr>
                <w:rFonts w:hint="eastAsia"/>
                <w:bCs/>
                <w:sz w:val="24"/>
                <w:lang w:val="en-US" w:eastAsia="zh-CN"/>
              </w:rPr>
              <w:t>单元、主要工艺、产污设施及设施参数</w:t>
            </w:r>
            <w:r>
              <w:rPr>
                <w:bCs/>
                <w:sz w:val="24"/>
              </w:rPr>
              <w:t>详见表2-</w:t>
            </w:r>
            <w:r>
              <w:rPr>
                <w:rFonts w:hint="eastAsia"/>
                <w:bCs/>
                <w:sz w:val="24"/>
                <w:lang w:val="en-US" w:eastAsia="zh-CN"/>
              </w:rPr>
              <w:t>6</w:t>
            </w:r>
            <w:r>
              <w:rPr>
                <w:bCs/>
                <w:sz w:val="24"/>
              </w:rPr>
              <w:t>。</w:t>
            </w:r>
          </w:p>
          <w:p>
            <w:pPr>
              <w:pStyle w:val="59"/>
              <w:spacing w:line="240" w:lineRule="auto"/>
              <w:ind w:firstLine="480"/>
              <w:jc w:val="center"/>
              <w:rPr>
                <w:rFonts w:hAnsi="Times New Roman" w:eastAsia="黑体"/>
                <w:b w:val="0"/>
                <w:bCs w:val="0"/>
                <w:color w:val="auto"/>
                <w:szCs w:val="24"/>
              </w:rPr>
            </w:pPr>
            <w:r>
              <w:rPr>
                <w:rFonts w:hAnsi="Times New Roman" w:eastAsia="黑体"/>
                <w:b w:val="0"/>
                <w:bCs w:val="0"/>
                <w:color w:val="auto"/>
                <w:szCs w:val="24"/>
              </w:rPr>
              <w:t>表2-</w:t>
            </w:r>
            <w:r>
              <w:rPr>
                <w:rFonts w:hint="eastAsia" w:hAnsi="Times New Roman" w:eastAsia="黑体"/>
                <w:b w:val="0"/>
                <w:bCs w:val="0"/>
                <w:color w:val="auto"/>
                <w:szCs w:val="24"/>
                <w:lang w:val="en-US" w:eastAsia="zh-CN"/>
              </w:rPr>
              <w:t>6</w:t>
            </w:r>
            <w:r>
              <w:rPr>
                <w:rFonts w:hAnsi="Times New Roman" w:eastAsia="黑体"/>
                <w:b w:val="0"/>
                <w:bCs w:val="0"/>
                <w:color w:val="auto"/>
                <w:szCs w:val="24"/>
              </w:rPr>
              <w:t xml:space="preserve">    </w:t>
            </w:r>
            <w:r>
              <w:rPr>
                <w:bCs/>
                <w:sz w:val="24"/>
              </w:rPr>
              <w:t>主要生产</w:t>
            </w:r>
            <w:r>
              <w:rPr>
                <w:rFonts w:hint="eastAsia"/>
                <w:bCs/>
                <w:sz w:val="24"/>
                <w:lang w:val="en-US" w:eastAsia="zh-CN"/>
              </w:rPr>
              <w:t>单元、主要工艺、产污设施及设施参数</w:t>
            </w:r>
            <w:r>
              <w:rPr>
                <w:rFonts w:hAnsi="Times New Roman" w:eastAsia="黑体"/>
                <w:b w:val="0"/>
                <w:bCs w:val="0"/>
                <w:color w:val="auto"/>
                <w:szCs w:val="24"/>
              </w:rPr>
              <w:t>一览表</w:t>
            </w:r>
          </w:p>
          <w:tbl>
            <w:tblPr>
              <w:tblStyle w:val="26"/>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18"/>
              <w:gridCol w:w="1653"/>
              <w:gridCol w:w="1825"/>
              <w:gridCol w:w="1936"/>
              <w:gridCol w:w="715"/>
              <w:gridCol w:w="680"/>
              <w:gridCol w:w="59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442" w:type="pct"/>
                  <w:tcBorders>
                    <w:right w:val="single" w:color="auto" w:sz="4" w:space="0"/>
                  </w:tcBorders>
                  <w:vAlign w:val="center"/>
                </w:tcPr>
                <w:p>
                  <w:pPr>
                    <w:widowControl/>
                    <w:jc w:val="center"/>
                    <w:rPr>
                      <w:kern w:val="0"/>
                      <w:szCs w:val="21"/>
                    </w:rPr>
                  </w:pPr>
                  <w:r>
                    <w:rPr>
                      <w:rFonts w:hint="eastAsia"/>
                      <w:kern w:val="0"/>
                      <w:szCs w:val="21"/>
                    </w:rPr>
                    <w:t>序号</w:t>
                  </w:r>
                </w:p>
              </w:tc>
              <w:tc>
                <w:tcPr>
                  <w:tcW w:w="1017" w:type="pct"/>
                  <w:tcBorders>
                    <w:left w:val="single" w:color="auto" w:sz="4" w:space="0"/>
                  </w:tcBorders>
                  <w:vAlign w:val="center"/>
                </w:tcPr>
                <w:p>
                  <w:pPr>
                    <w:widowControl/>
                    <w:jc w:val="center"/>
                    <w:rPr>
                      <w:rFonts w:hint="default" w:eastAsia="宋体"/>
                      <w:kern w:val="0"/>
                      <w:szCs w:val="21"/>
                      <w:lang w:val="en-US" w:eastAsia="zh-CN"/>
                    </w:rPr>
                  </w:pPr>
                  <w:r>
                    <w:rPr>
                      <w:rFonts w:hint="eastAsia"/>
                      <w:kern w:val="0"/>
                      <w:szCs w:val="21"/>
                      <w:lang w:val="en-US" w:eastAsia="zh-CN"/>
                    </w:rPr>
                    <w:t>主要生产单元</w:t>
                  </w:r>
                </w:p>
              </w:tc>
              <w:tc>
                <w:tcPr>
                  <w:tcW w:w="1124" w:type="pct"/>
                  <w:tcBorders>
                    <w:left w:val="single" w:color="auto" w:sz="4" w:space="0"/>
                  </w:tcBorders>
                  <w:vAlign w:val="center"/>
                </w:tcPr>
                <w:p>
                  <w:pPr>
                    <w:widowControl/>
                    <w:jc w:val="center"/>
                    <w:rPr>
                      <w:rFonts w:hint="default" w:eastAsia="宋体"/>
                      <w:kern w:val="0"/>
                      <w:szCs w:val="21"/>
                      <w:lang w:val="en-US" w:eastAsia="zh-CN"/>
                    </w:rPr>
                  </w:pPr>
                  <w:r>
                    <w:rPr>
                      <w:rFonts w:hint="eastAsia"/>
                      <w:kern w:val="0"/>
                      <w:szCs w:val="21"/>
                      <w:lang w:val="en-US" w:eastAsia="zh-CN"/>
                    </w:rPr>
                    <w:t>产污设施</w:t>
                  </w:r>
                </w:p>
              </w:tc>
              <w:tc>
                <w:tcPr>
                  <w:tcW w:w="1192" w:type="pct"/>
                  <w:tcBorders>
                    <w:right w:val="single" w:color="auto" w:sz="4" w:space="0"/>
                  </w:tcBorders>
                  <w:vAlign w:val="center"/>
                </w:tcPr>
                <w:p>
                  <w:pPr>
                    <w:widowControl/>
                    <w:jc w:val="center"/>
                    <w:rPr>
                      <w:kern w:val="0"/>
                      <w:szCs w:val="21"/>
                    </w:rPr>
                  </w:pPr>
                  <w:r>
                    <w:rPr>
                      <w:rFonts w:hint="eastAsia"/>
                      <w:kern w:val="0"/>
                      <w:szCs w:val="21"/>
                      <w:lang w:val="en-US" w:eastAsia="zh-CN"/>
                    </w:rPr>
                    <w:t>设备</w:t>
                  </w:r>
                  <w:r>
                    <w:rPr>
                      <w:kern w:val="0"/>
                      <w:szCs w:val="21"/>
                    </w:rPr>
                    <w:t>参数</w:t>
                  </w:r>
                </w:p>
              </w:tc>
              <w:tc>
                <w:tcPr>
                  <w:tcW w:w="440" w:type="pct"/>
                  <w:tcBorders>
                    <w:left w:val="single" w:color="auto" w:sz="4" w:space="0"/>
                    <w:right w:val="single" w:color="auto" w:sz="4" w:space="0"/>
                  </w:tcBorders>
                  <w:vAlign w:val="center"/>
                </w:tcPr>
                <w:p>
                  <w:pPr>
                    <w:widowControl/>
                    <w:jc w:val="center"/>
                    <w:rPr>
                      <w:kern w:val="0"/>
                      <w:szCs w:val="21"/>
                    </w:rPr>
                  </w:pPr>
                  <w:r>
                    <w:rPr>
                      <w:kern w:val="0"/>
                      <w:szCs w:val="21"/>
                    </w:rPr>
                    <w:t>单位</w:t>
                  </w:r>
                </w:p>
              </w:tc>
              <w:tc>
                <w:tcPr>
                  <w:tcW w:w="419" w:type="pct"/>
                  <w:tcBorders>
                    <w:left w:val="single" w:color="auto" w:sz="4" w:space="0"/>
                    <w:right w:val="single" w:color="auto" w:sz="4" w:space="0"/>
                  </w:tcBorders>
                  <w:vAlign w:val="center"/>
                </w:tcPr>
                <w:p>
                  <w:pPr>
                    <w:widowControl/>
                    <w:jc w:val="center"/>
                    <w:rPr>
                      <w:kern w:val="0"/>
                      <w:szCs w:val="21"/>
                    </w:rPr>
                  </w:pPr>
                  <w:r>
                    <w:rPr>
                      <w:kern w:val="0"/>
                      <w:szCs w:val="21"/>
                    </w:rPr>
                    <w:t>数量</w:t>
                  </w:r>
                </w:p>
              </w:tc>
              <w:tc>
                <w:tcPr>
                  <w:tcW w:w="363" w:type="pct"/>
                  <w:tcBorders>
                    <w:left w:val="single" w:color="auto" w:sz="4" w:space="0"/>
                  </w:tcBorders>
                  <w:vAlign w:val="center"/>
                </w:tcPr>
                <w:p>
                  <w:pPr>
                    <w:widowControl/>
                    <w:jc w:val="center"/>
                    <w:rPr>
                      <w:kern w:val="0"/>
                      <w:szCs w:val="21"/>
                    </w:rPr>
                  </w:pPr>
                  <w:r>
                    <w:rPr>
                      <w:kern w:val="0"/>
                      <w:szCs w:val="21"/>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442" w:type="pct"/>
                  <w:tcBorders>
                    <w:right w:val="single" w:color="auto" w:sz="4" w:space="0"/>
                  </w:tcBorders>
                  <w:vAlign w:val="center"/>
                </w:tcPr>
                <w:p>
                  <w:pPr>
                    <w:widowControl/>
                    <w:jc w:val="center"/>
                    <w:rPr>
                      <w:kern w:val="0"/>
                      <w:szCs w:val="21"/>
                    </w:rPr>
                  </w:pPr>
                  <w:r>
                    <w:rPr>
                      <w:rFonts w:hint="eastAsia"/>
                      <w:szCs w:val="21"/>
                      <w:lang w:val="en-US" w:eastAsia="zh-CN"/>
                    </w:rPr>
                    <w:t>1</w:t>
                  </w:r>
                </w:p>
              </w:tc>
              <w:tc>
                <w:tcPr>
                  <w:tcW w:w="1017" w:type="pct"/>
                  <w:tcBorders>
                    <w:left w:val="single" w:color="auto" w:sz="4" w:space="0"/>
                    <w:right w:val="single" w:color="auto" w:sz="4" w:space="0"/>
                  </w:tcBorders>
                  <w:vAlign w:val="center"/>
                </w:tcPr>
                <w:p>
                  <w:pPr>
                    <w:widowControl/>
                    <w:jc w:val="center"/>
                    <w:rPr>
                      <w:szCs w:val="21"/>
                    </w:rPr>
                  </w:pPr>
                  <w:r>
                    <w:rPr>
                      <w:szCs w:val="21"/>
                    </w:rPr>
                    <w:t>破碎系统</w:t>
                  </w:r>
                </w:p>
              </w:tc>
              <w:tc>
                <w:tcPr>
                  <w:tcW w:w="1124" w:type="pct"/>
                  <w:tcBorders>
                    <w:left w:val="single" w:color="auto" w:sz="4" w:space="0"/>
                    <w:right w:val="single" w:color="auto" w:sz="4" w:space="0"/>
                  </w:tcBorders>
                  <w:vAlign w:val="center"/>
                </w:tcPr>
                <w:p>
                  <w:pPr>
                    <w:widowControl/>
                    <w:jc w:val="center"/>
                    <w:rPr>
                      <w:szCs w:val="21"/>
                    </w:rPr>
                  </w:pPr>
                  <w:r>
                    <w:rPr>
                      <w:szCs w:val="21"/>
                    </w:rPr>
                    <w:t>破碎装置</w:t>
                  </w:r>
                </w:p>
              </w:tc>
              <w:tc>
                <w:tcPr>
                  <w:tcW w:w="1192" w:type="pct"/>
                  <w:tcBorders>
                    <w:left w:val="single" w:color="auto" w:sz="4" w:space="0"/>
                    <w:right w:val="single" w:color="auto" w:sz="4" w:space="0"/>
                  </w:tcBorders>
                  <w:vAlign w:val="center"/>
                </w:tcPr>
                <w:p>
                  <w:pPr>
                    <w:widowControl/>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处理能力：5</w:t>
                  </w:r>
                  <w:ins w:id="158" w:author="徐世兵" w:date="2023-03-27T11:22:15Z">
                    <w:r>
                      <w:rPr>
                        <w:rFonts w:hint="eastAsia"/>
                        <w:color w:val="000000" w:themeColor="text1"/>
                        <w:szCs w:val="21"/>
                        <w:lang w:val="en-US" w:eastAsia="zh-CN"/>
                        <w14:textFill>
                          <w14:solidFill>
                            <w14:schemeClr w14:val="tx1"/>
                          </w14:solidFill>
                        </w14:textFill>
                      </w:rPr>
                      <w:t>t</w:t>
                    </w:r>
                  </w:ins>
                  <w:r>
                    <w:rPr>
                      <w:rFonts w:hint="eastAsia"/>
                      <w:color w:val="000000" w:themeColor="text1"/>
                      <w:szCs w:val="21"/>
                      <w:lang w:val="en-US" w:eastAsia="zh-CN"/>
                      <w14:textFill>
                        <w14:solidFill>
                          <w14:schemeClr w14:val="tx1"/>
                        </w14:solidFill>
                      </w14:textFill>
                    </w:rPr>
                    <w:t>/h</w:t>
                  </w:r>
                </w:p>
              </w:tc>
              <w:tc>
                <w:tcPr>
                  <w:tcW w:w="440" w:type="pct"/>
                  <w:tcBorders>
                    <w:left w:val="single" w:color="auto" w:sz="4" w:space="0"/>
                    <w:right w:val="single" w:color="auto" w:sz="4" w:space="0"/>
                  </w:tcBorders>
                  <w:vAlign w:val="center"/>
                </w:tcPr>
                <w:p>
                  <w:pPr>
                    <w:widowControl/>
                    <w:jc w:val="center"/>
                    <w:rPr>
                      <w:rFonts w:hint="eastAsia" w:eastAsia="宋体"/>
                      <w:szCs w:val="21"/>
                      <w:lang w:val="en-US" w:eastAsia="zh-CN"/>
                    </w:rPr>
                  </w:pPr>
                  <w:r>
                    <w:rPr>
                      <w:rFonts w:hint="eastAsia"/>
                      <w:szCs w:val="21"/>
                      <w:lang w:val="en-US" w:eastAsia="zh-CN"/>
                    </w:rPr>
                    <w:t>套</w:t>
                  </w:r>
                </w:p>
              </w:tc>
              <w:tc>
                <w:tcPr>
                  <w:tcW w:w="419" w:type="pct"/>
                  <w:tcBorders>
                    <w:left w:val="single" w:color="auto" w:sz="4" w:space="0"/>
                    <w:right w:val="single" w:color="auto" w:sz="4" w:space="0"/>
                  </w:tcBorders>
                  <w:vAlign w:val="center"/>
                </w:tcPr>
                <w:p>
                  <w:pPr>
                    <w:widowControl/>
                    <w:jc w:val="center"/>
                    <w:rPr>
                      <w:rFonts w:hint="eastAsia" w:eastAsia="宋体"/>
                      <w:szCs w:val="21"/>
                      <w:lang w:val="en-US" w:eastAsia="zh-CN"/>
                    </w:rPr>
                  </w:pPr>
                  <w:r>
                    <w:rPr>
                      <w:rFonts w:hint="eastAsia"/>
                      <w:szCs w:val="21"/>
                      <w:lang w:val="en-US" w:eastAsia="zh-CN"/>
                    </w:rPr>
                    <w:t>3</w:t>
                  </w:r>
                </w:p>
              </w:tc>
              <w:tc>
                <w:tcPr>
                  <w:tcW w:w="363" w:type="pct"/>
                  <w:tcBorders>
                    <w:left w:val="single" w:color="auto" w:sz="4" w:space="0"/>
                  </w:tcBorders>
                  <w:vAlign w:val="center"/>
                </w:tcPr>
                <w:p>
                  <w:pPr>
                    <w:widowControl/>
                    <w:jc w:val="center"/>
                    <w:rPr>
                      <w:rFonts w:hint="eastAsia" w:eastAsia="宋体"/>
                      <w:szCs w:val="21"/>
                      <w:lang w:val="en-US" w:eastAsia="zh-CN"/>
                    </w:rPr>
                  </w:pPr>
                  <w:r>
                    <w:rPr>
                      <w:rFonts w:hint="eastAsia"/>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66" w:hRule="atLeast"/>
              </w:trPr>
              <w:tc>
                <w:tcPr>
                  <w:tcW w:w="442" w:type="pct"/>
                  <w:tcBorders>
                    <w:right w:val="single" w:color="auto" w:sz="4" w:space="0"/>
                  </w:tcBorders>
                  <w:vAlign w:val="center"/>
                </w:tcPr>
                <w:p>
                  <w:pPr>
                    <w:jc w:val="center"/>
                    <w:rPr>
                      <w:rFonts w:hint="eastAsia" w:eastAsia="宋体"/>
                      <w:szCs w:val="21"/>
                      <w:lang w:eastAsia="zh-CN"/>
                    </w:rPr>
                  </w:pPr>
                  <w:r>
                    <w:rPr>
                      <w:rFonts w:hint="eastAsia"/>
                      <w:szCs w:val="21"/>
                      <w:lang w:val="en-US" w:eastAsia="zh-CN"/>
                    </w:rPr>
                    <w:t>2</w:t>
                  </w:r>
                </w:p>
              </w:tc>
              <w:tc>
                <w:tcPr>
                  <w:tcW w:w="1017" w:type="pct"/>
                  <w:tcBorders>
                    <w:left w:val="single" w:color="auto" w:sz="4" w:space="0"/>
                    <w:right w:val="single" w:color="auto" w:sz="4" w:space="0"/>
                  </w:tcBorders>
                  <w:vAlign w:val="center"/>
                </w:tcPr>
                <w:p>
                  <w:pPr>
                    <w:jc w:val="center"/>
                    <w:rPr>
                      <w:szCs w:val="21"/>
                    </w:rPr>
                  </w:pPr>
                  <w:r>
                    <w:rPr>
                      <w:szCs w:val="21"/>
                    </w:rPr>
                    <w:t>热裂解系统</w:t>
                  </w:r>
                </w:p>
              </w:tc>
              <w:tc>
                <w:tcPr>
                  <w:tcW w:w="1124" w:type="pct"/>
                  <w:tcBorders>
                    <w:left w:val="single" w:color="auto" w:sz="4" w:space="0"/>
                    <w:right w:val="single" w:color="auto" w:sz="4" w:space="0"/>
                  </w:tcBorders>
                  <w:vAlign w:val="center"/>
                </w:tcPr>
                <w:p>
                  <w:pPr>
                    <w:jc w:val="center"/>
                    <w:rPr>
                      <w:szCs w:val="21"/>
                    </w:rPr>
                  </w:pPr>
                  <w:r>
                    <w:rPr>
                      <w:szCs w:val="21"/>
                    </w:rPr>
                    <w:t>一体式热裂解炉</w:t>
                  </w:r>
                </w:p>
              </w:tc>
              <w:tc>
                <w:tcPr>
                  <w:tcW w:w="1192" w:type="pct"/>
                  <w:tcBorders>
                    <w:left w:val="single" w:color="auto" w:sz="4" w:space="0"/>
                    <w:right w:val="single" w:color="auto" w:sz="4" w:space="0"/>
                  </w:tcBorders>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处理能力：</w:t>
                  </w:r>
                  <w:ins w:id="159" w:author="徐世兵" w:date="2023-03-27T13:46:46Z">
                    <w:r>
                      <w:rPr>
                        <w:rFonts w:hint="eastAsia"/>
                        <w:color w:val="000000" w:themeColor="text1"/>
                        <w:szCs w:val="21"/>
                        <w:lang w:val="en-US" w:eastAsia="zh-CN"/>
                        <w14:textFill>
                          <w14:solidFill>
                            <w14:schemeClr w14:val="tx1"/>
                          </w14:solidFill>
                        </w14:textFill>
                      </w:rPr>
                      <w:t>2</w:t>
                    </w:r>
                  </w:ins>
                  <w:r>
                    <w:rPr>
                      <w:rFonts w:hint="eastAsia"/>
                      <w:color w:val="000000" w:themeColor="text1"/>
                      <w:szCs w:val="21"/>
                      <w:lang w:val="en-US" w:eastAsia="zh-CN"/>
                      <w14:textFill>
                        <w14:solidFill>
                          <w14:schemeClr w14:val="tx1"/>
                        </w14:solidFill>
                      </w14:textFill>
                    </w:rPr>
                    <w:t>.0t/</w:t>
                  </w:r>
                  <w:ins w:id="160" w:author="徐世兵" w:date="2023-03-27T13:45:52Z">
                    <w:r>
                      <w:rPr>
                        <w:rFonts w:hint="eastAsia"/>
                        <w:color w:val="000000" w:themeColor="text1"/>
                        <w:szCs w:val="21"/>
                        <w:lang w:val="en-US" w:eastAsia="zh-CN"/>
                        <w14:textFill>
                          <w14:solidFill>
                            <w14:schemeClr w14:val="tx1"/>
                          </w14:solidFill>
                        </w14:textFill>
                      </w:rPr>
                      <w:t>h</w:t>
                    </w:r>
                  </w:ins>
                </w:p>
              </w:tc>
              <w:tc>
                <w:tcPr>
                  <w:tcW w:w="440" w:type="pct"/>
                  <w:tcBorders>
                    <w:left w:val="single" w:color="auto" w:sz="4" w:space="0"/>
                    <w:right w:val="single" w:color="auto" w:sz="4" w:space="0"/>
                  </w:tcBorders>
                  <w:vAlign w:val="center"/>
                </w:tcPr>
                <w:p>
                  <w:pPr>
                    <w:widowControl/>
                    <w:jc w:val="center"/>
                    <w:rPr>
                      <w:kern w:val="0"/>
                      <w:szCs w:val="21"/>
                    </w:rPr>
                  </w:pPr>
                  <w:r>
                    <w:rPr>
                      <w:szCs w:val="21"/>
                    </w:rPr>
                    <w:t>套</w:t>
                  </w:r>
                </w:p>
              </w:tc>
              <w:tc>
                <w:tcPr>
                  <w:tcW w:w="419" w:type="pct"/>
                  <w:tcBorders>
                    <w:left w:val="single" w:color="auto" w:sz="4" w:space="0"/>
                    <w:right w:val="single" w:color="auto" w:sz="4" w:space="0"/>
                  </w:tcBorders>
                  <w:vAlign w:val="center"/>
                </w:tcPr>
                <w:p>
                  <w:pPr>
                    <w:widowControl/>
                    <w:jc w:val="center"/>
                    <w:rPr>
                      <w:kern w:val="0"/>
                      <w:szCs w:val="21"/>
                    </w:rPr>
                  </w:pPr>
                  <w:r>
                    <w:rPr>
                      <w:kern w:val="0"/>
                      <w:szCs w:val="21"/>
                    </w:rPr>
                    <w:t>6</w:t>
                  </w:r>
                </w:p>
              </w:tc>
              <w:tc>
                <w:tcPr>
                  <w:tcW w:w="363" w:type="pct"/>
                  <w:tcBorders>
                    <w:left w:val="single" w:color="auto" w:sz="4" w:space="0"/>
                  </w:tcBorders>
                  <w:vAlign w:val="center"/>
                </w:tcPr>
                <w:p>
                  <w:pPr>
                    <w:widowControl/>
                    <w:jc w:val="center"/>
                    <w:rPr>
                      <w:kern w:val="0"/>
                      <w:szCs w:val="21"/>
                    </w:rPr>
                  </w:pPr>
                  <w:r>
                    <w:rPr>
                      <w:rFonts w:hint="eastAsia"/>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442" w:type="pct"/>
                  <w:tcBorders>
                    <w:right w:val="single" w:color="auto" w:sz="4" w:space="0"/>
                  </w:tcBorders>
                  <w:vAlign w:val="center"/>
                </w:tcPr>
                <w:p>
                  <w:pPr>
                    <w:widowControl/>
                    <w:jc w:val="center"/>
                    <w:rPr>
                      <w:rFonts w:hint="eastAsia" w:eastAsia="宋体"/>
                      <w:szCs w:val="21"/>
                      <w:lang w:eastAsia="zh-CN"/>
                    </w:rPr>
                  </w:pPr>
                  <w:r>
                    <w:rPr>
                      <w:rFonts w:hint="eastAsia"/>
                      <w:szCs w:val="21"/>
                      <w:lang w:val="en-US" w:eastAsia="zh-CN"/>
                    </w:rPr>
                    <w:t>3</w:t>
                  </w:r>
                </w:p>
              </w:tc>
              <w:tc>
                <w:tcPr>
                  <w:tcW w:w="1017" w:type="pct"/>
                  <w:tcBorders>
                    <w:left w:val="single" w:color="auto" w:sz="4" w:space="0"/>
                    <w:right w:val="single" w:color="auto" w:sz="4" w:space="0"/>
                  </w:tcBorders>
                  <w:vAlign w:val="center"/>
                </w:tcPr>
                <w:p>
                  <w:pPr>
                    <w:jc w:val="center"/>
                    <w:rPr>
                      <w:rFonts w:hint="eastAsia" w:eastAsia="宋体"/>
                      <w:szCs w:val="21"/>
                      <w:lang w:val="en-US" w:eastAsia="zh-CN"/>
                    </w:rPr>
                  </w:pPr>
                  <w:r>
                    <w:rPr>
                      <w:rFonts w:hint="eastAsia"/>
                      <w:szCs w:val="21"/>
                      <w:lang w:val="en-US" w:eastAsia="zh-CN"/>
                    </w:rPr>
                    <w:t>冷却</w:t>
                  </w:r>
                </w:p>
              </w:tc>
              <w:tc>
                <w:tcPr>
                  <w:tcW w:w="1124" w:type="pct"/>
                  <w:tcBorders>
                    <w:left w:val="single" w:color="auto" w:sz="4" w:space="0"/>
                    <w:right w:val="single" w:color="auto" w:sz="4" w:space="0"/>
                  </w:tcBorders>
                  <w:vAlign w:val="center"/>
                </w:tcPr>
                <w:p>
                  <w:pPr>
                    <w:jc w:val="center"/>
                    <w:rPr>
                      <w:rFonts w:hint="eastAsia" w:eastAsia="宋体"/>
                      <w:szCs w:val="21"/>
                      <w:lang w:val="en-US" w:eastAsia="zh-CN"/>
                    </w:rPr>
                  </w:pPr>
                  <w:r>
                    <w:rPr>
                      <w:rFonts w:hint="eastAsia"/>
                      <w:szCs w:val="21"/>
                      <w:lang w:val="en-US" w:eastAsia="zh-CN"/>
                    </w:rPr>
                    <w:t>冷凝器</w:t>
                  </w:r>
                </w:p>
              </w:tc>
              <w:tc>
                <w:tcPr>
                  <w:tcW w:w="1192" w:type="pct"/>
                  <w:tcBorders>
                    <w:left w:val="single" w:color="auto" w:sz="4" w:space="0"/>
                    <w:right w:val="single" w:color="auto" w:sz="4" w:space="0"/>
                  </w:tcBorders>
                  <w:vAlign w:val="center"/>
                </w:tcPr>
                <w:p>
                  <w:pPr>
                    <w:jc w:val="center"/>
                    <w:rPr>
                      <w:rFonts w:hint="default"/>
                      <w:szCs w:val="21"/>
                      <w:lang w:val="en-US" w:eastAsia="zh-CN"/>
                    </w:rPr>
                  </w:pPr>
                  <w:r>
                    <w:rPr>
                      <w:rFonts w:hint="eastAsia"/>
                      <w:szCs w:val="21"/>
                      <w:lang w:val="en-US" w:eastAsia="zh-CN"/>
                    </w:rPr>
                    <w:t>用水量：</w:t>
                  </w:r>
                  <w:ins w:id="161" w:author="徐世兵" w:date="2023-03-27T13:47:32Z">
                    <w:r>
                      <w:rPr>
                        <w:rFonts w:hint="eastAsia"/>
                        <w:szCs w:val="21"/>
                        <w:lang w:val="en-US" w:eastAsia="zh-CN"/>
                      </w:rPr>
                      <w:t>/</w:t>
                    </w:r>
                  </w:ins>
                  <w:r>
                    <w:rPr>
                      <w:rFonts w:hint="eastAsia"/>
                      <w:szCs w:val="21"/>
                      <w:lang w:val="en-US" w:eastAsia="zh-CN"/>
                    </w:rPr>
                    <w:t>m</w:t>
                  </w:r>
                  <w:r>
                    <w:rPr>
                      <w:rFonts w:hint="eastAsia"/>
                      <w:szCs w:val="21"/>
                      <w:vertAlign w:val="superscript"/>
                      <w:lang w:val="en-US" w:eastAsia="zh-CN"/>
                    </w:rPr>
                    <w:t>3</w:t>
                  </w:r>
                  <w:r>
                    <w:rPr>
                      <w:rFonts w:hint="eastAsia"/>
                      <w:szCs w:val="21"/>
                      <w:lang w:val="en-US" w:eastAsia="zh-CN"/>
                    </w:rPr>
                    <w:t>/h</w:t>
                  </w:r>
                </w:p>
              </w:tc>
              <w:tc>
                <w:tcPr>
                  <w:tcW w:w="440" w:type="pct"/>
                  <w:tcBorders>
                    <w:left w:val="single" w:color="auto" w:sz="4" w:space="0"/>
                    <w:right w:val="single" w:color="auto" w:sz="4" w:space="0"/>
                  </w:tcBorders>
                  <w:vAlign w:val="center"/>
                </w:tcPr>
                <w:p>
                  <w:pPr>
                    <w:widowControl/>
                    <w:jc w:val="center"/>
                    <w:rPr>
                      <w:rFonts w:hint="eastAsia" w:eastAsia="宋体"/>
                      <w:szCs w:val="21"/>
                      <w:lang w:val="en-US" w:eastAsia="zh-CN"/>
                    </w:rPr>
                  </w:pPr>
                  <w:r>
                    <w:rPr>
                      <w:rFonts w:hint="eastAsia"/>
                      <w:szCs w:val="21"/>
                      <w:lang w:val="en-US" w:eastAsia="zh-CN"/>
                    </w:rPr>
                    <w:t>套</w:t>
                  </w:r>
                </w:p>
              </w:tc>
              <w:tc>
                <w:tcPr>
                  <w:tcW w:w="419" w:type="pct"/>
                  <w:tcBorders>
                    <w:left w:val="single" w:color="auto" w:sz="4" w:space="0"/>
                    <w:right w:val="single" w:color="auto" w:sz="4" w:space="0"/>
                  </w:tcBorders>
                  <w:vAlign w:val="center"/>
                </w:tcPr>
                <w:p>
                  <w:pPr>
                    <w:widowControl/>
                    <w:jc w:val="center"/>
                    <w:rPr>
                      <w:rFonts w:hint="eastAsia" w:eastAsia="宋体"/>
                      <w:kern w:val="0"/>
                      <w:szCs w:val="21"/>
                      <w:lang w:val="en-US" w:eastAsia="zh-CN"/>
                    </w:rPr>
                  </w:pPr>
                  <w:r>
                    <w:rPr>
                      <w:rFonts w:hint="eastAsia"/>
                      <w:kern w:val="0"/>
                      <w:szCs w:val="21"/>
                      <w:lang w:val="en-US" w:eastAsia="zh-CN"/>
                    </w:rPr>
                    <w:t>6</w:t>
                  </w:r>
                </w:p>
              </w:tc>
              <w:tc>
                <w:tcPr>
                  <w:tcW w:w="363" w:type="pct"/>
                  <w:tcBorders>
                    <w:left w:val="single" w:color="auto" w:sz="4" w:space="0"/>
                  </w:tcBorders>
                  <w:vAlign w:val="center"/>
                </w:tcPr>
                <w:p>
                  <w:pPr>
                    <w:widowControl/>
                    <w:jc w:val="center"/>
                    <w:rPr>
                      <w:rFonts w:hint="eastAsia" w:eastAsia="宋体"/>
                      <w:kern w:val="0"/>
                      <w:szCs w:val="21"/>
                      <w:lang w:val="en-US" w:eastAsia="zh-CN"/>
                    </w:rPr>
                  </w:pPr>
                  <w:r>
                    <w:rPr>
                      <w:rFonts w:hint="eastAsia"/>
                      <w:kern w:val="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442" w:type="pct"/>
                  <w:tcBorders>
                    <w:right w:val="single" w:color="auto" w:sz="4" w:space="0"/>
                  </w:tcBorders>
                  <w:vAlign w:val="center"/>
                </w:tcPr>
                <w:p>
                  <w:pPr>
                    <w:jc w:val="center"/>
                    <w:rPr>
                      <w:rFonts w:hint="eastAsia" w:eastAsia="宋体"/>
                      <w:szCs w:val="21"/>
                      <w:lang w:eastAsia="zh-CN"/>
                    </w:rPr>
                  </w:pPr>
                  <w:r>
                    <w:rPr>
                      <w:rStyle w:val="32"/>
                      <w:rFonts w:hint="eastAsia"/>
                      <w:kern w:val="0"/>
                      <w:szCs w:val="20"/>
                      <w:lang w:val="en-US" w:eastAsia="zh-CN"/>
                    </w:rPr>
                    <w:t>4</w:t>
                  </w:r>
                </w:p>
              </w:tc>
              <w:tc>
                <w:tcPr>
                  <w:tcW w:w="1017" w:type="pct"/>
                  <w:tcBorders>
                    <w:left w:val="single" w:color="auto" w:sz="4" w:space="0"/>
                    <w:right w:val="single" w:color="auto" w:sz="4" w:space="0"/>
                  </w:tcBorders>
                  <w:vAlign w:val="center"/>
                </w:tcPr>
                <w:p>
                  <w:pPr>
                    <w:jc w:val="center"/>
                    <w:rPr>
                      <w:rFonts w:hint="default"/>
                      <w:szCs w:val="21"/>
                      <w:lang w:val="en-US" w:eastAsia="zh-CN"/>
                    </w:rPr>
                  </w:pPr>
                  <w:r>
                    <w:rPr>
                      <w:rFonts w:hint="eastAsia"/>
                      <w:szCs w:val="21"/>
                      <w:lang w:val="en-US" w:eastAsia="zh-CN"/>
                    </w:rPr>
                    <w:t>油气分离</w:t>
                  </w:r>
                </w:p>
              </w:tc>
              <w:tc>
                <w:tcPr>
                  <w:tcW w:w="1124" w:type="pct"/>
                  <w:tcBorders>
                    <w:left w:val="single" w:color="auto" w:sz="4" w:space="0"/>
                    <w:right w:val="single" w:color="auto" w:sz="4" w:space="0"/>
                  </w:tcBorders>
                  <w:vAlign w:val="center"/>
                </w:tcPr>
                <w:p>
                  <w:pPr>
                    <w:jc w:val="center"/>
                    <w:rPr>
                      <w:rFonts w:hint="default"/>
                      <w:szCs w:val="21"/>
                      <w:lang w:val="en-US" w:eastAsia="zh-CN"/>
                    </w:rPr>
                  </w:pPr>
                  <w:r>
                    <w:rPr>
                      <w:rFonts w:hint="eastAsia"/>
                      <w:szCs w:val="21"/>
                      <w:lang w:val="en-US" w:eastAsia="zh-CN"/>
                    </w:rPr>
                    <w:t>热裂解油交换器</w:t>
                  </w:r>
                </w:p>
              </w:tc>
              <w:tc>
                <w:tcPr>
                  <w:tcW w:w="1192" w:type="pct"/>
                  <w:tcBorders>
                    <w:left w:val="single" w:color="auto" w:sz="4" w:space="0"/>
                    <w:right w:val="single" w:color="auto" w:sz="4" w:space="0"/>
                  </w:tcBorders>
                  <w:vAlign w:val="center"/>
                </w:tcPr>
                <w:p>
                  <w:pPr>
                    <w:jc w:val="center"/>
                    <w:rPr>
                      <w:rFonts w:hint="default"/>
                      <w:szCs w:val="21"/>
                      <w:lang w:val="en-US" w:eastAsia="zh-CN"/>
                    </w:rPr>
                  </w:pPr>
                  <w:r>
                    <w:rPr>
                      <w:rFonts w:hint="eastAsia"/>
                      <w:szCs w:val="21"/>
                      <w:lang w:val="en-US" w:eastAsia="zh-CN"/>
                    </w:rPr>
                    <w:t>换热面积/m</w:t>
                  </w:r>
                  <w:r>
                    <w:rPr>
                      <w:rFonts w:hint="eastAsia"/>
                      <w:szCs w:val="21"/>
                      <w:vertAlign w:val="superscript"/>
                      <w:lang w:val="en-US" w:eastAsia="zh-CN"/>
                    </w:rPr>
                    <w:t>2</w:t>
                  </w:r>
                </w:p>
              </w:tc>
              <w:tc>
                <w:tcPr>
                  <w:tcW w:w="440" w:type="pct"/>
                  <w:tcBorders>
                    <w:left w:val="single" w:color="auto" w:sz="4" w:space="0"/>
                    <w:right w:val="single" w:color="auto" w:sz="4" w:space="0"/>
                  </w:tcBorders>
                  <w:vAlign w:val="center"/>
                </w:tcPr>
                <w:p>
                  <w:pPr>
                    <w:widowControl/>
                    <w:jc w:val="center"/>
                    <w:rPr>
                      <w:rFonts w:hint="eastAsia"/>
                      <w:szCs w:val="21"/>
                      <w:lang w:val="en-US" w:eastAsia="zh-CN"/>
                    </w:rPr>
                  </w:pPr>
                  <w:r>
                    <w:rPr>
                      <w:rFonts w:hint="eastAsia"/>
                      <w:szCs w:val="21"/>
                      <w:lang w:val="en-US" w:eastAsia="zh-CN"/>
                    </w:rPr>
                    <w:t>套</w:t>
                  </w:r>
                </w:p>
              </w:tc>
              <w:tc>
                <w:tcPr>
                  <w:tcW w:w="419" w:type="pct"/>
                  <w:tcBorders>
                    <w:left w:val="single" w:color="auto" w:sz="4" w:space="0"/>
                    <w:right w:val="single" w:color="auto" w:sz="4" w:space="0"/>
                  </w:tcBorders>
                  <w:vAlign w:val="center"/>
                </w:tcPr>
                <w:p>
                  <w:pPr>
                    <w:widowControl/>
                    <w:jc w:val="center"/>
                    <w:rPr>
                      <w:rFonts w:hint="default"/>
                      <w:kern w:val="0"/>
                      <w:szCs w:val="21"/>
                      <w:lang w:val="en-US" w:eastAsia="zh-CN"/>
                    </w:rPr>
                  </w:pPr>
                  <w:r>
                    <w:rPr>
                      <w:rFonts w:hint="eastAsia"/>
                      <w:kern w:val="0"/>
                      <w:szCs w:val="21"/>
                      <w:lang w:val="en-US" w:eastAsia="zh-CN"/>
                    </w:rPr>
                    <w:t>6</w:t>
                  </w:r>
                </w:p>
              </w:tc>
              <w:tc>
                <w:tcPr>
                  <w:tcW w:w="363" w:type="pct"/>
                  <w:tcBorders>
                    <w:left w:val="single" w:color="auto" w:sz="4" w:space="0"/>
                  </w:tcBorders>
                  <w:vAlign w:val="center"/>
                </w:tcPr>
                <w:p>
                  <w:pPr>
                    <w:widowControl/>
                    <w:jc w:val="center"/>
                    <w:rPr>
                      <w:rFonts w:hint="eastAsia" w:eastAsia="宋体"/>
                      <w:kern w:val="0"/>
                      <w:szCs w:val="21"/>
                      <w:lang w:val="en-US" w:eastAsia="zh-CN"/>
                    </w:rPr>
                  </w:pPr>
                  <w:r>
                    <w:rPr>
                      <w:rFonts w:hint="eastAsia"/>
                      <w:kern w:val="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442" w:type="pct"/>
                  <w:tcBorders>
                    <w:right w:val="single" w:color="auto" w:sz="4" w:space="0"/>
                  </w:tcBorders>
                  <w:vAlign w:val="center"/>
                </w:tcPr>
                <w:p>
                  <w:pPr>
                    <w:jc w:val="center"/>
                    <w:rPr>
                      <w:kern w:val="0"/>
                      <w:szCs w:val="21"/>
                    </w:rPr>
                  </w:pPr>
                  <w:r>
                    <w:rPr>
                      <w:rStyle w:val="32"/>
                      <w:rFonts w:hint="eastAsia"/>
                      <w:kern w:val="0"/>
                      <w:szCs w:val="20"/>
                      <w:lang w:val="en-US" w:eastAsia="zh-CN"/>
                    </w:rPr>
                    <w:t>5</w:t>
                  </w:r>
                </w:p>
              </w:tc>
              <w:tc>
                <w:tcPr>
                  <w:tcW w:w="1017" w:type="pct"/>
                  <w:tcBorders>
                    <w:left w:val="single" w:color="auto" w:sz="4" w:space="0"/>
                    <w:right w:val="single" w:color="auto" w:sz="4" w:space="0"/>
                  </w:tcBorders>
                  <w:vAlign w:val="center"/>
                </w:tcPr>
                <w:p>
                  <w:pPr>
                    <w:widowControl/>
                    <w:jc w:val="center"/>
                    <w:rPr>
                      <w:szCs w:val="21"/>
                    </w:rPr>
                  </w:pPr>
                  <w:r>
                    <w:rPr>
                      <w:szCs w:val="21"/>
                    </w:rPr>
                    <w:t>炭黑造粒系统</w:t>
                  </w:r>
                </w:p>
              </w:tc>
              <w:tc>
                <w:tcPr>
                  <w:tcW w:w="1124" w:type="pct"/>
                  <w:tcBorders>
                    <w:left w:val="single" w:color="auto" w:sz="4" w:space="0"/>
                    <w:right w:val="single" w:color="auto" w:sz="4" w:space="0"/>
                  </w:tcBorders>
                  <w:vAlign w:val="center"/>
                </w:tcPr>
                <w:p>
                  <w:pPr>
                    <w:jc w:val="center"/>
                    <w:rPr>
                      <w:szCs w:val="21"/>
                    </w:rPr>
                  </w:pPr>
                  <w:r>
                    <w:rPr>
                      <w:szCs w:val="21"/>
                    </w:rPr>
                    <w:t>炭黑造粒装置</w:t>
                  </w:r>
                </w:p>
              </w:tc>
              <w:tc>
                <w:tcPr>
                  <w:tcW w:w="1192" w:type="pct"/>
                  <w:tcBorders>
                    <w:left w:val="single" w:color="auto" w:sz="4" w:space="0"/>
                    <w:right w:val="single" w:color="auto" w:sz="4" w:space="0"/>
                  </w:tcBorders>
                  <w:vAlign w:val="center"/>
                </w:tcPr>
                <w:p>
                  <w:pPr>
                    <w:jc w:val="center"/>
                    <w:rPr>
                      <w:szCs w:val="21"/>
                    </w:rPr>
                  </w:pPr>
                  <w:r>
                    <w:rPr>
                      <w:szCs w:val="21"/>
                    </w:rPr>
                    <w:t>/</w:t>
                  </w:r>
                </w:p>
              </w:tc>
              <w:tc>
                <w:tcPr>
                  <w:tcW w:w="440" w:type="pct"/>
                  <w:tcBorders>
                    <w:left w:val="single" w:color="auto" w:sz="4" w:space="0"/>
                    <w:right w:val="single" w:color="auto" w:sz="4" w:space="0"/>
                  </w:tcBorders>
                  <w:vAlign w:val="center"/>
                </w:tcPr>
                <w:p>
                  <w:pPr>
                    <w:widowControl/>
                    <w:jc w:val="center"/>
                    <w:rPr>
                      <w:szCs w:val="21"/>
                    </w:rPr>
                  </w:pPr>
                  <w:r>
                    <w:rPr>
                      <w:kern w:val="0"/>
                      <w:szCs w:val="21"/>
                    </w:rPr>
                    <w:t>套</w:t>
                  </w:r>
                </w:p>
              </w:tc>
              <w:tc>
                <w:tcPr>
                  <w:tcW w:w="419" w:type="pct"/>
                  <w:tcBorders>
                    <w:left w:val="single" w:color="auto" w:sz="4" w:space="0"/>
                    <w:right w:val="single" w:color="auto" w:sz="4" w:space="0"/>
                  </w:tcBorders>
                  <w:vAlign w:val="center"/>
                </w:tcPr>
                <w:p>
                  <w:pPr>
                    <w:widowControl/>
                    <w:jc w:val="center"/>
                    <w:rPr>
                      <w:szCs w:val="21"/>
                    </w:rPr>
                  </w:pPr>
                  <w:r>
                    <w:rPr>
                      <w:szCs w:val="21"/>
                    </w:rPr>
                    <w:t>3</w:t>
                  </w:r>
                </w:p>
              </w:tc>
              <w:tc>
                <w:tcPr>
                  <w:tcW w:w="363" w:type="pct"/>
                  <w:tcBorders>
                    <w:left w:val="single" w:color="auto" w:sz="4" w:space="0"/>
                  </w:tcBorders>
                  <w:vAlign w:val="center"/>
                </w:tcPr>
                <w:p>
                  <w:pPr>
                    <w:widowControl/>
                    <w:jc w:val="center"/>
                    <w:rPr>
                      <w:szCs w:val="21"/>
                    </w:rPr>
                  </w:pPr>
                  <w:r>
                    <w:rPr>
                      <w:rFonts w:hint="eastAsia"/>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442" w:type="pct"/>
                  <w:vAlign w:val="center"/>
                </w:tcPr>
                <w:p>
                  <w:pPr>
                    <w:jc w:val="center"/>
                    <w:rPr>
                      <w:rStyle w:val="32"/>
                      <w:rFonts w:hint="default" w:eastAsia="宋体"/>
                      <w:kern w:val="0"/>
                      <w:szCs w:val="20"/>
                      <w:lang w:val="en-US" w:eastAsia="zh-CN"/>
                    </w:rPr>
                  </w:pPr>
                  <w:r>
                    <w:rPr>
                      <w:rStyle w:val="32"/>
                      <w:rFonts w:hint="eastAsia"/>
                      <w:kern w:val="0"/>
                      <w:szCs w:val="20"/>
                      <w:lang w:val="en-US" w:eastAsia="zh-CN"/>
                    </w:rPr>
                    <w:t>6</w:t>
                  </w:r>
                </w:p>
              </w:tc>
              <w:tc>
                <w:tcPr>
                  <w:tcW w:w="1017" w:type="pct"/>
                  <w:vAlign w:val="center"/>
                </w:tcPr>
                <w:p>
                  <w:pPr>
                    <w:jc w:val="center"/>
                    <w:rPr>
                      <w:rFonts w:hint="eastAsia"/>
                      <w:kern w:val="0"/>
                      <w:szCs w:val="21"/>
                    </w:rPr>
                  </w:pPr>
                  <w:r>
                    <w:rPr>
                      <w:rFonts w:hint="eastAsia"/>
                      <w:kern w:val="0"/>
                      <w:szCs w:val="21"/>
                    </w:rPr>
                    <w:t>循环水系统</w:t>
                  </w:r>
                </w:p>
              </w:tc>
              <w:tc>
                <w:tcPr>
                  <w:tcW w:w="1124" w:type="pct"/>
                  <w:vAlign w:val="center"/>
                </w:tcPr>
                <w:p>
                  <w:pPr>
                    <w:jc w:val="center"/>
                    <w:rPr>
                      <w:szCs w:val="21"/>
                    </w:rPr>
                  </w:pPr>
                  <w:r>
                    <w:rPr>
                      <w:rFonts w:hint="eastAsia"/>
                      <w:kern w:val="0"/>
                      <w:szCs w:val="21"/>
                    </w:rPr>
                    <w:t>冷却循环水站</w:t>
                  </w:r>
                </w:p>
              </w:tc>
              <w:tc>
                <w:tcPr>
                  <w:tcW w:w="1192" w:type="pct"/>
                  <w:vAlign w:val="center"/>
                </w:tcPr>
                <w:p>
                  <w:pPr>
                    <w:jc w:val="center"/>
                    <w:rPr>
                      <w:szCs w:val="21"/>
                    </w:rPr>
                  </w:pPr>
                  <w:r>
                    <w:rPr>
                      <w:rFonts w:hint="eastAsia"/>
                      <w:szCs w:val="21"/>
                    </w:rPr>
                    <w:t>/</w:t>
                  </w:r>
                </w:p>
              </w:tc>
              <w:tc>
                <w:tcPr>
                  <w:tcW w:w="440" w:type="pct"/>
                  <w:tcBorders>
                    <w:right w:val="single" w:color="auto" w:sz="4" w:space="0"/>
                  </w:tcBorders>
                  <w:vAlign w:val="center"/>
                </w:tcPr>
                <w:p>
                  <w:pPr>
                    <w:widowControl/>
                    <w:jc w:val="center"/>
                    <w:rPr>
                      <w:kern w:val="0"/>
                      <w:szCs w:val="21"/>
                    </w:rPr>
                  </w:pPr>
                  <w:r>
                    <w:rPr>
                      <w:rFonts w:hint="eastAsia"/>
                      <w:kern w:val="0"/>
                      <w:szCs w:val="21"/>
                    </w:rPr>
                    <w:t>套</w:t>
                  </w:r>
                </w:p>
              </w:tc>
              <w:tc>
                <w:tcPr>
                  <w:tcW w:w="419" w:type="pct"/>
                  <w:tcBorders>
                    <w:left w:val="single" w:color="auto" w:sz="4" w:space="0"/>
                  </w:tcBorders>
                  <w:vAlign w:val="center"/>
                </w:tcPr>
                <w:p>
                  <w:pPr>
                    <w:widowControl/>
                    <w:jc w:val="center"/>
                    <w:rPr>
                      <w:szCs w:val="21"/>
                    </w:rPr>
                  </w:pPr>
                  <w:r>
                    <w:rPr>
                      <w:rFonts w:hint="eastAsia"/>
                      <w:szCs w:val="21"/>
                    </w:rPr>
                    <w:t>1</w:t>
                  </w:r>
                </w:p>
              </w:tc>
              <w:tc>
                <w:tcPr>
                  <w:tcW w:w="363" w:type="pct"/>
                  <w:vAlign w:val="center"/>
                </w:tcPr>
                <w:p>
                  <w:pPr>
                    <w:widowControl/>
                    <w:jc w:val="center"/>
                    <w:rPr>
                      <w:kern w:val="0"/>
                      <w:szCs w:val="21"/>
                    </w:rPr>
                  </w:pPr>
                  <w:r>
                    <w:rPr>
                      <w:rFonts w:hint="eastAsia"/>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442" w:type="pct"/>
                  <w:vAlign w:val="center"/>
                </w:tcPr>
                <w:p>
                  <w:pPr>
                    <w:jc w:val="center"/>
                    <w:rPr>
                      <w:rStyle w:val="32"/>
                      <w:rFonts w:hint="default" w:eastAsia="宋体"/>
                      <w:kern w:val="0"/>
                      <w:szCs w:val="20"/>
                      <w:lang w:val="en-US" w:eastAsia="zh-CN"/>
                    </w:rPr>
                  </w:pPr>
                  <w:r>
                    <w:rPr>
                      <w:rStyle w:val="32"/>
                      <w:rFonts w:hint="eastAsia"/>
                      <w:kern w:val="0"/>
                      <w:szCs w:val="20"/>
                      <w:lang w:val="en-US" w:eastAsia="zh-CN"/>
                    </w:rPr>
                    <w:t>7</w:t>
                  </w:r>
                </w:p>
              </w:tc>
              <w:tc>
                <w:tcPr>
                  <w:tcW w:w="1017" w:type="pct"/>
                  <w:vAlign w:val="center"/>
                </w:tcPr>
                <w:p>
                  <w:pPr>
                    <w:jc w:val="center"/>
                    <w:rPr>
                      <w:rFonts w:hint="default" w:eastAsia="宋体"/>
                      <w:szCs w:val="21"/>
                      <w:lang w:val="en-US" w:eastAsia="zh-CN"/>
                    </w:rPr>
                  </w:pPr>
                  <w:ins w:id="162" w:author="徐世兵" w:date="2023-07-03T19:41:35Z">
                    <w:r>
                      <w:rPr>
                        <w:rFonts w:hint="eastAsia" w:ascii="Times New Roman" w:hAnsi="Times New Roman" w:cs="Times New Roman"/>
                        <w:bCs w:val="0"/>
                        <w:sz w:val="21"/>
                        <w:szCs w:val="21"/>
                        <w:lang w:val="en-US" w:eastAsia="zh-CN"/>
                      </w:rPr>
                      <w:t>热裂解炉加热装置</w:t>
                    </w:r>
                  </w:ins>
                  <w:ins w:id="163" w:author="徐世兵" w:date="2023-07-03T19:41:35Z">
                    <w:r>
                      <w:rPr>
                        <w:rFonts w:hint="eastAsia"/>
                        <w:szCs w:val="21"/>
                        <w:lang w:val="en-US" w:eastAsia="zh-CN"/>
                      </w:rPr>
                      <w:t>燃烧废气处理设施</w:t>
                    </w:r>
                  </w:ins>
                </w:p>
              </w:tc>
              <w:tc>
                <w:tcPr>
                  <w:tcW w:w="1124" w:type="pct"/>
                  <w:vAlign w:val="center"/>
                </w:tcPr>
                <w:p>
                  <w:pPr>
                    <w:jc w:val="center"/>
                    <w:rPr>
                      <w:szCs w:val="21"/>
                    </w:rPr>
                  </w:pPr>
                  <w:r>
                    <w:rPr>
                      <w:rFonts w:hint="eastAsia"/>
                      <w:szCs w:val="21"/>
                    </w:rPr>
                    <w:t>脱硫废水沉淀装置</w:t>
                  </w:r>
                </w:p>
              </w:tc>
              <w:tc>
                <w:tcPr>
                  <w:tcW w:w="1192" w:type="pct"/>
                  <w:vAlign w:val="center"/>
                </w:tcPr>
                <w:p>
                  <w:pPr>
                    <w:jc w:val="center"/>
                    <w:rPr>
                      <w:szCs w:val="21"/>
                    </w:rPr>
                  </w:pPr>
                  <w:r>
                    <w:rPr>
                      <w:rFonts w:hint="eastAsia"/>
                      <w:szCs w:val="21"/>
                      <w:lang w:val="en-US" w:eastAsia="zh-CN"/>
                    </w:rPr>
                    <w:t>处理能力：</w:t>
                  </w:r>
                  <w:ins w:id="164" w:author="徐世兵" w:date="2023-03-27T13:44:39Z">
                    <w:r>
                      <w:rPr>
                        <w:rFonts w:hint="eastAsia"/>
                        <w:color w:val="auto"/>
                        <w:szCs w:val="21"/>
                        <w:lang w:val="en-US" w:eastAsia="zh-CN"/>
                      </w:rPr>
                      <w:t>7</w:t>
                    </w:r>
                  </w:ins>
                  <w:ins w:id="165" w:author="徐世兵" w:date="2023-03-27T13:44:40Z">
                    <w:r>
                      <w:rPr>
                        <w:rFonts w:hint="eastAsia"/>
                        <w:color w:val="auto"/>
                        <w:szCs w:val="21"/>
                        <w:lang w:val="en-US" w:eastAsia="zh-CN"/>
                      </w:rPr>
                      <w:t>.5</w:t>
                    </w:r>
                  </w:ins>
                  <w:r>
                    <w:rPr>
                      <w:rFonts w:hint="eastAsia"/>
                      <w:szCs w:val="21"/>
                      <w:lang w:val="en-US" w:eastAsia="zh-CN"/>
                    </w:rPr>
                    <w:t>m</w:t>
                  </w:r>
                  <w:r>
                    <w:rPr>
                      <w:rFonts w:hint="eastAsia"/>
                      <w:szCs w:val="21"/>
                      <w:vertAlign w:val="superscript"/>
                      <w:lang w:val="en-US" w:eastAsia="zh-CN"/>
                    </w:rPr>
                    <w:t>3</w:t>
                  </w:r>
                  <w:r>
                    <w:rPr>
                      <w:rFonts w:hint="eastAsia"/>
                      <w:szCs w:val="21"/>
                      <w:lang w:val="en-US" w:eastAsia="zh-CN"/>
                    </w:rPr>
                    <w:t>/h</w:t>
                  </w:r>
                </w:p>
              </w:tc>
              <w:tc>
                <w:tcPr>
                  <w:tcW w:w="440" w:type="pct"/>
                  <w:vAlign w:val="center"/>
                </w:tcPr>
                <w:p>
                  <w:pPr>
                    <w:widowControl/>
                    <w:jc w:val="center"/>
                    <w:rPr>
                      <w:kern w:val="0"/>
                      <w:szCs w:val="21"/>
                    </w:rPr>
                  </w:pPr>
                  <w:r>
                    <w:rPr>
                      <w:rFonts w:hint="eastAsia"/>
                      <w:kern w:val="0"/>
                      <w:szCs w:val="21"/>
                    </w:rPr>
                    <w:t>套</w:t>
                  </w:r>
                </w:p>
              </w:tc>
              <w:tc>
                <w:tcPr>
                  <w:tcW w:w="419" w:type="pct"/>
                  <w:vAlign w:val="center"/>
                </w:tcPr>
                <w:p>
                  <w:pPr>
                    <w:widowControl/>
                    <w:jc w:val="center"/>
                    <w:rPr>
                      <w:szCs w:val="21"/>
                    </w:rPr>
                  </w:pPr>
                  <w:r>
                    <w:rPr>
                      <w:rFonts w:hint="eastAsia"/>
                      <w:szCs w:val="21"/>
                    </w:rPr>
                    <w:t>1</w:t>
                  </w:r>
                </w:p>
              </w:tc>
              <w:tc>
                <w:tcPr>
                  <w:tcW w:w="363" w:type="pct"/>
                  <w:vAlign w:val="center"/>
                </w:tcPr>
                <w:p>
                  <w:pPr>
                    <w:widowControl/>
                    <w:jc w:val="center"/>
                    <w:rPr>
                      <w:rFonts w:hint="eastAsia" w:eastAsia="宋体"/>
                      <w:kern w:val="0"/>
                      <w:szCs w:val="21"/>
                      <w:lang w:val="en-US" w:eastAsia="zh-CN"/>
                    </w:rPr>
                  </w:pPr>
                  <w:r>
                    <w:rPr>
                      <w:rFonts w:hint="eastAsia"/>
                      <w:kern w:val="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442" w:type="pct"/>
                  <w:vAlign w:val="center"/>
                </w:tcPr>
                <w:p>
                  <w:pPr>
                    <w:jc w:val="center"/>
                    <w:rPr>
                      <w:rStyle w:val="32"/>
                      <w:rFonts w:hint="default"/>
                      <w:kern w:val="0"/>
                      <w:szCs w:val="20"/>
                      <w:lang w:val="en-US" w:eastAsia="zh-CN"/>
                    </w:rPr>
                  </w:pPr>
                  <w:r>
                    <w:rPr>
                      <w:rStyle w:val="32"/>
                      <w:rFonts w:hint="eastAsia"/>
                      <w:kern w:val="0"/>
                      <w:szCs w:val="20"/>
                      <w:lang w:val="en-US" w:eastAsia="zh-CN"/>
                    </w:rPr>
                    <w:t>8</w:t>
                  </w:r>
                </w:p>
              </w:tc>
              <w:tc>
                <w:tcPr>
                  <w:tcW w:w="1017" w:type="pct"/>
                  <w:vAlign w:val="center"/>
                </w:tcPr>
                <w:p>
                  <w:pPr>
                    <w:jc w:val="both"/>
                    <w:rPr>
                      <w:rFonts w:hint="default"/>
                      <w:szCs w:val="21"/>
                      <w:lang w:val="en-US" w:eastAsia="zh-CN"/>
                    </w:rPr>
                  </w:pPr>
                  <w:r>
                    <w:rPr>
                      <w:rFonts w:hint="eastAsia"/>
                      <w:szCs w:val="21"/>
                      <w:lang w:val="en-US" w:eastAsia="zh-CN"/>
                    </w:rPr>
                    <w:t>废水处理</w:t>
                  </w:r>
                </w:p>
              </w:tc>
              <w:tc>
                <w:tcPr>
                  <w:tcW w:w="1124" w:type="pct"/>
                  <w:vAlign w:val="center"/>
                </w:tcPr>
                <w:p>
                  <w:pPr>
                    <w:jc w:val="center"/>
                    <w:rPr>
                      <w:rFonts w:hint="default" w:eastAsia="宋体"/>
                      <w:szCs w:val="21"/>
                      <w:lang w:val="en-US" w:eastAsia="zh-CN"/>
                    </w:rPr>
                  </w:pPr>
                  <w:r>
                    <w:rPr>
                      <w:rFonts w:hint="eastAsia"/>
                      <w:szCs w:val="21"/>
                      <w:lang w:val="en-US" w:eastAsia="zh-CN"/>
                    </w:rPr>
                    <w:t>废水处理设施</w:t>
                  </w:r>
                </w:p>
              </w:tc>
              <w:tc>
                <w:tcPr>
                  <w:tcW w:w="1192" w:type="pct"/>
                  <w:vAlign w:val="center"/>
                </w:tcPr>
                <w:p>
                  <w:pPr>
                    <w:jc w:val="center"/>
                    <w:rPr>
                      <w:rFonts w:hint="eastAsia" w:eastAsia="宋体"/>
                      <w:szCs w:val="21"/>
                      <w:lang w:val="en-US" w:eastAsia="zh-CN"/>
                    </w:rPr>
                  </w:pPr>
                  <w:r>
                    <w:rPr>
                      <w:rFonts w:hint="eastAsia"/>
                      <w:szCs w:val="21"/>
                      <w:lang w:val="en-US" w:eastAsia="zh-CN"/>
                    </w:rPr>
                    <w:t>处理能力：1.5m</w:t>
                  </w:r>
                  <w:r>
                    <w:rPr>
                      <w:rFonts w:hint="eastAsia"/>
                      <w:szCs w:val="21"/>
                      <w:vertAlign w:val="superscript"/>
                      <w:lang w:val="en-US" w:eastAsia="zh-CN"/>
                    </w:rPr>
                    <w:t>3</w:t>
                  </w:r>
                  <w:r>
                    <w:rPr>
                      <w:rFonts w:hint="eastAsia"/>
                      <w:szCs w:val="21"/>
                      <w:lang w:val="en-US" w:eastAsia="zh-CN"/>
                    </w:rPr>
                    <w:t>/h</w:t>
                  </w:r>
                </w:p>
              </w:tc>
              <w:tc>
                <w:tcPr>
                  <w:tcW w:w="440" w:type="pct"/>
                  <w:vAlign w:val="center"/>
                </w:tcPr>
                <w:p>
                  <w:pPr>
                    <w:widowControl/>
                    <w:jc w:val="center"/>
                    <w:rPr>
                      <w:rFonts w:hint="eastAsia" w:eastAsia="宋体"/>
                      <w:kern w:val="0"/>
                      <w:szCs w:val="21"/>
                      <w:lang w:val="en-US" w:eastAsia="zh-CN"/>
                    </w:rPr>
                  </w:pPr>
                  <w:r>
                    <w:rPr>
                      <w:rFonts w:hint="eastAsia"/>
                      <w:kern w:val="0"/>
                      <w:szCs w:val="21"/>
                      <w:lang w:val="en-US" w:eastAsia="zh-CN"/>
                    </w:rPr>
                    <w:t>套</w:t>
                  </w:r>
                </w:p>
              </w:tc>
              <w:tc>
                <w:tcPr>
                  <w:tcW w:w="419" w:type="pct"/>
                  <w:vAlign w:val="center"/>
                </w:tcPr>
                <w:p>
                  <w:pPr>
                    <w:widowControl/>
                    <w:jc w:val="center"/>
                    <w:rPr>
                      <w:rFonts w:hint="default" w:eastAsia="宋体"/>
                      <w:szCs w:val="21"/>
                      <w:lang w:val="en-US" w:eastAsia="zh-CN"/>
                    </w:rPr>
                  </w:pPr>
                  <w:r>
                    <w:rPr>
                      <w:rFonts w:hint="eastAsia"/>
                      <w:szCs w:val="21"/>
                      <w:lang w:val="en-US" w:eastAsia="zh-CN"/>
                    </w:rPr>
                    <w:t>1</w:t>
                  </w:r>
                </w:p>
              </w:tc>
              <w:tc>
                <w:tcPr>
                  <w:tcW w:w="363" w:type="pct"/>
                  <w:vAlign w:val="center"/>
                </w:tcPr>
                <w:p>
                  <w:pPr>
                    <w:widowControl/>
                    <w:jc w:val="center"/>
                    <w:rPr>
                      <w:rFonts w:hint="eastAsia" w:eastAsia="宋体"/>
                      <w:kern w:val="0"/>
                      <w:szCs w:val="21"/>
                      <w:lang w:val="en-US" w:eastAsia="zh-CN"/>
                    </w:rPr>
                  </w:pPr>
                  <w:r>
                    <w:rPr>
                      <w:rFonts w:hint="eastAsia"/>
                      <w:kern w:val="0"/>
                      <w:szCs w:val="21"/>
                      <w:lang w:val="en-US" w:eastAsia="zh-CN"/>
                    </w:rPr>
                    <w:t>/</w:t>
                  </w:r>
                </w:p>
              </w:tc>
            </w:tr>
          </w:tbl>
          <w:p>
            <w:pPr>
              <w:adjustRightInd w:val="0"/>
              <w:snapToGrid w:val="0"/>
              <w:spacing w:line="480" w:lineRule="exact"/>
              <w:ind w:firstLine="482" w:firstLineChars="200"/>
              <w:rPr>
                <w:b/>
                <w:bCs/>
                <w:sz w:val="24"/>
              </w:rPr>
            </w:pPr>
            <w:r>
              <w:rPr>
                <w:rFonts w:hint="eastAsia"/>
                <w:b/>
                <w:bCs/>
                <w:sz w:val="24"/>
              </w:rPr>
              <w:t>5.主要</w:t>
            </w:r>
            <w:r>
              <w:rPr>
                <w:b/>
                <w:bCs/>
                <w:sz w:val="24"/>
              </w:rPr>
              <w:t>原辅材料</w:t>
            </w:r>
            <w:r>
              <w:rPr>
                <w:rFonts w:hint="eastAsia"/>
                <w:b/>
                <w:bCs/>
                <w:sz w:val="24"/>
              </w:rPr>
              <w:t>及用量</w:t>
            </w:r>
          </w:p>
          <w:p>
            <w:pPr>
              <w:adjustRightInd w:val="0"/>
              <w:snapToGrid w:val="0"/>
              <w:spacing w:line="480" w:lineRule="exact"/>
              <w:ind w:firstLine="480" w:firstLineChars="200"/>
              <w:rPr>
                <w:sz w:val="24"/>
              </w:rPr>
            </w:pPr>
            <w:r>
              <w:rPr>
                <w:sz w:val="24"/>
              </w:rPr>
              <w:t>本项目</w:t>
            </w:r>
            <w:r>
              <w:rPr>
                <w:rFonts w:hint="eastAsia"/>
                <w:sz w:val="24"/>
              </w:rPr>
              <w:t>原辅材料及能源消耗详情</w:t>
            </w:r>
            <w:r>
              <w:rPr>
                <w:sz w:val="24"/>
              </w:rPr>
              <w:t>见表2-</w:t>
            </w:r>
            <w:r>
              <w:rPr>
                <w:rFonts w:hint="eastAsia"/>
                <w:sz w:val="24"/>
                <w:lang w:val="en-US" w:eastAsia="zh-CN"/>
              </w:rPr>
              <w:t>7</w:t>
            </w:r>
            <w:r>
              <w:rPr>
                <w:sz w:val="24"/>
              </w:rPr>
              <w:t>。</w:t>
            </w:r>
          </w:p>
          <w:p>
            <w:pPr>
              <w:pStyle w:val="59"/>
              <w:spacing w:line="240" w:lineRule="auto"/>
              <w:ind w:firstLine="480"/>
              <w:jc w:val="center"/>
              <w:rPr>
                <w:rFonts w:hAnsi="Times New Roman" w:eastAsia="黑体"/>
                <w:b w:val="0"/>
                <w:bCs w:val="0"/>
                <w:color w:val="auto"/>
                <w:szCs w:val="24"/>
              </w:rPr>
            </w:pPr>
            <w:r>
              <w:rPr>
                <w:rFonts w:hAnsi="Times New Roman" w:eastAsia="黑体"/>
                <w:b w:val="0"/>
                <w:bCs w:val="0"/>
                <w:color w:val="auto"/>
                <w:szCs w:val="24"/>
              </w:rPr>
              <w:t>表2-</w:t>
            </w:r>
            <w:r>
              <w:rPr>
                <w:rFonts w:hint="eastAsia" w:hAnsi="Times New Roman" w:eastAsia="黑体"/>
                <w:b w:val="0"/>
                <w:bCs w:val="0"/>
                <w:color w:val="auto"/>
                <w:szCs w:val="24"/>
                <w:lang w:val="en-US" w:eastAsia="zh-CN"/>
              </w:rPr>
              <w:t>7</w:t>
            </w:r>
            <w:r>
              <w:rPr>
                <w:rFonts w:hAnsi="Times New Roman" w:eastAsia="黑体"/>
                <w:b w:val="0"/>
                <w:bCs w:val="0"/>
                <w:color w:val="auto"/>
                <w:szCs w:val="24"/>
              </w:rPr>
              <w:t xml:space="preserve">   </w:t>
            </w:r>
            <w:r>
              <w:rPr>
                <w:rFonts w:hint="eastAsia" w:hAnsi="Times New Roman" w:eastAsia="黑体"/>
                <w:b w:val="0"/>
                <w:bCs w:val="0"/>
                <w:color w:val="auto"/>
                <w:szCs w:val="24"/>
              </w:rPr>
              <w:t>原辅材料及能源消耗</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8"/>
              <w:gridCol w:w="1099"/>
              <w:gridCol w:w="1246"/>
              <w:gridCol w:w="3452"/>
              <w:gridCol w:w="703"/>
              <w:gridCol w:w="11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64" w:type="pct"/>
                  <w:vAlign w:val="center"/>
                </w:tcPr>
                <w:p>
                  <w:pPr>
                    <w:widowControl/>
                    <w:jc w:val="center"/>
                    <w:rPr>
                      <w:kern w:val="0"/>
                      <w:szCs w:val="21"/>
                    </w:rPr>
                  </w:pPr>
                  <w:r>
                    <w:rPr>
                      <w:kern w:val="0"/>
                      <w:szCs w:val="21"/>
                    </w:rPr>
                    <w:t>序号</w:t>
                  </w:r>
                </w:p>
              </w:tc>
              <w:tc>
                <w:tcPr>
                  <w:tcW w:w="676" w:type="pct"/>
                  <w:vAlign w:val="center"/>
                </w:tcPr>
                <w:p>
                  <w:pPr>
                    <w:widowControl/>
                    <w:jc w:val="center"/>
                    <w:rPr>
                      <w:kern w:val="0"/>
                      <w:szCs w:val="21"/>
                    </w:rPr>
                  </w:pPr>
                  <w:r>
                    <w:rPr>
                      <w:kern w:val="0"/>
                      <w:szCs w:val="21"/>
                    </w:rPr>
                    <w:t>名称</w:t>
                  </w:r>
                </w:p>
              </w:tc>
              <w:tc>
                <w:tcPr>
                  <w:tcW w:w="767" w:type="pct"/>
                  <w:vAlign w:val="center"/>
                </w:tcPr>
                <w:p>
                  <w:pPr>
                    <w:widowControl/>
                    <w:jc w:val="center"/>
                    <w:rPr>
                      <w:kern w:val="0"/>
                      <w:szCs w:val="21"/>
                    </w:rPr>
                  </w:pPr>
                  <w:r>
                    <w:rPr>
                      <w:kern w:val="0"/>
                      <w:szCs w:val="21"/>
                    </w:rPr>
                    <w:t>年耗量</w:t>
                  </w:r>
                </w:p>
              </w:tc>
              <w:tc>
                <w:tcPr>
                  <w:tcW w:w="2125" w:type="pct"/>
                  <w:vAlign w:val="center"/>
                </w:tcPr>
                <w:p>
                  <w:pPr>
                    <w:widowControl/>
                    <w:jc w:val="center"/>
                    <w:rPr>
                      <w:kern w:val="0"/>
                      <w:szCs w:val="21"/>
                    </w:rPr>
                  </w:pPr>
                  <w:r>
                    <w:rPr>
                      <w:kern w:val="0"/>
                      <w:szCs w:val="21"/>
                    </w:rPr>
                    <w:t>存储情况</w:t>
                  </w:r>
                </w:p>
              </w:tc>
              <w:tc>
                <w:tcPr>
                  <w:tcW w:w="433" w:type="pct"/>
                  <w:vAlign w:val="center"/>
                </w:tcPr>
                <w:p>
                  <w:pPr>
                    <w:widowControl/>
                    <w:jc w:val="center"/>
                    <w:rPr>
                      <w:kern w:val="0"/>
                      <w:szCs w:val="21"/>
                    </w:rPr>
                  </w:pPr>
                  <w:r>
                    <w:rPr>
                      <w:kern w:val="0"/>
                      <w:szCs w:val="21"/>
                    </w:rPr>
                    <w:t>来源</w:t>
                  </w:r>
                </w:p>
              </w:tc>
              <w:tc>
                <w:tcPr>
                  <w:tcW w:w="732" w:type="pct"/>
                  <w:vAlign w:val="center"/>
                </w:tcPr>
                <w:p>
                  <w:pPr>
                    <w:widowControl/>
                    <w:jc w:val="center"/>
                    <w:rPr>
                      <w:rFonts w:hint="eastAsia" w:eastAsia="宋体"/>
                      <w:kern w:val="0"/>
                      <w:szCs w:val="21"/>
                      <w:lang w:val="en-US" w:eastAsia="zh-CN"/>
                    </w:rPr>
                  </w:pPr>
                  <w:ins w:id="166" w:author="徐世兵" w:date="2023-06-05T19:20:22Z">
                    <w:r>
                      <w:rPr>
                        <w:rFonts w:hint="eastAsia"/>
                        <w:kern w:val="0"/>
                        <w:szCs w:val="21"/>
                        <w:lang w:val="en-US" w:eastAsia="zh-CN"/>
                      </w:rPr>
                      <w:t>备注</w:t>
                    </w:r>
                  </w:ins>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264" w:type="pct"/>
                  <w:vAlign w:val="center"/>
                </w:tcPr>
                <w:p>
                  <w:pPr>
                    <w:widowControl/>
                    <w:jc w:val="center"/>
                    <w:rPr>
                      <w:kern w:val="0"/>
                      <w:szCs w:val="21"/>
                    </w:rPr>
                  </w:pPr>
                  <w:r>
                    <w:rPr>
                      <w:kern w:val="0"/>
                      <w:szCs w:val="21"/>
                    </w:rPr>
                    <w:t>1</w:t>
                  </w:r>
                </w:p>
              </w:tc>
              <w:tc>
                <w:tcPr>
                  <w:tcW w:w="676" w:type="pct"/>
                  <w:vAlign w:val="center"/>
                </w:tcPr>
                <w:p>
                  <w:pPr>
                    <w:widowControl/>
                    <w:jc w:val="center"/>
                    <w:rPr>
                      <w:kern w:val="0"/>
                      <w:szCs w:val="21"/>
                    </w:rPr>
                  </w:pPr>
                  <w:r>
                    <w:rPr>
                      <w:kern w:val="0"/>
                      <w:szCs w:val="21"/>
                    </w:rPr>
                    <w:t>废旧轮胎</w:t>
                  </w:r>
                </w:p>
              </w:tc>
              <w:tc>
                <w:tcPr>
                  <w:tcW w:w="767" w:type="pct"/>
                  <w:vAlign w:val="center"/>
                </w:tcPr>
                <w:p>
                  <w:pPr>
                    <w:widowControl/>
                    <w:jc w:val="center"/>
                    <w:rPr>
                      <w:rFonts w:hint="default" w:eastAsia="宋体"/>
                      <w:kern w:val="0"/>
                      <w:szCs w:val="21"/>
                      <w:lang w:val="en-US" w:eastAsia="zh-CN"/>
                    </w:rPr>
                  </w:pPr>
                  <w:r>
                    <w:rPr>
                      <w:kern w:val="0"/>
                      <w:szCs w:val="21"/>
                    </w:rPr>
                    <w:t>10万</w:t>
                  </w:r>
                  <w:r>
                    <w:rPr>
                      <w:rStyle w:val="32"/>
                      <w:rFonts w:hint="eastAsia"/>
                      <w:kern w:val="0"/>
                      <w:szCs w:val="20"/>
                      <w:lang w:val="en-US" w:eastAsia="zh-CN"/>
                    </w:rPr>
                    <w:t>t/a</w:t>
                  </w:r>
                </w:p>
              </w:tc>
              <w:tc>
                <w:tcPr>
                  <w:tcW w:w="2125" w:type="pct"/>
                  <w:vAlign w:val="center"/>
                </w:tcPr>
                <w:p>
                  <w:pPr>
                    <w:widowControl/>
                    <w:jc w:val="center"/>
                    <w:rPr>
                      <w:rFonts w:hint="eastAsia" w:eastAsia="宋体"/>
                      <w:kern w:val="0"/>
                      <w:szCs w:val="21"/>
                      <w:lang w:eastAsia="zh-CN"/>
                    </w:rPr>
                  </w:pPr>
                  <w:r>
                    <w:rPr>
                      <w:color w:val="000000"/>
                    </w:rPr>
                    <w:t>汽车运输，堆放于</w:t>
                  </w:r>
                  <w:r>
                    <w:rPr>
                      <w:szCs w:val="21"/>
                    </w:rPr>
                    <w:t>废旧轮胎</w:t>
                  </w:r>
                  <w:ins w:id="167" w:author="徐世兵" w:date="2023-03-24T10:36:50Z">
                    <w:r>
                      <w:rPr>
                        <w:rFonts w:hint="eastAsia"/>
                        <w:szCs w:val="21"/>
                        <w:lang w:val="en-US" w:eastAsia="zh-CN"/>
                      </w:rPr>
                      <w:t>库房</w:t>
                    </w:r>
                  </w:ins>
                </w:p>
              </w:tc>
              <w:tc>
                <w:tcPr>
                  <w:tcW w:w="433" w:type="pct"/>
                  <w:vAlign w:val="center"/>
                </w:tcPr>
                <w:p>
                  <w:pPr>
                    <w:widowControl/>
                    <w:jc w:val="center"/>
                    <w:rPr>
                      <w:szCs w:val="21"/>
                    </w:rPr>
                  </w:pPr>
                  <w:r>
                    <w:rPr>
                      <w:szCs w:val="21"/>
                    </w:rPr>
                    <w:t>外购</w:t>
                  </w:r>
                </w:p>
              </w:tc>
              <w:tc>
                <w:tcPr>
                  <w:tcW w:w="732" w:type="pct"/>
                  <w:vAlign w:val="center"/>
                </w:tcPr>
                <w:p>
                  <w:pPr>
                    <w:widowControl/>
                    <w:jc w:val="center"/>
                    <w:rPr>
                      <w:rFonts w:hint="eastAsia" w:eastAsia="宋体"/>
                      <w:szCs w:val="21"/>
                      <w:lang w:val="en-US" w:eastAsia="zh-CN"/>
                    </w:rPr>
                  </w:pPr>
                  <w:ins w:id="168" w:author="徐世兵" w:date="2023-06-05T19:21:44Z">
                    <w:r>
                      <w:rPr>
                        <w:rFonts w:hint="eastAsia"/>
                        <w:szCs w:val="21"/>
                        <w:lang w:val="en-US" w:eastAsia="zh-CN"/>
                      </w:rPr>
                      <w:t>/</w:t>
                    </w:r>
                  </w:ins>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264" w:type="pct"/>
                  <w:vAlign w:val="center"/>
                </w:tcPr>
                <w:p>
                  <w:pPr>
                    <w:widowControl/>
                    <w:jc w:val="center"/>
                    <w:rPr>
                      <w:rFonts w:hint="eastAsia"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2</w:t>
                  </w:r>
                </w:p>
              </w:tc>
              <w:tc>
                <w:tcPr>
                  <w:tcW w:w="676" w:type="pct"/>
                  <w:vAlign w:val="center"/>
                </w:tcPr>
                <w:p>
                  <w:pPr>
                    <w:widowControl/>
                    <w:jc w:val="center"/>
                    <w:rPr>
                      <w:rFonts w:hint="eastAsia" w:eastAsia="宋体"/>
                      <w:color w:val="000000" w:themeColor="text1"/>
                      <w:kern w:val="0"/>
                      <w:szCs w:val="21"/>
                      <w:lang w:val="en-US" w:eastAsia="zh-CN"/>
                      <w14:textFill>
                        <w14:solidFill>
                          <w14:schemeClr w14:val="tx1"/>
                        </w14:solidFill>
                      </w14:textFill>
                    </w:rPr>
                  </w:pPr>
                  <w:ins w:id="169" w:author="徐世兵" w:date="2023-06-02T19:38:02Z">
                    <w:r>
                      <w:rPr>
                        <w:rFonts w:hint="eastAsia"/>
                        <w:color w:val="000000" w:themeColor="text1"/>
                        <w:kern w:val="0"/>
                        <w:szCs w:val="21"/>
                        <w:lang w:val="en-US" w:eastAsia="zh-CN"/>
                        <w14:textFill>
                          <w14:solidFill>
                            <w14:schemeClr w14:val="tx1"/>
                          </w14:solidFill>
                        </w14:textFill>
                      </w:rPr>
                      <w:t>石灰石</w:t>
                    </w:r>
                  </w:ins>
                </w:p>
              </w:tc>
              <w:tc>
                <w:tcPr>
                  <w:tcW w:w="767" w:type="pct"/>
                  <w:vAlign w:val="center"/>
                </w:tcPr>
                <w:p>
                  <w:pPr>
                    <w:widowControl/>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2</w:t>
                  </w:r>
                  <w:ins w:id="170" w:author="徐世兵" w:date="2023-06-05T18:14:49Z">
                    <w:r>
                      <w:rPr>
                        <w:rFonts w:hint="eastAsia"/>
                        <w:color w:val="000000" w:themeColor="text1"/>
                        <w:kern w:val="0"/>
                        <w:szCs w:val="21"/>
                        <w:lang w:val="en-US" w:eastAsia="zh-CN"/>
                        <w14:textFill>
                          <w14:solidFill>
                            <w14:schemeClr w14:val="tx1"/>
                          </w14:solidFill>
                        </w14:textFill>
                      </w:rPr>
                      <w:t>50</w:t>
                    </w:r>
                  </w:ins>
                  <w:r>
                    <w:rPr>
                      <w:rStyle w:val="32"/>
                      <w:rFonts w:hint="eastAsia"/>
                      <w:color w:val="000000" w:themeColor="text1"/>
                      <w:kern w:val="0"/>
                      <w:szCs w:val="20"/>
                      <w:lang w:val="en-US" w:eastAsia="zh-CN"/>
                      <w14:textFill>
                        <w14:solidFill>
                          <w14:schemeClr w14:val="tx1"/>
                        </w14:solidFill>
                      </w14:textFill>
                    </w:rPr>
                    <w:t>t/a</w:t>
                  </w:r>
                </w:p>
              </w:tc>
              <w:tc>
                <w:tcPr>
                  <w:tcW w:w="2125" w:type="pct"/>
                  <w:vAlign w:val="center"/>
                </w:tcPr>
                <w:p>
                  <w:pPr>
                    <w:widowControl/>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vertAlign w:val="baseline"/>
                      <w:lang w:val="en-US" w:eastAsia="zh-CN"/>
                      <w14:textFill>
                        <w14:solidFill>
                          <w14:schemeClr w14:val="tx1"/>
                        </w14:solidFill>
                      </w14:textFill>
                    </w:rPr>
                    <w:t>料仓</w:t>
                  </w:r>
                </w:p>
              </w:tc>
              <w:tc>
                <w:tcPr>
                  <w:tcW w:w="433" w:type="pct"/>
                  <w:vAlign w:val="center"/>
                </w:tcPr>
                <w:p>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外购</w:t>
                  </w:r>
                </w:p>
              </w:tc>
              <w:tc>
                <w:tcPr>
                  <w:tcW w:w="732" w:type="pct"/>
                  <w:vAlign w:val="center"/>
                </w:tcPr>
                <w:p>
                  <w:pPr>
                    <w:widowControl/>
                    <w:jc w:val="center"/>
                    <w:rPr>
                      <w:rFonts w:hint="default" w:eastAsia="宋体"/>
                      <w:color w:val="000000" w:themeColor="text1"/>
                      <w:szCs w:val="21"/>
                      <w:lang w:val="en-US" w:eastAsia="zh-CN"/>
                      <w14:textFill>
                        <w14:solidFill>
                          <w14:schemeClr w14:val="tx1"/>
                        </w14:solidFill>
                      </w14:textFill>
                    </w:rPr>
                  </w:pPr>
                  <w:ins w:id="171" w:author="徐世兵" w:date="2023-06-05T19:20:28Z">
                    <w:r>
                      <w:rPr>
                        <w:rFonts w:hint="eastAsia"/>
                        <w:color w:val="000000" w:themeColor="text1"/>
                        <w:szCs w:val="21"/>
                        <w:lang w:val="en-US" w:eastAsia="zh-CN"/>
                        <w14:textFill>
                          <w14:solidFill>
                            <w14:schemeClr w14:val="tx1"/>
                          </w14:solidFill>
                        </w14:textFill>
                      </w:rPr>
                      <w:t>C</w:t>
                    </w:r>
                  </w:ins>
                  <w:ins w:id="172" w:author="徐世兵" w:date="2023-06-05T19:20:29Z">
                    <w:r>
                      <w:rPr>
                        <w:rFonts w:hint="eastAsia"/>
                        <w:color w:val="000000" w:themeColor="text1"/>
                        <w:szCs w:val="21"/>
                        <w:lang w:val="en-US" w:eastAsia="zh-CN"/>
                        <w14:textFill>
                          <w14:solidFill>
                            <w14:schemeClr w14:val="tx1"/>
                          </w14:solidFill>
                        </w14:textFill>
                      </w:rPr>
                      <w:t>a</w:t>
                    </w:r>
                  </w:ins>
                  <w:ins w:id="173" w:author="徐世兵" w:date="2023-06-05T19:20:31Z">
                    <w:r>
                      <w:rPr>
                        <w:rFonts w:hint="eastAsia"/>
                        <w:color w:val="000000" w:themeColor="text1"/>
                        <w:szCs w:val="21"/>
                        <w:lang w:val="en-US" w:eastAsia="zh-CN"/>
                        <w14:textFill>
                          <w14:solidFill>
                            <w14:schemeClr w14:val="tx1"/>
                          </w14:solidFill>
                        </w14:textFill>
                      </w:rPr>
                      <w:t>C</w:t>
                    </w:r>
                  </w:ins>
                  <w:ins w:id="174" w:author="徐世兵" w:date="2023-06-05T19:20:36Z">
                    <w:r>
                      <w:rPr>
                        <w:rFonts w:hint="eastAsia"/>
                        <w:color w:val="000000" w:themeColor="text1"/>
                        <w:szCs w:val="21"/>
                        <w:lang w:val="en-US" w:eastAsia="zh-CN"/>
                        <w14:textFill>
                          <w14:solidFill>
                            <w14:schemeClr w14:val="tx1"/>
                          </w14:solidFill>
                        </w14:textFill>
                      </w:rPr>
                      <w:t>O</w:t>
                    </w:r>
                  </w:ins>
                  <w:ins w:id="175" w:author="徐世兵" w:date="2023-06-05T19:20:38Z">
                    <w:r>
                      <w:rPr>
                        <w:rFonts w:hint="eastAsia"/>
                        <w:color w:val="000000" w:themeColor="text1"/>
                        <w:szCs w:val="21"/>
                        <w:vertAlign w:val="subscript"/>
                        <w:lang w:val="en-US" w:eastAsia="zh-CN"/>
                        <w14:textFill>
                          <w14:solidFill>
                            <w14:schemeClr w14:val="tx1"/>
                          </w14:solidFill>
                        </w14:textFill>
                      </w:rPr>
                      <w:t>3</w:t>
                    </w:r>
                  </w:ins>
                  <w:ins w:id="176" w:author="徐世兵" w:date="2023-06-05T19:20:55Z">
                    <w:r>
                      <w:rPr>
                        <w:rFonts w:hint="eastAsia"/>
                        <w:color w:val="000000" w:themeColor="text1"/>
                        <w:szCs w:val="21"/>
                        <w:vertAlign w:val="baseline"/>
                        <w:lang w:val="en-US" w:eastAsia="zh-CN"/>
                        <w14:textFill>
                          <w14:solidFill>
                            <w14:schemeClr w14:val="tx1"/>
                          </w14:solidFill>
                        </w14:textFill>
                      </w:rPr>
                      <w:t>＞</w:t>
                    </w:r>
                  </w:ins>
                  <w:ins w:id="177" w:author="徐世兵" w:date="2023-06-05T19:20:58Z">
                    <w:r>
                      <w:rPr>
                        <w:rFonts w:hint="eastAsia"/>
                        <w:color w:val="000000" w:themeColor="text1"/>
                        <w:szCs w:val="21"/>
                        <w:vertAlign w:val="baseline"/>
                        <w:lang w:val="en-US" w:eastAsia="zh-CN"/>
                        <w14:textFill>
                          <w14:solidFill>
                            <w14:schemeClr w14:val="tx1"/>
                          </w14:solidFill>
                        </w14:textFill>
                      </w:rPr>
                      <w:t>91</w:t>
                    </w:r>
                  </w:ins>
                  <w:ins w:id="178" w:author="徐世兵" w:date="2023-06-05T19:21:00Z">
                    <w:r>
                      <w:rPr>
                        <w:rFonts w:hint="eastAsia"/>
                        <w:color w:val="000000" w:themeColor="text1"/>
                        <w:szCs w:val="21"/>
                        <w:vertAlign w:val="baseline"/>
                        <w:lang w:val="en-US" w:eastAsia="zh-CN"/>
                        <w14:textFill>
                          <w14:solidFill>
                            <w14:schemeClr w14:val="tx1"/>
                          </w14:solidFill>
                        </w14:textFill>
                      </w:rPr>
                      <w:t>%</w:t>
                    </w:r>
                  </w:ins>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264" w:type="pct"/>
                  <w:vAlign w:val="center"/>
                </w:tcPr>
                <w:p>
                  <w:pPr>
                    <w:widowControl/>
                    <w:jc w:val="center"/>
                    <w:rPr>
                      <w:rFonts w:hint="default"/>
                      <w:kern w:val="0"/>
                      <w:szCs w:val="21"/>
                      <w:lang w:val="en-US" w:eastAsia="zh-CN"/>
                    </w:rPr>
                  </w:pPr>
                  <w:ins w:id="179" w:author="徐世兵" w:date="2023-06-05T18:13:55Z">
                    <w:r>
                      <w:rPr>
                        <w:rFonts w:hint="eastAsia"/>
                        <w:kern w:val="0"/>
                        <w:szCs w:val="21"/>
                        <w:lang w:val="en-US" w:eastAsia="zh-CN"/>
                      </w:rPr>
                      <w:t>3</w:t>
                    </w:r>
                  </w:ins>
                </w:p>
              </w:tc>
              <w:tc>
                <w:tcPr>
                  <w:tcW w:w="676" w:type="pct"/>
                  <w:vAlign w:val="center"/>
                </w:tcPr>
                <w:p>
                  <w:pPr>
                    <w:widowControl/>
                    <w:jc w:val="center"/>
                    <w:rPr>
                      <w:rFonts w:hint="default"/>
                      <w:kern w:val="0"/>
                      <w:szCs w:val="21"/>
                      <w:lang w:val="en-US" w:eastAsia="zh-CN"/>
                    </w:rPr>
                  </w:pPr>
                  <w:r>
                    <w:rPr>
                      <w:rFonts w:hint="eastAsia"/>
                      <w:kern w:val="0"/>
                      <w:szCs w:val="21"/>
                      <w:lang w:val="en-US" w:eastAsia="zh-CN"/>
                    </w:rPr>
                    <w:t>活性炭</w:t>
                  </w:r>
                </w:p>
              </w:tc>
              <w:tc>
                <w:tcPr>
                  <w:tcW w:w="767" w:type="pct"/>
                  <w:vAlign w:val="center"/>
                </w:tcPr>
                <w:p>
                  <w:pPr>
                    <w:widowControl/>
                    <w:jc w:val="center"/>
                    <w:rPr>
                      <w:rFonts w:hint="default" w:eastAsia="宋体"/>
                      <w:kern w:val="0"/>
                      <w:szCs w:val="21"/>
                      <w:lang w:val="en-US" w:eastAsia="zh-CN"/>
                    </w:rPr>
                  </w:pPr>
                  <w:r>
                    <w:rPr>
                      <w:rFonts w:hint="eastAsia"/>
                      <w:kern w:val="0"/>
                      <w:szCs w:val="21"/>
                      <w:lang w:val="en-US" w:eastAsia="zh-CN"/>
                    </w:rPr>
                    <w:t>15</w:t>
                  </w:r>
                  <w:r>
                    <w:rPr>
                      <w:rStyle w:val="32"/>
                      <w:rFonts w:hint="eastAsia"/>
                      <w:kern w:val="0"/>
                      <w:szCs w:val="20"/>
                      <w:lang w:val="en-US" w:eastAsia="zh-CN"/>
                    </w:rPr>
                    <w:t>t/a</w:t>
                  </w:r>
                </w:p>
              </w:tc>
              <w:tc>
                <w:tcPr>
                  <w:tcW w:w="2125" w:type="pct"/>
                  <w:vAlign w:val="center"/>
                </w:tcPr>
                <w:p>
                  <w:pPr>
                    <w:widowControl/>
                    <w:jc w:val="center"/>
                    <w:rPr>
                      <w:color w:val="000000"/>
                    </w:rPr>
                  </w:pPr>
                  <w:r>
                    <w:rPr>
                      <w:rFonts w:hint="eastAsia"/>
                      <w:color w:val="000000"/>
                      <w:lang w:val="en-US" w:eastAsia="zh-CN"/>
                    </w:rPr>
                    <w:t>袋装，储存于</w:t>
                  </w:r>
                  <w:ins w:id="180" w:author="徐世兵" w:date="2023-07-03T17:42:19Z">
                    <w:r>
                      <w:rPr>
                        <w:rFonts w:hint="eastAsia"/>
                        <w:color w:val="000000"/>
                        <w:lang w:val="en-US" w:eastAsia="zh-CN"/>
                      </w:rPr>
                      <w:t>尾</w:t>
                    </w:r>
                  </w:ins>
                  <w:r>
                    <w:rPr>
                      <w:rFonts w:hint="eastAsia"/>
                      <w:color w:val="000000"/>
                      <w:lang w:val="en-US" w:eastAsia="zh-CN"/>
                    </w:rPr>
                    <w:t>气处理装置区域化学品存放区</w:t>
                  </w:r>
                </w:p>
              </w:tc>
              <w:tc>
                <w:tcPr>
                  <w:tcW w:w="433" w:type="pct"/>
                  <w:vAlign w:val="center"/>
                </w:tcPr>
                <w:p>
                  <w:pPr>
                    <w:widowControl/>
                    <w:jc w:val="center"/>
                    <w:rPr>
                      <w:szCs w:val="21"/>
                    </w:rPr>
                  </w:pPr>
                  <w:r>
                    <w:rPr>
                      <w:szCs w:val="21"/>
                    </w:rPr>
                    <w:t>外购</w:t>
                  </w:r>
                </w:p>
              </w:tc>
              <w:tc>
                <w:tcPr>
                  <w:tcW w:w="732" w:type="pct"/>
                  <w:vAlign w:val="center"/>
                </w:tcPr>
                <w:p>
                  <w:pPr>
                    <w:widowControl/>
                    <w:jc w:val="center"/>
                    <w:rPr>
                      <w:rFonts w:hint="eastAsia" w:eastAsia="宋体"/>
                      <w:szCs w:val="21"/>
                      <w:lang w:val="en-US" w:eastAsia="zh-CN"/>
                    </w:rPr>
                  </w:pPr>
                  <w:ins w:id="181" w:author="徐世兵" w:date="2023-06-05T19:21:45Z">
                    <w:r>
                      <w:rPr>
                        <w:rFonts w:hint="eastAsia"/>
                        <w:szCs w:val="21"/>
                        <w:lang w:val="en-US" w:eastAsia="zh-CN"/>
                      </w:rPr>
                      <w:t>/</w:t>
                    </w:r>
                  </w:ins>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ins w:id="182" w:author="徐世兵" w:date="2023-06-05T19:13:54Z"/>
              </w:trPr>
              <w:tc>
                <w:tcPr>
                  <w:tcW w:w="264" w:type="pct"/>
                  <w:vAlign w:val="center"/>
                </w:tcPr>
                <w:p>
                  <w:pPr>
                    <w:widowControl/>
                    <w:jc w:val="center"/>
                    <w:rPr>
                      <w:ins w:id="183" w:author="徐世兵" w:date="2023-06-05T19:13:54Z"/>
                      <w:rFonts w:hint="eastAsia"/>
                      <w:kern w:val="0"/>
                      <w:szCs w:val="21"/>
                      <w:lang w:val="en-US" w:eastAsia="zh-CN"/>
                    </w:rPr>
                  </w:pPr>
                  <w:r>
                    <w:rPr>
                      <w:rFonts w:hint="eastAsia"/>
                      <w:kern w:val="0"/>
                      <w:szCs w:val="21"/>
                      <w:lang w:val="en-US" w:eastAsia="zh-CN"/>
                    </w:rPr>
                    <w:t>4</w:t>
                  </w:r>
                </w:p>
              </w:tc>
              <w:tc>
                <w:tcPr>
                  <w:tcW w:w="676" w:type="pct"/>
                  <w:vAlign w:val="center"/>
                </w:tcPr>
                <w:p>
                  <w:pPr>
                    <w:widowControl/>
                    <w:jc w:val="center"/>
                    <w:rPr>
                      <w:ins w:id="184" w:author="徐世兵" w:date="2023-06-05T19:13:54Z"/>
                      <w:rFonts w:hint="default"/>
                      <w:kern w:val="0"/>
                      <w:szCs w:val="21"/>
                      <w:lang w:val="en-US" w:eastAsia="zh-CN"/>
                    </w:rPr>
                  </w:pPr>
                  <w:ins w:id="185" w:author="徐世兵" w:date="2023-06-05T19:14:12Z">
                    <w:r>
                      <w:rPr>
                        <w:rFonts w:hint="eastAsia"/>
                        <w:kern w:val="0"/>
                        <w:szCs w:val="21"/>
                        <w:lang w:val="en-US" w:eastAsia="zh-CN"/>
                      </w:rPr>
                      <w:t>催化剂</w:t>
                    </w:r>
                  </w:ins>
                </w:p>
              </w:tc>
              <w:tc>
                <w:tcPr>
                  <w:tcW w:w="767" w:type="pct"/>
                  <w:vAlign w:val="center"/>
                </w:tcPr>
                <w:p>
                  <w:pPr>
                    <w:widowControl/>
                    <w:jc w:val="center"/>
                    <w:rPr>
                      <w:ins w:id="186" w:author="徐世兵" w:date="2023-06-05T19:13:54Z"/>
                      <w:rFonts w:hint="default"/>
                      <w:kern w:val="0"/>
                      <w:szCs w:val="21"/>
                      <w:lang w:val="en-US" w:eastAsia="zh-CN"/>
                    </w:rPr>
                  </w:pPr>
                  <w:ins w:id="187" w:author="徐世兵" w:date="2023-06-05T19:14:15Z">
                    <w:r>
                      <w:rPr>
                        <w:rFonts w:hint="eastAsia"/>
                        <w:kern w:val="0"/>
                        <w:szCs w:val="21"/>
                        <w:lang w:val="en-US" w:eastAsia="zh-CN"/>
                      </w:rPr>
                      <w:t>4</w:t>
                    </w:r>
                  </w:ins>
                  <w:ins w:id="188" w:author="徐世兵" w:date="2023-06-05T19:14:19Z">
                    <w:r>
                      <w:rPr>
                        <w:rStyle w:val="32"/>
                        <w:rFonts w:hint="eastAsia"/>
                        <w:kern w:val="0"/>
                        <w:szCs w:val="20"/>
                        <w:lang w:val="en-US" w:eastAsia="zh-CN"/>
                      </w:rPr>
                      <w:t>t/</w:t>
                    </w:r>
                  </w:ins>
                  <w:ins w:id="189" w:author="徐世兵" w:date="2023-06-05T19:14:22Z">
                    <w:r>
                      <w:rPr>
                        <w:rStyle w:val="32"/>
                        <w:rFonts w:hint="eastAsia"/>
                        <w:kern w:val="0"/>
                        <w:szCs w:val="20"/>
                        <w:lang w:val="en-US" w:eastAsia="zh-CN"/>
                      </w:rPr>
                      <w:t>次</w:t>
                    </w:r>
                  </w:ins>
                </w:p>
              </w:tc>
              <w:tc>
                <w:tcPr>
                  <w:tcW w:w="2125" w:type="pct"/>
                  <w:vAlign w:val="center"/>
                </w:tcPr>
                <w:p>
                  <w:pPr>
                    <w:widowControl/>
                    <w:jc w:val="center"/>
                    <w:rPr>
                      <w:ins w:id="190" w:author="徐世兵" w:date="2023-06-05T19:13:54Z"/>
                      <w:rFonts w:hint="default"/>
                      <w:color w:val="000000"/>
                      <w:lang w:val="en-US" w:eastAsia="zh-CN"/>
                    </w:rPr>
                  </w:pPr>
                  <w:ins w:id="191" w:author="徐世兵" w:date="2023-06-05T19:14:42Z">
                    <w:r>
                      <w:rPr>
                        <w:rFonts w:hint="eastAsia"/>
                        <w:color w:val="000000"/>
                        <w:lang w:val="en-US" w:eastAsia="zh-CN"/>
                      </w:rPr>
                      <w:t>供应厂</w:t>
                    </w:r>
                  </w:ins>
                  <w:ins w:id="192" w:author="徐世兵" w:date="2023-06-05T19:14:53Z">
                    <w:r>
                      <w:rPr>
                        <w:rFonts w:hint="eastAsia"/>
                        <w:color w:val="000000"/>
                        <w:lang w:val="en-US" w:eastAsia="zh-CN"/>
                      </w:rPr>
                      <w:t>直接供给，</w:t>
                    </w:r>
                  </w:ins>
                  <w:ins w:id="193" w:author="徐世兵" w:date="2023-06-05T19:14:59Z">
                    <w:r>
                      <w:rPr>
                        <w:rFonts w:hint="eastAsia"/>
                        <w:color w:val="000000"/>
                        <w:lang w:val="en-US" w:eastAsia="zh-CN"/>
                      </w:rPr>
                      <w:t>不在</w:t>
                    </w:r>
                  </w:ins>
                  <w:ins w:id="194" w:author="徐世兵" w:date="2023-06-05T19:15:00Z">
                    <w:r>
                      <w:rPr>
                        <w:rFonts w:hint="eastAsia"/>
                        <w:color w:val="000000"/>
                        <w:lang w:val="en-US" w:eastAsia="zh-CN"/>
                      </w:rPr>
                      <w:t>厂区</w:t>
                    </w:r>
                  </w:ins>
                  <w:ins w:id="195" w:author="徐世兵" w:date="2023-06-05T19:15:02Z">
                    <w:r>
                      <w:rPr>
                        <w:rFonts w:hint="eastAsia"/>
                        <w:color w:val="000000"/>
                        <w:lang w:val="en-US" w:eastAsia="zh-CN"/>
                      </w:rPr>
                      <w:t>贮存</w:t>
                    </w:r>
                  </w:ins>
                </w:p>
              </w:tc>
              <w:tc>
                <w:tcPr>
                  <w:tcW w:w="433" w:type="pct"/>
                  <w:vAlign w:val="center"/>
                </w:tcPr>
                <w:p>
                  <w:pPr>
                    <w:widowControl/>
                    <w:jc w:val="center"/>
                    <w:rPr>
                      <w:ins w:id="196" w:author="徐世兵" w:date="2023-06-05T19:13:54Z"/>
                      <w:szCs w:val="21"/>
                    </w:rPr>
                  </w:pPr>
                  <w:ins w:id="197" w:author="徐世兵" w:date="2023-06-05T19:15:06Z">
                    <w:r>
                      <w:rPr>
                        <w:szCs w:val="21"/>
                      </w:rPr>
                      <w:t>外购</w:t>
                    </w:r>
                  </w:ins>
                </w:p>
              </w:tc>
              <w:tc>
                <w:tcPr>
                  <w:tcW w:w="732" w:type="pct"/>
                  <w:vAlign w:val="center"/>
                </w:tcPr>
                <w:p>
                  <w:pPr>
                    <w:widowControl/>
                    <w:jc w:val="center"/>
                    <w:rPr>
                      <w:ins w:id="198" w:author="徐世兵" w:date="2023-06-05T19:13:54Z"/>
                      <w:rFonts w:hint="eastAsia" w:eastAsia="宋体"/>
                      <w:szCs w:val="21"/>
                      <w:lang w:val="en-US" w:eastAsia="zh-CN"/>
                    </w:rPr>
                  </w:pPr>
                  <w:ins w:id="199" w:author="徐世兵" w:date="2023-06-05T19:21:46Z">
                    <w:r>
                      <w:rPr>
                        <w:rFonts w:hint="eastAsia"/>
                        <w:szCs w:val="21"/>
                        <w:lang w:val="en-US" w:eastAsia="zh-CN"/>
                      </w:rPr>
                      <w:t>/</w:t>
                    </w:r>
                  </w:ins>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264" w:type="pct"/>
                  <w:vAlign w:val="center"/>
                </w:tcPr>
                <w:p>
                  <w:pPr>
                    <w:widowControl/>
                    <w:jc w:val="center"/>
                    <w:rPr>
                      <w:rFonts w:hint="eastAsia"/>
                      <w:kern w:val="0"/>
                      <w:szCs w:val="21"/>
                      <w:lang w:val="en-US" w:eastAsia="zh-CN"/>
                    </w:rPr>
                  </w:pPr>
                  <w:r>
                    <w:rPr>
                      <w:rFonts w:hint="eastAsia"/>
                      <w:kern w:val="0"/>
                      <w:szCs w:val="21"/>
                      <w:lang w:val="en-US" w:eastAsia="zh-CN"/>
                    </w:rPr>
                    <w:t>5</w:t>
                  </w:r>
                </w:p>
              </w:tc>
              <w:tc>
                <w:tcPr>
                  <w:tcW w:w="676" w:type="pct"/>
                  <w:vAlign w:val="center"/>
                </w:tcPr>
                <w:p>
                  <w:pPr>
                    <w:widowControl/>
                    <w:jc w:val="center"/>
                    <w:rPr>
                      <w:rFonts w:hint="default"/>
                      <w:kern w:val="0"/>
                      <w:szCs w:val="21"/>
                      <w:lang w:val="en-US" w:eastAsia="zh-CN"/>
                    </w:rPr>
                  </w:pPr>
                  <w:r>
                    <w:rPr>
                      <w:color w:val="000000"/>
                    </w:rPr>
                    <w:t>天然气</w:t>
                  </w:r>
                </w:p>
              </w:tc>
              <w:tc>
                <w:tcPr>
                  <w:tcW w:w="767" w:type="pct"/>
                  <w:vAlign w:val="center"/>
                </w:tcPr>
                <w:p>
                  <w:pPr>
                    <w:widowControl/>
                    <w:jc w:val="center"/>
                    <w:rPr>
                      <w:rFonts w:hint="default"/>
                      <w:kern w:val="0"/>
                      <w:szCs w:val="21"/>
                      <w:lang w:val="en-US" w:eastAsia="zh-CN"/>
                    </w:rPr>
                  </w:pPr>
                  <w:r>
                    <w:rPr>
                      <w:rFonts w:hint="eastAsia"/>
                      <w:color w:val="000000"/>
                      <w:lang w:val="en-US" w:eastAsia="zh-CN"/>
                    </w:rPr>
                    <w:t>2400</w:t>
                  </w:r>
                  <w:r>
                    <w:rPr>
                      <w:color w:val="000000"/>
                    </w:rPr>
                    <w:t>m</w:t>
                  </w:r>
                  <w:r>
                    <w:rPr>
                      <w:color w:val="000000"/>
                      <w:vertAlign w:val="superscript"/>
                    </w:rPr>
                    <w:t>3</w:t>
                  </w:r>
                </w:p>
              </w:tc>
              <w:tc>
                <w:tcPr>
                  <w:tcW w:w="2125" w:type="pct"/>
                  <w:vAlign w:val="center"/>
                </w:tcPr>
                <w:p>
                  <w:pPr>
                    <w:widowControl/>
                    <w:jc w:val="center"/>
                    <w:rPr>
                      <w:rFonts w:hint="eastAsia"/>
                      <w:color w:val="000000"/>
                      <w:lang w:val="en-US" w:eastAsia="zh-CN"/>
                    </w:rPr>
                  </w:pPr>
                  <w:r>
                    <w:rPr>
                      <w:rFonts w:hint="eastAsia"/>
                      <w:kern w:val="0"/>
                      <w:szCs w:val="21"/>
                    </w:rPr>
                    <w:t>和润煤焦化深加工项目</w:t>
                  </w:r>
                  <w:r>
                    <w:rPr>
                      <w:kern w:val="0"/>
                      <w:szCs w:val="21"/>
                    </w:rPr>
                    <w:t>管道接入</w:t>
                  </w:r>
                </w:p>
              </w:tc>
              <w:tc>
                <w:tcPr>
                  <w:tcW w:w="433" w:type="pct"/>
                  <w:vAlign w:val="center"/>
                </w:tcPr>
                <w:p>
                  <w:pPr>
                    <w:widowControl/>
                    <w:jc w:val="center"/>
                    <w:rPr>
                      <w:szCs w:val="21"/>
                    </w:rPr>
                  </w:pPr>
                  <w:r>
                    <w:rPr>
                      <w:kern w:val="0"/>
                      <w:szCs w:val="21"/>
                    </w:rPr>
                    <w:t>/</w:t>
                  </w:r>
                </w:p>
              </w:tc>
              <w:tc>
                <w:tcPr>
                  <w:tcW w:w="732" w:type="pct"/>
                  <w:vAlign w:val="center"/>
                </w:tcPr>
                <w:p>
                  <w:pPr>
                    <w:widowControl/>
                    <w:jc w:val="center"/>
                    <w:rPr>
                      <w:rFonts w:hint="eastAsia" w:eastAsia="宋体"/>
                      <w:kern w:val="0"/>
                      <w:szCs w:val="21"/>
                      <w:lang w:val="en-US" w:eastAsia="zh-CN"/>
                    </w:rPr>
                  </w:pPr>
                  <w:ins w:id="200" w:author="徐世兵" w:date="2023-06-05T19:21:46Z">
                    <w:r>
                      <w:rPr>
                        <w:rFonts w:hint="eastAsia"/>
                        <w:kern w:val="0"/>
                        <w:szCs w:val="21"/>
                        <w:lang w:val="en-US" w:eastAsia="zh-CN"/>
                      </w:rPr>
                      <w:t>/</w:t>
                    </w:r>
                  </w:ins>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264" w:type="pct"/>
                  <w:vAlign w:val="center"/>
                </w:tcPr>
                <w:p>
                  <w:pPr>
                    <w:widowControl/>
                    <w:jc w:val="center"/>
                    <w:rPr>
                      <w:kern w:val="0"/>
                      <w:szCs w:val="21"/>
                    </w:rPr>
                  </w:pPr>
                  <w:r>
                    <w:rPr>
                      <w:rFonts w:hint="eastAsia"/>
                      <w:kern w:val="0"/>
                      <w:szCs w:val="21"/>
                      <w:lang w:val="en-US" w:eastAsia="zh-CN"/>
                    </w:rPr>
                    <w:t>6</w:t>
                  </w:r>
                </w:p>
              </w:tc>
              <w:tc>
                <w:tcPr>
                  <w:tcW w:w="676" w:type="pct"/>
                  <w:vAlign w:val="center"/>
                </w:tcPr>
                <w:p>
                  <w:pPr>
                    <w:widowControl/>
                    <w:jc w:val="center"/>
                    <w:rPr>
                      <w:kern w:val="0"/>
                      <w:szCs w:val="21"/>
                    </w:rPr>
                  </w:pPr>
                  <w:r>
                    <w:rPr>
                      <w:color w:val="000000"/>
                    </w:rPr>
                    <w:t>电</w:t>
                  </w:r>
                </w:p>
              </w:tc>
              <w:tc>
                <w:tcPr>
                  <w:tcW w:w="767" w:type="pct"/>
                  <w:vAlign w:val="center"/>
                </w:tcPr>
                <w:p>
                  <w:pPr>
                    <w:widowControl/>
                    <w:jc w:val="center"/>
                    <w:rPr>
                      <w:kern w:val="0"/>
                      <w:szCs w:val="21"/>
                    </w:rPr>
                  </w:pPr>
                  <w:r>
                    <w:rPr>
                      <w:rFonts w:hint="eastAsia"/>
                      <w:color w:val="000000"/>
                    </w:rPr>
                    <w:t>1600</w:t>
                  </w:r>
                  <w:r>
                    <w:rPr>
                      <w:color w:val="000000"/>
                    </w:rPr>
                    <w:t>万</w:t>
                  </w:r>
                  <w:r>
                    <w:rPr>
                      <w:rFonts w:hint="eastAsia"/>
                      <w:color w:val="000000"/>
                      <w:lang w:eastAsia="zh-CN"/>
                    </w:rPr>
                    <w:t>kW</w:t>
                  </w:r>
                  <w:r>
                    <w:rPr>
                      <w:color w:val="000000"/>
                    </w:rPr>
                    <w:t>·h</w:t>
                  </w:r>
                </w:p>
              </w:tc>
              <w:tc>
                <w:tcPr>
                  <w:tcW w:w="2125" w:type="pct"/>
                  <w:vAlign w:val="center"/>
                </w:tcPr>
                <w:p>
                  <w:pPr>
                    <w:widowControl/>
                    <w:jc w:val="center"/>
                    <w:rPr>
                      <w:kern w:val="0"/>
                      <w:szCs w:val="21"/>
                    </w:rPr>
                  </w:pPr>
                  <w:r>
                    <w:rPr>
                      <w:kern w:val="0"/>
                      <w:szCs w:val="21"/>
                    </w:rPr>
                    <w:t>园区电网接入</w:t>
                  </w:r>
                </w:p>
              </w:tc>
              <w:tc>
                <w:tcPr>
                  <w:tcW w:w="433" w:type="pct"/>
                  <w:vAlign w:val="center"/>
                </w:tcPr>
                <w:p>
                  <w:pPr>
                    <w:widowControl/>
                    <w:jc w:val="center"/>
                    <w:rPr>
                      <w:kern w:val="0"/>
                      <w:szCs w:val="21"/>
                    </w:rPr>
                  </w:pPr>
                  <w:r>
                    <w:rPr>
                      <w:kern w:val="0"/>
                      <w:szCs w:val="21"/>
                    </w:rPr>
                    <w:t>/</w:t>
                  </w:r>
                </w:p>
              </w:tc>
              <w:tc>
                <w:tcPr>
                  <w:tcW w:w="732" w:type="pct"/>
                  <w:vAlign w:val="center"/>
                </w:tcPr>
                <w:p>
                  <w:pPr>
                    <w:widowControl/>
                    <w:jc w:val="center"/>
                    <w:rPr>
                      <w:rFonts w:hint="eastAsia" w:eastAsia="宋体"/>
                      <w:kern w:val="0"/>
                      <w:szCs w:val="21"/>
                      <w:lang w:val="en-US" w:eastAsia="zh-CN"/>
                    </w:rPr>
                  </w:pPr>
                  <w:ins w:id="201" w:author="徐世兵" w:date="2023-06-05T19:21:47Z">
                    <w:r>
                      <w:rPr>
                        <w:rFonts w:hint="eastAsia"/>
                        <w:kern w:val="0"/>
                        <w:szCs w:val="21"/>
                        <w:lang w:val="en-US" w:eastAsia="zh-CN"/>
                      </w:rPr>
                      <w:t>/</w:t>
                    </w:r>
                  </w:ins>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64" w:type="pct"/>
                  <w:vAlign w:val="center"/>
                </w:tcPr>
                <w:p>
                  <w:pPr>
                    <w:widowControl/>
                    <w:jc w:val="center"/>
                    <w:rPr>
                      <w:rFonts w:hint="eastAsia" w:eastAsia="宋体"/>
                      <w:kern w:val="0"/>
                      <w:szCs w:val="21"/>
                      <w:lang w:val="en-US" w:eastAsia="zh-CN"/>
                    </w:rPr>
                  </w:pPr>
                  <w:ins w:id="202" w:author="徐世兵" w:date="2023-06-05T19:14:03Z">
                    <w:r>
                      <w:rPr>
                        <w:rFonts w:hint="eastAsia"/>
                        <w:kern w:val="0"/>
                        <w:szCs w:val="21"/>
                        <w:lang w:val="en-US" w:eastAsia="zh-CN"/>
                      </w:rPr>
                      <w:t>7</w:t>
                    </w:r>
                  </w:ins>
                </w:p>
              </w:tc>
              <w:tc>
                <w:tcPr>
                  <w:tcW w:w="676" w:type="pct"/>
                  <w:vAlign w:val="center"/>
                </w:tcPr>
                <w:p>
                  <w:pPr>
                    <w:widowControl/>
                    <w:jc w:val="center"/>
                    <w:rPr>
                      <w:kern w:val="0"/>
                      <w:szCs w:val="21"/>
                    </w:rPr>
                  </w:pPr>
                  <w:r>
                    <w:rPr>
                      <w:color w:val="000000"/>
                    </w:rPr>
                    <w:t>水</w:t>
                  </w:r>
                </w:p>
              </w:tc>
              <w:tc>
                <w:tcPr>
                  <w:tcW w:w="767" w:type="pct"/>
                  <w:vAlign w:val="center"/>
                </w:tcPr>
                <w:p>
                  <w:pPr>
                    <w:widowControl/>
                    <w:jc w:val="center"/>
                    <w:rPr>
                      <w:kern w:val="0"/>
                      <w:szCs w:val="21"/>
                    </w:rPr>
                  </w:pPr>
                  <w:r>
                    <w:rPr>
                      <w:rFonts w:hint="eastAsia" w:eastAsia="仿宋_GB2312"/>
                      <w:szCs w:val="21"/>
                      <w:lang w:val="en-US" w:eastAsia="zh-CN"/>
                    </w:rPr>
                    <w:t>23336</w:t>
                  </w:r>
                  <w:r>
                    <w:rPr>
                      <w:color w:val="000000"/>
                      <w:szCs w:val="21"/>
                    </w:rPr>
                    <w:t>m</w:t>
                  </w:r>
                  <w:r>
                    <w:rPr>
                      <w:color w:val="000000"/>
                      <w:szCs w:val="21"/>
                      <w:vertAlign w:val="superscript"/>
                    </w:rPr>
                    <w:t>3</w:t>
                  </w:r>
                  <w:r>
                    <w:rPr>
                      <w:color w:val="000000"/>
                      <w:szCs w:val="21"/>
                    </w:rPr>
                    <w:t>/a</w:t>
                  </w:r>
                </w:p>
              </w:tc>
              <w:tc>
                <w:tcPr>
                  <w:tcW w:w="2125" w:type="pct"/>
                  <w:vAlign w:val="center"/>
                </w:tcPr>
                <w:p>
                  <w:pPr>
                    <w:widowControl/>
                    <w:jc w:val="center"/>
                    <w:rPr>
                      <w:kern w:val="0"/>
                      <w:szCs w:val="21"/>
                    </w:rPr>
                  </w:pPr>
                  <w:r>
                    <w:rPr>
                      <w:kern w:val="0"/>
                      <w:szCs w:val="21"/>
                    </w:rPr>
                    <w:t>园区供水管网接入</w:t>
                  </w:r>
                </w:p>
              </w:tc>
              <w:tc>
                <w:tcPr>
                  <w:tcW w:w="433" w:type="pct"/>
                  <w:vAlign w:val="center"/>
                </w:tcPr>
                <w:p>
                  <w:pPr>
                    <w:widowControl/>
                    <w:jc w:val="center"/>
                    <w:rPr>
                      <w:kern w:val="0"/>
                      <w:szCs w:val="21"/>
                    </w:rPr>
                  </w:pPr>
                  <w:r>
                    <w:rPr>
                      <w:kern w:val="0"/>
                      <w:szCs w:val="21"/>
                    </w:rPr>
                    <w:t>/</w:t>
                  </w:r>
                </w:p>
              </w:tc>
              <w:tc>
                <w:tcPr>
                  <w:tcW w:w="732" w:type="pct"/>
                  <w:vAlign w:val="center"/>
                </w:tcPr>
                <w:p>
                  <w:pPr>
                    <w:widowControl/>
                    <w:jc w:val="center"/>
                    <w:rPr>
                      <w:rFonts w:hint="eastAsia" w:eastAsia="宋体"/>
                      <w:kern w:val="0"/>
                      <w:szCs w:val="21"/>
                      <w:lang w:val="en-US" w:eastAsia="zh-CN"/>
                    </w:rPr>
                  </w:pPr>
                  <w:ins w:id="203" w:author="徐世兵" w:date="2023-06-05T19:21:48Z">
                    <w:r>
                      <w:rPr>
                        <w:rFonts w:hint="eastAsia"/>
                        <w:kern w:val="0"/>
                        <w:szCs w:val="21"/>
                        <w:lang w:val="en-US" w:eastAsia="zh-CN"/>
                      </w:rPr>
                      <w:t>/</w:t>
                    </w:r>
                  </w:ins>
                </w:p>
              </w:tc>
            </w:tr>
          </w:tbl>
          <w:p>
            <w:pPr>
              <w:keepNext w:val="0"/>
              <w:keepLines w:val="0"/>
              <w:widowControl/>
              <w:suppressLineNumbers w:val="0"/>
              <w:spacing w:line="520" w:lineRule="exact"/>
              <w:ind w:firstLine="482" w:firstLineChars="200"/>
              <w:jc w:val="both"/>
              <w:rPr>
                <w:rFonts w:hint="eastAsia" w:ascii="宋体" w:hAnsi="宋体" w:eastAsia="宋体" w:cs="宋体"/>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废旧轮胎来源</w:t>
            </w:r>
            <w:ins w:id="204" w:author="徐世兵" w:date="2023-03-23T13:20:52Z">
              <w:r>
                <w:rPr>
                  <w:rFonts w:hint="eastAsia" w:ascii="宋体" w:hAnsi="宋体" w:cs="宋体"/>
                  <w:b/>
                  <w:bCs/>
                  <w:color w:val="000000"/>
                  <w:kern w:val="0"/>
                  <w:sz w:val="24"/>
                  <w:szCs w:val="24"/>
                  <w:lang w:val="en-US" w:eastAsia="zh-CN" w:bidi="ar"/>
                </w:rPr>
                <w:t>及</w:t>
              </w:r>
            </w:ins>
            <w:ins w:id="205" w:author="徐世兵" w:date="2023-03-23T13:21:08Z">
              <w:r>
                <w:rPr>
                  <w:rFonts w:hint="eastAsia" w:ascii="宋体" w:hAnsi="宋体" w:cs="宋体"/>
                  <w:b/>
                  <w:bCs/>
                  <w:color w:val="000000"/>
                  <w:kern w:val="0"/>
                  <w:sz w:val="24"/>
                  <w:szCs w:val="24"/>
                  <w:lang w:val="en-US" w:eastAsia="zh-CN" w:bidi="ar"/>
                </w:rPr>
                <w:t>控制</w:t>
              </w:r>
            </w:ins>
            <w:ins w:id="206" w:author="徐世兵" w:date="2023-03-23T13:21:14Z">
              <w:r>
                <w:rPr>
                  <w:rFonts w:hint="eastAsia" w:ascii="宋体" w:hAnsi="宋体" w:cs="宋体"/>
                  <w:b/>
                  <w:bCs/>
                  <w:color w:val="000000"/>
                  <w:kern w:val="0"/>
                  <w:sz w:val="24"/>
                  <w:szCs w:val="24"/>
                  <w:lang w:val="en-US" w:eastAsia="zh-CN" w:bidi="ar"/>
                </w:rPr>
                <w:t>措施</w:t>
              </w:r>
            </w:ins>
            <w:r>
              <w:rPr>
                <w:rFonts w:hint="eastAsia" w:ascii="宋体" w:hAnsi="宋体" w:eastAsia="宋体" w:cs="宋体"/>
                <w:color w:val="000000"/>
                <w:kern w:val="0"/>
                <w:sz w:val="24"/>
                <w:szCs w:val="24"/>
                <w:lang w:val="en-US" w:eastAsia="zh-CN" w:bidi="ar"/>
              </w:rPr>
              <w:t>：</w:t>
            </w:r>
          </w:p>
          <w:p>
            <w:pPr>
              <w:keepNext w:val="0"/>
              <w:keepLines w:val="0"/>
              <w:widowControl/>
              <w:suppressLineNumbers w:val="0"/>
              <w:spacing w:line="520" w:lineRule="exact"/>
              <w:ind w:firstLine="480" w:firstLineChars="200"/>
              <w:jc w:val="both"/>
              <w:rPr>
                <w:ins w:id="207" w:author="徐世兵" w:date="2023-03-23T13:22:53Z"/>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本项目</w:t>
            </w:r>
            <w:ins w:id="208" w:author="徐世兵" w:date="2023-03-24T10:38:26Z">
              <w:r>
                <w:rPr>
                  <w:rFonts w:hint="eastAsia" w:ascii="宋体" w:hAnsi="宋体" w:cs="宋体"/>
                  <w:color w:val="000000"/>
                  <w:kern w:val="0"/>
                  <w:sz w:val="24"/>
                  <w:szCs w:val="24"/>
                  <w:lang w:val="en-US" w:eastAsia="zh-CN" w:bidi="ar"/>
                </w:rPr>
                <w:t>原料</w:t>
              </w:r>
            </w:ins>
            <w:ins w:id="209" w:author="徐世兵" w:date="2023-06-06T11:50:35Z">
              <w:r>
                <w:rPr>
                  <w:rFonts w:hint="eastAsia" w:ascii="宋体" w:hAnsi="宋体" w:cs="宋体"/>
                  <w:color w:val="000000"/>
                  <w:kern w:val="0"/>
                  <w:sz w:val="24"/>
                  <w:szCs w:val="24"/>
                  <w:lang w:val="en-US" w:eastAsia="zh-CN" w:bidi="ar"/>
                </w:rPr>
                <w:t>采购地主要</w:t>
              </w:r>
            </w:ins>
            <w:r>
              <w:rPr>
                <w:rFonts w:hint="eastAsia" w:ascii="宋体" w:hAnsi="宋体" w:eastAsia="宋体" w:cs="宋体"/>
                <w:color w:val="000000"/>
                <w:kern w:val="0"/>
                <w:sz w:val="24"/>
                <w:szCs w:val="24"/>
                <w:lang w:val="en-US" w:eastAsia="zh-CN" w:bidi="ar"/>
              </w:rPr>
              <w:t>采购的主要为轿车</w:t>
            </w:r>
            <w:ins w:id="210" w:author="徐世兵" w:date="2023-03-24T10:38:08Z">
              <w:r>
                <w:rPr>
                  <w:rFonts w:hint="eastAsia" w:ascii="宋体" w:hAnsi="宋体" w:cs="宋体"/>
                  <w:color w:val="000000"/>
                  <w:kern w:val="0"/>
                  <w:sz w:val="24"/>
                  <w:szCs w:val="24"/>
                  <w:lang w:val="en-US" w:eastAsia="zh-CN" w:bidi="ar"/>
                </w:rPr>
                <w:t>废旧</w:t>
              </w:r>
            </w:ins>
            <w:ins w:id="211" w:author="徐世兵" w:date="2023-03-24T10:38:10Z">
              <w:r>
                <w:rPr>
                  <w:rFonts w:hint="eastAsia" w:ascii="宋体" w:hAnsi="宋体" w:cs="宋体"/>
                  <w:color w:val="000000"/>
                  <w:kern w:val="0"/>
                  <w:sz w:val="24"/>
                  <w:szCs w:val="24"/>
                  <w:lang w:val="en-US" w:eastAsia="zh-CN" w:bidi="ar"/>
                </w:rPr>
                <w:t>轮胎</w:t>
              </w:r>
            </w:ins>
            <w:r>
              <w:rPr>
                <w:rFonts w:hint="eastAsia" w:ascii="宋体" w:hAnsi="宋体" w:eastAsia="宋体" w:cs="宋体"/>
                <w:color w:val="000000"/>
                <w:kern w:val="0"/>
                <w:sz w:val="24"/>
                <w:szCs w:val="24"/>
                <w:lang w:val="en-US" w:eastAsia="zh-CN" w:bidi="ar"/>
              </w:rPr>
              <w:t>和货车</w:t>
            </w:r>
            <w:ins w:id="212" w:author="徐世兵" w:date="2023-03-24T10:38:32Z">
              <w:r>
                <w:rPr>
                  <w:rFonts w:hint="eastAsia" w:ascii="宋体" w:hAnsi="宋体" w:cs="宋体"/>
                  <w:color w:val="000000"/>
                  <w:kern w:val="0"/>
                  <w:sz w:val="24"/>
                  <w:szCs w:val="24"/>
                  <w:lang w:val="en-US" w:eastAsia="zh-CN" w:bidi="ar"/>
                </w:rPr>
                <w:t>废旧轮胎</w:t>
              </w:r>
            </w:ins>
            <w:r>
              <w:rPr>
                <w:rFonts w:hint="eastAsia" w:ascii="宋体" w:hAnsi="宋体" w:eastAsia="宋体" w:cs="宋体"/>
                <w:color w:val="000000"/>
                <w:kern w:val="0"/>
                <w:sz w:val="24"/>
                <w:szCs w:val="24"/>
                <w:lang w:val="en-US" w:eastAsia="zh-CN" w:bidi="ar"/>
              </w:rPr>
              <w:t>，在收购</w:t>
            </w:r>
            <w:ins w:id="213" w:author="徐世兵" w:date="2023-03-24T10:38:41Z">
              <w:r>
                <w:rPr>
                  <w:rFonts w:hint="eastAsia" w:ascii="宋体" w:hAnsi="宋体" w:cs="宋体"/>
                  <w:color w:val="000000"/>
                  <w:kern w:val="0"/>
                  <w:sz w:val="24"/>
                  <w:szCs w:val="24"/>
                  <w:lang w:val="en-US" w:eastAsia="zh-CN" w:bidi="ar"/>
                </w:rPr>
                <w:t>废旧</w:t>
              </w:r>
            </w:ins>
            <w:r>
              <w:rPr>
                <w:rFonts w:hint="eastAsia" w:ascii="宋体" w:hAnsi="宋体" w:eastAsia="宋体" w:cs="宋体"/>
                <w:color w:val="000000"/>
                <w:kern w:val="0"/>
                <w:sz w:val="24"/>
                <w:szCs w:val="24"/>
                <w:lang w:val="en-US" w:eastAsia="zh-CN" w:bidi="ar"/>
              </w:rPr>
              <w:t>轮胎时，应对所收购轮胎种类进行甄别，根据轮胎相关品牌、说明书中</w:t>
            </w:r>
            <w:r>
              <w:rPr>
                <w:rFonts w:hint="eastAsia" w:ascii="宋体" w:hAnsi="宋体" w:cs="宋体"/>
                <w:color w:val="000000"/>
                <w:kern w:val="0"/>
                <w:sz w:val="24"/>
                <w:szCs w:val="24"/>
                <w:lang w:val="en-US" w:eastAsia="zh-CN" w:bidi="ar"/>
              </w:rPr>
              <w:t>成分</w:t>
            </w:r>
            <w:r>
              <w:rPr>
                <w:rFonts w:hint="eastAsia" w:ascii="宋体" w:hAnsi="宋体" w:eastAsia="宋体" w:cs="宋体"/>
                <w:color w:val="000000"/>
                <w:kern w:val="0"/>
                <w:sz w:val="24"/>
                <w:szCs w:val="24"/>
                <w:lang w:val="en-US" w:eastAsia="zh-CN" w:bidi="ar"/>
              </w:rPr>
              <w:t>组成或检测结果进行采购，</w:t>
            </w:r>
            <w:ins w:id="214" w:author="徐世兵" w:date="2023-03-23T13:22:48Z">
              <w:r>
                <w:rPr>
                  <w:rFonts w:hint="eastAsia" w:ascii="宋体" w:hAnsi="宋体" w:eastAsia="宋体" w:cs="宋体"/>
                  <w:color w:val="000000"/>
                  <w:kern w:val="0"/>
                  <w:sz w:val="24"/>
                  <w:szCs w:val="24"/>
                  <w:lang w:val="en-US" w:eastAsia="zh-CN" w:bidi="ar"/>
                </w:rPr>
                <w:t>为防止</w:t>
              </w:r>
            </w:ins>
            <w:ins w:id="215" w:author="徐世兵" w:date="2023-03-24T10:38:55Z">
              <w:r>
                <w:rPr>
                  <w:rFonts w:hint="eastAsia" w:ascii="宋体" w:hAnsi="宋体" w:cs="宋体"/>
                  <w:color w:val="000000"/>
                  <w:kern w:val="0"/>
                  <w:sz w:val="24"/>
                  <w:szCs w:val="24"/>
                  <w:lang w:val="en-US" w:eastAsia="zh-CN" w:bidi="ar"/>
                </w:rPr>
                <w:t>废旧</w:t>
              </w:r>
            </w:ins>
            <w:ins w:id="216" w:author="徐世兵" w:date="2023-03-23T13:22:48Z">
              <w:r>
                <w:rPr>
                  <w:rFonts w:hint="eastAsia" w:ascii="宋体" w:hAnsi="宋体" w:eastAsia="宋体" w:cs="宋体"/>
                  <w:color w:val="000000"/>
                  <w:kern w:val="0"/>
                  <w:sz w:val="24"/>
                  <w:szCs w:val="24"/>
                  <w:lang w:val="en-US" w:eastAsia="zh-CN" w:bidi="ar"/>
                </w:rPr>
                <w:t>轮胎在裂解过程产生</w:t>
              </w:r>
            </w:ins>
            <w:ins w:id="217" w:author="徐世兵" w:date="2023-03-23T13:22:48Z">
              <w:r>
                <w:rPr>
                  <w:rFonts w:hint="eastAsia" w:ascii="宋体" w:hAnsi="宋体" w:cs="宋体"/>
                  <w:color w:val="000000"/>
                  <w:kern w:val="0"/>
                  <w:sz w:val="24"/>
                  <w:szCs w:val="24"/>
                  <w:lang w:val="en-US" w:eastAsia="zh-CN" w:bidi="ar"/>
                </w:rPr>
                <w:t>二噁英</w:t>
              </w:r>
            </w:ins>
            <w:ins w:id="218" w:author="徐世兵" w:date="2023-03-23T13:22:48Z">
              <w:r>
                <w:rPr>
                  <w:rFonts w:hint="eastAsia" w:ascii="宋体" w:hAnsi="宋体" w:eastAsia="宋体" w:cs="宋体"/>
                  <w:color w:val="000000"/>
                  <w:kern w:val="0"/>
                  <w:sz w:val="24"/>
                  <w:szCs w:val="24"/>
                  <w:lang w:val="en-US" w:eastAsia="zh-CN" w:bidi="ar"/>
                </w:rPr>
                <w:t>废气，建设单位在废旧轮胎回收过程不得收集卤化丁基橡胶轮胎。</w:t>
              </w:r>
            </w:ins>
          </w:p>
          <w:p>
            <w:pPr>
              <w:keepNext w:val="0"/>
              <w:keepLines w:val="0"/>
              <w:widowControl/>
              <w:suppressLineNumbers w:val="0"/>
              <w:spacing w:line="520" w:lineRule="exact"/>
              <w:ind w:firstLine="480" w:firstLineChars="200"/>
              <w:jc w:val="both"/>
              <w:rPr>
                <w:ins w:id="219" w:author="徐世兵" w:date="2023-03-23T13:21:25Z"/>
                <w:rFonts w:hint="eastAsia" w:ascii="宋体" w:hAnsi="宋体" w:eastAsia="宋体" w:cs="宋体"/>
                <w:color w:val="000000"/>
                <w:kern w:val="0"/>
                <w:sz w:val="24"/>
                <w:szCs w:val="24"/>
                <w:lang w:val="en-US" w:eastAsia="zh-CN" w:bidi="ar"/>
              </w:rPr>
            </w:pPr>
            <w:ins w:id="220" w:author="徐世兵" w:date="2023-03-23T13:21:25Z">
              <w:r>
                <w:rPr>
                  <w:rFonts w:hint="eastAsia" w:ascii="宋体" w:hAnsi="宋体" w:eastAsia="宋体" w:cs="宋体"/>
                  <w:color w:val="000000"/>
                  <w:kern w:val="0"/>
                  <w:sz w:val="24"/>
                  <w:szCs w:val="24"/>
                  <w:lang w:val="en-US" w:eastAsia="zh-CN" w:bidi="ar"/>
                </w:rPr>
                <w:t>具体要求如下：</w:t>
              </w:r>
            </w:ins>
          </w:p>
          <w:p>
            <w:pPr>
              <w:keepNext w:val="0"/>
              <w:keepLines w:val="0"/>
              <w:widowControl/>
              <w:suppressLineNumbers w:val="0"/>
              <w:spacing w:line="520" w:lineRule="exact"/>
              <w:ind w:firstLine="480" w:firstLineChars="200"/>
              <w:jc w:val="both"/>
              <w:rPr>
                <w:ins w:id="221" w:author="徐世兵" w:date="2023-03-23T13:21:25Z"/>
                <w:rFonts w:hint="eastAsia" w:ascii="宋体" w:hAnsi="宋体" w:eastAsia="宋体" w:cs="宋体"/>
                <w:color w:val="000000"/>
                <w:kern w:val="0"/>
                <w:sz w:val="24"/>
                <w:szCs w:val="24"/>
                <w:lang w:val="en-US" w:eastAsia="zh-CN" w:bidi="ar"/>
              </w:rPr>
            </w:pPr>
            <w:ins w:id="222" w:author="徐世兵" w:date="2023-03-23T13:21:25Z">
              <w:r>
                <w:rPr>
                  <w:rFonts w:hint="eastAsia" w:ascii="宋体" w:hAnsi="宋体" w:eastAsia="宋体" w:cs="宋体"/>
                  <w:color w:val="000000"/>
                  <w:kern w:val="0"/>
                  <w:sz w:val="24"/>
                  <w:szCs w:val="24"/>
                  <w:lang w:val="en-US" w:eastAsia="zh-CN" w:bidi="ar"/>
                </w:rPr>
                <w:t>1、派专人到供货商</w:t>
              </w:r>
            </w:ins>
            <w:ins w:id="223" w:author="徐世兵" w:date="2023-03-24T10:39:11Z">
              <w:r>
                <w:rPr>
                  <w:rFonts w:hint="eastAsia" w:ascii="宋体" w:hAnsi="宋体" w:cs="宋体"/>
                  <w:color w:val="000000"/>
                  <w:kern w:val="0"/>
                  <w:sz w:val="24"/>
                  <w:szCs w:val="24"/>
                  <w:lang w:val="en-US" w:eastAsia="zh-CN" w:bidi="ar"/>
                </w:rPr>
                <w:t>处</w:t>
              </w:r>
            </w:ins>
            <w:ins w:id="224" w:author="徐世兵" w:date="2023-03-23T13:21:25Z">
              <w:r>
                <w:rPr>
                  <w:rFonts w:hint="eastAsia" w:ascii="宋体" w:hAnsi="宋体" w:eastAsia="宋体" w:cs="宋体"/>
                  <w:color w:val="000000"/>
                  <w:kern w:val="0"/>
                  <w:sz w:val="24"/>
                  <w:szCs w:val="24"/>
                  <w:lang w:val="en-US" w:eastAsia="zh-CN" w:bidi="ar"/>
                </w:rPr>
                <w:t>视察轮胎质</w:t>
              </w:r>
            </w:ins>
            <w:ins w:id="225" w:author="徐世兵" w:date="2023-03-24T11:07:03Z">
              <w:r>
                <w:rPr>
                  <w:rFonts w:hint="eastAsia" w:ascii="宋体" w:hAnsi="宋体" w:cs="宋体"/>
                  <w:color w:val="000000"/>
                  <w:kern w:val="0"/>
                  <w:sz w:val="24"/>
                  <w:szCs w:val="24"/>
                  <w:lang w:val="en-US" w:eastAsia="zh-CN" w:bidi="ar"/>
                </w:rPr>
                <w:t>量及</w:t>
              </w:r>
            </w:ins>
            <w:ins w:id="226" w:author="徐世兵" w:date="2023-03-24T11:07:09Z">
              <w:r>
                <w:rPr>
                  <w:rFonts w:hint="eastAsia" w:ascii="宋体" w:hAnsi="宋体" w:cs="宋体"/>
                  <w:color w:val="000000"/>
                  <w:kern w:val="0"/>
                  <w:sz w:val="24"/>
                  <w:szCs w:val="24"/>
                  <w:lang w:val="en-US" w:eastAsia="zh-CN" w:bidi="ar"/>
                </w:rPr>
                <w:t>表面</w:t>
              </w:r>
            </w:ins>
            <w:ins w:id="227" w:author="徐世兵" w:date="2023-03-24T11:07:17Z">
              <w:r>
                <w:rPr>
                  <w:rFonts w:hint="eastAsia" w:ascii="宋体" w:hAnsi="宋体" w:cs="宋体"/>
                  <w:color w:val="000000"/>
                  <w:kern w:val="0"/>
                  <w:sz w:val="24"/>
                  <w:szCs w:val="24"/>
                  <w:lang w:val="en-US" w:eastAsia="zh-CN" w:bidi="ar"/>
                </w:rPr>
                <w:t>洁净</w:t>
              </w:r>
            </w:ins>
            <w:ins w:id="228" w:author="徐世兵" w:date="2023-03-24T11:07:19Z">
              <w:r>
                <w:rPr>
                  <w:rFonts w:hint="eastAsia" w:ascii="宋体" w:hAnsi="宋体" w:cs="宋体"/>
                  <w:color w:val="000000"/>
                  <w:kern w:val="0"/>
                  <w:sz w:val="24"/>
                  <w:szCs w:val="24"/>
                  <w:lang w:val="en-US" w:eastAsia="zh-CN" w:bidi="ar"/>
                </w:rPr>
                <w:t>程度</w:t>
              </w:r>
            </w:ins>
            <w:ins w:id="229" w:author="徐世兵" w:date="2023-03-24T10:39:39Z">
              <w:r>
                <w:rPr>
                  <w:rFonts w:hint="eastAsia" w:ascii="宋体" w:hAnsi="宋体" w:cs="宋体"/>
                  <w:color w:val="000000"/>
                  <w:kern w:val="0"/>
                  <w:sz w:val="24"/>
                  <w:szCs w:val="24"/>
                  <w:lang w:val="en-US" w:eastAsia="zh-CN" w:bidi="ar"/>
                </w:rPr>
                <w:t>，</w:t>
              </w:r>
            </w:ins>
            <w:ins w:id="230" w:author="徐世兵" w:date="2023-03-23T13:21:25Z">
              <w:r>
                <w:rPr>
                  <w:rFonts w:hint="eastAsia" w:ascii="宋体" w:hAnsi="宋体" w:eastAsia="宋体" w:cs="宋体"/>
                  <w:color w:val="000000"/>
                  <w:kern w:val="0"/>
                  <w:sz w:val="24"/>
                  <w:szCs w:val="24"/>
                  <w:lang w:val="en-US" w:eastAsia="zh-CN" w:bidi="ar"/>
                </w:rPr>
                <w:t>同时需供货商提供</w:t>
              </w:r>
            </w:ins>
            <w:ins w:id="231" w:author="徐世兵" w:date="2023-03-24T11:07:33Z">
              <w:r>
                <w:rPr>
                  <w:rFonts w:hint="eastAsia" w:ascii="宋体" w:hAnsi="宋体" w:cs="宋体"/>
                  <w:color w:val="000000"/>
                  <w:kern w:val="0"/>
                  <w:sz w:val="24"/>
                  <w:szCs w:val="24"/>
                  <w:lang w:val="en-US" w:eastAsia="zh-CN" w:bidi="ar"/>
                </w:rPr>
                <w:t>该批次</w:t>
              </w:r>
            </w:ins>
            <w:ins w:id="232" w:author="徐世兵" w:date="2023-03-24T10:40:24Z">
              <w:r>
                <w:rPr>
                  <w:rFonts w:hint="eastAsia" w:ascii="宋体" w:hAnsi="宋体" w:cs="宋体"/>
                  <w:color w:val="000000"/>
                  <w:kern w:val="0"/>
                  <w:sz w:val="24"/>
                  <w:szCs w:val="24"/>
                  <w:lang w:val="en-US" w:eastAsia="zh-CN" w:bidi="ar"/>
                </w:rPr>
                <w:t>废旧</w:t>
              </w:r>
            </w:ins>
            <w:ins w:id="233" w:author="徐世兵" w:date="2023-03-23T13:21:25Z">
              <w:r>
                <w:rPr>
                  <w:rFonts w:hint="eastAsia" w:ascii="宋体" w:hAnsi="宋体" w:eastAsia="宋体" w:cs="宋体"/>
                  <w:color w:val="000000"/>
                  <w:kern w:val="0"/>
                  <w:sz w:val="24"/>
                  <w:szCs w:val="24"/>
                  <w:lang w:val="en-US" w:eastAsia="zh-CN" w:bidi="ar"/>
                </w:rPr>
                <w:t>轮胎成分检测</w:t>
              </w:r>
            </w:ins>
            <w:ins w:id="234" w:author="徐世兵" w:date="2023-03-24T11:06:48Z">
              <w:r>
                <w:rPr>
                  <w:rFonts w:hint="eastAsia" w:ascii="宋体" w:hAnsi="宋体" w:cs="宋体"/>
                  <w:color w:val="000000"/>
                  <w:kern w:val="0"/>
                  <w:sz w:val="24"/>
                  <w:szCs w:val="24"/>
                  <w:lang w:val="en-US" w:eastAsia="zh-CN" w:bidi="ar"/>
                </w:rPr>
                <w:t>报告</w:t>
              </w:r>
            </w:ins>
            <w:ins w:id="235" w:author="徐世兵" w:date="2023-03-23T13:21:25Z">
              <w:r>
                <w:rPr>
                  <w:rFonts w:hint="eastAsia" w:ascii="宋体" w:hAnsi="宋体" w:eastAsia="宋体" w:cs="宋体"/>
                  <w:color w:val="000000"/>
                  <w:kern w:val="0"/>
                  <w:sz w:val="24"/>
                  <w:szCs w:val="24"/>
                  <w:lang w:val="en-US" w:eastAsia="zh-CN" w:bidi="ar"/>
                </w:rPr>
                <w:t>。</w:t>
              </w:r>
            </w:ins>
          </w:p>
          <w:p>
            <w:pPr>
              <w:keepNext w:val="0"/>
              <w:keepLines w:val="0"/>
              <w:widowControl/>
              <w:suppressLineNumbers w:val="0"/>
              <w:spacing w:line="520" w:lineRule="exact"/>
              <w:ind w:firstLine="480" w:firstLineChars="200"/>
              <w:jc w:val="both"/>
              <w:rPr>
                <w:ins w:id="236" w:author="徐世兵" w:date="2023-03-24T10:46:42Z"/>
                <w:rFonts w:hint="eastAsia" w:ascii="宋体" w:hAnsi="宋体" w:cs="宋体"/>
                <w:color w:val="000000"/>
                <w:kern w:val="0"/>
                <w:sz w:val="24"/>
                <w:szCs w:val="24"/>
                <w:lang w:val="en-US" w:eastAsia="zh-CN" w:bidi="ar"/>
              </w:rPr>
            </w:pPr>
            <w:ins w:id="237" w:author="徐世兵" w:date="2023-03-23T13:21:25Z">
              <w:r>
                <w:rPr>
                  <w:rFonts w:hint="eastAsia" w:ascii="宋体" w:hAnsi="宋体" w:eastAsia="宋体" w:cs="宋体"/>
                  <w:color w:val="000000"/>
                  <w:kern w:val="0"/>
                  <w:sz w:val="24"/>
                  <w:szCs w:val="24"/>
                  <w:lang w:val="en-US" w:eastAsia="zh-CN" w:bidi="ar"/>
                </w:rPr>
                <w:t>2、与供货商签订供货协议，协议中明确</w:t>
              </w:r>
            </w:ins>
            <w:ins w:id="238" w:author="徐世兵" w:date="2023-03-24T10:41:28Z">
              <w:r>
                <w:rPr>
                  <w:rFonts w:hint="eastAsia" w:ascii="宋体" w:hAnsi="宋体" w:cs="宋体"/>
                  <w:color w:val="000000"/>
                  <w:kern w:val="0"/>
                  <w:sz w:val="24"/>
                  <w:szCs w:val="24"/>
                  <w:lang w:val="en-US" w:eastAsia="zh-CN" w:bidi="ar"/>
                </w:rPr>
                <w:t>所</w:t>
              </w:r>
            </w:ins>
            <w:ins w:id="239" w:author="徐世兵" w:date="2023-03-24T10:41:31Z">
              <w:r>
                <w:rPr>
                  <w:rFonts w:hint="eastAsia" w:ascii="宋体" w:hAnsi="宋体" w:cs="宋体"/>
                  <w:color w:val="000000"/>
                  <w:kern w:val="0"/>
                  <w:sz w:val="24"/>
                  <w:szCs w:val="24"/>
                  <w:lang w:val="en-US" w:eastAsia="zh-CN" w:bidi="ar"/>
                </w:rPr>
                <w:t>供应</w:t>
              </w:r>
            </w:ins>
            <w:ins w:id="240" w:author="徐世兵" w:date="2023-03-24T10:41:38Z">
              <w:r>
                <w:rPr>
                  <w:rFonts w:hint="eastAsia" w:ascii="宋体" w:hAnsi="宋体" w:cs="宋体"/>
                  <w:color w:val="000000"/>
                  <w:kern w:val="0"/>
                  <w:sz w:val="24"/>
                  <w:szCs w:val="24"/>
                  <w:lang w:val="en-US" w:eastAsia="zh-CN" w:bidi="ar"/>
                </w:rPr>
                <w:t>的</w:t>
              </w:r>
            </w:ins>
            <w:ins w:id="241" w:author="徐世兵" w:date="2023-03-23T13:21:25Z">
              <w:r>
                <w:rPr>
                  <w:rFonts w:hint="eastAsia" w:ascii="宋体" w:hAnsi="宋体" w:eastAsia="宋体" w:cs="宋体"/>
                  <w:color w:val="000000"/>
                  <w:kern w:val="0"/>
                  <w:sz w:val="24"/>
                  <w:szCs w:val="24"/>
                  <w:lang w:val="en-US" w:eastAsia="zh-CN" w:bidi="ar"/>
                </w:rPr>
                <w:t>废旧轮胎不含氯元素</w:t>
              </w:r>
            </w:ins>
            <w:ins w:id="242" w:author="徐世兵" w:date="2023-03-24T10:41:24Z">
              <w:r>
                <w:rPr>
                  <w:rFonts w:hint="eastAsia" w:ascii="宋体" w:hAnsi="宋体" w:cs="宋体"/>
                  <w:color w:val="000000"/>
                  <w:kern w:val="0"/>
                  <w:sz w:val="24"/>
                  <w:szCs w:val="24"/>
                  <w:lang w:val="en-US" w:eastAsia="zh-CN" w:bidi="ar"/>
                </w:rPr>
                <w:t>。</w:t>
              </w:r>
            </w:ins>
          </w:p>
          <w:p>
            <w:pPr>
              <w:spacing w:line="520" w:lineRule="exact"/>
              <w:ind w:firstLine="480" w:firstLineChars="200"/>
              <w:rPr>
                <w:ins w:id="243" w:author="徐世兵" w:date="2023-03-23T13:21:25Z"/>
                <w:rFonts w:hint="eastAsia" w:ascii="宋体" w:hAnsi="宋体" w:cs="宋体"/>
                <w:color w:val="000000"/>
                <w:kern w:val="0"/>
                <w:sz w:val="24"/>
                <w:lang w:val="en-US" w:eastAsia="zh-CN" w:bidi="ar"/>
              </w:rPr>
            </w:pPr>
            <w:ins w:id="244" w:author="徐世兵" w:date="2023-03-24T10:46:43Z">
              <w:r>
                <w:rPr>
                  <w:rFonts w:hint="eastAsia" w:ascii="宋体" w:hAnsi="宋体" w:cs="宋体"/>
                  <w:color w:val="000000"/>
                  <w:kern w:val="0"/>
                  <w:sz w:val="24"/>
                  <w:szCs w:val="24"/>
                  <w:lang w:val="en-US" w:eastAsia="zh-CN" w:bidi="ar"/>
                </w:rPr>
                <w:t>3</w:t>
              </w:r>
            </w:ins>
            <w:ins w:id="245" w:author="徐世兵" w:date="2023-03-24T10:46:44Z">
              <w:r>
                <w:rPr>
                  <w:rFonts w:hint="eastAsia" w:ascii="宋体" w:hAnsi="宋体" w:cs="宋体"/>
                  <w:color w:val="000000"/>
                  <w:kern w:val="0"/>
                  <w:sz w:val="24"/>
                  <w:szCs w:val="24"/>
                  <w:lang w:val="en-US" w:eastAsia="zh-CN" w:bidi="ar"/>
                </w:rPr>
                <w:t>、</w:t>
              </w:r>
            </w:ins>
            <w:ins w:id="246" w:author="徐世兵" w:date="2023-03-24T10:46:58Z">
              <w:r>
                <w:rPr>
                  <w:rFonts w:hint="eastAsia" w:ascii="宋体" w:hAnsi="宋体" w:cs="宋体"/>
                  <w:color w:val="000000"/>
                  <w:kern w:val="0"/>
                  <w:sz w:val="24"/>
                  <w:szCs w:val="24"/>
                  <w:lang w:val="en-US" w:eastAsia="zh-CN" w:bidi="ar"/>
                </w:rPr>
                <w:t>所</w:t>
              </w:r>
            </w:ins>
            <w:ins w:id="247" w:author="徐世兵" w:date="2023-03-24T11:08:01Z">
              <w:r>
                <w:rPr>
                  <w:rFonts w:hint="eastAsia" w:ascii="宋体" w:hAnsi="宋体" w:cs="宋体"/>
                  <w:color w:val="000000"/>
                  <w:kern w:val="0"/>
                  <w:sz w:val="24"/>
                  <w:szCs w:val="24"/>
                  <w:lang w:val="en-US" w:eastAsia="zh-CN" w:bidi="ar"/>
                </w:rPr>
                <w:t>采购</w:t>
              </w:r>
            </w:ins>
            <w:ins w:id="248" w:author="徐世兵" w:date="2023-03-24T10:46:58Z">
              <w:r>
                <w:rPr>
                  <w:rFonts w:hint="eastAsia" w:ascii="宋体" w:hAnsi="宋体" w:cs="宋体"/>
                  <w:color w:val="000000"/>
                  <w:kern w:val="0"/>
                  <w:sz w:val="24"/>
                  <w:szCs w:val="24"/>
                  <w:lang w:val="en-US" w:eastAsia="zh-CN" w:bidi="ar"/>
                </w:rPr>
                <w:t>的</w:t>
              </w:r>
            </w:ins>
            <w:ins w:id="249" w:author="徐世兵" w:date="2023-03-24T10:47:01Z">
              <w:r>
                <w:rPr>
                  <w:rFonts w:hint="eastAsia" w:ascii="宋体" w:hAnsi="宋体" w:cs="宋体"/>
                  <w:color w:val="000000"/>
                  <w:kern w:val="0"/>
                  <w:sz w:val="24"/>
                  <w:szCs w:val="24"/>
                  <w:lang w:val="en-US" w:eastAsia="zh-CN" w:bidi="ar"/>
                </w:rPr>
                <w:t>废旧</w:t>
              </w:r>
            </w:ins>
            <w:ins w:id="250" w:author="徐世兵" w:date="2023-03-24T10:47:05Z">
              <w:r>
                <w:rPr>
                  <w:rFonts w:hint="eastAsia" w:ascii="宋体" w:hAnsi="宋体" w:cs="宋体"/>
                  <w:color w:val="000000"/>
                  <w:kern w:val="0"/>
                  <w:sz w:val="24"/>
                  <w:szCs w:val="24"/>
                  <w:lang w:val="en-US" w:eastAsia="zh-CN" w:bidi="ar"/>
                </w:rPr>
                <w:t>轮胎中</w:t>
              </w:r>
            </w:ins>
            <w:ins w:id="251" w:author="徐世兵" w:date="2023-03-24T10:47:07Z">
              <w:r>
                <w:rPr>
                  <w:rFonts w:hint="eastAsia" w:ascii="宋体" w:hAnsi="宋体" w:cs="宋体"/>
                  <w:color w:val="000000"/>
                  <w:kern w:val="0"/>
                  <w:sz w:val="24"/>
                  <w:szCs w:val="24"/>
                  <w:lang w:val="en-US" w:eastAsia="zh-CN" w:bidi="ar"/>
                </w:rPr>
                <w:t>禁止</w:t>
              </w:r>
            </w:ins>
            <w:ins w:id="252" w:author="徐世兵" w:date="2023-03-24T10:47:09Z">
              <w:r>
                <w:rPr>
                  <w:rFonts w:hint="eastAsia" w:ascii="宋体" w:hAnsi="宋体" w:cs="宋体"/>
                  <w:color w:val="000000"/>
                  <w:kern w:val="0"/>
                  <w:sz w:val="24"/>
                  <w:szCs w:val="24"/>
                  <w:lang w:val="en-US" w:eastAsia="zh-CN" w:bidi="ar"/>
                </w:rPr>
                <w:t>混入</w:t>
              </w:r>
            </w:ins>
            <w:ins w:id="253" w:author="徐世兵" w:date="2023-03-24T10:47:17Z">
              <w:r>
                <w:rPr>
                  <w:rFonts w:hint="eastAsia" w:ascii="宋体" w:hAnsi="宋体" w:eastAsia="宋体" w:cs="宋体"/>
                  <w:color w:val="000000"/>
                  <w:kern w:val="0"/>
                  <w:sz w:val="24"/>
                  <w:szCs w:val="24"/>
                  <w:lang w:val="en-US" w:eastAsia="zh-CN" w:bidi="ar"/>
                </w:rPr>
                <w:t>自行车等含氯</w:t>
              </w:r>
            </w:ins>
            <w:ins w:id="254" w:author="徐世兵" w:date="2023-03-24T10:47:26Z">
              <w:r>
                <w:rPr>
                  <w:rFonts w:hint="eastAsia" w:ascii="宋体" w:hAnsi="宋体" w:cs="宋体"/>
                  <w:color w:val="000000"/>
                  <w:kern w:val="0"/>
                  <w:sz w:val="24"/>
                  <w:szCs w:val="24"/>
                  <w:lang w:val="en-US" w:eastAsia="zh-CN" w:bidi="ar"/>
                </w:rPr>
                <w:t>废旧</w:t>
              </w:r>
            </w:ins>
            <w:ins w:id="255" w:author="徐世兵" w:date="2023-03-24T10:47:17Z">
              <w:r>
                <w:rPr>
                  <w:rFonts w:hint="eastAsia" w:ascii="宋体" w:hAnsi="宋体" w:eastAsia="宋体" w:cs="宋体"/>
                  <w:color w:val="000000"/>
                  <w:kern w:val="0"/>
                  <w:sz w:val="24"/>
                  <w:szCs w:val="24"/>
                  <w:lang w:val="en-US" w:eastAsia="zh-CN" w:bidi="ar"/>
                </w:rPr>
                <w:t>轮胎</w:t>
              </w:r>
            </w:ins>
            <w:ins w:id="256" w:author="徐世兵" w:date="2023-03-24T10:47:28Z">
              <w:r>
                <w:rPr>
                  <w:rFonts w:hint="eastAsia" w:ascii="宋体" w:hAnsi="宋体" w:cs="宋体"/>
                  <w:color w:val="000000"/>
                  <w:kern w:val="0"/>
                  <w:sz w:val="24"/>
                  <w:szCs w:val="24"/>
                  <w:lang w:val="en-US" w:eastAsia="zh-CN" w:bidi="ar"/>
                </w:rPr>
                <w:t>。</w:t>
              </w:r>
            </w:ins>
          </w:p>
          <w:p>
            <w:pPr>
              <w:keepNext w:val="0"/>
              <w:keepLines w:val="0"/>
              <w:widowControl/>
              <w:suppressLineNumbers w:val="0"/>
              <w:spacing w:line="520" w:lineRule="exact"/>
              <w:ind w:firstLine="480" w:firstLineChars="200"/>
              <w:jc w:val="both"/>
              <w:rPr>
                <w:ins w:id="257" w:author="徐世兵" w:date="2023-03-23T13:21:25Z"/>
                <w:rFonts w:hint="eastAsia" w:ascii="宋体" w:hAnsi="宋体" w:eastAsia="宋体" w:cs="宋体"/>
                <w:color w:val="000000"/>
                <w:kern w:val="0"/>
                <w:sz w:val="24"/>
                <w:szCs w:val="24"/>
                <w:lang w:val="en-US" w:eastAsia="zh-CN" w:bidi="ar"/>
              </w:rPr>
            </w:pPr>
            <w:ins w:id="258" w:author="徐世兵" w:date="2023-03-24T10:47:32Z">
              <w:r>
                <w:rPr>
                  <w:rFonts w:hint="eastAsia" w:ascii="宋体" w:hAnsi="宋体" w:cs="宋体"/>
                  <w:color w:val="000000"/>
                  <w:kern w:val="0"/>
                  <w:sz w:val="24"/>
                  <w:szCs w:val="24"/>
                  <w:lang w:val="en-US" w:eastAsia="zh-CN" w:bidi="ar"/>
                </w:rPr>
                <w:t>4</w:t>
              </w:r>
            </w:ins>
            <w:ins w:id="259" w:author="徐世兵" w:date="2023-03-23T13:21:25Z">
              <w:r>
                <w:rPr>
                  <w:rFonts w:hint="eastAsia" w:ascii="宋体" w:hAnsi="宋体" w:eastAsia="宋体" w:cs="宋体"/>
                  <w:color w:val="000000"/>
                  <w:kern w:val="0"/>
                  <w:sz w:val="24"/>
                  <w:szCs w:val="24"/>
                  <w:lang w:val="en-US" w:eastAsia="zh-CN" w:bidi="ar"/>
                </w:rPr>
                <w:t>、整胎进厂后，</w:t>
              </w:r>
            </w:ins>
            <w:ins w:id="260" w:author="徐世兵" w:date="2023-03-24T11:08:56Z">
              <w:r>
                <w:rPr>
                  <w:rFonts w:hint="eastAsia" w:ascii="宋体" w:hAnsi="宋体" w:cs="宋体"/>
                  <w:color w:val="000000"/>
                  <w:kern w:val="0"/>
                  <w:sz w:val="24"/>
                  <w:szCs w:val="24"/>
                  <w:lang w:val="en-US" w:eastAsia="zh-CN" w:bidi="ar"/>
                </w:rPr>
                <w:t>检查</w:t>
              </w:r>
            </w:ins>
            <w:ins w:id="261" w:author="徐世兵" w:date="2023-03-24T11:08:58Z">
              <w:r>
                <w:rPr>
                  <w:rFonts w:hint="eastAsia" w:ascii="宋体" w:hAnsi="宋体" w:cs="宋体"/>
                  <w:color w:val="000000"/>
                  <w:kern w:val="0"/>
                  <w:sz w:val="24"/>
                  <w:szCs w:val="24"/>
                  <w:lang w:val="en-US" w:eastAsia="zh-CN" w:bidi="ar"/>
                </w:rPr>
                <w:t>废旧</w:t>
              </w:r>
            </w:ins>
            <w:ins w:id="262" w:author="徐世兵" w:date="2023-03-24T11:09:03Z">
              <w:r>
                <w:rPr>
                  <w:rFonts w:hint="eastAsia" w:ascii="宋体" w:hAnsi="宋体" w:cs="宋体"/>
                  <w:color w:val="000000"/>
                  <w:kern w:val="0"/>
                  <w:sz w:val="24"/>
                  <w:szCs w:val="24"/>
                  <w:lang w:val="en-US" w:eastAsia="zh-CN" w:bidi="ar"/>
                </w:rPr>
                <w:t>轮胎</w:t>
              </w:r>
            </w:ins>
            <w:ins w:id="263" w:author="徐世兵" w:date="2023-03-24T11:09:05Z">
              <w:r>
                <w:rPr>
                  <w:rFonts w:hint="eastAsia" w:ascii="宋体" w:hAnsi="宋体" w:cs="宋体"/>
                  <w:color w:val="000000"/>
                  <w:kern w:val="0"/>
                  <w:sz w:val="24"/>
                  <w:szCs w:val="24"/>
                  <w:lang w:val="en-US" w:eastAsia="zh-CN" w:bidi="ar"/>
                </w:rPr>
                <w:t>表面</w:t>
              </w:r>
            </w:ins>
            <w:ins w:id="264" w:author="徐世兵" w:date="2023-03-24T11:09:17Z">
              <w:r>
                <w:rPr>
                  <w:rFonts w:hint="eastAsia" w:ascii="宋体" w:hAnsi="宋体" w:cs="宋体"/>
                  <w:color w:val="000000"/>
                  <w:kern w:val="0"/>
                  <w:sz w:val="24"/>
                  <w:szCs w:val="24"/>
                  <w:lang w:val="en-US" w:eastAsia="zh-CN" w:bidi="ar"/>
                </w:rPr>
                <w:t>是否</w:t>
              </w:r>
            </w:ins>
            <w:ins w:id="265" w:author="徐世兵" w:date="2023-03-24T11:09:18Z">
              <w:r>
                <w:rPr>
                  <w:rFonts w:hint="eastAsia" w:ascii="宋体" w:hAnsi="宋体" w:cs="宋体"/>
                  <w:color w:val="000000"/>
                  <w:kern w:val="0"/>
                  <w:sz w:val="24"/>
                  <w:szCs w:val="24"/>
                  <w:lang w:val="en-US" w:eastAsia="zh-CN" w:bidi="ar"/>
                </w:rPr>
                <w:t>清洁</w:t>
              </w:r>
            </w:ins>
            <w:ins w:id="266" w:author="徐世兵" w:date="2023-03-24T11:09:20Z">
              <w:r>
                <w:rPr>
                  <w:rFonts w:hint="eastAsia" w:ascii="宋体" w:hAnsi="宋体" w:cs="宋体"/>
                  <w:color w:val="000000"/>
                  <w:kern w:val="0"/>
                  <w:sz w:val="24"/>
                  <w:szCs w:val="24"/>
                  <w:lang w:val="en-US" w:eastAsia="zh-CN" w:bidi="ar"/>
                </w:rPr>
                <w:t>，</w:t>
              </w:r>
            </w:ins>
            <w:ins w:id="267" w:author="徐世兵" w:date="2023-03-24T11:08:45Z">
              <w:r>
                <w:rPr>
                  <w:rFonts w:hint="eastAsia" w:ascii="宋体" w:hAnsi="宋体" w:cs="宋体"/>
                  <w:color w:val="000000"/>
                  <w:kern w:val="0"/>
                  <w:sz w:val="24"/>
                  <w:szCs w:val="24"/>
                  <w:lang w:val="en-US" w:eastAsia="zh-CN" w:bidi="ar"/>
                </w:rPr>
                <w:t>核对</w:t>
              </w:r>
            </w:ins>
            <w:ins w:id="268" w:author="徐世兵" w:date="2023-03-24T10:45:45Z">
              <w:r>
                <w:rPr>
                  <w:rFonts w:hint="eastAsia" w:ascii="宋体" w:hAnsi="宋体" w:cs="宋体"/>
                  <w:color w:val="000000"/>
                  <w:kern w:val="0"/>
                  <w:sz w:val="24"/>
                  <w:szCs w:val="24"/>
                  <w:lang w:val="en-US" w:eastAsia="zh-CN" w:bidi="ar"/>
                </w:rPr>
                <w:t>废旧</w:t>
              </w:r>
            </w:ins>
            <w:ins w:id="269" w:author="徐世兵" w:date="2023-03-24T10:45:45Z">
              <w:r>
                <w:rPr>
                  <w:rFonts w:hint="eastAsia" w:ascii="宋体" w:hAnsi="宋体" w:eastAsia="宋体" w:cs="宋体"/>
                  <w:color w:val="000000"/>
                  <w:kern w:val="0"/>
                  <w:sz w:val="24"/>
                  <w:szCs w:val="24"/>
                  <w:lang w:val="en-US" w:eastAsia="zh-CN" w:bidi="ar"/>
                </w:rPr>
                <w:t>轮胎成分检测</w:t>
              </w:r>
            </w:ins>
            <w:ins w:id="270" w:author="徐世兵" w:date="2023-03-24T10:45:52Z">
              <w:r>
                <w:rPr>
                  <w:rFonts w:hint="eastAsia" w:ascii="宋体" w:hAnsi="宋体" w:cs="宋体"/>
                  <w:color w:val="000000"/>
                  <w:kern w:val="0"/>
                  <w:sz w:val="24"/>
                  <w:szCs w:val="24"/>
                  <w:lang w:val="en-US" w:eastAsia="zh-CN" w:bidi="ar"/>
                </w:rPr>
                <w:t>报告</w:t>
              </w:r>
            </w:ins>
            <w:ins w:id="271" w:author="徐世兵" w:date="2023-03-23T13:21:25Z">
              <w:r>
                <w:rPr>
                  <w:rFonts w:hint="eastAsia" w:ascii="宋体" w:hAnsi="宋体" w:eastAsia="宋体" w:cs="宋体"/>
                  <w:color w:val="000000"/>
                  <w:kern w:val="0"/>
                  <w:sz w:val="24"/>
                  <w:szCs w:val="24"/>
                  <w:lang w:val="en-US" w:eastAsia="zh-CN" w:bidi="ar"/>
                </w:rPr>
                <w:t>，记录至原料采购台账内。</w:t>
              </w:r>
            </w:ins>
          </w:p>
          <w:p>
            <w:pPr>
              <w:keepNext w:val="0"/>
              <w:keepLines w:val="0"/>
              <w:widowControl/>
              <w:suppressLineNumbers w:val="0"/>
              <w:spacing w:line="520" w:lineRule="exact"/>
              <w:ind w:firstLine="480" w:firstLineChars="200"/>
              <w:jc w:val="both"/>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项目废旧轮胎通过定点收购后由汽车运输至厂区，存放于废旧轮胎原料仓库内（防风、防雨、防晒</w:t>
            </w:r>
            <w:r>
              <w:rPr>
                <w:rFonts w:hint="eastAsia" w:ascii="宋体" w:hAnsi="宋体" w:cs="宋体"/>
                <w:color w:val="000000"/>
                <w:kern w:val="0"/>
                <w:sz w:val="24"/>
                <w:szCs w:val="24"/>
                <w:lang w:val="en-US" w:eastAsia="zh-CN" w:bidi="ar"/>
              </w:rPr>
              <w:t>、防渗</w:t>
            </w:r>
            <w:r>
              <w:rPr>
                <w:rFonts w:hint="eastAsia" w:ascii="宋体" w:hAnsi="宋体" w:eastAsia="宋体" w:cs="宋体"/>
                <w:color w:val="000000"/>
                <w:kern w:val="0"/>
                <w:sz w:val="24"/>
                <w:szCs w:val="24"/>
                <w:lang w:val="en-US" w:eastAsia="zh-CN" w:bidi="ar"/>
              </w:rPr>
              <w:t>），原料仓库内分批号、分区域存放，同时应建立严格的仓库出入管理制度。废旧轮胎元素及工业分析含量见表</w:t>
            </w:r>
            <w:r>
              <w:rPr>
                <w:rFonts w:hint="default" w:ascii="Times New Roman" w:hAnsi="Times New Roman" w:eastAsia="宋体" w:cs="Times New Roman"/>
                <w:color w:val="000000"/>
                <w:kern w:val="0"/>
                <w:sz w:val="24"/>
                <w:szCs w:val="24"/>
                <w:lang w:val="en-US" w:eastAsia="zh-CN" w:bidi="ar"/>
              </w:rPr>
              <w:t>2-8</w:t>
            </w:r>
            <w:r>
              <w:rPr>
                <w:rFonts w:hint="eastAsia" w:ascii="宋体" w:hAnsi="宋体" w:eastAsia="宋体" w:cs="宋体"/>
                <w:color w:val="000000"/>
                <w:kern w:val="0"/>
                <w:sz w:val="24"/>
                <w:szCs w:val="24"/>
                <w:lang w:val="en-US" w:eastAsia="zh-CN" w:bidi="ar"/>
              </w:rPr>
              <w:t>。</w:t>
            </w:r>
          </w:p>
          <w:p>
            <w:pPr>
              <w:pStyle w:val="59"/>
              <w:spacing w:line="240" w:lineRule="auto"/>
              <w:ind w:firstLine="480"/>
              <w:jc w:val="center"/>
              <w:rPr>
                <w:rFonts w:hint="default" w:ascii="Times New Roman" w:hAnsi="Times New Roman" w:eastAsia="黑体" w:cs="Times New Roman"/>
                <w:b w:val="0"/>
                <w:bCs w:val="0"/>
                <w:color w:val="auto"/>
                <w:sz w:val="24"/>
                <w:szCs w:val="24"/>
                <w:lang w:bidi="ar"/>
              </w:rPr>
            </w:pPr>
            <w:r>
              <w:rPr>
                <w:rFonts w:hint="default" w:ascii="Times New Roman" w:hAnsi="Times New Roman" w:eastAsia="黑体" w:cs="Times New Roman"/>
                <w:b w:val="0"/>
                <w:bCs w:val="0"/>
                <w:color w:val="auto"/>
                <w:kern w:val="2"/>
                <w:sz w:val="24"/>
                <w:szCs w:val="24"/>
                <w:lang w:val="en-US" w:eastAsia="zh-CN" w:bidi="ar"/>
              </w:rPr>
              <w:t>表 2-</w:t>
            </w:r>
            <w:r>
              <w:rPr>
                <w:rFonts w:hint="eastAsia" w:hAnsi="Times New Roman" w:eastAsia="黑体" w:cs="Times New Roman"/>
                <w:b w:val="0"/>
                <w:bCs w:val="0"/>
                <w:color w:val="auto"/>
                <w:kern w:val="2"/>
                <w:sz w:val="24"/>
                <w:szCs w:val="24"/>
                <w:lang w:val="en-US" w:eastAsia="zh-CN" w:bidi="ar"/>
              </w:rPr>
              <w:t>8</w:t>
            </w:r>
            <w:r>
              <w:rPr>
                <w:rFonts w:hint="default" w:ascii="Times New Roman" w:hAnsi="Times New Roman" w:eastAsia="黑体" w:cs="Times New Roman"/>
                <w:b w:val="0"/>
                <w:bCs w:val="0"/>
                <w:color w:val="auto"/>
                <w:kern w:val="2"/>
                <w:sz w:val="24"/>
                <w:szCs w:val="24"/>
                <w:lang w:val="en-US" w:eastAsia="zh-CN" w:bidi="ar"/>
              </w:rPr>
              <w:t xml:space="preserve"> </w:t>
            </w:r>
            <w:r>
              <w:rPr>
                <w:rFonts w:hint="eastAsia" w:ascii="Times New Roman" w:hAnsi="Times New Roman" w:eastAsia="黑体" w:cs="Times New Roman"/>
                <w:b w:val="0"/>
                <w:bCs w:val="0"/>
                <w:color w:val="auto"/>
                <w:kern w:val="2"/>
                <w:sz w:val="24"/>
                <w:szCs w:val="24"/>
                <w:lang w:val="en-US" w:eastAsia="zh-CN" w:bidi="ar"/>
              </w:rPr>
              <w:t xml:space="preserve">  </w:t>
            </w:r>
            <w:r>
              <w:rPr>
                <w:rFonts w:hint="eastAsia" w:hAnsi="Times New Roman" w:eastAsia="黑体" w:cs="Times New Roman"/>
                <w:b w:val="0"/>
                <w:bCs w:val="0"/>
                <w:color w:val="auto"/>
                <w:kern w:val="2"/>
                <w:sz w:val="24"/>
                <w:szCs w:val="24"/>
                <w:lang w:val="en-US" w:eastAsia="zh-CN" w:bidi="ar"/>
              </w:rPr>
              <w:t>废旧轮胎元素及工业分析含量表</w:t>
            </w:r>
            <w:r>
              <w:rPr>
                <w:rFonts w:hint="default" w:ascii="Times New Roman" w:hAnsi="Times New Roman" w:eastAsia="黑体" w:cs="Times New Roman"/>
                <w:b w:val="0"/>
                <w:bCs w:val="0"/>
                <w:color w:val="auto"/>
                <w:kern w:val="2"/>
                <w:sz w:val="24"/>
                <w:szCs w:val="24"/>
                <w:lang w:val="en-US" w:eastAsia="zh-CN" w:bidi="ar"/>
              </w:rPr>
              <w:t xml:space="preserve"> 单位：vol.%</w:t>
            </w:r>
          </w:p>
          <w:tbl>
            <w:tblPr>
              <w:tblStyle w:val="2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9"/>
              <w:gridCol w:w="1027"/>
              <w:gridCol w:w="1159"/>
              <w:gridCol w:w="1160"/>
              <w:gridCol w:w="1160"/>
              <w:gridCol w:w="1160"/>
              <w:gridCol w:w="11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4" w:type="pct"/>
                  <w:tcBorders>
                    <w:tl2br w:val="nil"/>
                    <w:tr2bl w:val="nil"/>
                  </w:tcBorders>
                  <w:vAlign w:val="top"/>
                </w:tcPr>
                <w:p>
                  <w:pPr>
                    <w:keepNext w:val="0"/>
                    <w:keepLines w:val="0"/>
                    <w:widowControl/>
                    <w:numPr>
                      <w:ilvl w:val="-1"/>
                      <w:numId w:val="0"/>
                    </w:numPr>
                    <w:jc w:val="center"/>
                    <w:rPr>
                      <w:rFonts w:ascii="Times New Roman" w:hAnsi="Times New Roman" w:cs="Times New Roman"/>
                      <w:szCs w:val="21"/>
                      <w:vertAlign w:val="baseline"/>
                    </w:rPr>
                  </w:pPr>
                  <w:r>
                    <w:rPr>
                      <w:rFonts w:hint="eastAsia" w:cs="Times New Roman"/>
                      <w:b w:val="0"/>
                      <w:bCs w:val="0"/>
                      <w:color w:val="000000"/>
                      <w:kern w:val="0"/>
                      <w:sz w:val="21"/>
                      <w:szCs w:val="21"/>
                      <w:lang w:val="en-US" w:eastAsia="zh-CN" w:bidi="ar"/>
                    </w:rPr>
                    <w:t>元素名称</w:t>
                  </w:r>
                </w:p>
              </w:tc>
              <w:tc>
                <w:tcPr>
                  <w:tcW w:w="633" w:type="pct"/>
                  <w:tcBorders>
                    <w:tl2br w:val="nil"/>
                    <w:tr2bl w:val="nil"/>
                  </w:tcBorders>
                  <w:vAlign w:val="top"/>
                </w:tcPr>
                <w:p>
                  <w:pPr>
                    <w:keepNext w:val="0"/>
                    <w:keepLines w:val="0"/>
                    <w:widowControl/>
                    <w:numPr>
                      <w:ilvl w:val="-1"/>
                      <w:numId w:val="0"/>
                    </w:numPr>
                    <w:jc w:val="center"/>
                    <w:rPr>
                      <w:rFonts w:ascii="Times New Roman" w:hAnsi="Times New Roman" w:cs="Times New Roman"/>
                      <w:szCs w:val="21"/>
                      <w:vertAlign w:val="baseline"/>
                    </w:rPr>
                  </w:pPr>
                  <w:r>
                    <w:rPr>
                      <w:rFonts w:hint="eastAsia" w:cs="Times New Roman"/>
                      <w:b w:val="0"/>
                      <w:bCs w:val="0"/>
                      <w:color w:val="000000"/>
                      <w:kern w:val="0"/>
                      <w:sz w:val="21"/>
                      <w:szCs w:val="21"/>
                      <w:lang w:val="en-US" w:eastAsia="zh-CN" w:bidi="ar"/>
                    </w:rPr>
                    <w:t>C</w:t>
                  </w:r>
                </w:p>
              </w:tc>
              <w:tc>
                <w:tcPr>
                  <w:tcW w:w="714" w:type="pct"/>
                  <w:tcBorders>
                    <w:tl2br w:val="nil"/>
                    <w:tr2bl w:val="nil"/>
                  </w:tcBorders>
                  <w:vAlign w:val="top"/>
                </w:tcPr>
                <w:p>
                  <w:pPr>
                    <w:keepNext w:val="0"/>
                    <w:keepLines w:val="0"/>
                    <w:widowControl/>
                    <w:numPr>
                      <w:ilvl w:val="-1"/>
                      <w:numId w:val="0"/>
                    </w:numPr>
                    <w:jc w:val="center"/>
                    <w:rPr>
                      <w:rFonts w:ascii="Times New Roman" w:hAnsi="Times New Roman" w:cs="Times New Roman"/>
                      <w:szCs w:val="21"/>
                      <w:vertAlign w:val="baseline"/>
                    </w:rPr>
                  </w:pPr>
                  <w:r>
                    <w:rPr>
                      <w:rFonts w:hint="eastAsia" w:cs="Times New Roman"/>
                      <w:b w:val="0"/>
                      <w:bCs w:val="0"/>
                      <w:color w:val="000000"/>
                      <w:kern w:val="0"/>
                      <w:sz w:val="21"/>
                      <w:szCs w:val="21"/>
                      <w:lang w:val="en-US" w:eastAsia="zh-CN" w:bidi="ar"/>
                    </w:rPr>
                    <w:t>H</w:t>
                  </w:r>
                </w:p>
              </w:tc>
              <w:tc>
                <w:tcPr>
                  <w:tcW w:w="714" w:type="pct"/>
                  <w:tcBorders>
                    <w:tl2br w:val="nil"/>
                    <w:tr2bl w:val="nil"/>
                  </w:tcBorders>
                  <w:vAlign w:val="top"/>
                </w:tcPr>
                <w:p>
                  <w:pPr>
                    <w:keepNext w:val="0"/>
                    <w:keepLines w:val="0"/>
                    <w:widowControl/>
                    <w:numPr>
                      <w:ilvl w:val="-1"/>
                      <w:numId w:val="0"/>
                    </w:numPr>
                    <w:jc w:val="center"/>
                    <w:rPr>
                      <w:rFonts w:ascii="Times New Roman" w:hAnsi="Times New Roman" w:cs="Times New Roman"/>
                      <w:szCs w:val="21"/>
                      <w:vertAlign w:val="baseline"/>
                    </w:rPr>
                  </w:pPr>
                  <w:r>
                    <w:rPr>
                      <w:rFonts w:hint="eastAsia" w:cs="Times New Roman"/>
                      <w:b w:val="0"/>
                      <w:bCs w:val="0"/>
                      <w:color w:val="000000"/>
                      <w:kern w:val="0"/>
                      <w:sz w:val="21"/>
                      <w:szCs w:val="21"/>
                      <w:lang w:val="en-US" w:eastAsia="zh-CN" w:bidi="ar"/>
                    </w:rPr>
                    <w:t>O</w:t>
                  </w:r>
                </w:p>
              </w:tc>
              <w:tc>
                <w:tcPr>
                  <w:tcW w:w="714" w:type="pct"/>
                  <w:tcBorders>
                    <w:tl2br w:val="nil"/>
                    <w:tr2bl w:val="nil"/>
                  </w:tcBorders>
                  <w:vAlign w:val="top"/>
                </w:tcPr>
                <w:p>
                  <w:pPr>
                    <w:keepNext w:val="0"/>
                    <w:keepLines w:val="0"/>
                    <w:widowControl/>
                    <w:numPr>
                      <w:ilvl w:val="-1"/>
                      <w:numId w:val="0"/>
                    </w:numPr>
                    <w:jc w:val="center"/>
                    <w:rPr>
                      <w:rFonts w:ascii="Times New Roman" w:hAnsi="Times New Roman" w:cs="Times New Roman"/>
                      <w:szCs w:val="21"/>
                      <w:vertAlign w:val="baseline"/>
                    </w:rPr>
                  </w:pPr>
                  <w:r>
                    <w:rPr>
                      <w:rFonts w:hint="eastAsia" w:cs="Times New Roman"/>
                      <w:b w:val="0"/>
                      <w:bCs w:val="0"/>
                      <w:color w:val="000000"/>
                      <w:kern w:val="0"/>
                      <w:sz w:val="21"/>
                      <w:szCs w:val="21"/>
                      <w:lang w:val="en-US" w:eastAsia="zh-CN" w:bidi="ar"/>
                    </w:rPr>
                    <w:t>N</w:t>
                  </w:r>
                </w:p>
              </w:tc>
              <w:tc>
                <w:tcPr>
                  <w:tcW w:w="714" w:type="pct"/>
                  <w:tcBorders>
                    <w:tl2br w:val="nil"/>
                    <w:tr2bl w:val="nil"/>
                  </w:tcBorders>
                  <w:vAlign w:val="top"/>
                </w:tcPr>
                <w:p>
                  <w:pPr>
                    <w:keepNext w:val="0"/>
                    <w:keepLines w:val="0"/>
                    <w:widowControl/>
                    <w:numPr>
                      <w:ilvl w:val="-1"/>
                      <w:numId w:val="0"/>
                    </w:numPr>
                    <w:jc w:val="center"/>
                    <w:rPr>
                      <w:rFonts w:ascii="Times New Roman" w:hAnsi="Times New Roman" w:cs="Times New Roman"/>
                      <w:szCs w:val="21"/>
                      <w:vertAlign w:val="baseline"/>
                    </w:rPr>
                  </w:pPr>
                  <w:r>
                    <w:rPr>
                      <w:rFonts w:hint="eastAsia" w:cs="Times New Roman"/>
                      <w:b w:val="0"/>
                      <w:bCs w:val="0"/>
                      <w:color w:val="000000"/>
                      <w:kern w:val="0"/>
                      <w:sz w:val="21"/>
                      <w:szCs w:val="21"/>
                      <w:lang w:val="en-US" w:eastAsia="zh-CN" w:bidi="ar"/>
                    </w:rPr>
                    <w:t>S</w:t>
                  </w:r>
                </w:p>
              </w:tc>
              <w:tc>
                <w:tcPr>
                  <w:tcW w:w="714" w:type="pct"/>
                  <w:tcBorders>
                    <w:tl2br w:val="nil"/>
                    <w:tr2bl w:val="nil"/>
                  </w:tcBorders>
                  <w:vAlign w:val="top"/>
                </w:tcPr>
                <w:p>
                  <w:pPr>
                    <w:keepNext w:val="0"/>
                    <w:keepLines w:val="0"/>
                    <w:widowControl/>
                    <w:numPr>
                      <w:ilvl w:val="-1"/>
                      <w:numId w:val="0"/>
                    </w:numPr>
                    <w:jc w:val="center"/>
                    <w:rPr>
                      <w:rFonts w:hint="default" w:cs="Times New Roman"/>
                      <w:b w:val="0"/>
                      <w:bCs w:val="0"/>
                      <w:color w:val="000000"/>
                      <w:kern w:val="0"/>
                      <w:sz w:val="21"/>
                      <w:szCs w:val="21"/>
                      <w:lang w:val="en-US" w:eastAsia="zh-CN" w:bidi="ar"/>
                    </w:rPr>
                  </w:pPr>
                  <w:r>
                    <w:rPr>
                      <w:rFonts w:hint="eastAsia" w:cs="Times New Roman"/>
                      <w:b w:val="0"/>
                      <w:bCs w:val="0"/>
                      <w:color w:val="000000"/>
                      <w:kern w:val="0"/>
                      <w:sz w:val="21"/>
                      <w:szCs w:val="21"/>
                      <w:lang w:val="en-US" w:eastAsia="zh-CN" w:bidi="ar"/>
                    </w:rPr>
                    <w:t>合计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4" w:type="pct"/>
                  <w:tcBorders>
                    <w:tl2br w:val="nil"/>
                    <w:tr2bl w:val="nil"/>
                  </w:tcBorders>
                  <w:vAlign w:val="top"/>
                </w:tcPr>
                <w:p>
                  <w:pPr>
                    <w:keepNext w:val="0"/>
                    <w:keepLines w:val="0"/>
                    <w:widowControl/>
                    <w:numPr>
                      <w:ilvl w:val="-1"/>
                      <w:numId w:val="0"/>
                    </w:numPr>
                    <w:jc w:val="center"/>
                    <w:rPr>
                      <w:rFonts w:ascii="Times New Roman" w:hAnsi="Times New Roman" w:cs="Times New Roman"/>
                      <w:szCs w:val="21"/>
                      <w:vertAlign w:val="baseline"/>
                    </w:rPr>
                  </w:pPr>
                  <w:r>
                    <w:rPr>
                      <w:rFonts w:hint="eastAsia" w:cs="Times New Roman"/>
                      <w:color w:val="000000"/>
                      <w:kern w:val="0"/>
                      <w:sz w:val="21"/>
                      <w:szCs w:val="21"/>
                      <w:lang w:val="en-US" w:eastAsia="zh-CN" w:bidi="ar"/>
                    </w:rPr>
                    <w:t>含量（%）</w:t>
                  </w:r>
                </w:p>
              </w:tc>
              <w:tc>
                <w:tcPr>
                  <w:tcW w:w="633" w:type="pct"/>
                  <w:tcBorders>
                    <w:tl2br w:val="nil"/>
                    <w:tr2bl w:val="nil"/>
                  </w:tcBorders>
                  <w:vAlign w:val="top"/>
                </w:tcPr>
                <w:p>
                  <w:pPr>
                    <w:keepNext w:val="0"/>
                    <w:keepLines w:val="0"/>
                    <w:widowControl/>
                    <w:numPr>
                      <w:ilvl w:val="-1"/>
                      <w:numId w:val="0"/>
                    </w:numPr>
                    <w:jc w:val="center"/>
                    <w:rPr>
                      <w:rFonts w:hint="default" w:ascii="Times New Roman" w:hAnsi="Times New Roman" w:cs="Times New Roman"/>
                      <w:szCs w:val="21"/>
                      <w:vertAlign w:val="baseline"/>
                      <w:lang w:val="en-US"/>
                    </w:rPr>
                  </w:pPr>
                  <w:r>
                    <w:rPr>
                      <w:rFonts w:hint="eastAsia" w:cs="Times New Roman"/>
                      <w:color w:val="000000"/>
                      <w:kern w:val="0"/>
                      <w:sz w:val="21"/>
                      <w:szCs w:val="21"/>
                      <w:lang w:val="en-US" w:eastAsia="zh-CN" w:bidi="ar"/>
                    </w:rPr>
                    <w:t>82.77</w:t>
                  </w:r>
                </w:p>
              </w:tc>
              <w:tc>
                <w:tcPr>
                  <w:tcW w:w="714" w:type="pct"/>
                  <w:tcBorders>
                    <w:tl2br w:val="nil"/>
                    <w:tr2bl w:val="nil"/>
                  </w:tcBorders>
                  <w:vAlign w:val="top"/>
                </w:tcPr>
                <w:p>
                  <w:pPr>
                    <w:keepNext w:val="0"/>
                    <w:keepLines w:val="0"/>
                    <w:widowControl/>
                    <w:numPr>
                      <w:ilvl w:val="-1"/>
                      <w:numId w:val="0"/>
                    </w:numPr>
                    <w:jc w:val="center"/>
                    <w:rPr>
                      <w:rFonts w:hint="default" w:ascii="Times New Roman" w:hAnsi="Times New Roman" w:cs="Times New Roman"/>
                      <w:szCs w:val="21"/>
                      <w:vertAlign w:val="baseline"/>
                      <w:lang w:val="en-US"/>
                    </w:rPr>
                  </w:pPr>
                  <w:r>
                    <w:rPr>
                      <w:rFonts w:hint="eastAsia" w:cs="Times New Roman"/>
                      <w:color w:val="000000"/>
                      <w:kern w:val="0"/>
                      <w:sz w:val="21"/>
                      <w:szCs w:val="21"/>
                      <w:lang w:val="en-US" w:eastAsia="zh-CN" w:bidi="ar"/>
                    </w:rPr>
                    <w:t>7.75</w:t>
                  </w:r>
                </w:p>
              </w:tc>
              <w:tc>
                <w:tcPr>
                  <w:tcW w:w="714" w:type="pct"/>
                  <w:tcBorders>
                    <w:tl2br w:val="nil"/>
                    <w:tr2bl w:val="nil"/>
                  </w:tcBorders>
                  <w:vAlign w:val="top"/>
                </w:tcPr>
                <w:p>
                  <w:pPr>
                    <w:keepNext w:val="0"/>
                    <w:keepLines w:val="0"/>
                    <w:widowControl/>
                    <w:numPr>
                      <w:ilvl w:val="-1"/>
                      <w:numId w:val="0"/>
                    </w:numPr>
                    <w:jc w:val="center"/>
                    <w:rPr>
                      <w:rFonts w:hint="default" w:ascii="Times New Roman" w:hAnsi="Times New Roman" w:cs="Times New Roman"/>
                      <w:szCs w:val="21"/>
                      <w:vertAlign w:val="baseline"/>
                      <w:lang w:val="en-US"/>
                    </w:rPr>
                  </w:pPr>
                  <w:r>
                    <w:rPr>
                      <w:rFonts w:hint="eastAsia" w:cs="Times New Roman"/>
                      <w:color w:val="000000"/>
                      <w:kern w:val="0"/>
                      <w:sz w:val="21"/>
                      <w:szCs w:val="21"/>
                      <w:lang w:val="en-US" w:eastAsia="zh-CN" w:bidi="ar"/>
                    </w:rPr>
                    <w:t>7.5</w:t>
                  </w:r>
                </w:p>
              </w:tc>
              <w:tc>
                <w:tcPr>
                  <w:tcW w:w="714" w:type="pct"/>
                  <w:tcBorders>
                    <w:tl2br w:val="nil"/>
                    <w:tr2bl w:val="nil"/>
                  </w:tcBorders>
                  <w:vAlign w:val="top"/>
                </w:tcPr>
                <w:p>
                  <w:pPr>
                    <w:keepNext w:val="0"/>
                    <w:keepLines w:val="0"/>
                    <w:widowControl/>
                    <w:numPr>
                      <w:ilvl w:val="-1"/>
                      <w:numId w:val="0"/>
                    </w:numPr>
                    <w:jc w:val="center"/>
                    <w:rPr>
                      <w:rFonts w:hint="default" w:ascii="Times New Roman" w:hAnsi="Times New Roman" w:cs="Times New Roman"/>
                      <w:szCs w:val="21"/>
                      <w:vertAlign w:val="baseline"/>
                      <w:lang w:val="en-US"/>
                    </w:rPr>
                  </w:pPr>
                  <w:r>
                    <w:rPr>
                      <w:rFonts w:hint="eastAsia" w:cs="Times New Roman"/>
                      <w:color w:val="000000"/>
                      <w:kern w:val="0"/>
                      <w:sz w:val="21"/>
                      <w:szCs w:val="21"/>
                      <w:lang w:val="en-US" w:eastAsia="zh-CN" w:bidi="ar"/>
                    </w:rPr>
                    <w:t>0.73</w:t>
                  </w:r>
                </w:p>
              </w:tc>
              <w:tc>
                <w:tcPr>
                  <w:tcW w:w="714" w:type="pct"/>
                  <w:tcBorders>
                    <w:tl2br w:val="nil"/>
                    <w:tr2bl w:val="nil"/>
                  </w:tcBorders>
                  <w:vAlign w:val="top"/>
                </w:tcPr>
                <w:p>
                  <w:pPr>
                    <w:keepNext w:val="0"/>
                    <w:keepLines w:val="0"/>
                    <w:widowControl/>
                    <w:numPr>
                      <w:ilvl w:val="-1"/>
                      <w:numId w:val="0"/>
                    </w:numPr>
                    <w:jc w:val="center"/>
                    <w:rPr>
                      <w:rFonts w:hint="default" w:ascii="Times New Roman" w:hAnsi="Times New Roman" w:cs="Times New Roman"/>
                      <w:szCs w:val="21"/>
                      <w:vertAlign w:val="baseline"/>
                      <w:lang w:val="en-US"/>
                    </w:rPr>
                  </w:pPr>
                  <w:r>
                    <w:rPr>
                      <w:rFonts w:hint="eastAsia" w:cs="Times New Roman"/>
                      <w:color w:val="000000"/>
                      <w:kern w:val="0"/>
                      <w:sz w:val="21"/>
                      <w:szCs w:val="21"/>
                      <w:lang w:val="en-US" w:eastAsia="zh-CN" w:bidi="ar"/>
                    </w:rPr>
                    <w:t>1.25</w:t>
                  </w:r>
                </w:p>
              </w:tc>
              <w:tc>
                <w:tcPr>
                  <w:tcW w:w="714" w:type="pct"/>
                  <w:tcBorders>
                    <w:tl2br w:val="nil"/>
                    <w:tr2bl w:val="nil"/>
                  </w:tcBorders>
                  <w:vAlign w:val="top"/>
                </w:tcPr>
                <w:p>
                  <w:pPr>
                    <w:keepNext w:val="0"/>
                    <w:keepLines w:val="0"/>
                    <w:widowControl/>
                    <w:numPr>
                      <w:ilvl w:val="-1"/>
                      <w:numId w:val="0"/>
                    </w:numPr>
                    <w:jc w:val="center"/>
                    <w:rPr>
                      <w:rFonts w:hint="default" w:cs="Times New Roman"/>
                      <w:color w:val="000000"/>
                      <w:kern w:val="0"/>
                      <w:sz w:val="21"/>
                      <w:szCs w:val="21"/>
                      <w:lang w:val="en-US" w:eastAsia="zh-CN" w:bidi="ar"/>
                    </w:rPr>
                  </w:pPr>
                  <w:r>
                    <w:rPr>
                      <w:rFonts w:hint="eastAsia" w:cs="Times New Roman"/>
                      <w:color w:val="000000"/>
                      <w:kern w:val="0"/>
                      <w:sz w:val="21"/>
                      <w:szCs w:val="21"/>
                      <w:lang w:val="en-US" w:eastAsia="zh-CN" w:bidi="ar"/>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4" w:type="pct"/>
                  <w:tcBorders>
                    <w:tl2br w:val="nil"/>
                    <w:tr2bl w:val="nil"/>
                  </w:tcBorders>
                  <w:vAlign w:val="top"/>
                </w:tcPr>
                <w:p>
                  <w:pPr>
                    <w:pStyle w:val="10"/>
                    <w:numPr>
                      <w:ilvl w:val="-1"/>
                      <w:numId w:val="0"/>
                    </w:numPr>
                    <w:jc w:val="center"/>
                    <w:rPr>
                      <w:rFonts w:hint="default"/>
                      <w:szCs w:val="21"/>
                      <w:vertAlign w:val="baseline"/>
                      <w:lang w:val="en-US"/>
                    </w:rPr>
                  </w:pPr>
                  <w:r>
                    <w:rPr>
                      <w:rFonts w:hint="eastAsia" w:cs="Times New Roman"/>
                      <w:b w:val="0"/>
                      <w:bCs w:val="0"/>
                      <w:color w:val="000000"/>
                      <w:kern w:val="0"/>
                      <w:sz w:val="21"/>
                      <w:szCs w:val="21"/>
                      <w:lang w:val="en-US" w:eastAsia="zh-CN" w:bidi="ar"/>
                    </w:rPr>
                    <w:t>工业分析</w:t>
                  </w:r>
                </w:p>
              </w:tc>
              <w:tc>
                <w:tcPr>
                  <w:tcW w:w="633" w:type="pct"/>
                  <w:tcBorders>
                    <w:tl2br w:val="nil"/>
                    <w:tr2bl w:val="nil"/>
                  </w:tcBorders>
                  <w:vAlign w:val="top"/>
                </w:tcPr>
                <w:p>
                  <w:pPr>
                    <w:keepNext w:val="0"/>
                    <w:keepLines w:val="0"/>
                    <w:widowControl/>
                    <w:numPr>
                      <w:ilvl w:val="-1"/>
                      <w:numId w:val="0"/>
                    </w:numPr>
                    <w:jc w:val="center"/>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水分</w:t>
                  </w:r>
                </w:p>
              </w:tc>
              <w:tc>
                <w:tcPr>
                  <w:tcW w:w="714" w:type="pct"/>
                  <w:tcBorders>
                    <w:tl2br w:val="nil"/>
                    <w:tr2bl w:val="nil"/>
                  </w:tcBorders>
                  <w:vAlign w:val="top"/>
                </w:tcPr>
                <w:p>
                  <w:pPr>
                    <w:keepNext w:val="0"/>
                    <w:keepLines w:val="0"/>
                    <w:widowControl/>
                    <w:numPr>
                      <w:ilvl w:val="-1"/>
                      <w:numId w:val="0"/>
                    </w:numPr>
                    <w:jc w:val="center"/>
                    <w:rPr>
                      <w:rFonts w:hint="eastAsia" w:ascii="Times New Roman" w:hAnsi="Times New Roman" w:eastAsia="宋体" w:cs="Times New Roman"/>
                      <w:szCs w:val="21"/>
                      <w:vertAlign w:val="baseline"/>
                      <w:lang w:val="en-US" w:eastAsia="zh-CN"/>
                    </w:rPr>
                  </w:pPr>
                  <w:r>
                    <w:rPr>
                      <w:rFonts w:hint="eastAsia" w:cs="Times New Roman"/>
                      <w:szCs w:val="21"/>
                      <w:vertAlign w:val="baseline"/>
                      <w:lang w:val="en-US" w:eastAsia="zh-CN"/>
                    </w:rPr>
                    <w:t>挥发分</w:t>
                  </w:r>
                </w:p>
              </w:tc>
              <w:tc>
                <w:tcPr>
                  <w:tcW w:w="714" w:type="pct"/>
                  <w:tcBorders>
                    <w:tl2br w:val="nil"/>
                    <w:tr2bl w:val="nil"/>
                  </w:tcBorders>
                  <w:vAlign w:val="top"/>
                </w:tcPr>
                <w:p>
                  <w:pPr>
                    <w:keepNext w:val="0"/>
                    <w:keepLines w:val="0"/>
                    <w:widowControl/>
                    <w:numPr>
                      <w:ilvl w:val="-1"/>
                      <w:numId w:val="0"/>
                    </w:numPr>
                    <w:jc w:val="center"/>
                    <w:rPr>
                      <w:rFonts w:hint="eastAsia" w:ascii="Times New Roman" w:hAnsi="Times New Roman" w:eastAsia="宋体" w:cs="Times New Roman"/>
                      <w:szCs w:val="21"/>
                      <w:vertAlign w:val="baseline"/>
                      <w:lang w:val="en-US" w:eastAsia="zh-CN"/>
                    </w:rPr>
                  </w:pPr>
                  <w:r>
                    <w:rPr>
                      <w:rFonts w:hint="eastAsia" w:cs="Times New Roman"/>
                      <w:szCs w:val="21"/>
                      <w:vertAlign w:val="baseline"/>
                      <w:lang w:val="en-US" w:eastAsia="zh-CN"/>
                    </w:rPr>
                    <w:t>固定碳</w:t>
                  </w:r>
                </w:p>
              </w:tc>
              <w:tc>
                <w:tcPr>
                  <w:tcW w:w="714" w:type="pct"/>
                  <w:tcBorders>
                    <w:tl2br w:val="nil"/>
                    <w:tr2bl w:val="nil"/>
                  </w:tcBorders>
                  <w:vAlign w:val="top"/>
                </w:tcPr>
                <w:p>
                  <w:pPr>
                    <w:pStyle w:val="10"/>
                    <w:numPr>
                      <w:ilvl w:val="-1"/>
                      <w:numId w:val="0"/>
                    </w:numPr>
                    <w:jc w:val="center"/>
                    <w:rPr>
                      <w:rFonts w:hint="default" w:eastAsia="宋体"/>
                      <w:szCs w:val="21"/>
                      <w:vertAlign w:val="baseline"/>
                      <w:lang w:val="en-US" w:eastAsia="zh-CN"/>
                    </w:rPr>
                  </w:pPr>
                  <w:r>
                    <w:rPr>
                      <w:rFonts w:hint="eastAsia"/>
                      <w:szCs w:val="21"/>
                      <w:vertAlign w:val="baseline"/>
                      <w:lang w:val="en-US" w:eastAsia="zh-CN"/>
                    </w:rPr>
                    <w:t>灰分</w:t>
                  </w:r>
                </w:p>
              </w:tc>
              <w:tc>
                <w:tcPr>
                  <w:tcW w:w="714" w:type="pct"/>
                  <w:tcBorders>
                    <w:tl2br w:val="nil"/>
                    <w:tr2bl w:val="nil"/>
                  </w:tcBorders>
                  <w:vAlign w:val="top"/>
                </w:tcPr>
                <w:p>
                  <w:pPr>
                    <w:pStyle w:val="10"/>
                    <w:numPr>
                      <w:ilvl w:val="-1"/>
                      <w:numId w:val="0"/>
                    </w:numPr>
                    <w:jc w:val="center"/>
                    <w:rPr>
                      <w:rFonts w:hint="eastAsia" w:eastAsia="宋体"/>
                      <w:szCs w:val="21"/>
                      <w:vertAlign w:val="baseline"/>
                      <w:lang w:val="en-US" w:eastAsia="zh-CN"/>
                    </w:rPr>
                  </w:pPr>
                  <w:r>
                    <w:rPr>
                      <w:rFonts w:hint="eastAsia"/>
                      <w:szCs w:val="21"/>
                      <w:vertAlign w:val="baseline"/>
                      <w:lang w:val="en-US" w:eastAsia="zh-CN"/>
                    </w:rPr>
                    <w:t>蒸发量</w:t>
                  </w:r>
                </w:p>
              </w:tc>
              <w:tc>
                <w:tcPr>
                  <w:tcW w:w="714" w:type="pct"/>
                  <w:tcBorders>
                    <w:tl2br w:val="nil"/>
                    <w:tr2bl w:val="nil"/>
                  </w:tcBorders>
                  <w:vAlign w:val="top"/>
                </w:tcPr>
                <w:p>
                  <w:pPr>
                    <w:pStyle w:val="10"/>
                    <w:numPr>
                      <w:ilvl w:val="-1"/>
                      <w:numId w:val="0"/>
                    </w:numPr>
                    <w:jc w:val="center"/>
                    <w:rPr>
                      <w:rFonts w:hint="default"/>
                      <w:szCs w:val="21"/>
                      <w:vertAlign w:val="baseline"/>
                      <w:lang w:val="en-US" w:eastAsia="zh-CN"/>
                    </w:rPr>
                  </w:pPr>
                  <w:r>
                    <w:rPr>
                      <w:rFonts w:hint="eastAsia"/>
                      <w:szCs w:val="21"/>
                      <w:vertAlign w:val="baseline"/>
                      <w:lang w:val="en-US" w:eastAsia="zh-CN"/>
                    </w:rPr>
                    <w:t>合计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94" w:type="pct"/>
                  <w:tcBorders>
                    <w:tl2br w:val="nil"/>
                    <w:tr2bl w:val="nil"/>
                  </w:tcBorders>
                  <w:vAlign w:val="top"/>
                </w:tcPr>
                <w:p>
                  <w:pPr>
                    <w:pStyle w:val="10"/>
                    <w:numPr>
                      <w:ilvl w:val="-1"/>
                      <w:numId w:val="0"/>
                    </w:numPr>
                    <w:jc w:val="center"/>
                    <w:rPr>
                      <w:szCs w:val="21"/>
                      <w:vertAlign w:val="baseline"/>
                    </w:rPr>
                  </w:pPr>
                  <w:r>
                    <w:rPr>
                      <w:rFonts w:hint="eastAsia" w:cs="Times New Roman"/>
                      <w:color w:val="000000"/>
                      <w:kern w:val="0"/>
                      <w:sz w:val="21"/>
                      <w:szCs w:val="21"/>
                      <w:lang w:val="en-US" w:eastAsia="zh-CN" w:bidi="ar"/>
                    </w:rPr>
                    <w:t>含量（%）</w:t>
                  </w:r>
                </w:p>
              </w:tc>
              <w:tc>
                <w:tcPr>
                  <w:tcW w:w="633" w:type="pct"/>
                  <w:tcBorders>
                    <w:tl2br w:val="nil"/>
                    <w:tr2bl w:val="nil"/>
                  </w:tcBorders>
                  <w:vAlign w:val="top"/>
                </w:tcPr>
                <w:p>
                  <w:pPr>
                    <w:keepNext w:val="0"/>
                    <w:keepLines w:val="0"/>
                    <w:widowControl/>
                    <w:numPr>
                      <w:ilvl w:val="-1"/>
                      <w:numId w:val="0"/>
                    </w:numPr>
                    <w:jc w:val="center"/>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1.14</w:t>
                  </w:r>
                </w:p>
              </w:tc>
              <w:tc>
                <w:tcPr>
                  <w:tcW w:w="714" w:type="pct"/>
                  <w:tcBorders>
                    <w:tl2br w:val="nil"/>
                    <w:tr2bl w:val="nil"/>
                  </w:tcBorders>
                  <w:vAlign w:val="top"/>
                </w:tcPr>
                <w:p>
                  <w:pPr>
                    <w:keepNext w:val="0"/>
                    <w:keepLines w:val="0"/>
                    <w:widowControl/>
                    <w:numPr>
                      <w:ilvl w:val="-1"/>
                      <w:numId w:val="0"/>
                    </w:numPr>
                    <w:jc w:val="center"/>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62.24</w:t>
                  </w:r>
                </w:p>
              </w:tc>
              <w:tc>
                <w:tcPr>
                  <w:tcW w:w="714" w:type="pct"/>
                  <w:tcBorders>
                    <w:tl2br w:val="nil"/>
                    <w:tr2bl w:val="nil"/>
                  </w:tcBorders>
                  <w:vAlign w:val="top"/>
                </w:tcPr>
                <w:p>
                  <w:pPr>
                    <w:keepNext w:val="0"/>
                    <w:keepLines w:val="0"/>
                    <w:widowControl/>
                    <w:numPr>
                      <w:ilvl w:val="-1"/>
                      <w:numId w:val="0"/>
                    </w:numPr>
                    <w:jc w:val="center"/>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4.34</w:t>
                  </w:r>
                </w:p>
              </w:tc>
              <w:tc>
                <w:tcPr>
                  <w:tcW w:w="714" w:type="pct"/>
                  <w:tcBorders>
                    <w:tl2br w:val="nil"/>
                    <w:tr2bl w:val="nil"/>
                  </w:tcBorders>
                  <w:vAlign w:val="top"/>
                </w:tcPr>
                <w:p>
                  <w:pPr>
                    <w:keepNext w:val="0"/>
                    <w:keepLines w:val="0"/>
                    <w:widowControl/>
                    <w:numPr>
                      <w:ilvl w:val="-1"/>
                      <w:numId w:val="0"/>
                    </w:numPr>
                    <w:jc w:val="center"/>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32.28</w:t>
                  </w:r>
                </w:p>
              </w:tc>
              <w:tc>
                <w:tcPr>
                  <w:tcW w:w="714" w:type="pct"/>
                  <w:tcBorders>
                    <w:tl2br w:val="nil"/>
                    <w:tr2bl w:val="nil"/>
                  </w:tcBorders>
                  <w:vAlign w:val="top"/>
                </w:tcPr>
                <w:p>
                  <w:pPr>
                    <w:keepNext w:val="0"/>
                    <w:keepLines w:val="0"/>
                    <w:widowControl/>
                    <w:numPr>
                      <w:ilvl w:val="-1"/>
                      <w:numId w:val="0"/>
                    </w:numPr>
                    <w:jc w:val="center"/>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34.9MJ/KG</w:t>
                  </w:r>
                </w:p>
              </w:tc>
              <w:tc>
                <w:tcPr>
                  <w:tcW w:w="714" w:type="pct"/>
                  <w:tcBorders>
                    <w:tl2br w:val="nil"/>
                    <w:tr2bl w:val="nil"/>
                  </w:tcBorders>
                  <w:vAlign w:val="top"/>
                </w:tcPr>
                <w:p>
                  <w:pPr>
                    <w:keepNext w:val="0"/>
                    <w:keepLines w:val="0"/>
                    <w:widowControl/>
                    <w:numPr>
                      <w:ilvl w:val="-1"/>
                      <w:numId w:val="0"/>
                    </w:numPr>
                    <w:jc w:val="center"/>
                    <w:rPr>
                      <w:rFonts w:hint="default" w:cs="Times New Roman"/>
                      <w:szCs w:val="21"/>
                      <w:vertAlign w:val="baseline"/>
                      <w:lang w:val="en-US" w:eastAsia="zh-CN"/>
                    </w:rPr>
                  </w:pPr>
                  <w:r>
                    <w:rPr>
                      <w:rFonts w:hint="eastAsia" w:cs="Times New Roman"/>
                      <w:szCs w:val="21"/>
                      <w:vertAlign w:val="baseline"/>
                      <w:lang w:val="en-US" w:eastAsia="zh-CN"/>
                    </w:rPr>
                    <w:t>100</w:t>
                  </w:r>
                </w:p>
              </w:tc>
            </w:tr>
          </w:tbl>
          <w:p>
            <w:pPr>
              <w:keepNext w:val="0"/>
              <w:keepLines w:val="0"/>
              <w:widowControl/>
              <w:suppressLineNumbers w:val="0"/>
              <w:spacing w:line="520" w:lineRule="exact"/>
              <w:ind w:firstLine="482" w:firstLineChars="200"/>
              <w:jc w:val="both"/>
              <w:rPr>
                <w:sz w:val="24"/>
              </w:rPr>
            </w:pPr>
            <w:ins w:id="272" w:author="徐世兵" w:date="2023-06-05T18:15:09Z">
              <w:r>
                <w:rPr>
                  <w:rFonts w:hint="eastAsia" w:cs="Times New Roman"/>
                  <w:b/>
                  <w:bCs/>
                  <w:color w:val="000000"/>
                  <w:kern w:val="0"/>
                  <w:sz w:val="24"/>
                  <w:szCs w:val="24"/>
                  <w:lang w:val="en-US" w:eastAsia="zh-CN" w:bidi="ar"/>
                </w:rPr>
                <w:t>石灰石</w:t>
              </w:r>
            </w:ins>
            <w:r>
              <w:rPr>
                <w:rFonts w:hint="default" w:ascii="Times New Roman" w:hAnsi="Times New Roman" w:eastAsia="宋体" w:cs="Times New Roman"/>
                <w:color w:val="000000"/>
                <w:kern w:val="0"/>
                <w:sz w:val="24"/>
                <w:szCs w:val="24"/>
                <w:lang w:val="en-US" w:eastAsia="zh-CN" w:bidi="ar"/>
              </w:rPr>
              <w:t>：白色</w:t>
            </w:r>
            <w:ins w:id="273" w:author="徐世兵" w:date="2023-06-05T18:16:13Z">
              <w:r>
                <w:rPr>
                  <w:rFonts w:hint="eastAsia" w:cs="Times New Roman"/>
                  <w:color w:val="000000"/>
                  <w:kern w:val="0"/>
                  <w:sz w:val="24"/>
                  <w:szCs w:val="24"/>
                  <w:lang w:val="en-US" w:eastAsia="zh-CN" w:bidi="ar"/>
                </w:rPr>
                <w:t>无定型</w:t>
              </w:r>
            </w:ins>
            <w:ins w:id="274" w:author="徐世兵" w:date="2023-06-05T18:16:22Z">
              <w:r>
                <w:rPr>
                  <w:rFonts w:hint="eastAsia" w:cs="Times New Roman"/>
                  <w:color w:val="000000"/>
                  <w:kern w:val="0"/>
                  <w:sz w:val="24"/>
                  <w:szCs w:val="24"/>
                  <w:lang w:val="en-US" w:eastAsia="zh-CN" w:bidi="ar"/>
                </w:rPr>
                <w:t>粉末</w:t>
              </w:r>
            </w:ins>
            <w:r>
              <w:rPr>
                <w:rFonts w:hint="default" w:ascii="Times New Roman" w:hAnsi="Times New Roman" w:eastAsia="宋体" w:cs="Times New Roman"/>
                <w:color w:val="000000"/>
                <w:kern w:val="0"/>
                <w:sz w:val="24"/>
                <w:szCs w:val="24"/>
                <w:lang w:val="en-US" w:eastAsia="zh-CN" w:bidi="ar"/>
              </w:rPr>
              <w:t>，有</w:t>
            </w:r>
            <w:ins w:id="275" w:author="徐世兵" w:date="2023-06-05T18:16:48Z">
              <w:r>
                <w:rPr>
                  <w:rFonts w:hint="eastAsia" w:cs="Times New Roman"/>
                  <w:color w:val="000000"/>
                  <w:kern w:val="0"/>
                  <w:sz w:val="24"/>
                  <w:szCs w:val="24"/>
                  <w:lang w:val="en-US" w:eastAsia="zh-CN" w:bidi="ar"/>
                </w:rPr>
                <w:t>吸湿</w:t>
              </w:r>
            </w:ins>
            <w:r>
              <w:rPr>
                <w:rFonts w:hint="default" w:ascii="Times New Roman" w:hAnsi="Times New Roman" w:eastAsia="宋体" w:cs="Times New Roman"/>
                <w:color w:val="000000"/>
                <w:kern w:val="0"/>
                <w:sz w:val="24"/>
                <w:szCs w:val="24"/>
                <w:lang w:val="en-US" w:eastAsia="zh-CN" w:bidi="ar"/>
              </w:rPr>
              <w:t>性，</w:t>
            </w:r>
            <w:ins w:id="276" w:author="徐世兵" w:date="2023-06-05T18:17:31Z">
              <w:r>
                <w:rPr>
                  <w:rFonts w:hint="eastAsia" w:cs="Times New Roman"/>
                  <w:color w:val="000000"/>
                  <w:kern w:val="0"/>
                  <w:sz w:val="24"/>
                  <w:szCs w:val="24"/>
                  <w:lang w:val="en-US" w:eastAsia="zh-CN" w:bidi="ar"/>
                </w:rPr>
                <w:t>与</w:t>
              </w:r>
            </w:ins>
            <w:ins w:id="277" w:author="徐世兵" w:date="2023-06-05T18:17:33Z">
              <w:r>
                <w:rPr>
                  <w:rFonts w:hint="eastAsia" w:cs="Times New Roman"/>
                  <w:color w:val="000000"/>
                  <w:kern w:val="0"/>
                  <w:sz w:val="24"/>
                  <w:szCs w:val="24"/>
                  <w:lang w:val="en-US" w:eastAsia="zh-CN" w:bidi="ar"/>
                </w:rPr>
                <w:t>酸类</w:t>
              </w:r>
            </w:ins>
            <w:ins w:id="278" w:author="徐世兵" w:date="2023-06-05T18:17:34Z">
              <w:r>
                <w:rPr>
                  <w:rFonts w:hint="eastAsia" w:cs="Times New Roman"/>
                  <w:color w:val="000000"/>
                  <w:kern w:val="0"/>
                  <w:sz w:val="24"/>
                  <w:szCs w:val="24"/>
                  <w:lang w:val="en-US" w:eastAsia="zh-CN" w:bidi="ar"/>
                </w:rPr>
                <w:t>物质</w:t>
              </w:r>
            </w:ins>
            <w:ins w:id="279" w:author="徐世兵" w:date="2023-06-05T18:17:36Z">
              <w:r>
                <w:rPr>
                  <w:rFonts w:hint="eastAsia" w:cs="Times New Roman"/>
                  <w:color w:val="000000"/>
                  <w:kern w:val="0"/>
                  <w:sz w:val="24"/>
                  <w:szCs w:val="24"/>
                  <w:lang w:val="en-US" w:eastAsia="zh-CN" w:bidi="ar"/>
                </w:rPr>
                <w:t>发生</w:t>
              </w:r>
            </w:ins>
            <w:ins w:id="280" w:author="徐世兵" w:date="2023-06-05T18:18:00Z">
              <w:r>
                <w:rPr>
                  <w:rFonts w:hint="eastAsia" w:cs="Times New Roman"/>
                  <w:color w:val="000000"/>
                  <w:kern w:val="0"/>
                  <w:sz w:val="24"/>
                  <w:szCs w:val="24"/>
                  <w:lang w:val="en-US" w:eastAsia="zh-CN" w:bidi="ar"/>
                </w:rPr>
                <w:t>剧烈</w:t>
              </w:r>
            </w:ins>
            <w:ins w:id="281" w:author="徐世兵" w:date="2023-06-05T18:17:38Z">
              <w:r>
                <w:rPr>
                  <w:rFonts w:hint="eastAsia" w:cs="Times New Roman"/>
                  <w:color w:val="000000"/>
                  <w:kern w:val="0"/>
                  <w:sz w:val="24"/>
                  <w:szCs w:val="24"/>
                  <w:lang w:val="en-US" w:eastAsia="zh-CN" w:bidi="ar"/>
                </w:rPr>
                <w:t>反应</w:t>
              </w:r>
            </w:ins>
            <w:r>
              <w:rPr>
                <w:rFonts w:hint="default" w:ascii="Times New Roman" w:hAnsi="Times New Roman" w:eastAsia="宋体" w:cs="Times New Roman"/>
                <w:color w:val="000000"/>
                <w:kern w:val="0"/>
                <w:sz w:val="24"/>
                <w:szCs w:val="24"/>
                <w:lang w:val="en-US" w:eastAsia="zh-CN" w:bidi="ar"/>
              </w:rPr>
              <w:t>，</w:t>
            </w:r>
            <w:ins w:id="282" w:author="徐世兵" w:date="2023-06-05T18:18:06Z">
              <w:r>
                <w:rPr>
                  <w:rFonts w:hint="eastAsia" w:cs="Times New Roman"/>
                  <w:color w:val="000000"/>
                  <w:kern w:val="0"/>
                  <w:sz w:val="24"/>
                  <w:szCs w:val="24"/>
                  <w:lang w:val="en-US" w:eastAsia="zh-CN" w:bidi="ar"/>
                </w:rPr>
                <w:t>具有</w:t>
              </w:r>
            </w:ins>
            <w:ins w:id="283" w:author="徐世兵" w:date="2023-06-05T18:18:09Z">
              <w:r>
                <w:rPr>
                  <w:rFonts w:hint="eastAsia" w:cs="Times New Roman"/>
                  <w:color w:val="000000"/>
                  <w:kern w:val="0"/>
                  <w:sz w:val="24"/>
                  <w:szCs w:val="24"/>
                  <w:lang w:val="en-US" w:eastAsia="zh-CN" w:bidi="ar"/>
                </w:rPr>
                <w:t>腐蚀性</w:t>
              </w:r>
            </w:ins>
            <w:r>
              <w:rPr>
                <w:rFonts w:hint="default" w:ascii="Times New Roman" w:hAnsi="Times New Roman" w:eastAsia="宋体" w:cs="Times New Roman"/>
                <w:color w:val="000000"/>
                <w:kern w:val="0"/>
                <w:sz w:val="24"/>
                <w:szCs w:val="24"/>
                <w:lang w:val="en-US" w:eastAsia="zh-CN" w:bidi="ar"/>
              </w:rPr>
              <w:t>，易溶于</w:t>
            </w:r>
            <w:ins w:id="284" w:author="徐世兵" w:date="2023-06-05T18:18:14Z">
              <w:r>
                <w:rPr>
                  <w:rFonts w:hint="eastAsia" w:cs="Times New Roman"/>
                  <w:color w:val="000000"/>
                  <w:kern w:val="0"/>
                  <w:sz w:val="24"/>
                  <w:szCs w:val="24"/>
                  <w:lang w:val="en-US" w:eastAsia="zh-CN" w:bidi="ar"/>
                </w:rPr>
                <w:t>酸</w:t>
              </w:r>
            </w:ins>
            <w:r>
              <w:rPr>
                <w:rFonts w:hint="default" w:ascii="Times New Roman" w:hAnsi="Times New Roman" w:eastAsia="宋体" w:cs="Times New Roman"/>
                <w:color w:val="000000"/>
                <w:kern w:val="0"/>
                <w:sz w:val="24"/>
                <w:szCs w:val="24"/>
                <w:lang w:val="en-US" w:eastAsia="zh-CN" w:bidi="ar"/>
              </w:rPr>
              <w:t>、甘油。在空气中易潮解，吸湿性很强</w:t>
            </w:r>
            <w:r>
              <w:rPr>
                <w:rFonts w:hint="eastAsia" w:ascii="Times New Roman" w:hAnsi="Times New Roman" w:eastAsia="宋体" w:cs="Times New Roman"/>
                <w:color w:val="000000"/>
                <w:kern w:val="0"/>
                <w:sz w:val="24"/>
                <w:szCs w:val="24"/>
                <w:lang w:val="en-US" w:eastAsia="zh-CN" w:bidi="ar"/>
              </w:rPr>
              <w:t>，本项目</w:t>
            </w:r>
            <w:ins w:id="285" w:author="徐世兵" w:date="2023-06-05T18:19:17Z">
              <w:r>
                <w:rPr>
                  <w:rFonts w:hint="eastAsia" w:cs="Times New Roman"/>
                  <w:color w:val="000000"/>
                  <w:kern w:val="0"/>
                  <w:sz w:val="24"/>
                  <w:szCs w:val="24"/>
                  <w:lang w:val="en-US" w:eastAsia="zh-CN" w:bidi="ar"/>
                </w:rPr>
                <w:t>石灰石</w:t>
              </w:r>
            </w:ins>
            <w:r>
              <w:rPr>
                <w:rFonts w:hint="eastAsia" w:ascii="Times New Roman" w:hAnsi="Times New Roman" w:eastAsia="宋体" w:cs="Times New Roman"/>
                <w:color w:val="000000"/>
                <w:kern w:val="0"/>
                <w:sz w:val="24"/>
                <w:szCs w:val="24"/>
                <w:lang w:val="en-US" w:eastAsia="zh-CN" w:bidi="ar"/>
              </w:rPr>
              <w:t>存放于石灰</w:t>
            </w:r>
            <w:ins w:id="286" w:author="徐世兵" w:date="2023-06-05T18:19:26Z">
              <w:r>
                <w:rPr>
                  <w:rFonts w:hint="eastAsia" w:cs="Times New Roman"/>
                  <w:color w:val="000000"/>
                  <w:kern w:val="0"/>
                  <w:sz w:val="24"/>
                  <w:szCs w:val="24"/>
                  <w:lang w:val="en-US" w:eastAsia="zh-CN" w:bidi="ar"/>
                </w:rPr>
                <w:t>石</w:t>
              </w:r>
            </w:ins>
            <w:r>
              <w:rPr>
                <w:rFonts w:hint="eastAsia" w:ascii="Times New Roman" w:hAnsi="Times New Roman" w:eastAsia="宋体" w:cs="Times New Roman"/>
                <w:color w:val="000000"/>
                <w:kern w:val="0"/>
                <w:sz w:val="24"/>
                <w:szCs w:val="24"/>
                <w:lang w:val="en-US" w:eastAsia="zh-CN" w:bidi="ar"/>
              </w:rPr>
              <w:t>料仓中</w:t>
            </w:r>
            <w:r>
              <w:rPr>
                <w:rFonts w:hint="default" w:ascii="Times New Roman" w:hAnsi="Times New Roman" w:eastAsia="宋体" w:cs="Times New Roman"/>
                <w:color w:val="000000"/>
                <w:kern w:val="0"/>
                <w:sz w:val="24"/>
                <w:szCs w:val="24"/>
                <w:lang w:val="en-US" w:eastAsia="zh-CN" w:bidi="ar"/>
              </w:rPr>
              <w:t>。</w:t>
            </w:r>
          </w:p>
          <w:p>
            <w:pPr>
              <w:keepNext w:val="0"/>
              <w:keepLines w:val="0"/>
              <w:widowControl/>
              <w:suppressLineNumbers w:val="0"/>
              <w:spacing w:line="520" w:lineRule="exact"/>
              <w:ind w:firstLine="482" w:firstLineChars="200"/>
              <w:jc w:val="both"/>
              <w:rPr>
                <w:sz w:val="24"/>
              </w:rPr>
            </w:pPr>
            <w:r>
              <w:rPr>
                <w:rFonts w:hint="default" w:ascii="Times New Roman" w:hAnsi="Times New Roman" w:eastAsia="宋体" w:cs="Times New Roman"/>
                <w:b/>
                <w:bCs/>
                <w:color w:val="000000"/>
                <w:kern w:val="0"/>
                <w:sz w:val="24"/>
                <w:szCs w:val="24"/>
                <w:lang w:val="en-US" w:eastAsia="zh-CN" w:bidi="ar"/>
              </w:rPr>
              <w:t>活性炭：</w:t>
            </w:r>
            <w:r>
              <w:rPr>
                <w:rFonts w:hint="default" w:ascii="Times New Roman" w:hAnsi="Times New Roman" w:eastAsia="宋体" w:cs="Times New Roman"/>
                <w:color w:val="000000"/>
                <w:kern w:val="0"/>
                <w:sz w:val="24"/>
                <w:szCs w:val="24"/>
                <w:lang w:val="en-US" w:eastAsia="zh-CN" w:bidi="ar"/>
              </w:rPr>
              <w:t>黑色粉末状或颗粒状的无定形碳，相对分子量12.01，熔点3500℃，无毒，不完全燃烧时会产生CO，具有较强的吸附性，活性炭内部具有晶体结构和孔隙结构，活性炭表面也有一定的化学结构。活性炭吸附性能不仅取决于活性炭的物理（孔隙）结构</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而且还取决于活性炭表面的化学结构。</w:t>
            </w:r>
            <w:r>
              <w:rPr>
                <w:rFonts w:hint="eastAsia" w:ascii="Times New Roman" w:hAnsi="Times New Roman" w:eastAsia="宋体" w:cs="Times New Roman"/>
                <w:color w:val="000000"/>
                <w:kern w:val="0"/>
                <w:sz w:val="24"/>
                <w:szCs w:val="24"/>
                <w:lang w:val="en-US" w:eastAsia="zh-CN" w:bidi="ar"/>
              </w:rPr>
              <w:t>本项目活性炭存放于脱硫脱硝装置化学品存放区，存放于栈板上，对周围环境影响较小。</w:t>
            </w:r>
          </w:p>
          <w:p>
            <w:pPr>
              <w:adjustRightInd w:val="0"/>
              <w:snapToGrid w:val="0"/>
              <w:spacing w:line="520" w:lineRule="exact"/>
              <w:ind w:firstLine="482" w:firstLineChars="200"/>
              <w:rPr>
                <w:b/>
                <w:bCs/>
                <w:sz w:val="24"/>
              </w:rPr>
            </w:pPr>
            <w:r>
              <w:rPr>
                <w:rFonts w:hint="eastAsia"/>
                <w:b/>
                <w:bCs/>
                <w:sz w:val="24"/>
              </w:rPr>
              <w:t>5.1物料平衡</w:t>
            </w:r>
          </w:p>
          <w:p>
            <w:pPr>
              <w:adjustRightInd w:val="0"/>
              <w:snapToGrid w:val="0"/>
              <w:spacing w:line="520" w:lineRule="exact"/>
              <w:ind w:firstLine="480" w:firstLineChars="200"/>
              <w:rPr>
                <w:rFonts w:cs="宋体"/>
                <w:bCs/>
                <w:sz w:val="24"/>
              </w:rPr>
            </w:pPr>
            <w:r>
              <w:rPr>
                <w:rFonts w:hint="eastAsia" w:cs="宋体"/>
                <w:bCs/>
                <w:sz w:val="24"/>
              </w:rPr>
              <w:t>根据项目初设资料，在正常工况下，该项目低温微负压裂解工艺设备产率为：1吨废轮胎产品按钢丝15%、炭黑36.55%、裂解重油2.55%、裂解轻油34%、不凝气11.9%，该工艺无需催化剂。</w:t>
            </w:r>
          </w:p>
          <w:p>
            <w:pPr>
              <w:adjustRightInd w:val="0"/>
              <w:snapToGrid w:val="0"/>
              <w:spacing w:line="520" w:lineRule="exact"/>
              <w:ind w:firstLine="480" w:firstLineChars="200"/>
              <w:rPr>
                <w:rFonts w:cs="宋体"/>
                <w:bCs/>
                <w:sz w:val="24"/>
              </w:rPr>
            </w:pPr>
            <w:r>
              <w:rPr>
                <w:rFonts w:hint="eastAsia" w:cs="宋体"/>
                <w:bCs/>
                <w:sz w:val="24"/>
              </w:rPr>
              <w:t>本项目建成后全厂物料平衡情况见表</w:t>
            </w:r>
            <w:r>
              <w:rPr>
                <w:rFonts w:cs="宋体"/>
                <w:bCs/>
                <w:sz w:val="24"/>
              </w:rPr>
              <w:t>2-</w:t>
            </w:r>
            <w:r>
              <w:rPr>
                <w:rFonts w:hint="eastAsia" w:cs="宋体"/>
                <w:bCs/>
                <w:sz w:val="24"/>
                <w:lang w:val="en-US" w:eastAsia="zh-CN"/>
              </w:rPr>
              <w:t>9</w:t>
            </w:r>
            <w:r>
              <w:rPr>
                <w:rStyle w:val="32"/>
                <w:rFonts w:hint="eastAsia"/>
                <w:kern w:val="0"/>
                <w:sz w:val="24"/>
              </w:rPr>
              <w:t>、物料平衡图见图2-1</w:t>
            </w:r>
            <w:r>
              <w:rPr>
                <w:rFonts w:hint="eastAsia" w:cs="宋体"/>
                <w:bCs/>
                <w:sz w:val="24"/>
              </w:rPr>
              <w:t>。</w:t>
            </w:r>
          </w:p>
          <w:p>
            <w:pPr>
              <w:adjustRightInd w:val="0"/>
              <w:snapToGrid w:val="0"/>
              <w:spacing w:line="360" w:lineRule="exact"/>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表2-</w:t>
            </w:r>
            <w:r>
              <w:rPr>
                <w:rFonts w:hint="eastAsia"/>
                <w:b/>
                <w:color w:val="000000" w:themeColor="text1"/>
                <w:sz w:val="24"/>
                <w:lang w:eastAsia="zh-CN"/>
                <w14:textFill>
                  <w14:solidFill>
                    <w14:schemeClr w14:val="tx1"/>
                  </w14:solidFill>
                </w14:textFill>
              </w:rPr>
              <w:t>9</w:t>
            </w:r>
            <w:r>
              <w:rPr>
                <w:b/>
                <w:color w:val="000000" w:themeColor="text1"/>
                <w:sz w:val="24"/>
                <w14:textFill>
                  <w14:solidFill>
                    <w14:schemeClr w14:val="tx1"/>
                  </w14:solidFill>
                </w14:textFill>
              </w:rPr>
              <w:t xml:space="preserve">    本项目物料平衡一览表</w:t>
            </w:r>
          </w:p>
          <w:tbl>
            <w:tblPr>
              <w:tblStyle w:val="2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1"/>
              <w:gridCol w:w="823"/>
              <w:gridCol w:w="2883"/>
              <w:gridCol w:w="1223"/>
              <w:gridCol w:w="1595"/>
              <w:gridCol w:w="900"/>
              <w:tblGridChange w:id="287">
                <w:tblGrid>
                  <w:gridCol w:w="672"/>
                  <w:gridCol w:w="19"/>
                  <w:gridCol w:w="149"/>
                  <w:gridCol w:w="632"/>
                  <w:gridCol w:w="42"/>
                  <w:gridCol w:w="180"/>
                  <w:gridCol w:w="2401"/>
                  <w:gridCol w:w="177"/>
                  <w:gridCol w:w="125"/>
                  <w:gridCol w:w="1223"/>
                  <w:gridCol w:w="1595"/>
                  <w:gridCol w:w="900"/>
                </w:tblGrid>
              </w:tblGridChange>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3" w:type="pct"/>
                  <w:gridSpan w:val="2"/>
                  <w:vMerge w:val="restar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rPr>
                    <w:t>输入量</w:t>
                  </w:r>
                  <w:r>
                    <w:rPr>
                      <w:rFonts w:ascii="Times New Roman" w:hAnsi="Times New Roman" w:cs="Times New Roman"/>
                      <w:szCs w:val="21"/>
                    </w:rPr>
                    <w:t>t/a</w:t>
                  </w:r>
                </w:p>
              </w:tc>
              <w:tc>
                <w:tcPr>
                  <w:tcW w:w="3512" w:type="pct"/>
                  <w:gridSpan w:val="3"/>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rPr>
                    <w:t>输出量</w:t>
                  </w:r>
                  <w:r>
                    <w:rPr>
                      <w:rFonts w:ascii="Times New Roman" w:hAnsi="Times New Roman" w:cs="Times New Roman"/>
                      <w:szCs w:val="21"/>
                    </w:rPr>
                    <w:t>t/a</w:t>
                  </w:r>
                </w:p>
              </w:tc>
              <w:tc>
                <w:tcPr>
                  <w:tcW w:w="554" w:type="pct"/>
                  <w:tcBorders>
                    <w:tl2br w:val="nil"/>
                    <w:tr2bl w:val="nil"/>
                  </w:tcBorders>
                  <w:vAlign w:val="center"/>
                </w:tcPr>
                <w:p>
                  <w:pPr>
                    <w:jc w:val="center"/>
                    <w:rPr>
                      <w:rFonts w:hint="default" w:ascii="Times New Roman" w:hAnsi="Times New Roman"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3" w:type="pct"/>
                  <w:gridSpan w:val="2"/>
                  <w:vMerge w:val="continue"/>
                  <w:tcBorders>
                    <w:tl2br w:val="nil"/>
                    <w:tr2bl w:val="nil"/>
                  </w:tcBorders>
                  <w:vAlign w:val="center"/>
                </w:tcPr>
                <w:p>
                  <w:pPr>
                    <w:jc w:val="center"/>
                    <w:rPr>
                      <w:rFonts w:hint="default" w:ascii="Times New Roman" w:hAnsi="Times New Roman" w:cs="Times New Roman"/>
                      <w:szCs w:val="21"/>
                    </w:rPr>
                  </w:pPr>
                </w:p>
              </w:tc>
              <w:tc>
                <w:tcPr>
                  <w:tcW w:w="1775" w:type="pct"/>
                  <w:tcBorders>
                    <w:tl2br w:val="nil"/>
                    <w:tr2bl w:val="nil"/>
                  </w:tcBorders>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w:t>
                  </w:r>
                </w:p>
              </w:tc>
              <w:tc>
                <w:tcPr>
                  <w:tcW w:w="753" w:type="pct"/>
                  <w:tcBorders>
                    <w:tl2br w:val="nil"/>
                    <w:tr2bl w:val="nil"/>
                  </w:tcBorders>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产生量</w:t>
                  </w:r>
                </w:p>
              </w:tc>
              <w:tc>
                <w:tcPr>
                  <w:tcW w:w="983" w:type="pct"/>
                  <w:tcBorders>
                    <w:tl2br w:val="nil"/>
                    <w:tr2bl w:val="nil"/>
                  </w:tcBorders>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去除量</w:t>
                  </w:r>
                </w:p>
              </w:tc>
              <w:tc>
                <w:tcPr>
                  <w:tcW w:w="554" w:type="pct"/>
                  <w:tcBorders>
                    <w:tl2br w:val="nil"/>
                    <w:tr2bl w:val="nil"/>
                  </w:tcBorders>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排放量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26" w:type="pct"/>
                  <w:vMerge w:val="restar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rPr>
                    <w:t>废旧轮胎</w:t>
                  </w:r>
                </w:p>
              </w:tc>
              <w:tc>
                <w:tcPr>
                  <w:tcW w:w="507" w:type="pct"/>
                  <w:vMerge w:val="restar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rPr>
                    <w:t>100000</w:t>
                  </w:r>
                </w:p>
              </w:tc>
              <w:tc>
                <w:tcPr>
                  <w:tcW w:w="1775"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color w:val="000000"/>
                      <w:szCs w:val="21"/>
                    </w:rPr>
                    <w:t>裂解</w:t>
                  </w:r>
                  <w:r>
                    <w:rPr>
                      <w:rFonts w:ascii="Times New Roman" w:hAnsi="Times New Roman" w:cs="Times New Roman"/>
                      <w:color w:val="000000"/>
                      <w:szCs w:val="21"/>
                    </w:rPr>
                    <w:t>油</w:t>
                  </w:r>
                </w:p>
              </w:tc>
              <w:tc>
                <w:tcPr>
                  <w:tcW w:w="753"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36548.22</w:t>
                  </w:r>
                </w:p>
              </w:tc>
              <w:tc>
                <w:tcPr>
                  <w:tcW w:w="983" w:type="pct"/>
                  <w:tcBorders>
                    <w:tl2br w:val="nil"/>
                    <w:tr2bl w:val="nil"/>
                  </w:tcBorders>
                  <w:vAlign w:val="center"/>
                </w:tcPr>
                <w:p>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w:t>
                  </w:r>
                </w:p>
              </w:tc>
              <w:tc>
                <w:tcPr>
                  <w:tcW w:w="554" w:type="pct"/>
                  <w:tcBorders>
                    <w:tl2br w:val="nil"/>
                    <w:tr2bl w:val="nil"/>
                  </w:tcBorders>
                  <w:vAlign w:val="center"/>
                </w:tcPr>
                <w:p>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 w:type="pct"/>
                  <w:vMerge w:val="continue"/>
                  <w:tcBorders>
                    <w:tl2br w:val="nil"/>
                    <w:tr2bl w:val="nil"/>
                  </w:tcBorders>
                  <w:vAlign w:val="center"/>
                </w:tcPr>
                <w:p>
                  <w:pPr>
                    <w:jc w:val="center"/>
                    <w:rPr>
                      <w:rFonts w:ascii="Times New Roman" w:hAnsi="Times New Roman" w:cs="Times New Roman"/>
                      <w:szCs w:val="21"/>
                    </w:rPr>
                  </w:pPr>
                </w:p>
              </w:tc>
              <w:tc>
                <w:tcPr>
                  <w:tcW w:w="507" w:type="pct"/>
                  <w:vMerge w:val="continue"/>
                  <w:tcBorders>
                    <w:tl2br w:val="nil"/>
                    <w:tr2bl w:val="nil"/>
                  </w:tcBorders>
                  <w:vAlign w:val="center"/>
                </w:tcPr>
                <w:p>
                  <w:pPr>
                    <w:jc w:val="center"/>
                    <w:rPr>
                      <w:rFonts w:ascii="Times New Roman" w:hAnsi="Times New Roman" w:cs="Times New Roman"/>
                      <w:szCs w:val="21"/>
                    </w:rPr>
                  </w:pPr>
                </w:p>
              </w:tc>
              <w:tc>
                <w:tcPr>
                  <w:tcW w:w="1775"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color w:val="000000"/>
                      <w:szCs w:val="21"/>
                    </w:rPr>
                    <w:t>钢丝</w:t>
                  </w:r>
                </w:p>
              </w:tc>
              <w:tc>
                <w:tcPr>
                  <w:tcW w:w="753" w:type="pct"/>
                  <w:tcBorders>
                    <w:tl2br w:val="nil"/>
                    <w:tr2bl w:val="nil"/>
                  </w:tcBorders>
                  <w:vAlign w:val="center"/>
                </w:tcPr>
                <w:p>
                  <w:pPr>
                    <w:keepNext w:val="0"/>
                    <w:keepLines w:val="0"/>
                    <w:widowControl/>
                    <w:suppressLineNumbers w:val="0"/>
                    <w:jc w:val="center"/>
                    <w:textAlignment w:val="bottom"/>
                    <w:rPr>
                      <w:rFonts w:ascii="Times New Roman" w:hAnsi="Times New Roman" w:cs="Times New Roman"/>
                      <w:szCs w:val="21"/>
                    </w:rPr>
                  </w:pPr>
                  <w:r>
                    <w:rPr>
                      <w:rFonts w:hint="default" w:ascii="Times New Roman" w:hAnsi="Times New Roman" w:eastAsia="宋体" w:cs="Times New Roman"/>
                      <w:i w:val="0"/>
                      <w:iCs w:val="0"/>
                      <w:color w:val="000000"/>
                      <w:kern w:val="0"/>
                      <w:sz w:val="21"/>
                      <w:szCs w:val="21"/>
                      <w:u w:val="none"/>
                      <w:lang w:val="en-US" w:eastAsia="zh-CN" w:bidi="ar"/>
                    </w:rPr>
                    <w:t>15000</w:t>
                  </w:r>
                </w:p>
              </w:tc>
              <w:tc>
                <w:tcPr>
                  <w:tcW w:w="983" w:type="pct"/>
                  <w:tcBorders>
                    <w:tl2br w:val="nil"/>
                    <w:tr2bl w:val="nil"/>
                  </w:tcBorders>
                  <w:vAlign w:val="center"/>
                </w:tcPr>
                <w:p>
                  <w:pPr>
                    <w:jc w:val="center"/>
                    <w:rPr>
                      <w:rFonts w:hint="default" w:ascii="Times New Roman" w:hAnsi="Times New Roman" w:eastAsia="宋体" w:cs="Times New Roman"/>
                      <w:szCs w:val="21"/>
                      <w:lang w:val="en-US" w:eastAsia="zh-CN"/>
                    </w:rPr>
                  </w:pPr>
                  <w:r>
                    <w:rPr>
                      <w:rFonts w:hint="eastAsia" w:cs="Times New Roman"/>
                      <w:szCs w:val="21"/>
                      <w:lang w:val="en-US" w:eastAsia="zh-CN"/>
                    </w:rPr>
                    <w:t>/</w:t>
                  </w:r>
                </w:p>
              </w:tc>
              <w:tc>
                <w:tcPr>
                  <w:tcW w:w="554" w:type="pct"/>
                  <w:tcBorders>
                    <w:tl2br w:val="nil"/>
                    <w:tr2bl w:val="nil"/>
                  </w:tcBorders>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 w:type="pct"/>
                  <w:vMerge w:val="continue"/>
                  <w:tcBorders>
                    <w:tl2br w:val="nil"/>
                    <w:tr2bl w:val="nil"/>
                  </w:tcBorders>
                  <w:vAlign w:val="center"/>
                </w:tcPr>
                <w:p>
                  <w:pPr>
                    <w:jc w:val="center"/>
                    <w:rPr>
                      <w:rFonts w:ascii="Times New Roman" w:hAnsi="Times New Roman" w:cs="Times New Roman"/>
                      <w:szCs w:val="21"/>
                    </w:rPr>
                  </w:pPr>
                </w:p>
              </w:tc>
              <w:tc>
                <w:tcPr>
                  <w:tcW w:w="507" w:type="pct"/>
                  <w:vMerge w:val="continue"/>
                  <w:tcBorders>
                    <w:tl2br w:val="nil"/>
                    <w:tr2bl w:val="nil"/>
                  </w:tcBorders>
                  <w:vAlign w:val="center"/>
                </w:tcPr>
                <w:p>
                  <w:pPr>
                    <w:jc w:val="center"/>
                    <w:rPr>
                      <w:rFonts w:ascii="Times New Roman" w:hAnsi="Times New Roman" w:cs="Times New Roman"/>
                      <w:szCs w:val="21"/>
                    </w:rPr>
                  </w:pPr>
                </w:p>
              </w:tc>
              <w:tc>
                <w:tcPr>
                  <w:tcW w:w="1775"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color w:val="000000"/>
                      <w:szCs w:val="21"/>
                    </w:rPr>
                    <w:t>炭黑</w:t>
                  </w:r>
                </w:p>
              </w:tc>
              <w:tc>
                <w:tcPr>
                  <w:tcW w:w="753"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36546.345</w:t>
                  </w:r>
                </w:p>
              </w:tc>
              <w:tc>
                <w:tcPr>
                  <w:tcW w:w="983" w:type="pct"/>
                  <w:tcBorders>
                    <w:tl2br w:val="nil"/>
                    <w:tr2bl w:val="nil"/>
                  </w:tcBorders>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w:t>
                  </w:r>
                </w:p>
              </w:tc>
              <w:tc>
                <w:tcPr>
                  <w:tcW w:w="554" w:type="pct"/>
                  <w:tcBorders>
                    <w:tl2br w:val="nil"/>
                    <w:tr2bl w:val="nil"/>
                  </w:tcBorders>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 w:type="pct"/>
                  <w:vMerge w:val="continue"/>
                  <w:tcBorders>
                    <w:tl2br w:val="nil"/>
                    <w:tr2bl w:val="nil"/>
                  </w:tcBorders>
                  <w:vAlign w:val="center"/>
                </w:tcPr>
                <w:p>
                  <w:pPr>
                    <w:jc w:val="center"/>
                    <w:rPr>
                      <w:rFonts w:ascii="Times New Roman" w:hAnsi="Times New Roman" w:cs="Times New Roman"/>
                      <w:szCs w:val="21"/>
                    </w:rPr>
                  </w:pPr>
                </w:p>
              </w:tc>
              <w:tc>
                <w:tcPr>
                  <w:tcW w:w="507" w:type="pct"/>
                  <w:vMerge w:val="continue"/>
                  <w:tcBorders>
                    <w:tl2br w:val="nil"/>
                    <w:tr2bl w:val="nil"/>
                  </w:tcBorders>
                  <w:vAlign w:val="center"/>
                </w:tcPr>
                <w:p>
                  <w:pPr>
                    <w:jc w:val="center"/>
                    <w:rPr>
                      <w:rFonts w:ascii="Times New Roman" w:hAnsi="Times New Roman" w:cs="Times New Roman"/>
                      <w:szCs w:val="21"/>
                    </w:rPr>
                  </w:pPr>
                </w:p>
              </w:tc>
              <w:tc>
                <w:tcPr>
                  <w:tcW w:w="1775"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rPr>
                    <w:t>不凝气</w:t>
                  </w:r>
                </w:p>
              </w:tc>
              <w:tc>
                <w:tcPr>
                  <w:tcW w:w="753" w:type="pct"/>
                  <w:tcBorders>
                    <w:tl2br w:val="nil"/>
                    <w:tr2bl w:val="nil"/>
                  </w:tcBorders>
                  <w:vAlign w:val="bottom"/>
                </w:tcPr>
                <w:p>
                  <w:pPr>
                    <w:keepNext w:val="0"/>
                    <w:keepLines w:val="0"/>
                    <w:widowControl/>
                    <w:suppressLineNumbers w:val="0"/>
                    <w:jc w:val="center"/>
                    <w:textAlignment w:val="bottom"/>
                    <w:rPr>
                      <w:rFonts w:hint="default" w:ascii="宋体" w:hAnsi="宋体" w:eastAsia="宋体" w:cs="宋体"/>
                      <w:i w:val="0"/>
                      <w:iCs w:val="0"/>
                      <w:color w:val="000000"/>
                      <w:kern w:val="2"/>
                      <w:sz w:val="22"/>
                      <w:szCs w:val="22"/>
                      <w:u w:val="none"/>
                      <w:lang w:val="en-US" w:eastAsia="zh-CN" w:bidi="ar-SA"/>
                    </w:rPr>
                  </w:pPr>
                  <w:r>
                    <w:rPr>
                      <w:rFonts w:hint="eastAsia" w:cs="Times New Roman"/>
                      <w:i w:val="0"/>
                      <w:iCs w:val="0"/>
                      <w:color w:val="000000"/>
                      <w:kern w:val="0"/>
                      <w:sz w:val="21"/>
                      <w:szCs w:val="21"/>
                      <w:u w:val="none"/>
                      <w:lang w:val="en-US" w:eastAsia="zh-CN" w:bidi="ar"/>
                    </w:rPr>
                    <w:t>11728.376</w:t>
                  </w:r>
                </w:p>
              </w:tc>
              <w:tc>
                <w:tcPr>
                  <w:tcW w:w="983"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w:t>
                  </w:r>
                </w:p>
              </w:tc>
              <w:tc>
                <w:tcPr>
                  <w:tcW w:w="554"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i w:val="0"/>
                      <w:iCs w:val="0"/>
                      <w:color w:val="000000"/>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6"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lang w:val="en-US" w:eastAsia="zh-CN"/>
                    </w:rPr>
                    <w:t>/</w:t>
                  </w:r>
                </w:p>
              </w:tc>
              <w:tc>
                <w:tcPr>
                  <w:tcW w:w="507"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lang w:val="en-US" w:eastAsia="zh-CN"/>
                    </w:rPr>
                    <w:t>/</w:t>
                  </w:r>
                </w:p>
              </w:tc>
              <w:tc>
                <w:tcPr>
                  <w:tcW w:w="1775" w:type="pct"/>
                  <w:tcBorders>
                    <w:tl2br w:val="nil"/>
                    <w:tr2bl w:val="nil"/>
                  </w:tcBorders>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非甲烷总烃</w:t>
                  </w:r>
                </w:p>
              </w:tc>
              <w:tc>
                <w:tcPr>
                  <w:tcW w:w="753"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0.3178</w:t>
                  </w:r>
                </w:p>
              </w:tc>
              <w:tc>
                <w:tcPr>
                  <w:tcW w:w="983" w:type="pct"/>
                  <w:tcBorders>
                    <w:tl2br w:val="nil"/>
                    <w:tr2bl w:val="nil"/>
                  </w:tcBorders>
                  <w:vAlign w:val="center"/>
                </w:tcPr>
                <w:p>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0.1768</w:t>
                  </w:r>
                </w:p>
              </w:tc>
              <w:tc>
                <w:tcPr>
                  <w:tcW w:w="554" w:type="pct"/>
                  <w:tcBorders>
                    <w:tl2br w:val="nil"/>
                    <w:tr2bl w:val="nil"/>
                  </w:tcBorders>
                  <w:vAlign w:val="center"/>
                </w:tcPr>
                <w:p>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0.141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426"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lang w:val="en-US" w:eastAsia="zh-CN"/>
                    </w:rPr>
                    <w:t>/</w:t>
                  </w:r>
                </w:p>
              </w:tc>
              <w:tc>
                <w:tcPr>
                  <w:tcW w:w="507"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lang w:val="en-US" w:eastAsia="zh-CN"/>
                    </w:rPr>
                    <w:t>/</w:t>
                  </w:r>
                </w:p>
              </w:tc>
              <w:tc>
                <w:tcPr>
                  <w:tcW w:w="1775" w:type="pct"/>
                  <w:tcBorders>
                    <w:tl2br w:val="nil"/>
                    <w:tr2bl w:val="nil"/>
                  </w:tcBorders>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有组织炭黑粉尘</w:t>
                  </w:r>
                </w:p>
              </w:tc>
              <w:tc>
                <w:tcPr>
                  <w:tcW w:w="753" w:type="pct"/>
                  <w:tcBorders>
                    <w:tl2br w:val="nil"/>
                    <w:tr2bl w:val="nil"/>
                  </w:tcBorders>
                  <w:vAlign w:val="center"/>
                </w:tcPr>
                <w:p>
                  <w:pPr>
                    <w:keepNext w:val="0"/>
                    <w:keepLines w:val="0"/>
                    <w:widowControl/>
                    <w:suppressLineNumbers w:val="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kern w:val="2"/>
                      <w:sz w:val="21"/>
                      <w:szCs w:val="21"/>
                      <w:u w:val="none"/>
                      <w:lang w:val="en-US" w:eastAsia="zh-CN" w:bidi="ar"/>
                    </w:rPr>
                    <w:t>3.47</w:t>
                  </w:r>
                </w:p>
              </w:tc>
              <w:tc>
                <w:tcPr>
                  <w:tcW w:w="983" w:type="pct"/>
                  <w:tcBorders>
                    <w:tl2br w:val="nil"/>
                    <w:tr2bl w:val="nil"/>
                  </w:tcBorders>
                  <w:vAlign w:val="center"/>
                </w:tcPr>
                <w:p>
                  <w:pPr>
                    <w:rPr>
                      <w:rFonts w:hint="default" w:ascii="Times New Roman" w:hAnsi="Times New Roman" w:cs="Times New Roman"/>
                      <w:sz w:val="21"/>
                      <w:szCs w:val="21"/>
                      <w:lang w:val="en-US" w:eastAsia="zh-CN"/>
                    </w:rPr>
                  </w:pPr>
                  <w:r>
                    <w:rPr>
                      <w:rFonts w:hint="default" w:ascii="Times New Roman" w:hAnsi="Times New Roman" w:cs="Times New Roman"/>
                      <w:szCs w:val="21"/>
                      <w:lang w:val="en-US" w:eastAsia="zh-CN"/>
                    </w:rPr>
                    <w:t>3.296</w:t>
                  </w:r>
                  <w:r>
                    <w:rPr>
                      <w:rFonts w:hint="default" w:ascii="Times New Roman" w:hAnsi="Times New Roman" w:cs="Times New Roman"/>
                      <w:sz w:val="21"/>
                      <w:szCs w:val="21"/>
                      <w:lang w:val="en-US" w:eastAsia="zh-CN"/>
                    </w:rPr>
                    <w:t>（产品）</w:t>
                  </w:r>
                </w:p>
              </w:tc>
              <w:tc>
                <w:tcPr>
                  <w:tcW w:w="554" w:type="pct"/>
                  <w:tcBorders>
                    <w:tl2br w:val="nil"/>
                    <w:tr2bl w:val="nil"/>
                  </w:tcBorders>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0.174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 w:type="pct"/>
                  <w:tcBorders>
                    <w:tl2br w:val="nil"/>
                    <w:tr2bl w:val="nil"/>
                  </w:tcBorders>
                  <w:vAlign w:val="center"/>
                </w:tcPr>
                <w:p>
                  <w:pPr>
                    <w:jc w:val="center"/>
                    <w:rPr>
                      <w:rFonts w:hint="default" w:ascii="Times New Roman" w:hAnsi="Times New Roman" w:cs="Times New Roman"/>
                      <w:szCs w:val="21"/>
                      <w:lang w:val="en-US" w:eastAsia="zh-CN"/>
                    </w:rPr>
                  </w:pPr>
                </w:p>
              </w:tc>
              <w:tc>
                <w:tcPr>
                  <w:tcW w:w="507" w:type="pct"/>
                  <w:tcBorders>
                    <w:tl2br w:val="nil"/>
                    <w:tr2bl w:val="nil"/>
                  </w:tcBorders>
                  <w:vAlign w:val="center"/>
                </w:tcPr>
                <w:p>
                  <w:pPr>
                    <w:jc w:val="center"/>
                    <w:rPr>
                      <w:rFonts w:hint="default" w:ascii="Times New Roman" w:hAnsi="Times New Roman" w:cs="Times New Roman"/>
                      <w:szCs w:val="21"/>
                      <w:lang w:val="en-US" w:eastAsia="zh-CN"/>
                    </w:rPr>
                  </w:pPr>
                </w:p>
              </w:tc>
              <w:tc>
                <w:tcPr>
                  <w:tcW w:w="1775" w:type="pct"/>
                  <w:tcBorders>
                    <w:tl2br w:val="nil"/>
                    <w:tr2bl w:val="nil"/>
                  </w:tcBorders>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无组织炭黑粉尘</w:t>
                  </w:r>
                </w:p>
              </w:tc>
              <w:tc>
                <w:tcPr>
                  <w:tcW w:w="753"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0.185</w:t>
                  </w:r>
                </w:p>
              </w:tc>
              <w:tc>
                <w:tcPr>
                  <w:tcW w:w="983" w:type="pct"/>
                  <w:tcBorders>
                    <w:tl2br w:val="nil"/>
                    <w:tr2bl w:val="nil"/>
                  </w:tcBorders>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w:t>
                  </w:r>
                </w:p>
              </w:tc>
              <w:tc>
                <w:tcPr>
                  <w:tcW w:w="554" w:type="pct"/>
                  <w:tcBorders>
                    <w:tl2br w:val="nil"/>
                    <w:tr2bl w:val="nil"/>
                  </w:tcBorders>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0.185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lang w:val="en-US" w:eastAsia="zh-CN"/>
                    </w:rPr>
                    <w:t>/</w:t>
                  </w:r>
                </w:p>
              </w:tc>
              <w:tc>
                <w:tcPr>
                  <w:tcW w:w="507"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lang w:val="en-US" w:eastAsia="zh-CN"/>
                    </w:rPr>
                    <w:t>/</w:t>
                  </w:r>
                </w:p>
              </w:tc>
              <w:tc>
                <w:tcPr>
                  <w:tcW w:w="1775" w:type="pct"/>
                  <w:tcBorders>
                    <w:tl2br w:val="nil"/>
                    <w:tr2bl w:val="nil"/>
                  </w:tcBorders>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破碎工段有组织颗粒物</w:t>
                  </w:r>
                </w:p>
              </w:tc>
              <w:tc>
                <w:tcPr>
                  <w:tcW w:w="753"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szCs w:val="21"/>
                      <w:lang w:val="en-US" w:eastAsia="zh-CN"/>
                    </w:rPr>
                  </w:pPr>
                  <w:r>
                    <w:rPr>
                      <w:rFonts w:hint="eastAsia" w:cs="Times New Roman"/>
                      <w:i w:val="0"/>
                      <w:iCs w:val="0"/>
                      <w:color w:val="000000"/>
                      <w:kern w:val="0"/>
                      <w:sz w:val="21"/>
                      <w:szCs w:val="21"/>
                      <w:u w:val="none"/>
                      <w:lang w:val="en-US" w:eastAsia="zh-CN" w:bidi="ar"/>
                    </w:rPr>
                    <w:t>19.4</w:t>
                  </w:r>
                </w:p>
              </w:tc>
              <w:tc>
                <w:tcPr>
                  <w:tcW w:w="983" w:type="pct"/>
                  <w:tcBorders>
                    <w:tl2br w:val="nil"/>
                    <w:tr2bl w:val="nil"/>
                  </w:tcBorders>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17.51</w:t>
                  </w:r>
                  <w:r>
                    <w:rPr>
                      <w:rFonts w:hint="default" w:ascii="Times New Roman" w:hAnsi="Times New Roman" w:cs="Times New Roman"/>
                      <w:sz w:val="21"/>
                      <w:szCs w:val="21"/>
                      <w:lang w:val="en-US" w:eastAsia="zh-CN"/>
                    </w:rPr>
                    <w:t>（回用）</w:t>
                  </w:r>
                </w:p>
              </w:tc>
              <w:tc>
                <w:tcPr>
                  <w:tcW w:w="554" w:type="pct"/>
                  <w:tcBorders>
                    <w:tl2br w:val="nil"/>
                    <w:tr2bl w:val="nil"/>
                  </w:tcBorders>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 w:type="pct"/>
                  <w:tcBorders>
                    <w:tl2br w:val="nil"/>
                    <w:tr2bl w:val="nil"/>
                  </w:tcBorders>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w:t>
                  </w:r>
                </w:p>
              </w:tc>
              <w:tc>
                <w:tcPr>
                  <w:tcW w:w="507" w:type="pct"/>
                  <w:tcBorders>
                    <w:tl2br w:val="nil"/>
                    <w:tr2bl w:val="nil"/>
                  </w:tcBorders>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w:t>
                  </w:r>
                </w:p>
              </w:tc>
              <w:tc>
                <w:tcPr>
                  <w:tcW w:w="1775" w:type="pct"/>
                  <w:tcBorders>
                    <w:tl2br w:val="nil"/>
                    <w:tr2bl w:val="nil"/>
                  </w:tcBorders>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破碎工段无组织颗粒物</w:t>
                  </w:r>
                </w:p>
              </w:tc>
              <w:tc>
                <w:tcPr>
                  <w:tcW w:w="753"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0.97</w:t>
                  </w:r>
                </w:p>
              </w:tc>
              <w:tc>
                <w:tcPr>
                  <w:tcW w:w="983" w:type="pct"/>
                  <w:tcBorders>
                    <w:tl2br w:val="nil"/>
                    <w:tr2bl w:val="nil"/>
                  </w:tcBorders>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w:t>
                  </w:r>
                </w:p>
              </w:tc>
              <w:tc>
                <w:tcPr>
                  <w:tcW w:w="554" w:type="pct"/>
                  <w:tcBorders>
                    <w:tl2br w:val="nil"/>
                    <w:tr2bl w:val="nil"/>
                  </w:tcBorders>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0.97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 w:type="pct"/>
                  <w:tcBorders>
                    <w:tl2br w:val="nil"/>
                    <w:tr2bl w:val="nil"/>
                  </w:tcBorders>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w:t>
                  </w:r>
                </w:p>
              </w:tc>
              <w:tc>
                <w:tcPr>
                  <w:tcW w:w="507" w:type="pct"/>
                  <w:tcBorders>
                    <w:tl2br w:val="nil"/>
                    <w:tr2bl w:val="nil"/>
                  </w:tcBorders>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w:t>
                  </w:r>
                </w:p>
              </w:tc>
              <w:tc>
                <w:tcPr>
                  <w:tcW w:w="1775" w:type="pct"/>
                  <w:tcBorders>
                    <w:tl2br w:val="nil"/>
                    <w:tr2bl w:val="nil"/>
                  </w:tcBorders>
                  <w:vAlign w:val="center"/>
                </w:tcPr>
                <w:p>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热</w:t>
                  </w:r>
                  <w:r>
                    <w:rPr>
                      <w:rFonts w:hint="default" w:ascii="Times New Roman" w:hAnsi="Times New Roman" w:cs="Times New Roman"/>
                      <w:color w:val="000000" w:themeColor="text1"/>
                      <w:szCs w:val="21"/>
                      <w:lang w:val="en-US" w:eastAsia="zh-CN"/>
                      <w14:textFill>
                        <w14:solidFill>
                          <w14:schemeClr w14:val="tx1"/>
                        </w14:solidFill>
                      </w14:textFill>
                    </w:rPr>
                    <w:t>裂解</w:t>
                  </w:r>
                  <w:r>
                    <w:rPr>
                      <w:rFonts w:hint="eastAsia" w:cs="Times New Roman"/>
                      <w:color w:val="000000" w:themeColor="text1"/>
                      <w:szCs w:val="21"/>
                      <w:lang w:val="en-US" w:eastAsia="zh-CN"/>
                      <w14:textFill>
                        <w14:solidFill>
                          <w14:schemeClr w14:val="tx1"/>
                        </w14:solidFill>
                      </w14:textFill>
                    </w:rPr>
                    <w:t>工段有组织</w:t>
                  </w:r>
                  <w:r>
                    <w:rPr>
                      <w:rFonts w:hint="default" w:ascii="Times New Roman" w:hAnsi="Times New Roman" w:cs="Times New Roman"/>
                      <w:color w:val="000000" w:themeColor="text1"/>
                      <w:szCs w:val="21"/>
                      <w:lang w:val="en-US" w:eastAsia="zh-CN"/>
                      <w14:textFill>
                        <w14:solidFill>
                          <w14:schemeClr w14:val="tx1"/>
                        </w14:solidFill>
                      </w14:textFill>
                    </w:rPr>
                    <w:t>颗粒物</w:t>
                  </w:r>
                </w:p>
              </w:tc>
              <w:tc>
                <w:tcPr>
                  <w:tcW w:w="753"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szCs w:val="21"/>
                      <w:lang w:val="en-US" w:eastAsia="zh-CN"/>
                    </w:rPr>
                  </w:pPr>
                  <w:r>
                    <w:rPr>
                      <w:rFonts w:hint="eastAsia" w:cs="Times New Roman"/>
                      <w:i w:val="0"/>
                      <w:iCs w:val="0"/>
                      <w:color w:val="000000"/>
                      <w:kern w:val="0"/>
                      <w:sz w:val="21"/>
                      <w:szCs w:val="21"/>
                      <w:u w:val="none"/>
                      <w:lang w:val="en-US" w:eastAsia="zh-CN" w:bidi="ar"/>
                    </w:rPr>
                    <w:t>31.31</w:t>
                  </w:r>
                </w:p>
              </w:tc>
              <w:tc>
                <w:tcPr>
                  <w:tcW w:w="983" w:type="pct"/>
                  <w:tcBorders>
                    <w:tl2br w:val="nil"/>
                    <w:tr2bl w:val="nil"/>
                  </w:tcBorders>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29.74</w:t>
                  </w:r>
                </w:p>
              </w:tc>
              <w:tc>
                <w:tcPr>
                  <w:tcW w:w="554" w:type="pct"/>
                  <w:tcBorders>
                    <w:tl2br w:val="nil"/>
                    <w:tr2bl w:val="nil"/>
                  </w:tcBorders>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1.57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lang w:val="en-US" w:eastAsia="zh-CN"/>
                    </w:rPr>
                    <w:t>/</w:t>
                  </w:r>
                </w:p>
              </w:tc>
              <w:tc>
                <w:tcPr>
                  <w:tcW w:w="507"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lang w:val="en-US" w:eastAsia="zh-CN"/>
                    </w:rPr>
                    <w:t>/</w:t>
                  </w:r>
                </w:p>
              </w:tc>
              <w:tc>
                <w:tcPr>
                  <w:tcW w:w="1775" w:type="pct"/>
                  <w:tcBorders>
                    <w:tl2br w:val="nil"/>
                    <w:tr2bl w:val="nil"/>
                  </w:tcBorders>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热</w:t>
                  </w:r>
                  <w:r>
                    <w:rPr>
                      <w:rFonts w:hint="default" w:ascii="Times New Roman" w:hAnsi="Times New Roman" w:cs="Times New Roman"/>
                      <w:color w:val="000000" w:themeColor="text1"/>
                      <w:szCs w:val="21"/>
                      <w:lang w:val="en-US" w:eastAsia="zh-CN"/>
                      <w14:textFill>
                        <w14:solidFill>
                          <w14:schemeClr w14:val="tx1"/>
                        </w14:solidFill>
                      </w14:textFill>
                    </w:rPr>
                    <w:t>裂解</w:t>
                  </w:r>
                  <w:r>
                    <w:rPr>
                      <w:rFonts w:hint="eastAsia" w:cs="Times New Roman"/>
                      <w:color w:val="000000" w:themeColor="text1"/>
                      <w:szCs w:val="21"/>
                      <w:lang w:val="en-US" w:eastAsia="zh-CN"/>
                      <w14:textFill>
                        <w14:solidFill>
                          <w14:schemeClr w14:val="tx1"/>
                        </w14:solidFill>
                      </w14:textFill>
                    </w:rPr>
                    <w:t>工段有组织</w:t>
                  </w:r>
                  <w:r>
                    <w:rPr>
                      <w:rFonts w:hint="default" w:ascii="Times New Roman" w:hAnsi="Times New Roman" w:cs="Times New Roman"/>
                      <w:color w:val="000000" w:themeColor="text1"/>
                      <w:szCs w:val="21"/>
                      <w:lang w:val="en-US" w:eastAsia="zh-CN"/>
                      <w14:textFill>
                        <w14:solidFill>
                          <w14:schemeClr w14:val="tx1"/>
                        </w14:solidFill>
                      </w14:textFill>
                    </w:rPr>
                    <w:t>二氧化硫</w:t>
                  </w:r>
                </w:p>
              </w:tc>
              <w:tc>
                <w:tcPr>
                  <w:tcW w:w="753"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szCs w:val="21"/>
                      <w:lang w:val="en-US" w:eastAsia="zh-CN"/>
                    </w:rPr>
                  </w:pPr>
                  <w:r>
                    <w:rPr>
                      <w:rFonts w:hint="eastAsia" w:cs="Times New Roman"/>
                      <w:i w:val="0"/>
                      <w:iCs w:val="0"/>
                      <w:color w:val="000000"/>
                      <w:kern w:val="0"/>
                      <w:sz w:val="21"/>
                      <w:szCs w:val="21"/>
                      <w:u w:val="none"/>
                      <w:lang w:val="en-US" w:eastAsia="zh-CN" w:bidi="ar"/>
                    </w:rPr>
                    <w:t>93.82</w:t>
                  </w:r>
                </w:p>
              </w:tc>
              <w:tc>
                <w:tcPr>
                  <w:tcW w:w="983" w:type="pct"/>
                  <w:tcBorders>
                    <w:tl2br w:val="nil"/>
                    <w:tr2bl w:val="nil"/>
                  </w:tcBorders>
                  <w:vAlign w:val="center"/>
                </w:tcPr>
                <w:p>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75.06</w:t>
                  </w:r>
                </w:p>
              </w:tc>
              <w:tc>
                <w:tcPr>
                  <w:tcW w:w="554" w:type="pct"/>
                  <w:tcBorders>
                    <w:tl2br w:val="nil"/>
                    <w:tr2bl w:val="nil"/>
                  </w:tcBorders>
                  <w:vAlign w:val="center"/>
                </w:tcPr>
                <w:p>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18.76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lang w:val="en-US" w:eastAsia="zh-CN"/>
                    </w:rPr>
                    <w:t>/</w:t>
                  </w:r>
                </w:p>
              </w:tc>
              <w:tc>
                <w:tcPr>
                  <w:tcW w:w="507"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lang w:val="en-US" w:eastAsia="zh-CN"/>
                    </w:rPr>
                    <w:t>/</w:t>
                  </w:r>
                </w:p>
              </w:tc>
              <w:tc>
                <w:tcPr>
                  <w:tcW w:w="1775" w:type="pct"/>
                  <w:tcBorders>
                    <w:tl2br w:val="nil"/>
                    <w:tr2bl w:val="nil"/>
                  </w:tcBorders>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热</w:t>
                  </w:r>
                  <w:r>
                    <w:rPr>
                      <w:rFonts w:hint="default" w:ascii="Times New Roman" w:hAnsi="Times New Roman" w:cs="Times New Roman"/>
                      <w:color w:val="000000" w:themeColor="text1"/>
                      <w:szCs w:val="21"/>
                      <w:lang w:val="en-US" w:eastAsia="zh-CN"/>
                      <w14:textFill>
                        <w14:solidFill>
                          <w14:schemeClr w14:val="tx1"/>
                        </w14:solidFill>
                      </w14:textFill>
                    </w:rPr>
                    <w:t>裂解</w:t>
                  </w:r>
                  <w:r>
                    <w:rPr>
                      <w:rFonts w:hint="eastAsia" w:cs="Times New Roman"/>
                      <w:color w:val="000000" w:themeColor="text1"/>
                      <w:szCs w:val="21"/>
                      <w:lang w:val="en-US" w:eastAsia="zh-CN"/>
                      <w14:textFill>
                        <w14:solidFill>
                          <w14:schemeClr w14:val="tx1"/>
                        </w14:solidFill>
                      </w14:textFill>
                    </w:rPr>
                    <w:t>工段有组织</w:t>
                  </w:r>
                  <w:r>
                    <w:rPr>
                      <w:rFonts w:hint="default" w:ascii="Times New Roman" w:hAnsi="Times New Roman" w:cs="Times New Roman"/>
                      <w:color w:val="000000" w:themeColor="text1"/>
                      <w:szCs w:val="21"/>
                      <w:lang w:val="en-US" w:eastAsia="zh-CN"/>
                      <w14:textFill>
                        <w14:solidFill>
                          <w14:schemeClr w14:val="tx1"/>
                        </w14:solidFill>
                      </w14:textFill>
                    </w:rPr>
                    <w:t>硫化氢</w:t>
                  </w:r>
                </w:p>
              </w:tc>
              <w:tc>
                <w:tcPr>
                  <w:tcW w:w="753"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szCs w:val="21"/>
                      <w:lang w:val="en-US" w:eastAsia="zh-CN"/>
                    </w:rPr>
                  </w:pPr>
                  <w:r>
                    <w:rPr>
                      <w:rFonts w:hint="eastAsia" w:cs="Times New Roman"/>
                      <w:szCs w:val="21"/>
                      <w:lang w:val="en-US" w:eastAsia="zh-CN"/>
                    </w:rPr>
                    <w:t>0.9</w:t>
                  </w:r>
                </w:p>
              </w:tc>
              <w:tc>
                <w:tcPr>
                  <w:tcW w:w="983" w:type="pct"/>
                  <w:tcBorders>
                    <w:tl2br w:val="nil"/>
                    <w:tr2bl w:val="nil"/>
                  </w:tcBorders>
                  <w:vAlign w:val="center"/>
                </w:tcPr>
                <w:p>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w:t>
                  </w:r>
                </w:p>
              </w:tc>
              <w:tc>
                <w:tcPr>
                  <w:tcW w:w="554" w:type="pct"/>
                  <w:tcBorders>
                    <w:tl2br w:val="nil"/>
                    <w:tr2bl w:val="nil"/>
                  </w:tcBorders>
                  <w:vAlign w:val="center"/>
                </w:tcPr>
                <w:p>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lang w:val="en-US" w:eastAsia="zh-CN"/>
                    </w:rPr>
                    <w:t>/</w:t>
                  </w:r>
                </w:p>
              </w:tc>
              <w:tc>
                <w:tcPr>
                  <w:tcW w:w="507"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lang w:val="en-US" w:eastAsia="zh-CN"/>
                    </w:rPr>
                    <w:t>/</w:t>
                  </w:r>
                </w:p>
              </w:tc>
              <w:tc>
                <w:tcPr>
                  <w:tcW w:w="1775" w:type="pct"/>
                  <w:tcBorders>
                    <w:tl2br w:val="nil"/>
                    <w:tr2bl w:val="nil"/>
                  </w:tcBorders>
                  <w:vAlign w:val="center"/>
                </w:tcPr>
                <w:p>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热</w:t>
                  </w:r>
                  <w:r>
                    <w:rPr>
                      <w:rFonts w:hint="default" w:ascii="Times New Roman" w:hAnsi="Times New Roman" w:cs="Times New Roman"/>
                      <w:color w:val="000000" w:themeColor="text1"/>
                      <w:szCs w:val="21"/>
                      <w:lang w:val="en-US" w:eastAsia="zh-CN"/>
                      <w14:textFill>
                        <w14:solidFill>
                          <w14:schemeClr w14:val="tx1"/>
                        </w14:solidFill>
                      </w14:textFill>
                    </w:rPr>
                    <w:t>裂解</w:t>
                  </w:r>
                  <w:r>
                    <w:rPr>
                      <w:rFonts w:hint="eastAsia" w:cs="Times New Roman"/>
                      <w:color w:val="000000" w:themeColor="text1"/>
                      <w:szCs w:val="21"/>
                      <w:lang w:val="en-US" w:eastAsia="zh-CN"/>
                      <w14:textFill>
                        <w14:solidFill>
                          <w14:schemeClr w14:val="tx1"/>
                        </w14:solidFill>
                      </w14:textFill>
                    </w:rPr>
                    <w:t>工段有组织</w:t>
                  </w:r>
                  <w:r>
                    <w:rPr>
                      <w:rFonts w:hint="default" w:ascii="Times New Roman" w:hAnsi="Times New Roman" w:cs="Times New Roman"/>
                      <w:color w:val="000000" w:themeColor="text1"/>
                      <w:szCs w:val="21"/>
                      <w:lang w:val="en-US" w:eastAsia="zh-CN"/>
                      <w14:textFill>
                        <w14:solidFill>
                          <w14:schemeClr w14:val="tx1"/>
                        </w14:solidFill>
                      </w14:textFill>
                    </w:rPr>
                    <w:t>氮氧化物</w:t>
                  </w:r>
                </w:p>
              </w:tc>
              <w:tc>
                <w:tcPr>
                  <w:tcW w:w="753"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szCs w:val="21"/>
                      <w:lang w:val="en-US" w:eastAsia="zh-CN"/>
                    </w:rPr>
                  </w:pPr>
                  <w:r>
                    <w:rPr>
                      <w:rFonts w:hint="eastAsia" w:cs="Times New Roman"/>
                      <w:szCs w:val="21"/>
                      <w:lang w:val="en-US" w:eastAsia="zh-CN"/>
                    </w:rPr>
                    <w:t>24.81</w:t>
                  </w:r>
                </w:p>
              </w:tc>
              <w:tc>
                <w:tcPr>
                  <w:tcW w:w="983" w:type="pct"/>
                  <w:tcBorders>
                    <w:tl2br w:val="nil"/>
                    <w:tr2bl w:val="nil"/>
                  </w:tcBorders>
                  <w:vAlign w:val="center"/>
                </w:tcPr>
                <w:p>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17.74</w:t>
                  </w:r>
                </w:p>
              </w:tc>
              <w:tc>
                <w:tcPr>
                  <w:tcW w:w="554" w:type="pct"/>
                  <w:tcBorders>
                    <w:tl2br w:val="nil"/>
                    <w:tr2bl w:val="nil"/>
                  </w:tcBorders>
                  <w:vAlign w:val="center"/>
                </w:tcPr>
                <w:p>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7.07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6"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lang w:val="en-US" w:eastAsia="zh-CN"/>
                    </w:rPr>
                    <w:t>/</w:t>
                  </w:r>
                </w:p>
              </w:tc>
              <w:tc>
                <w:tcPr>
                  <w:tcW w:w="507"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lang w:val="en-US" w:eastAsia="zh-CN"/>
                    </w:rPr>
                    <w:t>/</w:t>
                  </w:r>
                </w:p>
              </w:tc>
              <w:tc>
                <w:tcPr>
                  <w:tcW w:w="1775" w:type="pct"/>
                  <w:tcBorders>
                    <w:tl2br w:val="nil"/>
                    <w:tr2bl w:val="nil"/>
                  </w:tcBorders>
                  <w:vAlign w:val="center"/>
                </w:tcPr>
                <w:p>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热</w:t>
                  </w:r>
                  <w:r>
                    <w:rPr>
                      <w:rFonts w:hint="default" w:ascii="Times New Roman" w:hAnsi="Times New Roman" w:cs="Times New Roman"/>
                      <w:color w:val="000000" w:themeColor="text1"/>
                      <w:szCs w:val="21"/>
                      <w:lang w:val="en-US" w:eastAsia="zh-CN"/>
                      <w14:textFill>
                        <w14:solidFill>
                          <w14:schemeClr w14:val="tx1"/>
                        </w14:solidFill>
                      </w14:textFill>
                    </w:rPr>
                    <w:t>裂解</w:t>
                  </w:r>
                  <w:r>
                    <w:rPr>
                      <w:rFonts w:hint="eastAsia" w:cs="Times New Roman"/>
                      <w:color w:val="000000" w:themeColor="text1"/>
                      <w:szCs w:val="21"/>
                      <w:lang w:val="en-US" w:eastAsia="zh-CN"/>
                      <w14:textFill>
                        <w14:solidFill>
                          <w14:schemeClr w14:val="tx1"/>
                        </w14:solidFill>
                      </w14:textFill>
                    </w:rPr>
                    <w:t>工段有组织</w:t>
                  </w:r>
                  <w:r>
                    <w:rPr>
                      <w:rFonts w:hint="default" w:ascii="Times New Roman" w:hAnsi="Times New Roman" w:cs="Times New Roman"/>
                      <w:color w:val="000000" w:themeColor="text1"/>
                      <w:szCs w:val="21"/>
                      <w:lang w:val="en-US" w:eastAsia="zh-CN"/>
                      <w14:textFill>
                        <w14:solidFill>
                          <w14:schemeClr w14:val="tx1"/>
                        </w14:solidFill>
                      </w14:textFill>
                    </w:rPr>
                    <w:t>甲苯</w:t>
                  </w:r>
                </w:p>
              </w:tc>
              <w:tc>
                <w:tcPr>
                  <w:tcW w:w="753"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szCs w:val="21"/>
                      <w:lang w:val="en-US" w:eastAsia="zh-CN"/>
                    </w:rPr>
                  </w:pPr>
                  <w:r>
                    <w:rPr>
                      <w:rFonts w:hint="eastAsia"/>
                      <w:color w:val="000000" w:themeColor="text1"/>
                      <w:szCs w:val="21"/>
                      <w:lang w:val="en-US" w:eastAsia="zh-CN"/>
                      <w14:textFill>
                        <w14:solidFill>
                          <w14:schemeClr w14:val="tx1"/>
                        </w14:solidFill>
                      </w14:textFill>
                    </w:rPr>
                    <w:t>0.67</w:t>
                  </w:r>
                </w:p>
              </w:tc>
              <w:tc>
                <w:tcPr>
                  <w:tcW w:w="983" w:type="pct"/>
                  <w:tcBorders>
                    <w:tl2br w:val="nil"/>
                    <w:tr2bl w:val="nil"/>
                  </w:tcBorders>
                  <w:vAlign w:val="center"/>
                </w:tcPr>
                <w:p>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0.368</w:t>
                  </w:r>
                </w:p>
              </w:tc>
              <w:tc>
                <w:tcPr>
                  <w:tcW w:w="554" w:type="pct"/>
                  <w:tcBorders>
                    <w:tl2br w:val="nil"/>
                    <w:tr2bl w:val="nil"/>
                  </w:tcBorders>
                  <w:vAlign w:val="center"/>
                </w:tcPr>
                <w:p>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0.302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6"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lang w:val="en-US" w:eastAsia="zh-CN"/>
                    </w:rPr>
                    <w:t>/</w:t>
                  </w:r>
                </w:p>
              </w:tc>
              <w:tc>
                <w:tcPr>
                  <w:tcW w:w="507"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lang w:val="en-US" w:eastAsia="zh-CN"/>
                    </w:rPr>
                    <w:t>/</w:t>
                  </w:r>
                </w:p>
              </w:tc>
              <w:tc>
                <w:tcPr>
                  <w:tcW w:w="1775" w:type="pct"/>
                  <w:tcBorders>
                    <w:tl2br w:val="nil"/>
                    <w:tr2bl w:val="nil"/>
                  </w:tcBorders>
                  <w:vAlign w:val="center"/>
                </w:tcPr>
                <w:p>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热</w:t>
                  </w:r>
                  <w:r>
                    <w:rPr>
                      <w:rFonts w:hint="default" w:ascii="Times New Roman" w:hAnsi="Times New Roman" w:cs="Times New Roman"/>
                      <w:color w:val="000000" w:themeColor="text1"/>
                      <w:szCs w:val="21"/>
                      <w:lang w:val="en-US" w:eastAsia="zh-CN"/>
                      <w14:textFill>
                        <w14:solidFill>
                          <w14:schemeClr w14:val="tx1"/>
                        </w14:solidFill>
                      </w14:textFill>
                    </w:rPr>
                    <w:t>裂解</w:t>
                  </w:r>
                  <w:r>
                    <w:rPr>
                      <w:rFonts w:hint="eastAsia" w:cs="Times New Roman"/>
                      <w:color w:val="000000" w:themeColor="text1"/>
                      <w:szCs w:val="21"/>
                      <w:lang w:val="en-US" w:eastAsia="zh-CN"/>
                      <w14:textFill>
                        <w14:solidFill>
                          <w14:schemeClr w14:val="tx1"/>
                        </w14:solidFill>
                      </w14:textFill>
                    </w:rPr>
                    <w:t>工段有组织</w:t>
                  </w:r>
                  <w:r>
                    <w:rPr>
                      <w:rFonts w:hint="default" w:ascii="Times New Roman" w:hAnsi="Times New Roman" w:cs="Times New Roman"/>
                      <w:color w:val="000000" w:themeColor="text1"/>
                      <w:szCs w:val="21"/>
                      <w:lang w:val="en-US" w:eastAsia="zh-CN"/>
                      <w14:textFill>
                        <w14:solidFill>
                          <w14:schemeClr w14:val="tx1"/>
                        </w14:solidFill>
                      </w14:textFill>
                    </w:rPr>
                    <w:t>二甲苯</w:t>
                  </w:r>
                </w:p>
              </w:tc>
              <w:tc>
                <w:tcPr>
                  <w:tcW w:w="753"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szCs w:val="21"/>
                      <w:lang w:val="en-US" w:eastAsia="zh-CN"/>
                    </w:rPr>
                  </w:pPr>
                  <w:r>
                    <w:rPr>
                      <w:rFonts w:hint="eastAsia" w:cs="Times New Roman"/>
                      <w:szCs w:val="21"/>
                      <w:lang w:val="en-US" w:eastAsia="zh-CN"/>
                    </w:rPr>
                    <w:t>1.207</w:t>
                  </w:r>
                </w:p>
              </w:tc>
              <w:tc>
                <w:tcPr>
                  <w:tcW w:w="983" w:type="pct"/>
                  <w:tcBorders>
                    <w:tl2br w:val="nil"/>
                    <w:tr2bl w:val="nil"/>
                  </w:tcBorders>
                  <w:vAlign w:val="center"/>
                </w:tcPr>
                <w:p>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0.664</w:t>
                  </w:r>
                </w:p>
              </w:tc>
              <w:tc>
                <w:tcPr>
                  <w:tcW w:w="554" w:type="pct"/>
                  <w:tcBorders>
                    <w:tl2br w:val="nil"/>
                    <w:tr2bl w:val="nil"/>
                  </w:tcBorders>
                  <w:vAlign w:val="center"/>
                </w:tcPr>
                <w:p>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0.543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426" w:type="pc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总计</w:t>
                  </w:r>
                </w:p>
              </w:tc>
              <w:tc>
                <w:tcPr>
                  <w:tcW w:w="507"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rPr>
                    <w:t>100000</w:t>
                  </w:r>
                </w:p>
              </w:tc>
              <w:tc>
                <w:tcPr>
                  <w:tcW w:w="1775" w:type="pct"/>
                  <w:tcBorders>
                    <w:tl2br w:val="nil"/>
                    <w:tr2bl w:val="nil"/>
                  </w:tcBorders>
                  <w:vAlign w:val="center"/>
                </w:tcPr>
                <w:p>
                  <w:pPr>
                    <w:jc w:val="center"/>
                    <w:rPr>
                      <w:rFonts w:ascii="Times New Roman" w:hAnsi="Times New Roman" w:cs="Times New Roman"/>
                      <w:szCs w:val="21"/>
                    </w:rPr>
                  </w:pPr>
                  <w:r>
                    <w:rPr>
                      <w:rFonts w:hint="default" w:ascii="Times New Roman" w:hAnsi="Times New Roman" w:cs="Times New Roman"/>
                      <w:szCs w:val="21"/>
                    </w:rPr>
                    <w:t>/</w:t>
                  </w:r>
                </w:p>
              </w:tc>
              <w:tc>
                <w:tcPr>
                  <w:tcW w:w="753" w:type="pct"/>
                  <w:tcBorders>
                    <w:tl2br w:val="nil"/>
                    <w:tr2bl w:val="nil"/>
                  </w:tcBorders>
                  <w:vAlign w:val="center"/>
                </w:tcPr>
                <w:p>
                  <w:pPr>
                    <w:keepNext w:val="0"/>
                    <w:keepLines w:val="0"/>
                    <w:widowControl/>
                    <w:suppressLineNumbers w:val="0"/>
                    <w:jc w:val="center"/>
                    <w:textAlignment w:val="auto"/>
                    <w:rPr>
                      <w:rFonts w:hint="default" w:ascii="Times New Roman" w:hAnsi="Times New Roman" w:eastAsia="宋体" w:cs="Times New Roman"/>
                      <w:i w:val="0"/>
                      <w:iCs w:val="0"/>
                      <w:kern w:val="2"/>
                      <w:sz w:val="21"/>
                      <w:szCs w:val="21"/>
                      <w:u w:val="none"/>
                      <w:lang w:val="en-US" w:eastAsia="zh-CN" w:bidi="ar"/>
                    </w:rPr>
                  </w:pPr>
                  <w:r>
                    <w:rPr>
                      <w:rFonts w:hint="default" w:ascii="Times New Roman" w:hAnsi="Times New Roman" w:cs="Times New Roman"/>
                      <w:szCs w:val="21"/>
                    </w:rPr>
                    <w:t>100000</w:t>
                  </w:r>
                </w:p>
              </w:tc>
              <w:tc>
                <w:tcPr>
                  <w:tcW w:w="983" w:type="pct"/>
                  <w:tcBorders>
                    <w:tl2br w:val="nil"/>
                    <w:tr2bl w:val="nil"/>
                  </w:tcBorders>
                  <w:vAlign w:val="center"/>
                </w:tcPr>
                <w:p>
                  <w:pPr>
                    <w:keepNext w:val="0"/>
                    <w:keepLines w:val="0"/>
                    <w:widowControl/>
                    <w:suppressLineNumbers w:val="0"/>
                    <w:jc w:val="center"/>
                    <w:textAlignment w:val="auto"/>
                    <w:rPr>
                      <w:rFonts w:hint="default" w:ascii="Times New Roman" w:hAnsi="Times New Roman" w:eastAsia="宋体" w:cs="Times New Roman"/>
                      <w:i w:val="0"/>
                      <w:iCs w:val="0"/>
                      <w:kern w:val="2"/>
                      <w:sz w:val="21"/>
                      <w:szCs w:val="21"/>
                      <w:u w:val="none"/>
                      <w:lang w:val="en-US" w:eastAsia="zh-CN" w:bidi="ar"/>
                    </w:rPr>
                  </w:pPr>
                  <w:r>
                    <w:rPr>
                      <w:rFonts w:hint="eastAsia" w:cs="Times New Roman"/>
                      <w:i w:val="0"/>
                      <w:iCs w:val="0"/>
                      <w:kern w:val="2"/>
                      <w:sz w:val="21"/>
                      <w:szCs w:val="21"/>
                      <w:u w:val="none"/>
                      <w:lang w:val="en-US" w:eastAsia="zh-CN" w:bidi="ar"/>
                    </w:rPr>
                    <w:t>144.554</w:t>
                  </w:r>
                </w:p>
              </w:tc>
              <w:tc>
                <w:tcPr>
                  <w:tcW w:w="554" w:type="pct"/>
                  <w:tcBorders>
                    <w:tl2br w:val="nil"/>
                    <w:tr2bl w:val="nil"/>
                  </w:tcBorders>
                  <w:vAlign w:val="center"/>
                </w:tcPr>
                <w:p>
                  <w:pPr>
                    <w:keepNext w:val="0"/>
                    <w:keepLines w:val="0"/>
                    <w:widowControl/>
                    <w:suppressLineNumbers w:val="0"/>
                    <w:jc w:val="center"/>
                    <w:textAlignment w:val="auto"/>
                    <w:rPr>
                      <w:rFonts w:hint="default" w:ascii="Times New Roman" w:hAnsi="Times New Roman" w:eastAsia="宋体" w:cs="Times New Roman"/>
                      <w:i w:val="0"/>
                      <w:iCs w:val="0"/>
                      <w:kern w:val="2"/>
                      <w:sz w:val="21"/>
                      <w:szCs w:val="21"/>
                      <w:u w:val="none"/>
                      <w:lang w:val="en-US" w:eastAsia="zh-CN" w:bidi="ar"/>
                    </w:rPr>
                  </w:pPr>
                  <w:r>
                    <w:rPr>
                      <w:rFonts w:hint="eastAsia" w:cs="Times New Roman"/>
                      <w:i w:val="0"/>
                      <w:iCs w:val="0"/>
                      <w:kern w:val="2"/>
                      <w:sz w:val="21"/>
                      <w:szCs w:val="21"/>
                      <w:u w:val="none"/>
                      <w:lang w:val="en-US" w:eastAsia="zh-CN" w:bidi="ar"/>
                    </w:rPr>
                    <w:t>31.535</w:t>
                  </w:r>
                </w:p>
              </w:tc>
            </w:tr>
          </w:tbl>
          <w:p>
            <w:pPr>
              <w:pStyle w:val="15"/>
              <w:rPr>
                <w:b/>
                <w:color w:val="FF0000"/>
                <w:sz w:val="24"/>
              </w:rPr>
            </w:pPr>
            <w:ins w:id="288" w:author="徐世兵" w:date="2023-07-03T19:52:24Z">
              <w:r>
                <w:rPr/>
                <w:drawing>
                  <wp:anchor distT="0" distB="0" distL="114300" distR="114300" simplePos="0" relativeHeight="251749376" behindDoc="0" locked="0" layoutInCell="1" allowOverlap="1">
                    <wp:simplePos x="0" y="0"/>
                    <wp:positionH relativeFrom="column">
                      <wp:posOffset>-25400</wp:posOffset>
                    </wp:positionH>
                    <wp:positionV relativeFrom="paragraph">
                      <wp:posOffset>38735</wp:posOffset>
                    </wp:positionV>
                    <wp:extent cx="5029200" cy="4812665"/>
                    <wp:effectExtent l="9525" t="9525" r="9525" b="16510"/>
                    <wp:wrapNone/>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18"/>
                            <a:stretch>
                              <a:fillRect/>
                            </a:stretch>
                          </pic:blipFill>
                          <pic:spPr>
                            <a:xfrm>
                              <a:off x="0" y="0"/>
                              <a:ext cx="5029200" cy="4812665"/>
                            </a:xfrm>
                            <a:prstGeom prst="rect">
                              <a:avLst/>
                            </a:prstGeom>
                            <a:noFill/>
                            <a:ln w="6350" cmpd="sng">
                              <a:solidFill>
                                <a:schemeClr val="tx1"/>
                              </a:solidFill>
                              <a:prstDash val="solid"/>
                            </a:ln>
                          </pic:spPr>
                        </pic:pic>
                      </a:graphicData>
                    </a:graphic>
                  </wp:anchor>
                </w:drawing>
              </w:r>
            </w:ins>
          </w:p>
          <w:p>
            <w:pPr>
              <w:pStyle w:val="16"/>
              <w:rPr>
                <w:ins w:id="290" w:author="徐世兵" w:date="2023-05-30T10:15:41Z"/>
                <w:b/>
                <w:color w:val="FF0000"/>
              </w:rPr>
            </w:pPr>
          </w:p>
          <w:p>
            <w:pPr>
              <w:pStyle w:val="16"/>
              <w:rPr>
                <w:ins w:id="291" w:author="徐世兵" w:date="2023-05-30T10:15:42Z"/>
                <w:b/>
                <w:color w:val="FF0000"/>
              </w:rPr>
            </w:pPr>
          </w:p>
          <w:p>
            <w:pPr>
              <w:pStyle w:val="16"/>
              <w:rPr>
                <w:ins w:id="292" w:author="徐世兵" w:date="2023-05-30T10:15:42Z"/>
                <w:b/>
                <w:color w:val="FF0000"/>
              </w:rPr>
            </w:pPr>
          </w:p>
          <w:p>
            <w:pPr>
              <w:pStyle w:val="16"/>
              <w:rPr>
                <w:ins w:id="293" w:author="徐世兵" w:date="2023-05-30T10:15:42Z"/>
                <w:b/>
                <w:color w:val="FF0000"/>
              </w:rPr>
            </w:pPr>
          </w:p>
          <w:p>
            <w:pPr>
              <w:pStyle w:val="16"/>
              <w:rPr>
                <w:ins w:id="294" w:author="徐世兵" w:date="2023-05-30T10:15:43Z"/>
                <w:b/>
                <w:color w:val="FF0000"/>
              </w:rPr>
            </w:pPr>
          </w:p>
          <w:p>
            <w:pPr>
              <w:pStyle w:val="16"/>
              <w:rPr>
                <w:ins w:id="295" w:author="徐世兵" w:date="2023-05-30T10:15:43Z"/>
                <w:b/>
                <w:color w:val="FF0000"/>
              </w:rPr>
            </w:pPr>
          </w:p>
          <w:p>
            <w:pPr>
              <w:pStyle w:val="16"/>
              <w:rPr>
                <w:b/>
                <w:color w:val="FF0000"/>
              </w:rPr>
            </w:pPr>
          </w:p>
          <w:p>
            <w:pPr>
              <w:pStyle w:val="16"/>
              <w:rPr>
                <w:ins w:id="296" w:author="徐世兵" w:date="2023-05-11T12:27:00Z"/>
                <w:b/>
                <w:color w:val="FF0000"/>
              </w:rPr>
            </w:pPr>
          </w:p>
          <w:p>
            <w:pPr>
              <w:pStyle w:val="16"/>
              <w:rPr>
                <w:ins w:id="297" w:author="徐世兵" w:date="2023-05-11T12:27:00Z"/>
                <w:b/>
                <w:color w:val="FF0000"/>
              </w:rPr>
            </w:pPr>
          </w:p>
          <w:p>
            <w:pPr>
              <w:pStyle w:val="16"/>
              <w:rPr>
                <w:ins w:id="298" w:author="徐世兵" w:date="2023-05-11T12:27:00Z"/>
                <w:b/>
                <w:color w:val="FF0000"/>
              </w:rPr>
            </w:pPr>
          </w:p>
          <w:p>
            <w:pPr>
              <w:pStyle w:val="16"/>
              <w:rPr>
                <w:ins w:id="299" w:author="徐世兵" w:date="2023-05-11T12:27:01Z"/>
                <w:b/>
                <w:color w:val="FF0000"/>
              </w:rPr>
            </w:pPr>
          </w:p>
          <w:p>
            <w:pPr>
              <w:pStyle w:val="16"/>
              <w:rPr>
                <w:b/>
                <w:color w:val="FF0000"/>
              </w:rPr>
            </w:pPr>
          </w:p>
          <w:p>
            <w:pPr>
              <w:pStyle w:val="59"/>
              <w:spacing w:line="240" w:lineRule="auto"/>
              <w:ind w:firstLine="0" w:firstLineChars="0"/>
              <w:jc w:val="center"/>
              <w:rPr>
                <w:rFonts w:hAnsi="Times New Roman" w:eastAsia="黑体"/>
                <w:b w:val="0"/>
                <w:bCs w:val="0"/>
                <w:color w:val="000000" w:themeColor="text1"/>
                <w:szCs w:val="24"/>
                <w14:textFill>
                  <w14:solidFill>
                    <w14:schemeClr w14:val="tx1"/>
                  </w14:solidFill>
                </w14:textFill>
              </w:rPr>
            </w:pPr>
            <w:r>
              <w:rPr>
                <w:rFonts w:hint="eastAsia" w:hAnsi="Times New Roman" w:eastAsia="黑体"/>
                <w:b w:val="0"/>
                <w:bCs w:val="0"/>
                <w:color w:val="000000" w:themeColor="text1"/>
                <w:szCs w:val="24"/>
                <w14:textFill>
                  <w14:solidFill>
                    <w14:schemeClr w14:val="tx1"/>
                  </w14:solidFill>
                </w14:textFill>
              </w:rPr>
              <w:t xml:space="preserve">图2-1 </w:t>
            </w:r>
            <w:r>
              <w:rPr>
                <w:rFonts w:hAnsi="Times New Roman" w:eastAsia="黑体"/>
                <w:b w:val="0"/>
                <w:bCs w:val="0"/>
                <w:color w:val="000000" w:themeColor="text1"/>
                <w:szCs w:val="24"/>
                <w14:textFill>
                  <w14:solidFill>
                    <w14:schemeClr w14:val="tx1"/>
                  </w14:solidFill>
                </w14:textFill>
              </w:rPr>
              <w:t xml:space="preserve">   </w:t>
            </w:r>
            <w:r>
              <w:rPr>
                <w:rFonts w:hint="eastAsia" w:hAnsi="Times New Roman" w:eastAsia="黑体"/>
                <w:b w:val="0"/>
                <w:bCs w:val="0"/>
                <w:color w:val="000000" w:themeColor="text1"/>
                <w:szCs w:val="24"/>
                <w14:textFill>
                  <w14:solidFill>
                    <w14:schemeClr w14:val="tx1"/>
                  </w14:solidFill>
                </w14:textFill>
              </w:rPr>
              <w:t>项目物料平衡图（t/a）</w:t>
            </w:r>
          </w:p>
          <w:p>
            <w:pPr>
              <w:adjustRightInd w:val="0"/>
              <w:snapToGrid w:val="0"/>
              <w:spacing w:line="520" w:lineRule="exact"/>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5.2硫平衡</w:t>
            </w:r>
          </w:p>
          <w:p>
            <w:pPr>
              <w:adjustRightInd w:val="0"/>
              <w:snapToGrid w:val="0"/>
              <w:spacing w:line="520" w:lineRule="exact"/>
              <w:ind w:firstLine="480" w:firstLineChars="200"/>
              <w:rPr>
                <w:rFonts w:hint="eastAsia" w:cs="宋体"/>
                <w:bCs/>
                <w:color w:val="000000" w:themeColor="text1"/>
                <w:sz w:val="24"/>
                <w14:textFill>
                  <w14:solidFill>
                    <w14:schemeClr w14:val="tx1"/>
                  </w14:solidFill>
                </w14:textFill>
              </w:rPr>
            </w:pPr>
            <w:r>
              <w:rPr>
                <w:rFonts w:hint="eastAsia"/>
                <w:color w:val="000000" w:themeColor="text1"/>
                <w:kern w:val="0"/>
                <w:sz w:val="24"/>
                <w14:textFill>
                  <w14:solidFill>
                    <w14:schemeClr w14:val="tx1"/>
                  </w14:solidFill>
                </w14:textFill>
              </w:rPr>
              <w:t>根据《废轮胎回转窑中试热解产物应用及热解机理和动力学模型研究》（闫大海浙江大学博士）、《废轮胎热解过程及产物特性试验研究》（戴贤明）等文献中对废轮胎原料组成的元素分析，废轮胎含硫量为1.61%，裂解过程不凝气中的S含量主要跟裂解温度有关，裂解温度越高进入不凝气中的S越多，低温裂解条件下</w:t>
            </w:r>
            <w:r>
              <w:rPr>
                <w:rFonts w:hint="eastAsia"/>
                <w:color w:val="000000" w:themeColor="text1"/>
                <w:kern w:val="0"/>
                <w:sz w:val="24"/>
                <w:lang w:val="en-US" w:eastAsia="zh-CN"/>
                <w14:textFill>
                  <w14:solidFill>
                    <w14:schemeClr w14:val="tx1"/>
                  </w14:solidFill>
                </w14:textFill>
              </w:rPr>
              <w:t>约</w:t>
            </w:r>
            <w:r>
              <w:rPr>
                <w:rFonts w:hint="eastAsia"/>
                <w:color w:val="000000" w:themeColor="text1"/>
                <w:kern w:val="0"/>
                <w:sz w:val="24"/>
                <w14:textFill>
                  <w14:solidFill>
                    <w14:schemeClr w14:val="tx1"/>
                  </w14:solidFill>
                </w14:textFill>
              </w:rPr>
              <w:t>7</w:t>
            </w:r>
            <w:ins w:id="300" w:author="徐世兵" w:date="2023-03-27T12:30:39Z">
              <w:r>
                <w:rPr>
                  <w:rFonts w:hint="eastAsia"/>
                  <w:color w:val="000000" w:themeColor="text1"/>
                  <w:kern w:val="0"/>
                  <w:sz w:val="24"/>
                  <w:lang w:val="en-US" w:eastAsia="zh-CN"/>
                  <w14:textFill>
                    <w14:solidFill>
                      <w14:schemeClr w14:val="tx1"/>
                    </w14:solidFill>
                  </w14:textFill>
                </w:rPr>
                <w:t>1</w:t>
              </w:r>
            </w:ins>
            <w:ins w:id="301" w:author="徐世兵" w:date="2023-05-29T17:59:23Z">
              <w:r>
                <w:rPr>
                  <w:rFonts w:hint="eastAsia"/>
                  <w:color w:val="000000" w:themeColor="text1"/>
                  <w:kern w:val="0"/>
                  <w:sz w:val="24"/>
                  <w:lang w:val="en-US" w:eastAsia="zh-CN"/>
                  <w14:textFill>
                    <w14:solidFill>
                      <w14:schemeClr w14:val="tx1"/>
                    </w14:solidFill>
                  </w14:textFill>
                </w:rPr>
                <w:t>.</w:t>
              </w:r>
            </w:ins>
            <w:ins w:id="302" w:author="徐世兵" w:date="2023-05-29T17:59:24Z">
              <w:r>
                <w:rPr>
                  <w:rFonts w:hint="eastAsia"/>
                  <w:color w:val="000000" w:themeColor="text1"/>
                  <w:kern w:val="0"/>
                  <w:sz w:val="24"/>
                  <w:lang w:val="en-US" w:eastAsia="zh-CN"/>
                  <w14:textFill>
                    <w14:solidFill>
                      <w14:schemeClr w14:val="tx1"/>
                    </w14:solidFill>
                  </w14:textFill>
                </w:rPr>
                <w:t>0</w:t>
              </w:r>
            </w:ins>
            <w:ins w:id="303" w:author="徐世兵" w:date="2023-05-29T18:06:38Z">
              <w:r>
                <w:rPr>
                  <w:rFonts w:hint="eastAsia"/>
                  <w:color w:val="000000" w:themeColor="text1"/>
                  <w:kern w:val="0"/>
                  <w:sz w:val="24"/>
                  <w:lang w:val="en-US" w:eastAsia="zh-CN"/>
                  <w14:textFill>
                    <w14:solidFill>
                      <w14:schemeClr w14:val="tx1"/>
                    </w14:solidFill>
                  </w14:textFill>
                </w:rPr>
                <w:t>7</w:t>
              </w:r>
            </w:ins>
            <w:r>
              <w:rPr>
                <w:rFonts w:hint="eastAsia"/>
                <w:color w:val="000000" w:themeColor="text1"/>
                <w:kern w:val="0"/>
                <w:sz w:val="24"/>
                <w14:textFill>
                  <w14:solidFill>
                    <w14:schemeClr w14:val="tx1"/>
                  </w14:solidFill>
                </w14:textFill>
              </w:rPr>
              <w:t>%的S残留在炭黑中，</w:t>
            </w:r>
            <w:r>
              <w:rPr>
                <w:rFonts w:hint="eastAsia"/>
                <w:color w:val="000000" w:themeColor="text1"/>
                <w:kern w:val="0"/>
                <w:sz w:val="24"/>
                <w:lang w:val="en-US" w:eastAsia="zh-CN"/>
                <w14:textFill>
                  <w14:solidFill>
                    <w14:schemeClr w14:val="tx1"/>
                  </w14:solidFill>
                </w14:textFill>
              </w:rPr>
              <w:t>约</w:t>
            </w:r>
            <w:r>
              <w:rPr>
                <w:rFonts w:hint="eastAsia"/>
                <w:color w:val="000000" w:themeColor="text1"/>
                <w:kern w:val="0"/>
                <w:sz w:val="24"/>
                <w14:textFill>
                  <w14:solidFill>
                    <w14:schemeClr w14:val="tx1"/>
                  </w14:solidFill>
                </w14:textFill>
              </w:rPr>
              <w:t>2</w:t>
            </w:r>
            <w:ins w:id="304" w:author="徐世兵" w:date="2023-05-29T17:58:55Z">
              <w:r>
                <w:rPr>
                  <w:rFonts w:hint="eastAsia"/>
                  <w:color w:val="000000" w:themeColor="text1"/>
                  <w:kern w:val="0"/>
                  <w:sz w:val="24"/>
                  <w:lang w:val="en-US" w:eastAsia="zh-CN"/>
                  <w14:textFill>
                    <w14:solidFill>
                      <w14:schemeClr w14:val="tx1"/>
                    </w14:solidFill>
                  </w14:textFill>
                </w:rPr>
                <w:t>6</w:t>
              </w:r>
            </w:ins>
            <w:ins w:id="305" w:author="徐世兵" w:date="2023-05-29T17:59:28Z">
              <w:r>
                <w:rPr>
                  <w:rFonts w:hint="eastAsia"/>
                  <w:color w:val="000000" w:themeColor="text1"/>
                  <w:kern w:val="0"/>
                  <w:sz w:val="24"/>
                  <w:lang w:val="en-US" w:eastAsia="zh-CN"/>
                  <w14:textFill>
                    <w14:solidFill>
                      <w14:schemeClr w14:val="tx1"/>
                    </w14:solidFill>
                  </w14:textFill>
                </w:rPr>
                <w:t>.</w:t>
              </w:r>
            </w:ins>
            <w:ins w:id="306" w:author="徐世兵" w:date="2023-05-29T17:59:29Z">
              <w:r>
                <w:rPr>
                  <w:rFonts w:hint="eastAsia"/>
                  <w:color w:val="000000" w:themeColor="text1"/>
                  <w:kern w:val="0"/>
                  <w:sz w:val="24"/>
                  <w:lang w:val="en-US" w:eastAsia="zh-CN"/>
                  <w14:textFill>
                    <w14:solidFill>
                      <w14:schemeClr w14:val="tx1"/>
                    </w14:solidFill>
                  </w14:textFill>
                </w:rPr>
                <w:t>0</w:t>
              </w:r>
            </w:ins>
            <w:ins w:id="307" w:author="徐世兵" w:date="2023-05-29T17:59:41Z">
              <w:r>
                <w:rPr>
                  <w:rFonts w:hint="eastAsia"/>
                  <w:color w:val="000000" w:themeColor="text1"/>
                  <w:kern w:val="0"/>
                  <w:sz w:val="24"/>
                  <w:lang w:val="en-US" w:eastAsia="zh-CN"/>
                  <w14:textFill>
                    <w14:solidFill>
                      <w14:schemeClr w14:val="tx1"/>
                    </w14:solidFill>
                  </w14:textFill>
                </w:rPr>
                <w:t>0</w:t>
              </w:r>
            </w:ins>
            <w:r>
              <w:rPr>
                <w:rFonts w:hint="eastAsia"/>
                <w:color w:val="000000" w:themeColor="text1"/>
                <w:kern w:val="0"/>
                <w:sz w:val="24"/>
                <w14:textFill>
                  <w14:solidFill>
                    <w14:schemeClr w14:val="tx1"/>
                  </w14:solidFill>
                </w14:textFill>
              </w:rPr>
              <w:t>%的S在裂解油中，约</w:t>
            </w:r>
            <w:ins w:id="308" w:author="徐世兵" w:date="2023-05-29T17:45:22Z">
              <w:r>
                <w:rPr>
                  <w:rFonts w:hint="eastAsia"/>
                  <w:color w:val="000000" w:themeColor="text1"/>
                  <w:kern w:val="0"/>
                  <w:sz w:val="24"/>
                  <w:lang w:val="en-US" w:eastAsia="zh-CN"/>
                  <w14:textFill>
                    <w14:solidFill>
                      <w14:schemeClr w14:val="tx1"/>
                    </w14:solidFill>
                  </w14:textFill>
                </w:rPr>
                <w:t>2.</w:t>
              </w:r>
            </w:ins>
            <w:ins w:id="309" w:author="徐世兵" w:date="2023-05-29T17:45:23Z">
              <w:r>
                <w:rPr>
                  <w:rFonts w:hint="eastAsia"/>
                  <w:color w:val="000000" w:themeColor="text1"/>
                  <w:kern w:val="0"/>
                  <w:sz w:val="24"/>
                  <w:lang w:val="en-US" w:eastAsia="zh-CN"/>
                  <w14:textFill>
                    <w14:solidFill>
                      <w14:schemeClr w14:val="tx1"/>
                    </w14:solidFill>
                  </w14:textFill>
                </w:rPr>
                <w:t>9</w:t>
              </w:r>
            </w:ins>
            <w:ins w:id="310" w:author="徐世兵" w:date="2023-05-29T18:06:21Z">
              <w:r>
                <w:rPr>
                  <w:rFonts w:hint="eastAsia"/>
                  <w:color w:val="000000" w:themeColor="text1"/>
                  <w:kern w:val="0"/>
                  <w:sz w:val="24"/>
                  <w:lang w:val="en-US" w:eastAsia="zh-CN"/>
                  <w14:textFill>
                    <w14:solidFill>
                      <w14:schemeClr w14:val="tx1"/>
                    </w14:solidFill>
                  </w14:textFill>
                </w:rPr>
                <w:t>3</w:t>
              </w:r>
            </w:ins>
            <w:r>
              <w:rPr>
                <w:rFonts w:hint="eastAsia"/>
                <w:color w:val="000000" w:themeColor="text1"/>
                <w:kern w:val="0"/>
                <w:sz w:val="24"/>
                <w14:textFill>
                  <w14:solidFill>
                    <w14:schemeClr w14:val="tx1"/>
                  </w14:solidFill>
                </w14:textFill>
              </w:rPr>
              <w:t>%的S进入裂解不凝气中</w:t>
            </w:r>
            <w:r>
              <w:rPr>
                <w:rFonts w:hint="eastAsia"/>
                <w:color w:val="000000" w:themeColor="text1"/>
                <w:kern w:val="0"/>
                <w:sz w:val="24"/>
                <w:lang w:eastAsia="zh-CN"/>
                <w14:textFill>
                  <w14:solidFill>
                    <w14:schemeClr w14:val="tx1"/>
                  </w14:solidFill>
                </w14:textFill>
              </w:rPr>
              <w:t>。</w:t>
            </w:r>
          </w:p>
          <w:p>
            <w:pPr>
              <w:adjustRightInd w:val="0"/>
              <w:snapToGrid w:val="0"/>
              <w:spacing w:line="520" w:lineRule="exact"/>
              <w:ind w:firstLine="480" w:firstLineChars="200"/>
              <w:rPr>
                <w:rFonts w:cs="宋体"/>
                <w:bCs/>
                <w:color w:val="000000" w:themeColor="text1"/>
                <w:sz w:val="24"/>
                <w14:textFill>
                  <w14:solidFill>
                    <w14:schemeClr w14:val="tx1"/>
                  </w14:solidFill>
                </w14:textFill>
              </w:rPr>
            </w:pPr>
            <w:r>
              <w:rPr>
                <w:rFonts w:hint="eastAsia" w:cs="宋体"/>
                <w:bCs/>
                <w:color w:val="000000" w:themeColor="text1"/>
                <w:sz w:val="24"/>
                <w:lang w:val="en-US" w:eastAsia="zh-CN"/>
                <w14:textFill>
                  <w14:solidFill>
                    <w14:schemeClr w14:val="tx1"/>
                  </w14:solidFill>
                </w14:textFill>
              </w:rPr>
              <w:t>本项目原料废旧轮胎</w:t>
            </w:r>
            <w:r>
              <w:rPr>
                <w:rFonts w:hint="eastAsia" w:cs="宋体"/>
                <w:bCs/>
                <w:color w:val="000000" w:themeColor="text1"/>
                <w:sz w:val="24"/>
                <w14:textFill>
                  <w14:solidFill>
                    <w14:schemeClr w14:val="tx1"/>
                  </w14:solidFill>
                </w14:textFill>
              </w:rPr>
              <w:t>中的硫元素平衡情况见表</w:t>
            </w:r>
            <w:r>
              <w:rPr>
                <w:rFonts w:cs="宋体"/>
                <w:bCs/>
                <w:color w:val="000000" w:themeColor="text1"/>
                <w:sz w:val="24"/>
                <w14:textFill>
                  <w14:solidFill>
                    <w14:schemeClr w14:val="tx1"/>
                  </w14:solidFill>
                </w14:textFill>
              </w:rPr>
              <w:t>2-</w:t>
            </w:r>
            <w:r>
              <w:rPr>
                <w:rFonts w:hint="eastAsia" w:cs="宋体"/>
                <w:bCs/>
                <w:color w:val="000000" w:themeColor="text1"/>
                <w:sz w:val="24"/>
                <w:lang w:val="en-US" w:eastAsia="zh-CN"/>
                <w14:textFill>
                  <w14:solidFill>
                    <w14:schemeClr w14:val="tx1"/>
                  </w14:solidFill>
                </w14:textFill>
              </w:rPr>
              <w:t>10</w:t>
            </w:r>
            <w:r>
              <w:rPr>
                <w:rFonts w:hint="eastAsia" w:cs="宋体"/>
                <w:bCs/>
                <w:color w:val="000000" w:themeColor="text1"/>
                <w:sz w:val="24"/>
                <w14:textFill>
                  <w14:solidFill>
                    <w14:schemeClr w14:val="tx1"/>
                  </w14:solidFill>
                </w14:textFill>
              </w:rPr>
              <w:t>、硫平衡图见图2-2。</w:t>
            </w:r>
          </w:p>
          <w:p>
            <w:pPr>
              <w:adjustRightInd w:val="0"/>
              <w:snapToGrid w:val="0"/>
              <w:jc w:val="center"/>
              <w:rPr>
                <w:rFonts w:cs="宋体"/>
                <w:b/>
                <w:color w:val="000000" w:themeColor="text1"/>
                <w:sz w:val="24"/>
                <w14:textFill>
                  <w14:solidFill>
                    <w14:schemeClr w14:val="tx1"/>
                  </w14:solidFill>
                </w14:textFill>
              </w:rPr>
            </w:pPr>
            <w:r>
              <w:rPr>
                <w:rFonts w:hint="eastAsia" w:cs="宋体"/>
                <w:b/>
                <w:color w:val="000000" w:themeColor="text1"/>
                <w:sz w:val="24"/>
                <w14:textFill>
                  <w14:solidFill>
                    <w14:schemeClr w14:val="tx1"/>
                  </w14:solidFill>
                </w14:textFill>
              </w:rPr>
              <w:t>表</w:t>
            </w:r>
            <w:r>
              <w:rPr>
                <w:rFonts w:cs="宋体"/>
                <w:b/>
                <w:color w:val="000000" w:themeColor="text1"/>
                <w:sz w:val="24"/>
                <w14:textFill>
                  <w14:solidFill>
                    <w14:schemeClr w14:val="tx1"/>
                  </w14:solidFill>
                </w14:textFill>
              </w:rPr>
              <w:t>2-</w:t>
            </w:r>
            <w:r>
              <w:rPr>
                <w:rFonts w:hint="eastAsia" w:cs="宋体"/>
                <w:b/>
                <w:color w:val="000000" w:themeColor="text1"/>
                <w:sz w:val="24"/>
                <w:lang w:val="en-US" w:eastAsia="zh-CN"/>
                <w14:textFill>
                  <w14:solidFill>
                    <w14:schemeClr w14:val="tx1"/>
                  </w14:solidFill>
                </w14:textFill>
              </w:rPr>
              <w:t>10</w:t>
            </w:r>
            <w:r>
              <w:rPr>
                <w:rFonts w:cs="宋体"/>
                <w:b/>
                <w:color w:val="000000" w:themeColor="text1"/>
                <w:sz w:val="24"/>
                <w14:textFill>
                  <w14:solidFill>
                    <w14:schemeClr w14:val="tx1"/>
                  </w14:solidFill>
                </w14:textFill>
              </w:rPr>
              <w:t xml:space="preserve">    </w:t>
            </w:r>
            <w:r>
              <w:rPr>
                <w:rFonts w:hint="eastAsia" w:cs="宋体"/>
                <w:b/>
                <w:color w:val="000000" w:themeColor="text1"/>
                <w:sz w:val="24"/>
                <w14:textFill>
                  <w14:solidFill>
                    <w14:schemeClr w14:val="tx1"/>
                  </w14:solidFill>
                </w14:textFill>
              </w:rPr>
              <w:t>本项目</w:t>
            </w:r>
            <w:r>
              <w:rPr>
                <w:rFonts w:hint="eastAsia"/>
                <w:b/>
                <w:color w:val="000000" w:themeColor="text1"/>
                <w:sz w:val="24"/>
                <w14:textFill>
                  <w14:solidFill>
                    <w14:schemeClr w14:val="tx1"/>
                  </w14:solidFill>
                </w14:textFill>
              </w:rPr>
              <w:t>硫元素平衡表  单位：t/a</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0"/>
              <w:gridCol w:w="940"/>
              <w:gridCol w:w="862"/>
              <w:gridCol w:w="865"/>
              <w:gridCol w:w="1201"/>
              <w:gridCol w:w="1005"/>
              <w:gridCol w:w="1349"/>
              <w:gridCol w:w="12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atLeast"/>
                <w:tblHeader/>
                <w:jc w:val="center"/>
              </w:trPr>
              <w:tc>
                <w:tcPr>
                  <w:tcW w:w="2068" w:type="pct"/>
                  <w:gridSpan w:val="4"/>
                  <w:tcBorders>
                    <w:tl2br w:val="nil"/>
                    <w:tr2bl w:val="nil"/>
                  </w:tcBorders>
                  <w:vAlign w:val="center"/>
                </w:tcPr>
                <w:p>
                  <w:pPr>
                    <w:jc w:val="center"/>
                    <w:rPr>
                      <w:bCs/>
                      <w:color w:val="000000"/>
                      <w:szCs w:val="21"/>
                    </w:rPr>
                  </w:pPr>
                  <w:r>
                    <w:rPr>
                      <w:bCs/>
                      <w:color w:val="000000"/>
                      <w:szCs w:val="21"/>
                    </w:rPr>
                    <w:t>输入系统物料</w:t>
                  </w:r>
                </w:p>
              </w:tc>
              <w:tc>
                <w:tcPr>
                  <w:tcW w:w="2931" w:type="pct"/>
                  <w:gridSpan w:val="4"/>
                  <w:tcBorders>
                    <w:tl2br w:val="nil"/>
                    <w:tr2bl w:val="nil"/>
                  </w:tcBorders>
                  <w:vAlign w:val="center"/>
                </w:tcPr>
                <w:p>
                  <w:pPr>
                    <w:jc w:val="center"/>
                    <w:rPr>
                      <w:rFonts w:hint="eastAsia"/>
                      <w:bCs/>
                      <w:color w:val="000000"/>
                      <w:szCs w:val="21"/>
                    </w:rPr>
                  </w:pPr>
                  <w:r>
                    <w:rPr>
                      <w:rFonts w:hint="eastAsia"/>
                      <w:bCs/>
                      <w:color w:val="000000"/>
                      <w:szCs w:val="21"/>
                    </w:rPr>
                    <w:t>输出</w:t>
                  </w:r>
                  <w:r>
                    <w:rPr>
                      <w:bCs/>
                      <w:color w:val="000000"/>
                      <w:szCs w:val="21"/>
                    </w:rPr>
                    <w:t>系统物料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25" w:type="pct"/>
                  <w:tcBorders>
                    <w:tl2br w:val="nil"/>
                    <w:tr2bl w:val="nil"/>
                  </w:tcBorders>
                  <w:vAlign w:val="center"/>
                </w:tcPr>
                <w:p>
                  <w:pPr>
                    <w:jc w:val="center"/>
                    <w:rPr>
                      <w:bCs/>
                      <w:color w:val="000000"/>
                      <w:szCs w:val="21"/>
                    </w:rPr>
                  </w:pPr>
                  <w:r>
                    <w:rPr>
                      <w:bCs/>
                      <w:color w:val="000000"/>
                      <w:szCs w:val="21"/>
                    </w:rPr>
                    <w:t>名称</w:t>
                  </w:r>
                </w:p>
              </w:tc>
              <w:tc>
                <w:tcPr>
                  <w:tcW w:w="579" w:type="pct"/>
                  <w:tcBorders>
                    <w:tl2br w:val="nil"/>
                    <w:tr2bl w:val="nil"/>
                  </w:tcBorders>
                  <w:vAlign w:val="center"/>
                </w:tcPr>
                <w:p>
                  <w:pPr>
                    <w:jc w:val="center"/>
                    <w:rPr>
                      <w:bCs/>
                      <w:color w:val="000000"/>
                      <w:szCs w:val="21"/>
                    </w:rPr>
                  </w:pPr>
                  <w:r>
                    <w:rPr>
                      <w:bCs/>
                      <w:color w:val="000000"/>
                      <w:szCs w:val="21"/>
                    </w:rPr>
                    <w:t>消耗量</w:t>
                  </w:r>
                </w:p>
              </w:tc>
              <w:tc>
                <w:tcPr>
                  <w:tcW w:w="530" w:type="pct"/>
                  <w:tcBorders>
                    <w:tl2br w:val="nil"/>
                    <w:tr2bl w:val="nil"/>
                  </w:tcBorders>
                  <w:vAlign w:val="center"/>
                </w:tcPr>
                <w:p>
                  <w:pPr>
                    <w:jc w:val="center"/>
                    <w:rPr>
                      <w:bCs/>
                      <w:color w:val="000000"/>
                      <w:szCs w:val="21"/>
                    </w:rPr>
                  </w:pPr>
                  <w:r>
                    <w:rPr>
                      <w:bCs/>
                      <w:color w:val="000000"/>
                      <w:szCs w:val="21"/>
                    </w:rPr>
                    <w:t>含硫率</w:t>
                  </w:r>
                </w:p>
              </w:tc>
              <w:tc>
                <w:tcPr>
                  <w:tcW w:w="532" w:type="pct"/>
                  <w:tcBorders>
                    <w:tl2br w:val="nil"/>
                    <w:tr2bl w:val="nil"/>
                  </w:tcBorders>
                  <w:vAlign w:val="center"/>
                </w:tcPr>
                <w:p>
                  <w:pPr>
                    <w:jc w:val="center"/>
                    <w:rPr>
                      <w:bCs/>
                      <w:color w:val="000000"/>
                      <w:szCs w:val="21"/>
                    </w:rPr>
                  </w:pPr>
                  <w:r>
                    <w:rPr>
                      <w:bCs/>
                      <w:color w:val="000000"/>
                      <w:szCs w:val="21"/>
                    </w:rPr>
                    <w:t>硫含量</w:t>
                  </w:r>
                </w:p>
              </w:tc>
              <w:tc>
                <w:tcPr>
                  <w:tcW w:w="740" w:type="pct"/>
                  <w:tcBorders>
                    <w:tl2br w:val="nil"/>
                    <w:tr2bl w:val="nil"/>
                  </w:tcBorders>
                  <w:vAlign w:val="center"/>
                </w:tcPr>
                <w:p>
                  <w:pPr>
                    <w:jc w:val="center"/>
                    <w:rPr>
                      <w:bCs/>
                      <w:color w:val="000000"/>
                      <w:szCs w:val="21"/>
                    </w:rPr>
                  </w:pPr>
                  <w:r>
                    <w:rPr>
                      <w:bCs/>
                      <w:color w:val="000000"/>
                      <w:szCs w:val="21"/>
                    </w:rPr>
                    <w:t>名称</w:t>
                  </w:r>
                </w:p>
              </w:tc>
              <w:tc>
                <w:tcPr>
                  <w:tcW w:w="618" w:type="pct"/>
                  <w:tcBorders>
                    <w:tl2br w:val="nil"/>
                    <w:tr2bl w:val="nil"/>
                  </w:tcBorders>
                  <w:vAlign w:val="center"/>
                </w:tcPr>
                <w:p>
                  <w:pPr>
                    <w:jc w:val="center"/>
                    <w:rPr>
                      <w:bCs/>
                      <w:color w:val="000000"/>
                      <w:szCs w:val="21"/>
                    </w:rPr>
                  </w:pPr>
                  <w:r>
                    <w:rPr>
                      <w:rFonts w:hint="eastAsia"/>
                      <w:bCs/>
                      <w:color w:val="000000"/>
                      <w:szCs w:val="21"/>
                      <w:lang w:val="en-US" w:eastAsia="zh-CN"/>
                    </w:rPr>
                    <w:t>产生量</w:t>
                  </w:r>
                </w:p>
              </w:tc>
              <w:tc>
                <w:tcPr>
                  <w:tcW w:w="831" w:type="pct"/>
                  <w:tcBorders>
                    <w:tl2br w:val="nil"/>
                    <w:tr2bl w:val="nil"/>
                  </w:tcBorders>
                  <w:vAlign w:val="center"/>
                </w:tcPr>
                <w:p>
                  <w:pPr>
                    <w:jc w:val="both"/>
                    <w:rPr>
                      <w:bCs/>
                      <w:color w:val="000000"/>
                      <w:szCs w:val="21"/>
                    </w:rPr>
                  </w:pPr>
                  <w:r>
                    <w:rPr>
                      <w:rFonts w:hint="eastAsia"/>
                      <w:bCs/>
                      <w:color w:val="000000"/>
                      <w:szCs w:val="21"/>
                    </w:rPr>
                    <w:t>产品含硫量</w:t>
                  </w:r>
                </w:p>
              </w:tc>
              <w:tc>
                <w:tcPr>
                  <w:tcW w:w="741" w:type="pct"/>
                  <w:tcBorders>
                    <w:tl2br w:val="nil"/>
                    <w:tr2bl w:val="nil"/>
                  </w:tcBorders>
                  <w:vAlign w:val="center"/>
                </w:tcPr>
                <w:p>
                  <w:pPr>
                    <w:jc w:val="left"/>
                    <w:rPr>
                      <w:bCs/>
                      <w:color w:val="000000"/>
                      <w:szCs w:val="21"/>
                    </w:rPr>
                  </w:pPr>
                  <w:r>
                    <w:rPr>
                      <w:rFonts w:hint="eastAsia"/>
                      <w:bCs/>
                      <w:color w:val="000000"/>
                      <w:szCs w:val="21"/>
                      <w:lang w:val="en-US" w:eastAsia="zh-CN"/>
                    </w:rPr>
                    <w:t>含硫率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blHeader/>
                <w:jc w:val="center"/>
              </w:trPr>
              <w:tc>
                <w:tcPr>
                  <w:tcW w:w="425" w:type="pct"/>
                  <w:vMerge w:val="restart"/>
                  <w:tcBorders>
                    <w:tl2br w:val="nil"/>
                    <w:tr2bl w:val="nil"/>
                  </w:tcBorders>
                  <w:vAlign w:val="center"/>
                </w:tcPr>
                <w:p>
                  <w:pPr>
                    <w:jc w:val="center"/>
                    <w:rPr>
                      <w:color w:val="000000"/>
                      <w:szCs w:val="21"/>
                    </w:rPr>
                  </w:pPr>
                  <w:r>
                    <w:rPr>
                      <w:color w:val="000000"/>
                      <w:szCs w:val="21"/>
                    </w:rPr>
                    <w:t>废旧轮胎</w:t>
                  </w:r>
                </w:p>
              </w:tc>
              <w:tc>
                <w:tcPr>
                  <w:tcW w:w="579" w:type="pct"/>
                  <w:vMerge w:val="restart"/>
                  <w:tcBorders>
                    <w:tl2br w:val="nil"/>
                    <w:tr2bl w:val="nil"/>
                  </w:tcBorders>
                  <w:vAlign w:val="center"/>
                </w:tcPr>
                <w:p>
                  <w:pPr>
                    <w:jc w:val="center"/>
                    <w:rPr>
                      <w:color w:val="000000"/>
                      <w:szCs w:val="21"/>
                    </w:rPr>
                  </w:pPr>
                  <w:r>
                    <w:rPr>
                      <w:rFonts w:hint="eastAsia"/>
                      <w:color w:val="000000"/>
                      <w:szCs w:val="21"/>
                    </w:rPr>
                    <w:t>10万</w:t>
                  </w:r>
                </w:p>
              </w:tc>
              <w:tc>
                <w:tcPr>
                  <w:tcW w:w="530" w:type="pct"/>
                  <w:vMerge w:val="restart"/>
                  <w:tcBorders>
                    <w:tl2br w:val="nil"/>
                    <w:tr2bl w:val="nil"/>
                  </w:tcBorders>
                  <w:vAlign w:val="center"/>
                </w:tcPr>
                <w:p>
                  <w:pPr>
                    <w:jc w:val="center"/>
                    <w:rPr>
                      <w:color w:val="000000"/>
                      <w:szCs w:val="21"/>
                    </w:rPr>
                  </w:pPr>
                  <w:r>
                    <w:rPr>
                      <w:rFonts w:hint="eastAsia"/>
                      <w:color w:val="000000"/>
                      <w:szCs w:val="21"/>
                    </w:rPr>
                    <w:t>1.61%</w:t>
                  </w:r>
                </w:p>
              </w:tc>
              <w:tc>
                <w:tcPr>
                  <w:tcW w:w="532" w:type="pct"/>
                  <w:vMerge w:val="restart"/>
                  <w:tcBorders>
                    <w:tl2br w:val="nil"/>
                    <w:tr2bl w:val="nil"/>
                  </w:tcBorders>
                  <w:vAlign w:val="center"/>
                </w:tcPr>
                <w:p>
                  <w:pPr>
                    <w:jc w:val="center"/>
                    <w:rPr>
                      <w:color w:val="000000"/>
                      <w:szCs w:val="21"/>
                    </w:rPr>
                  </w:pPr>
                  <w:r>
                    <w:rPr>
                      <w:rFonts w:hint="eastAsia"/>
                      <w:color w:val="000000"/>
                      <w:szCs w:val="21"/>
                    </w:rPr>
                    <w:t>1610</w:t>
                  </w:r>
                </w:p>
              </w:tc>
              <w:tc>
                <w:tcPr>
                  <w:tcW w:w="740" w:type="pct"/>
                  <w:tcBorders>
                    <w:tl2br w:val="nil"/>
                    <w:tr2bl w:val="nil"/>
                  </w:tcBorders>
                  <w:vAlign w:val="center"/>
                </w:tcPr>
                <w:p>
                  <w:pPr>
                    <w:jc w:val="center"/>
                    <w:rPr>
                      <w:color w:val="000000"/>
                      <w:szCs w:val="21"/>
                    </w:rPr>
                  </w:pPr>
                  <w:r>
                    <w:rPr>
                      <w:color w:val="000000"/>
                      <w:szCs w:val="21"/>
                    </w:rPr>
                    <w:t>炭黑</w:t>
                  </w:r>
                </w:p>
              </w:tc>
              <w:tc>
                <w:tcPr>
                  <w:tcW w:w="618" w:type="pct"/>
                  <w:tcBorders>
                    <w:tl2br w:val="nil"/>
                    <w:tr2bl w:val="nil"/>
                  </w:tcBorders>
                  <w:vAlign w:val="center"/>
                </w:tcPr>
                <w:p>
                  <w:pPr>
                    <w:jc w:val="center"/>
                    <w:rPr>
                      <w:color w:val="000000"/>
                      <w:szCs w:val="21"/>
                    </w:rPr>
                  </w:pPr>
                  <w:r>
                    <w:rPr>
                      <w:rFonts w:hint="eastAsia"/>
                      <w:color w:val="000000"/>
                      <w:szCs w:val="21"/>
                      <w:lang w:val="en-US" w:eastAsia="zh-CN"/>
                    </w:rPr>
                    <w:t>36550</w:t>
                  </w:r>
                </w:p>
              </w:tc>
              <w:tc>
                <w:tcPr>
                  <w:tcW w:w="831" w:type="pct"/>
                  <w:tcBorders>
                    <w:tl2br w:val="nil"/>
                    <w:tr2bl w:val="nil"/>
                  </w:tcBorders>
                  <w:vAlign w:val="center"/>
                </w:tcPr>
                <w:p>
                  <w:pPr>
                    <w:jc w:val="center"/>
                    <w:rPr>
                      <w:rFonts w:hint="default" w:eastAsia="宋体"/>
                      <w:color w:val="000000"/>
                      <w:szCs w:val="21"/>
                      <w:lang w:val="en-US" w:eastAsia="zh-CN"/>
                    </w:rPr>
                  </w:pPr>
                  <w:ins w:id="311" w:author="徐世兵" w:date="2023-05-29T18:00:09Z">
                    <w:r>
                      <w:rPr>
                        <w:rFonts w:hint="eastAsia"/>
                        <w:color w:val="000000"/>
                        <w:szCs w:val="21"/>
                        <w:lang w:val="en-US" w:eastAsia="zh-CN"/>
                      </w:rPr>
                      <w:t>1144</w:t>
                    </w:r>
                  </w:ins>
                  <w:ins w:id="312" w:author="徐世兵" w:date="2023-05-29T18:00:10Z">
                    <w:r>
                      <w:rPr>
                        <w:rFonts w:hint="eastAsia"/>
                        <w:color w:val="000000"/>
                        <w:szCs w:val="21"/>
                        <w:lang w:val="en-US" w:eastAsia="zh-CN"/>
                      </w:rPr>
                      <w:t>.</w:t>
                    </w:r>
                  </w:ins>
                  <w:ins w:id="313" w:author="徐世兵" w:date="2023-05-29T18:06:53Z">
                    <w:r>
                      <w:rPr>
                        <w:rFonts w:hint="eastAsia"/>
                        <w:color w:val="000000"/>
                        <w:szCs w:val="21"/>
                        <w:lang w:val="en-US" w:eastAsia="zh-CN"/>
                      </w:rPr>
                      <w:t>22</w:t>
                    </w:r>
                  </w:ins>
                  <w:ins w:id="314" w:author="徐世兵" w:date="2023-05-29T18:06:54Z">
                    <w:r>
                      <w:rPr>
                        <w:rFonts w:hint="eastAsia"/>
                        <w:color w:val="000000"/>
                        <w:szCs w:val="21"/>
                        <w:lang w:val="en-US" w:eastAsia="zh-CN"/>
                      </w:rPr>
                      <w:t>7</w:t>
                    </w:r>
                  </w:ins>
                </w:p>
              </w:tc>
              <w:tc>
                <w:tcPr>
                  <w:tcW w:w="741" w:type="pct"/>
                  <w:tcBorders>
                    <w:tl2br w:val="nil"/>
                    <w:tr2bl w:val="nil"/>
                  </w:tcBorders>
                  <w:vAlign w:val="center"/>
                </w:tcPr>
                <w:p>
                  <w:pPr>
                    <w:jc w:val="center"/>
                    <w:rPr>
                      <w:rFonts w:hint="default" w:eastAsia="宋体"/>
                      <w:color w:val="000000"/>
                      <w:szCs w:val="21"/>
                      <w:lang w:val="en-US" w:eastAsia="zh-CN"/>
                    </w:rPr>
                  </w:pPr>
                  <w:r>
                    <w:rPr>
                      <w:rFonts w:hint="eastAsia"/>
                      <w:color w:val="000000"/>
                      <w:szCs w:val="21"/>
                      <w:lang w:val="en-US" w:eastAsia="zh-CN"/>
                    </w:rPr>
                    <w:t>3.1</w:t>
                  </w:r>
                  <w:ins w:id="315" w:author="徐世兵" w:date="2023-03-27T12:31:16Z">
                    <w:r>
                      <w:rPr>
                        <w:rFonts w:hint="eastAsia"/>
                        <w:color w:val="000000"/>
                        <w:szCs w:val="21"/>
                        <w:lang w:val="en-US" w:eastAsia="zh-CN"/>
                      </w:rPr>
                      <w:t>3</w:t>
                    </w:r>
                  </w:ins>
                  <w:ins w:id="316" w:author="徐世兵" w:date="2023-05-29T18:01:24Z">
                    <w:r>
                      <w:rPr>
                        <w:rFonts w:hint="eastAsia"/>
                        <w:color w:val="000000"/>
                        <w:szCs w:val="21"/>
                        <w:lang w:val="en-US" w:eastAsia="zh-CN"/>
                      </w:rPr>
                      <w:t>1</w:t>
                    </w:r>
                  </w:ins>
                  <w:r>
                    <w:rPr>
                      <w:rFonts w:hint="eastAsia"/>
                      <w:color w:val="00000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blHeader/>
                <w:jc w:val="center"/>
              </w:trPr>
              <w:tc>
                <w:tcPr>
                  <w:tcW w:w="425" w:type="pct"/>
                  <w:vMerge w:val="continue"/>
                  <w:tcBorders>
                    <w:tl2br w:val="nil"/>
                    <w:tr2bl w:val="nil"/>
                  </w:tcBorders>
                  <w:vAlign w:val="center"/>
                </w:tcPr>
                <w:p>
                  <w:pPr>
                    <w:jc w:val="center"/>
                    <w:rPr>
                      <w:color w:val="000000"/>
                      <w:szCs w:val="21"/>
                    </w:rPr>
                  </w:pPr>
                </w:p>
              </w:tc>
              <w:tc>
                <w:tcPr>
                  <w:tcW w:w="579" w:type="pct"/>
                  <w:vMerge w:val="continue"/>
                  <w:tcBorders>
                    <w:tl2br w:val="nil"/>
                    <w:tr2bl w:val="nil"/>
                  </w:tcBorders>
                  <w:vAlign w:val="center"/>
                </w:tcPr>
                <w:p>
                  <w:pPr>
                    <w:jc w:val="center"/>
                    <w:rPr>
                      <w:color w:val="000000"/>
                      <w:szCs w:val="21"/>
                    </w:rPr>
                  </w:pPr>
                </w:p>
              </w:tc>
              <w:tc>
                <w:tcPr>
                  <w:tcW w:w="530" w:type="pct"/>
                  <w:vMerge w:val="continue"/>
                  <w:tcBorders>
                    <w:tl2br w:val="nil"/>
                    <w:tr2bl w:val="nil"/>
                  </w:tcBorders>
                  <w:vAlign w:val="center"/>
                </w:tcPr>
                <w:p>
                  <w:pPr>
                    <w:jc w:val="center"/>
                    <w:rPr>
                      <w:color w:val="000000"/>
                      <w:szCs w:val="21"/>
                    </w:rPr>
                  </w:pPr>
                </w:p>
              </w:tc>
              <w:tc>
                <w:tcPr>
                  <w:tcW w:w="532" w:type="pct"/>
                  <w:vMerge w:val="continue"/>
                  <w:tcBorders>
                    <w:tl2br w:val="nil"/>
                    <w:tr2bl w:val="nil"/>
                  </w:tcBorders>
                  <w:vAlign w:val="center"/>
                </w:tcPr>
                <w:p>
                  <w:pPr>
                    <w:jc w:val="center"/>
                    <w:rPr>
                      <w:color w:val="000000"/>
                      <w:szCs w:val="21"/>
                    </w:rPr>
                  </w:pPr>
                </w:p>
              </w:tc>
              <w:tc>
                <w:tcPr>
                  <w:tcW w:w="740" w:type="pct"/>
                  <w:tcBorders>
                    <w:tl2br w:val="nil"/>
                    <w:tr2bl w:val="nil"/>
                  </w:tcBorders>
                  <w:vAlign w:val="center"/>
                </w:tcPr>
                <w:p>
                  <w:pPr>
                    <w:jc w:val="center"/>
                    <w:rPr>
                      <w:color w:val="000000"/>
                      <w:szCs w:val="21"/>
                    </w:rPr>
                  </w:pPr>
                  <w:r>
                    <w:rPr>
                      <w:rFonts w:hint="eastAsia"/>
                      <w:color w:val="000000"/>
                      <w:szCs w:val="21"/>
                      <w:lang w:val="en-US" w:eastAsia="zh-CN"/>
                    </w:rPr>
                    <w:t>裂解</w:t>
                  </w:r>
                  <w:r>
                    <w:rPr>
                      <w:color w:val="000000"/>
                      <w:szCs w:val="21"/>
                    </w:rPr>
                    <w:t>油</w:t>
                  </w:r>
                </w:p>
              </w:tc>
              <w:tc>
                <w:tcPr>
                  <w:tcW w:w="618" w:type="pct"/>
                  <w:tcBorders>
                    <w:tl2br w:val="nil"/>
                    <w:tr2bl w:val="nil"/>
                  </w:tcBorders>
                  <w:vAlign w:val="center"/>
                </w:tcPr>
                <w:p>
                  <w:pPr>
                    <w:jc w:val="center"/>
                    <w:rPr>
                      <w:color w:val="000000"/>
                      <w:szCs w:val="21"/>
                    </w:rPr>
                  </w:pPr>
                  <w:r>
                    <w:rPr>
                      <w:rFonts w:hint="eastAsia"/>
                      <w:color w:val="000000"/>
                      <w:szCs w:val="21"/>
                      <w:lang w:val="en-US" w:eastAsia="zh-CN"/>
                    </w:rPr>
                    <w:t>36550</w:t>
                  </w:r>
                </w:p>
              </w:tc>
              <w:tc>
                <w:tcPr>
                  <w:tcW w:w="831" w:type="pct"/>
                  <w:tcBorders>
                    <w:tl2br w:val="nil"/>
                    <w:tr2bl w:val="nil"/>
                  </w:tcBorders>
                  <w:vAlign w:val="center"/>
                </w:tcPr>
                <w:p>
                  <w:pPr>
                    <w:jc w:val="center"/>
                    <w:rPr>
                      <w:rFonts w:hint="default"/>
                      <w:color w:val="000000"/>
                      <w:szCs w:val="21"/>
                      <w:lang w:val="en-US"/>
                    </w:rPr>
                  </w:pPr>
                  <w:ins w:id="317" w:author="徐世兵" w:date="2023-05-29T18:00:32Z">
                    <w:r>
                      <w:rPr>
                        <w:rFonts w:hint="eastAsia"/>
                        <w:color w:val="000000"/>
                        <w:szCs w:val="21"/>
                        <w:lang w:val="en-US" w:eastAsia="zh-CN"/>
                      </w:rPr>
                      <w:t>418</w:t>
                    </w:r>
                  </w:ins>
                  <w:ins w:id="318" w:author="徐世兵" w:date="2023-05-29T18:00:33Z">
                    <w:r>
                      <w:rPr>
                        <w:rFonts w:hint="eastAsia"/>
                        <w:color w:val="000000"/>
                        <w:szCs w:val="21"/>
                        <w:lang w:val="en-US" w:eastAsia="zh-CN"/>
                      </w:rPr>
                      <w:t>.</w:t>
                    </w:r>
                  </w:ins>
                  <w:ins w:id="319" w:author="徐世兵" w:date="2023-05-29T18:00:34Z">
                    <w:r>
                      <w:rPr>
                        <w:rFonts w:hint="eastAsia"/>
                        <w:color w:val="000000"/>
                        <w:szCs w:val="21"/>
                        <w:lang w:val="en-US" w:eastAsia="zh-CN"/>
                      </w:rPr>
                      <w:t>5</w:t>
                    </w:r>
                  </w:ins>
                  <w:ins w:id="320" w:author="徐世兵" w:date="2023-05-29T18:07:48Z">
                    <w:r>
                      <w:rPr>
                        <w:rFonts w:hint="eastAsia"/>
                        <w:color w:val="000000"/>
                        <w:szCs w:val="21"/>
                        <w:lang w:val="en-US" w:eastAsia="zh-CN"/>
                      </w:rPr>
                      <w:t>73</w:t>
                    </w:r>
                  </w:ins>
                </w:p>
              </w:tc>
              <w:tc>
                <w:tcPr>
                  <w:tcW w:w="741" w:type="pct"/>
                  <w:tcBorders>
                    <w:tl2br w:val="nil"/>
                    <w:tr2bl w:val="nil"/>
                  </w:tcBorders>
                  <w:vAlign w:val="center"/>
                </w:tcPr>
                <w:p>
                  <w:pPr>
                    <w:jc w:val="center"/>
                    <w:rPr>
                      <w:rFonts w:hint="default" w:eastAsia="宋体"/>
                      <w:color w:val="000000"/>
                      <w:szCs w:val="21"/>
                      <w:lang w:val="en-US" w:eastAsia="zh-CN"/>
                    </w:rPr>
                  </w:pPr>
                  <w:ins w:id="321" w:author="徐世兵" w:date="2023-05-29T18:00:56Z">
                    <w:r>
                      <w:rPr>
                        <w:rFonts w:hint="eastAsia"/>
                        <w:color w:val="000000"/>
                        <w:szCs w:val="21"/>
                        <w:lang w:val="en-US" w:eastAsia="zh-CN"/>
                      </w:rPr>
                      <w:t>1.</w:t>
                    </w:r>
                  </w:ins>
                  <w:ins w:id="322" w:author="徐世兵" w:date="2023-05-29T18:00:57Z">
                    <w:r>
                      <w:rPr>
                        <w:rFonts w:hint="eastAsia"/>
                        <w:color w:val="000000"/>
                        <w:szCs w:val="21"/>
                        <w:lang w:val="en-US" w:eastAsia="zh-CN"/>
                      </w:rPr>
                      <w:t>1</w:t>
                    </w:r>
                  </w:ins>
                  <w:ins w:id="323" w:author="徐世兵" w:date="2023-05-29T18:01:05Z">
                    <w:r>
                      <w:rPr>
                        <w:rFonts w:hint="eastAsia"/>
                        <w:color w:val="000000"/>
                        <w:szCs w:val="21"/>
                        <w:lang w:val="en-US" w:eastAsia="zh-CN"/>
                      </w:rPr>
                      <w:t>45</w:t>
                    </w:r>
                  </w:ins>
                  <w:r>
                    <w:rPr>
                      <w:rFonts w:hint="eastAsia"/>
                      <w:color w:val="000000"/>
                      <w:kern w:val="0"/>
                      <w:sz w:val="24"/>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25" w:type="pct"/>
                  <w:vMerge w:val="continue"/>
                  <w:tcBorders>
                    <w:tl2br w:val="nil"/>
                    <w:tr2bl w:val="nil"/>
                  </w:tcBorders>
                  <w:vAlign w:val="center"/>
                </w:tcPr>
                <w:p>
                  <w:pPr>
                    <w:jc w:val="center"/>
                    <w:rPr>
                      <w:color w:val="000000"/>
                      <w:szCs w:val="21"/>
                    </w:rPr>
                  </w:pPr>
                </w:p>
              </w:tc>
              <w:tc>
                <w:tcPr>
                  <w:tcW w:w="579" w:type="pct"/>
                  <w:vMerge w:val="continue"/>
                  <w:tcBorders>
                    <w:tl2br w:val="nil"/>
                    <w:tr2bl w:val="nil"/>
                  </w:tcBorders>
                  <w:vAlign w:val="center"/>
                </w:tcPr>
                <w:p>
                  <w:pPr>
                    <w:jc w:val="center"/>
                    <w:rPr>
                      <w:color w:val="000000"/>
                      <w:szCs w:val="21"/>
                    </w:rPr>
                  </w:pPr>
                </w:p>
              </w:tc>
              <w:tc>
                <w:tcPr>
                  <w:tcW w:w="530" w:type="pct"/>
                  <w:vMerge w:val="continue"/>
                  <w:tcBorders>
                    <w:tl2br w:val="nil"/>
                    <w:tr2bl w:val="nil"/>
                  </w:tcBorders>
                  <w:vAlign w:val="center"/>
                </w:tcPr>
                <w:p>
                  <w:pPr>
                    <w:jc w:val="center"/>
                    <w:rPr>
                      <w:color w:val="000000"/>
                      <w:szCs w:val="21"/>
                    </w:rPr>
                  </w:pPr>
                </w:p>
              </w:tc>
              <w:tc>
                <w:tcPr>
                  <w:tcW w:w="532" w:type="pct"/>
                  <w:vMerge w:val="continue"/>
                  <w:tcBorders>
                    <w:tl2br w:val="nil"/>
                    <w:tr2bl w:val="nil"/>
                  </w:tcBorders>
                  <w:vAlign w:val="center"/>
                </w:tcPr>
                <w:p>
                  <w:pPr>
                    <w:jc w:val="center"/>
                    <w:rPr>
                      <w:color w:val="000000"/>
                      <w:szCs w:val="21"/>
                    </w:rPr>
                  </w:pPr>
                </w:p>
              </w:tc>
              <w:tc>
                <w:tcPr>
                  <w:tcW w:w="740" w:type="pct"/>
                  <w:tcBorders>
                    <w:tl2br w:val="nil"/>
                    <w:tr2bl w:val="nil"/>
                  </w:tcBorders>
                  <w:vAlign w:val="center"/>
                </w:tcPr>
                <w:p>
                  <w:pPr>
                    <w:jc w:val="center"/>
                    <w:rPr>
                      <w:color w:val="000000"/>
                      <w:szCs w:val="21"/>
                    </w:rPr>
                  </w:pPr>
                  <w:r>
                    <w:rPr>
                      <w:color w:val="000000"/>
                      <w:szCs w:val="21"/>
                    </w:rPr>
                    <w:t>不凝气</w:t>
                  </w:r>
                </w:p>
              </w:tc>
              <w:tc>
                <w:tcPr>
                  <w:tcW w:w="618" w:type="pct"/>
                  <w:tcBorders>
                    <w:tl2br w:val="nil"/>
                    <w:tr2bl w:val="nil"/>
                  </w:tcBorders>
                  <w:vAlign w:val="center"/>
                </w:tcPr>
                <w:p>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11900</w:t>
                  </w:r>
                </w:p>
              </w:tc>
              <w:tc>
                <w:tcPr>
                  <w:tcW w:w="831" w:type="pct"/>
                  <w:tcBorders>
                    <w:tl2br w:val="nil"/>
                    <w:tr2bl w:val="nil"/>
                  </w:tcBorders>
                  <w:vAlign w:val="center"/>
                </w:tcPr>
                <w:p>
                  <w:pPr>
                    <w:jc w:val="center"/>
                    <w:rPr>
                      <w:rFonts w:hint="default"/>
                      <w:color w:val="000000" w:themeColor="text1"/>
                      <w:szCs w:val="21"/>
                      <w:lang w:val="en-US" w:eastAsia="zh-CN"/>
                      <w14:textFill>
                        <w14:solidFill>
                          <w14:schemeClr w14:val="tx1"/>
                        </w14:solidFill>
                      </w14:textFill>
                    </w:rPr>
                  </w:pPr>
                  <w:ins w:id="324" w:author="徐世兵" w:date="2023-05-29T18:05:41Z">
                    <w:r>
                      <w:rPr>
                        <w:rFonts w:hint="eastAsia"/>
                        <w:color w:val="000000" w:themeColor="text1"/>
                        <w:lang w:val="en-US" w:eastAsia="zh-CN"/>
                        <w14:textFill>
                          <w14:solidFill>
                            <w14:schemeClr w14:val="tx1"/>
                          </w14:solidFill>
                        </w14:textFill>
                      </w:rPr>
                      <w:t>47.</w:t>
                    </w:r>
                  </w:ins>
                  <w:ins w:id="325" w:author="徐世兵" w:date="2023-05-29T18:05:42Z">
                    <w:r>
                      <w:rPr>
                        <w:rFonts w:hint="eastAsia"/>
                        <w:color w:val="000000" w:themeColor="text1"/>
                        <w:lang w:val="en-US" w:eastAsia="zh-CN"/>
                        <w14:textFill>
                          <w14:solidFill>
                            <w14:schemeClr w14:val="tx1"/>
                          </w14:solidFill>
                        </w14:textFill>
                      </w:rPr>
                      <w:t>2</w:t>
                    </w:r>
                  </w:ins>
                </w:p>
              </w:tc>
              <w:tc>
                <w:tcPr>
                  <w:tcW w:w="741" w:type="pct"/>
                  <w:tcBorders>
                    <w:tl2br w:val="nil"/>
                    <w:tr2bl w:val="nil"/>
                  </w:tcBorders>
                  <w:vAlign w:val="center"/>
                </w:tcPr>
                <w:p>
                  <w:pPr>
                    <w:jc w:val="center"/>
                    <w:rPr>
                      <w:rFonts w:hint="default" w:eastAsia="宋体"/>
                      <w:color w:val="000000" w:themeColor="text1"/>
                      <w:szCs w:val="21"/>
                      <w:lang w:val="en-US" w:eastAsia="zh-CN"/>
                      <w14:textFill>
                        <w14:solidFill>
                          <w14:schemeClr w14:val="tx1"/>
                        </w14:solidFill>
                      </w14:textFill>
                    </w:rPr>
                  </w:pPr>
                  <w:ins w:id="326" w:author="徐世兵" w:date="2023-05-29T17:37:11Z">
                    <w:r>
                      <w:rPr>
                        <w:rFonts w:hint="eastAsia"/>
                        <w:color w:val="000000" w:themeColor="text1"/>
                        <w:szCs w:val="21"/>
                        <w:lang w:val="en-US" w:eastAsia="zh-CN"/>
                        <w14:textFill>
                          <w14:solidFill>
                            <w14:schemeClr w14:val="tx1"/>
                          </w14:solidFill>
                        </w14:textFill>
                      </w:rPr>
                      <w:t>0.</w:t>
                    </w:r>
                  </w:ins>
                  <w:ins w:id="327" w:author="徐世兵" w:date="2023-05-29T17:37:12Z">
                    <w:r>
                      <w:rPr>
                        <w:rFonts w:hint="eastAsia"/>
                        <w:color w:val="000000" w:themeColor="text1"/>
                        <w:szCs w:val="21"/>
                        <w:lang w:val="en-US" w:eastAsia="zh-CN"/>
                        <w14:textFill>
                          <w14:solidFill>
                            <w14:schemeClr w14:val="tx1"/>
                          </w14:solidFill>
                        </w14:textFill>
                      </w:rPr>
                      <w:t>39</w:t>
                    </w:r>
                  </w:ins>
                  <w:ins w:id="328" w:author="徐世兵" w:date="2023-05-29T18:05:54Z">
                    <w:r>
                      <w:rPr>
                        <w:rFonts w:hint="eastAsia"/>
                        <w:color w:val="000000" w:themeColor="text1"/>
                        <w:szCs w:val="21"/>
                        <w:lang w:val="en-US" w:eastAsia="zh-CN"/>
                        <w14:textFill>
                          <w14:solidFill>
                            <w14:schemeClr w14:val="tx1"/>
                          </w14:solidFill>
                        </w14:textFill>
                      </w:rPr>
                      <w:t>7</w:t>
                    </w:r>
                  </w:ins>
                  <w:r>
                    <w:rPr>
                      <w:rFonts w:hint="eastAsia"/>
                      <w:color w:val="000000" w:themeColor="text1"/>
                      <w:kern w:val="0"/>
                      <w:sz w:val="24"/>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425" w:type="pct"/>
                  <w:tcBorders>
                    <w:tl2br w:val="nil"/>
                    <w:tr2bl w:val="nil"/>
                  </w:tcBorders>
                  <w:vAlign w:val="center"/>
                </w:tcPr>
                <w:p>
                  <w:pPr>
                    <w:jc w:val="center"/>
                    <w:rPr>
                      <w:color w:val="000000"/>
                      <w:szCs w:val="21"/>
                    </w:rPr>
                  </w:pPr>
                  <w:r>
                    <w:rPr>
                      <w:color w:val="000000"/>
                      <w:szCs w:val="21"/>
                    </w:rPr>
                    <w:t>合计</w:t>
                  </w:r>
                </w:p>
              </w:tc>
              <w:tc>
                <w:tcPr>
                  <w:tcW w:w="579" w:type="pct"/>
                  <w:tcBorders>
                    <w:tl2br w:val="nil"/>
                    <w:tr2bl w:val="nil"/>
                  </w:tcBorders>
                  <w:vAlign w:val="center"/>
                </w:tcPr>
                <w:p>
                  <w:pPr>
                    <w:jc w:val="center"/>
                    <w:rPr>
                      <w:color w:val="000000"/>
                      <w:szCs w:val="21"/>
                    </w:rPr>
                  </w:pPr>
                  <w:r>
                    <w:rPr>
                      <w:rFonts w:hint="eastAsia"/>
                      <w:color w:val="000000"/>
                      <w:szCs w:val="21"/>
                    </w:rPr>
                    <w:t>/</w:t>
                  </w:r>
                </w:p>
              </w:tc>
              <w:tc>
                <w:tcPr>
                  <w:tcW w:w="530" w:type="pct"/>
                  <w:tcBorders>
                    <w:tl2br w:val="nil"/>
                    <w:tr2bl w:val="nil"/>
                  </w:tcBorders>
                  <w:vAlign w:val="center"/>
                </w:tcPr>
                <w:p>
                  <w:pPr>
                    <w:jc w:val="center"/>
                    <w:rPr>
                      <w:color w:val="000000"/>
                      <w:szCs w:val="21"/>
                    </w:rPr>
                  </w:pPr>
                  <w:r>
                    <w:rPr>
                      <w:rFonts w:hint="eastAsia"/>
                      <w:color w:val="000000"/>
                      <w:szCs w:val="21"/>
                    </w:rPr>
                    <w:t>/</w:t>
                  </w:r>
                </w:p>
              </w:tc>
              <w:tc>
                <w:tcPr>
                  <w:tcW w:w="532" w:type="pct"/>
                  <w:tcBorders>
                    <w:tl2br w:val="nil"/>
                    <w:tr2bl w:val="nil"/>
                  </w:tcBorders>
                  <w:vAlign w:val="center"/>
                </w:tcPr>
                <w:p>
                  <w:pPr>
                    <w:jc w:val="center"/>
                    <w:rPr>
                      <w:color w:val="000000"/>
                      <w:szCs w:val="21"/>
                    </w:rPr>
                  </w:pPr>
                  <w:r>
                    <w:rPr>
                      <w:rFonts w:hint="eastAsia"/>
                      <w:color w:val="000000"/>
                      <w:szCs w:val="21"/>
                    </w:rPr>
                    <w:t>1610</w:t>
                  </w:r>
                </w:p>
              </w:tc>
              <w:tc>
                <w:tcPr>
                  <w:tcW w:w="740" w:type="pct"/>
                  <w:tcBorders>
                    <w:tl2br w:val="nil"/>
                    <w:tr2bl w:val="nil"/>
                  </w:tcBorders>
                  <w:vAlign w:val="center"/>
                </w:tcPr>
                <w:p>
                  <w:pPr>
                    <w:jc w:val="center"/>
                    <w:rPr>
                      <w:color w:val="000000"/>
                      <w:szCs w:val="21"/>
                    </w:rPr>
                  </w:pPr>
                  <w:r>
                    <w:rPr>
                      <w:color w:val="000000"/>
                      <w:szCs w:val="21"/>
                    </w:rPr>
                    <w:t>合计</w:t>
                  </w:r>
                </w:p>
              </w:tc>
              <w:tc>
                <w:tcPr>
                  <w:tcW w:w="618" w:type="pct"/>
                  <w:tcBorders>
                    <w:tl2br w:val="nil"/>
                    <w:tr2bl w:val="nil"/>
                  </w:tcBorders>
                  <w:vAlign w:val="center"/>
                </w:tcPr>
                <w:p>
                  <w:pPr>
                    <w:jc w:val="center"/>
                    <w:rPr>
                      <w:rFonts w:hint="eastAsia" w:eastAsia="宋体"/>
                      <w:color w:val="000000"/>
                      <w:szCs w:val="21"/>
                      <w:lang w:val="en-US" w:eastAsia="zh-CN"/>
                    </w:rPr>
                  </w:pPr>
                  <w:r>
                    <w:rPr>
                      <w:rFonts w:hint="eastAsia"/>
                      <w:color w:val="000000"/>
                      <w:szCs w:val="21"/>
                      <w:lang w:val="en-US" w:eastAsia="zh-CN"/>
                    </w:rPr>
                    <w:t>/</w:t>
                  </w:r>
                </w:p>
              </w:tc>
              <w:tc>
                <w:tcPr>
                  <w:tcW w:w="831" w:type="pct"/>
                  <w:tcBorders>
                    <w:tl2br w:val="nil"/>
                    <w:tr2bl w:val="nil"/>
                  </w:tcBorders>
                  <w:vAlign w:val="center"/>
                </w:tcPr>
                <w:p>
                  <w:pPr>
                    <w:jc w:val="center"/>
                    <w:rPr>
                      <w:rFonts w:hint="default" w:eastAsia="宋体"/>
                      <w:color w:val="000000"/>
                      <w:szCs w:val="21"/>
                      <w:lang w:val="en-US" w:eastAsia="zh-CN"/>
                    </w:rPr>
                  </w:pPr>
                  <w:r>
                    <w:rPr>
                      <w:rFonts w:hint="eastAsia"/>
                      <w:color w:val="000000"/>
                      <w:szCs w:val="21"/>
                      <w:lang w:val="en-US" w:eastAsia="zh-CN"/>
                    </w:rPr>
                    <w:t>1610</w:t>
                  </w:r>
                </w:p>
              </w:tc>
              <w:tc>
                <w:tcPr>
                  <w:tcW w:w="741" w:type="pct"/>
                  <w:tcBorders>
                    <w:tl2br w:val="nil"/>
                    <w:tr2bl w:val="nil"/>
                  </w:tcBorders>
                  <w:vAlign w:val="center"/>
                </w:tcPr>
                <w:p>
                  <w:pPr>
                    <w:jc w:val="center"/>
                    <w:rPr>
                      <w:rFonts w:hint="default" w:eastAsia="宋体"/>
                      <w:color w:val="000000"/>
                      <w:szCs w:val="21"/>
                      <w:lang w:val="en-US" w:eastAsia="zh-CN"/>
                    </w:rPr>
                  </w:pPr>
                  <w:r>
                    <w:rPr>
                      <w:rFonts w:hint="eastAsia"/>
                      <w:color w:val="000000"/>
                      <w:szCs w:val="21"/>
                      <w:lang w:val="en-US" w:eastAsia="zh-CN"/>
                    </w:rPr>
                    <w:t>/</w:t>
                  </w:r>
                </w:p>
              </w:tc>
            </w:tr>
          </w:tbl>
          <w:p>
            <w:pPr>
              <w:pStyle w:val="15"/>
              <w:rPr>
                <w:b/>
                <w:sz w:val="24"/>
              </w:rPr>
            </w:pPr>
            <w:ins w:id="329" w:author="徐世兵" w:date="2023-05-29T18:08:38Z">
              <w:r>
                <w:rPr/>
                <w:drawing>
                  <wp:anchor distT="0" distB="0" distL="114300" distR="114300" simplePos="0" relativeHeight="251747328" behindDoc="0" locked="0" layoutInCell="1" allowOverlap="1">
                    <wp:simplePos x="0" y="0"/>
                    <wp:positionH relativeFrom="column">
                      <wp:posOffset>687070</wp:posOffset>
                    </wp:positionH>
                    <wp:positionV relativeFrom="paragraph">
                      <wp:posOffset>35560</wp:posOffset>
                    </wp:positionV>
                    <wp:extent cx="3740785" cy="861060"/>
                    <wp:effectExtent l="9525" t="9525" r="21590" b="24765"/>
                    <wp:wrapNone/>
                    <wp:docPr id="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
                            <pic:cNvPicPr>
                              <a:picLocks noChangeAspect="1"/>
                            </pic:cNvPicPr>
                          </pic:nvPicPr>
                          <pic:blipFill>
                            <a:blip r:embed="rId19"/>
                            <a:stretch>
                              <a:fillRect/>
                            </a:stretch>
                          </pic:blipFill>
                          <pic:spPr>
                            <a:xfrm>
                              <a:off x="0" y="0"/>
                              <a:ext cx="3740785" cy="861060"/>
                            </a:xfrm>
                            <a:prstGeom prst="rect">
                              <a:avLst/>
                            </a:prstGeom>
                            <a:noFill/>
                            <a:ln w="3175" cmpd="sng">
                              <a:solidFill>
                                <a:schemeClr val="tx1"/>
                              </a:solidFill>
                              <a:prstDash val="solid"/>
                            </a:ln>
                          </pic:spPr>
                        </pic:pic>
                      </a:graphicData>
                    </a:graphic>
                  </wp:anchor>
                </w:drawing>
              </w:r>
            </w:ins>
          </w:p>
          <w:p>
            <w:pPr>
              <w:pStyle w:val="15"/>
              <w:rPr>
                <w:b/>
                <w:sz w:val="24"/>
              </w:rPr>
            </w:pPr>
          </w:p>
          <w:p>
            <w:pPr>
              <w:pStyle w:val="15"/>
              <w:rPr>
                <w:b/>
                <w:sz w:val="24"/>
              </w:rPr>
            </w:pPr>
          </w:p>
          <w:p>
            <w:pPr>
              <w:pStyle w:val="59"/>
              <w:spacing w:line="240" w:lineRule="auto"/>
              <w:ind w:firstLine="480"/>
              <w:jc w:val="center"/>
              <w:rPr>
                <w:rFonts w:hAnsi="Times New Roman" w:eastAsia="黑体"/>
                <w:b w:val="0"/>
                <w:bCs w:val="0"/>
                <w:color w:val="000000" w:themeColor="text1"/>
                <w:szCs w:val="24"/>
                <w14:textFill>
                  <w14:solidFill>
                    <w14:schemeClr w14:val="tx1"/>
                  </w14:solidFill>
                </w14:textFill>
              </w:rPr>
            </w:pPr>
            <w:r>
              <w:rPr>
                <w:rFonts w:hint="eastAsia" w:hAnsi="Times New Roman" w:eastAsia="黑体"/>
                <w:b w:val="0"/>
                <w:bCs w:val="0"/>
                <w:color w:val="000000" w:themeColor="text1"/>
                <w:szCs w:val="24"/>
                <w14:textFill>
                  <w14:solidFill>
                    <w14:schemeClr w14:val="tx1"/>
                  </w14:solidFill>
                </w14:textFill>
              </w:rPr>
              <w:t xml:space="preserve">图2-2 </w:t>
            </w:r>
            <w:r>
              <w:rPr>
                <w:rFonts w:hAnsi="Times New Roman" w:eastAsia="黑体"/>
                <w:b w:val="0"/>
                <w:bCs w:val="0"/>
                <w:color w:val="000000" w:themeColor="text1"/>
                <w:szCs w:val="24"/>
                <w14:textFill>
                  <w14:solidFill>
                    <w14:schemeClr w14:val="tx1"/>
                  </w14:solidFill>
                </w14:textFill>
              </w:rPr>
              <w:t xml:space="preserve">   </w:t>
            </w:r>
            <w:r>
              <w:rPr>
                <w:rFonts w:hint="eastAsia" w:hAnsi="Times New Roman" w:eastAsia="黑体"/>
                <w:b w:val="0"/>
                <w:bCs w:val="0"/>
                <w:color w:val="000000" w:themeColor="text1"/>
                <w:szCs w:val="24"/>
                <w14:textFill>
                  <w14:solidFill>
                    <w14:schemeClr w14:val="tx1"/>
                  </w14:solidFill>
                </w14:textFill>
              </w:rPr>
              <w:t>项目硫平衡图（t/a）</w:t>
            </w:r>
          </w:p>
          <w:p>
            <w:pPr>
              <w:adjustRightInd w:val="0"/>
              <w:snapToGrid w:val="0"/>
              <w:spacing w:line="520" w:lineRule="exact"/>
              <w:ind w:firstLine="482" w:firstLineChars="200"/>
              <w:rPr>
                <w:b/>
                <w:sz w:val="24"/>
              </w:rPr>
            </w:pPr>
            <w:r>
              <w:rPr>
                <w:rFonts w:hint="eastAsia"/>
                <w:b/>
                <w:sz w:val="24"/>
              </w:rPr>
              <w:t>5.3水平衡</w:t>
            </w:r>
          </w:p>
          <w:p>
            <w:pPr>
              <w:adjustRightInd w:val="0"/>
              <w:snapToGrid w:val="0"/>
              <w:spacing w:line="520" w:lineRule="exact"/>
              <w:ind w:firstLine="480" w:firstLineChars="200"/>
              <w:rPr>
                <w:rFonts w:cs="宋体"/>
                <w:bCs/>
                <w:sz w:val="24"/>
              </w:rPr>
            </w:pPr>
            <w:r>
              <w:rPr>
                <w:rFonts w:hint="eastAsia" w:cs="宋体"/>
                <w:bCs/>
                <w:sz w:val="24"/>
              </w:rPr>
              <w:t>（1）项目用水</w:t>
            </w:r>
          </w:p>
          <w:p>
            <w:pPr>
              <w:adjustRightInd w:val="0"/>
              <w:snapToGrid w:val="0"/>
              <w:spacing w:line="520" w:lineRule="exact"/>
              <w:ind w:firstLine="480" w:firstLineChars="200"/>
              <w:rPr>
                <w:rFonts w:cs="宋体"/>
                <w:bCs/>
                <w:sz w:val="24"/>
              </w:rPr>
            </w:pPr>
            <w:r>
              <w:rPr>
                <w:rFonts w:hint="eastAsia" w:cs="宋体"/>
                <w:bCs/>
                <w:sz w:val="24"/>
              </w:rPr>
              <w:t>本项目用水包括生活用水和生产用水、绿化用水及消防用水。生产用水中包括生产循环冷却水</w:t>
            </w:r>
            <w:r>
              <w:rPr>
                <w:rFonts w:hint="eastAsia"/>
                <w:sz w:val="24"/>
              </w:rPr>
              <w:t>补水</w:t>
            </w:r>
            <w:r>
              <w:rPr>
                <w:rFonts w:hint="eastAsia" w:cs="宋体"/>
                <w:bCs/>
                <w:sz w:val="24"/>
              </w:rPr>
              <w:t>、脱硫设施补水、</w:t>
            </w:r>
            <w:r>
              <w:rPr>
                <w:rFonts w:hint="eastAsia" w:cs="宋体"/>
                <w:bCs/>
                <w:sz w:val="24"/>
                <w:lang w:val="en-US" w:eastAsia="zh-CN"/>
              </w:rPr>
              <w:t>水封补水、</w:t>
            </w:r>
            <w:r>
              <w:rPr>
                <w:rFonts w:hint="eastAsia" w:cs="宋体"/>
                <w:bCs/>
                <w:sz w:val="24"/>
              </w:rPr>
              <w:t>车间地面冲洗水。</w:t>
            </w:r>
          </w:p>
          <w:p>
            <w:pPr>
              <w:adjustRightInd w:val="0"/>
              <w:snapToGrid w:val="0"/>
              <w:spacing w:line="520" w:lineRule="exact"/>
              <w:ind w:firstLine="480" w:firstLineChars="200"/>
              <w:rPr>
                <w:rFonts w:hint="eastAsia" w:eastAsia="宋体" w:cs="宋体"/>
                <w:bCs/>
                <w:sz w:val="24"/>
                <w:lang w:val="en-US" w:eastAsia="zh-CN"/>
              </w:rPr>
            </w:pPr>
            <w:r>
              <w:rPr>
                <w:rFonts w:hint="eastAsia" w:cs="宋体"/>
                <w:bCs/>
                <w:sz w:val="24"/>
              </w:rPr>
              <w:t>①生产循环冷却水</w:t>
            </w:r>
            <w:r>
              <w:rPr>
                <w:rFonts w:hint="eastAsia" w:cs="宋体"/>
                <w:bCs/>
                <w:sz w:val="24"/>
                <w:lang w:val="en-US" w:eastAsia="zh-CN"/>
              </w:rPr>
              <w:t>补水</w:t>
            </w:r>
          </w:p>
          <w:p>
            <w:pPr>
              <w:adjustRightInd w:val="0"/>
              <w:snapToGrid w:val="0"/>
              <w:spacing w:line="520" w:lineRule="exact"/>
              <w:ind w:firstLine="480" w:firstLineChars="200"/>
              <w:rPr>
                <w:rFonts w:cs="宋体"/>
                <w:bCs/>
                <w:sz w:val="24"/>
              </w:rPr>
            </w:pPr>
            <w:r>
              <w:rPr>
                <w:rFonts w:hint="eastAsia" w:cs="宋体"/>
                <w:bCs/>
                <w:sz w:val="24"/>
                <w:lang w:val="en-US" w:eastAsia="zh-CN"/>
              </w:rPr>
              <w:t>生产</w:t>
            </w:r>
            <w:r>
              <w:rPr>
                <w:rFonts w:hint="eastAsia" w:cs="宋体"/>
                <w:bCs/>
                <w:sz w:val="24"/>
              </w:rPr>
              <w:t>循环冷却水为冷凝器循环冷却水补水，厂区建设1座容积为</w:t>
            </w:r>
            <w:r>
              <w:rPr>
                <w:rFonts w:hint="eastAsia" w:cs="宋体"/>
                <w:bCs/>
                <w:color w:val="000000" w:themeColor="text1"/>
                <w:sz w:val="24"/>
                <w14:textFill>
                  <w14:solidFill>
                    <w14:schemeClr w14:val="tx1"/>
                  </w14:solidFill>
                </w14:textFill>
              </w:rPr>
              <w:t>1</w:t>
            </w:r>
            <w:r>
              <w:rPr>
                <w:rFonts w:hint="eastAsia" w:cs="宋体"/>
                <w:bCs/>
                <w:color w:val="000000" w:themeColor="text1"/>
                <w:sz w:val="24"/>
                <w:lang w:val="en-US" w:eastAsia="zh-CN"/>
                <w14:textFill>
                  <w14:solidFill>
                    <w14:schemeClr w14:val="tx1"/>
                  </w14:solidFill>
                </w14:textFill>
              </w:rPr>
              <w:t>2</w:t>
            </w:r>
            <w:r>
              <w:rPr>
                <w:rFonts w:hint="eastAsia" w:cs="宋体"/>
                <w:bCs/>
                <w:color w:val="000000" w:themeColor="text1"/>
                <w:sz w:val="24"/>
                <w14:textFill>
                  <w14:solidFill>
                    <w14:schemeClr w14:val="tx1"/>
                  </w14:solidFill>
                </w14:textFill>
              </w:rPr>
              <w:t>0</w:t>
            </w:r>
            <w:r>
              <w:rPr>
                <w:rFonts w:hint="eastAsia" w:cs="宋体"/>
                <w:bCs/>
                <w:sz w:val="24"/>
              </w:rPr>
              <w:t>m</w:t>
            </w:r>
            <w:r>
              <w:rPr>
                <w:rFonts w:hint="eastAsia" w:cs="宋体"/>
                <w:bCs/>
                <w:sz w:val="24"/>
                <w:vertAlign w:val="superscript"/>
              </w:rPr>
              <w:t>3</w:t>
            </w:r>
            <w:r>
              <w:rPr>
                <w:rFonts w:hint="eastAsia" w:cs="宋体"/>
                <w:bCs/>
                <w:sz w:val="24"/>
              </w:rPr>
              <w:t>的</w:t>
            </w:r>
            <w:ins w:id="331" w:author="徐世兵" w:date="2023-05-30T11:51:48Z">
              <w:r>
                <w:rPr>
                  <w:rFonts w:hint="eastAsia" w:cs="宋体"/>
                  <w:bCs/>
                  <w:sz w:val="24"/>
                  <w:lang w:val="en-US" w:eastAsia="zh-CN"/>
                </w:rPr>
                <w:t>循环</w:t>
              </w:r>
            </w:ins>
            <w:r>
              <w:rPr>
                <w:rFonts w:hint="eastAsia" w:cs="宋体"/>
                <w:bCs/>
                <w:sz w:val="24"/>
              </w:rPr>
              <w:t>水池。据计算，本项目总循环水量约为100m</w:t>
            </w:r>
            <w:r>
              <w:rPr>
                <w:rFonts w:hint="eastAsia" w:cs="宋体"/>
                <w:bCs/>
                <w:sz w:val="24"/>
                <w:vertAlign w:val="superscript"/>
              </w:rPr>
              <w:t>3</w:t>
            </w:r>
            <w:r>
              <w:rPr>
                <w:rFonts w:hint="eastAsia" w:cs="宋体"/>
                <w:bCs/>
                <w:sz w:val="24"/>
              </w:rPr>
              <w:t>/d，补充水量按循环水量的</w:t>
            </w:r>
            <w:r>
              <w:rPr>
                <w:rFonts w:hint="eastAsia" w:cs="宋体"/>
                <w:bCs/>
                <w:sz w:val="24"/>
                <w:lang w:val="en-US" w:eastAsia="zh-CN"/>
              </w:rPr>
              <w:t>4</w:t>
            </w:r>
            <w:r>
              <w:rPr>
                <w:rFonts w:hint="eastAsia" w:cs="宋体"/>
                <w:bCs/>
                <w:sz w:val="24"/>
              </w:rPr>
              <w:t>%计，则补充新鲜水量为</w:t>
            </w:r>
            <w:r>
              <w:rPr>
                <w:rFonts w:hint="eastAsia" w:cs="宋体"/>
                <w:bCs/>
                <w:sz w:val="24"/>
                <w:lang w:val="en-US" w:eastAsia="zh-CN"/>
              </w:rPr>
              <w:t>4</w:t>
            </w:r>
            <w:r>
              <w:rPr>
                <w:rFonts w:hint="eastAsia" w:cs="宋体"/>
                <w:bCs/>
                <w:sz w:val="24"/>
              </w:rPr>
              <w:t>m</w:t>
            </w:r>
            <w:r>
              <w:rPr>
                <w:rFonts w:hint="eastAsia" w:cs="宋体"/>
                <w:bCs/>
                <w:sz w:val="24"/>
                <w:vertAlign w:val="superscript"/>
              </w:rPr>
              <w:t>3</w:t>
            </w:r>
            <w:r>
              <w:rPr>
                <w:rFonts w:hint="eastAsia" w:cs="宋体"/>
                <w:bCs/>
                <w:sz w:val="24"/>
              </w:rPr>
              <w:t>/d（</w:t>
            </w:r>
            <w:r>
              <w:rPr>
                <w:rFonts w:hint="eastAsia" w:cs="宋体"/>
                <w:bCs/>
                <w:sz w:val="24"/>
                <w:lang w:val="en-US" w:eastAsia="zh-CN"/>
              </w:rPr>
              <w:t>1320</w:t>
            </w:r>
            <w:r>
              <w:rPr>
                <w:rFonts w:hint="eastAsia" w:cs="宋体"/>
                <w:bCs/>
                <w:sz w:val="24"/>
              </w:rPr>
              <w:t>m</w:t>
            </w:r>
            <w:r>
              <w:rPr>
                <w:rFonts w:hint="eastAsia" w:cs="宋体"/>
                <w:bCs/>
                <w:sz w:val="24"/>
                <w:vertAlign w:val="superscript"/>
              </w:rPr>
              <w:t>3</w:t>
            </w:r>
            <w:r>
              <w:rPr>
                <w:rFonts w:hint="eastAsia" w:cs="宋体"/>
                <w:bCs/>
                <w:sz w:val="24"/>
              </w:rPr>
              <w:t>/a），</w:t>
            </w:r>
            <w:r>
              <w:rPr>
                <w:rFonts w:hint="eastAsia" w:cs="宋体"/>
                <w:bCs/>
                <w:color w:val="000000" w:themeColor="text1"/>
                <w:sz w:val="24"/>
                <w14:textFill>
                  <w14:solidFill>
                    <w14:schemeClr w14:val="tx1"/>
                  </w14:solidFill>
                </w14:textFill>
              </w:rPr>
              <w:t>循环冷却水循环使用，无废水外排。</w:t>
            </w:r>
          </w:p>
          <w:p>
            <w:pPr>
              <w:adjustRightInd w:val="0"/>
              <w:snapToGrid w:val="0"/>
              <w:spacing w:line="520" w:lineRule="exact"/>
              <w:ind w:firstLine="480" w:firstLineChars="200"/>
              <w:rPr>
                <w:rFonts w:cs="Times New Roman"/>
                <w:bCs/>
                <w:sz w:val="24"/>
              </w:rPr>
            </w:pPr>
            <w:r>
              <w:rPr>
                <w:rFonts w:hint="default" w:cs="Times New Roman"/>
                <w:bCs/>
                <w:sz w:val="24"/>
              </w:rPr>
              <w:t>②脱硫设施补水</w:t>
            </w:r>
          </w:p>
          <w:p>
            <w:pPr>
              <w:adjustRightInd w:val="0"/>
              <w:snapToGrid w:val="0"/>
              <w:spacing w:line="520" w:lineRule="exact"/>
              <w:ind w:firstLine="480" w:firstLineChars="200"/>
              <w:rPr>
                <w:rFonts w:hint="eastAsia" w:cs="宋体"/>
                <w:bCs/>
                <w:color w:val="000000" w:themeColor="text1"/>
                <w:sz w:val="24"/>
                <w14:textFill>
                  <w14:solidFill>
                    <w14:schemeClr w14:val="tx1"/>
                  </w14:solidFill>
                </w14:textFill>
              </w:rPr>
            </w:pPr>
            <w:r>
              <w:rPr>
                <w:rFonts w:hint="default" w:ascii="Times New Roman" w:hAnsi="Times New Roman" w:eastAsia="宋体" w:cs="宋体"/>
                <w:bCs/>
                <w:color w:val="auto"/>
                <w:kern w:val="2"/>
                <w:sz w:val="24"/>
                <w:szCs w:val="24"/>
                <w:lang w:val="en-US" w:eastAsia="zh-CN" w:bidi="ar"/>
              </w:rPr>
              <w:t>本项目6台裂解炉共用1套废气处理设施，采用</w:t>
            </w:r>
            <w:ins w:id="332" w:author="徐世兵" w:date="2023-06-05T19:08:41Z">
              <w:r>
                <w:rPr>
                  <w:rFonts w:hint="eastAsia" w:cs="宋体"/>
                  <w:bCs/>
                  <w:color w:val="auto"/>
                  <w:kern w:val="2"/>
                  <w:sz w:val="24"/>
                  <w:szCs w:val="24"/>
                  <w:lang w:val="en-US" w:eastAsia="zh-CN" w:bidi="ar"/>
                </w:rPr>
                <w:t>湿</w:t>
              </w:r>
            </w:ins>
            <w:r>
              <w:rPr>
                <w:rFonts w:hint="default" w:ascii="Times New Roman" w:hAnsi="Times New Roman" w:eastAsia="宋体" w:cs="宋体"/>
                <w:bCs/>
                <w:color w:val="auto"/>
                <w:kern w:val="2"/>
                <w:sz w:val="24"/>
                <w:szCs w:val="24"/>
                <w:lang w:val="en-US" w:eastAsia="zh-CN" w:bidi="ar"/>
              </w:rPr>
              <w:t>法脱硫工艺，根据</w:t>
            </w:r>
            <w:r>
              <w:rPr>
                <w:rFonts w:hint="eastAsia" w:cs="宋体"/>
                <w:bCs/>
                <w:kern w:val="2"/>
                <w:sz w:val="24"/>
                <w:szCs w:val="24"/>
                <w:lang w:val="en-US" w:eastAsia="zh-CN" w:bidi="ar"/>
              </w:rPr>
              <w:t>项目初设</w:t>
            </w:r>
            <w:r>
              <w:rPr>
                <w:rFonts w:hint="default" w:ascii="Times New Roman" w:hAnsi="Times New Roman" w:eastAsia="宋体" w:cs="宋体"/>
                <w:bCs/>
                <w:color w:val="auto"/>
                <w:kern w:val="2"/>
                <w:sz w:val="24"/>
                <w:szCs w:val="24"/>
                <w:lang w:val="en-US" w:eastAsia="zh-CN" w:bidi="ar"/>
              </w:rPr>
              <w:t>资料可知，脱硫液循环量</w:t>
            </w:r>
            <w:r>
              <w:rPr>
                <w:rFonts w:hint="eastAsia" w:cs="宋体"/>
                <w:bCs/>
                <w:kern w:val="2"/>
                <w:sz w:val="24"/>
                <w:szCs w:val="24"/>
                <w:lang w:val="en-US" w:eastAsia="zh-CN" w:bidi="ar"/>
              </w:rPr>
              <w:t>180</w:t>
            </w:r>
            <w:r>
              <w:rPr>
                <w:rFonts w:hint="default" w:ascii="Times New Roman" w:hAnsi="Times New Roman" w:eastAsia="宋体" w:cs="宋体"/>
                <w:bCs/>
                <w:color w:val="auto"/>
                <w:kern w:val="2"/>
                <w:sz w:val="24"/>
                <w:szCs w:val="24"/>
                <w:lang w:val="en-US" w:eastAsia="zh-CN" w:bidi="ar"/>
              </w:rPr>
              <w:t>m</w:t>
            </w:r>
            <w:r>
              <w:rPr>
                <w:rFonts w:hint="default" w:ascii="Times New Roman" w:hAnsi="Times New Roman" w:eastAsia="宋体" w:cs="宋体"/>
                <w:bCs/>
                <w:color w:val="auto"/>
                <w:kern w:val="2"/>
                <w:sz w:val="24"/>
                <w:szCs w:val="24"/>
                <w:vertAlign w:val="superscript"/>
                <w:lang w:val="en-US" w:eastAsia="zh-CN" w:bidi="ar"/>
              </w:rPr>
              <w:t>3</w:t>
            </w:r>
            <w:r>
              <w:rPr>
                <w:rFonts w:hint="default" w:ascii="Times New Roman" w:hAnsi="Times New Roman" w:eastAsia="宋体" w:cs="宋体"/>
                <w:bCs/>
                <w:color w:val="auto"/>
                <w:kern w:val="2"/>
                <w:sz w:val="24"/>
                <w:szCs w:val="24"/>
                <w:lang w:val="en-US" w:eastAsia="zh-CN" w:bidi="ar"/>
              </w:rPr>
              <w:t>/d，</w:t>
            </w:r>
            <w:r>
              <w:rPr>
                <w:rFonts w:hint="default" w:cs="宋体"/>
                <w:bCs/>
                <w:sz w:val="24"/>
              </w:rPr>
              <w:t>脱硫用水循环使用，不外排。类比同类型项目，每天脱硫补水量按5%计，</w:t>
            </w:r>
            <w:ins w:id="333" w:author="徐世兵" w:date="2023-07-03T17:42:52Z">
              <w:r>
                <w:rPr>
                  <w:rFonts w:hint="eastAsia" w:cs="宋体"/>
                  <w:bCs/>
                  <w:sz w:val="24"/>
                  <w:lang w:val="en-US" w:eastAsia="zh-CN"/>
                </w:rPr>
                <w:t>尾</w:t>
              </w:r>
            </w:ins>
            <w:r>
              <w:rPr>
                <w:rFonts w:hint="default" w:cs="宋体"/>
                <w:bCs/>
                <w:sz w:val="24"/>
              </w:rPr>
              <w:t>气脱硫需补充新鲜水量为</w:t>
            </w:r>
            <w:r>
              <w:rPr>
                <w:rFonts w:hint="eastAsia" w:cs="宋体"/>
                <w:bCs/>
                <w:color w:val="000000" w:themeColor="text1"/>
                <w:sz w:val="24"/>
                <w:lang w:eastAsia="zh-CN"/>
                <w14:textFill>
                  <w14:solidFill>
                    <w14:schemeClr w14:val="tx1"/>
                  </w14:solidFill>
                </w14:textFill>
              </w:rPr>
              <w:t>9</w:t>
            </w:r>
            <w:r>
              <w:rPr>
                <w:rFonts w:hint="eastAsia" w:cs="宋体"/>
                <w:bCs/>
                <w:color w:val="000000" w:themeColor="text1"/>
                <w:sz w:val="24"/>
                <w:lang w:val="en-US" w:eastAsia="zh-CN"/>
                <w14:textFill>
                  <w14:solidFill>
                    <w14:schemeClr w14:val="tx1"/>
                  </w14:solidFill>
                </w14:textFill>
              </w:rPr>
              <w:t>.0</w:t>
            </w:r>
            <w:r>
              <w:rPr>
                <w:rFonts w:hint="default" w:cs="宋体"/>
                <w:bCs/>
                <w:color w:val="000000" w:themeColor="text1"/>
                <w:sz w:val="24"/>
                <w14:textFill>
                  <w14:solidFill>
                    <w14:schemeClr w14:val="tx1"/>
                  </w14:solidFill>
                </w14:textFill>
              </w:rPr>
              <w:t>m</w:t>
            </w:r>
            <w:r>
              <w:rPr>
                <w:rFonts w:hint="default" w:cs="宋体"/>
                <w:bCs/>
                <w:color w:val="000000" w:themeColor="text1"/>
                <w:sz w:val="24"/>
                <w:vertAlign w:val="superscript"/>
                <w14:textFill>
                  <w14:solidFill>
                    <w14:schemeClr w14:val="tx1"/>
                  </w14:solidFill>
                </w14:textFill>
              </w:rPr>
              <w:t>3</w:t>
            </w:r>
            <w:r>
              <w:rPr>
                <w:rFonts w:hint="default" w:cs="宋体"/>
                <w:bCs/>
                <w:color w:val="000000" w:themeColor="text1"/>
                <w:sz w:val="24"/>
                <w14:textFill>
                  <w14:solidFill>
                    <w14:schemeClr w14:val="tx1"/>
                  </w14:solidFill>
                </w14:textFill>
              </w:rPr>
              <w:t>/d（</w:t>
            </w:r>
            <w:r>
              <w:rPr>
                <w:rFonts w:hint="eastAsia" w:cs="宋体"/>
                <w:bCs/>
                <w:color w:val="000000" w:themeColor="text1"/>
                <w:sz w:val="24"/>
                <w:lang w:eastAsia="zh-CN"/>
                <w14:textFill>
                  <w14:solidFill>
                    <w14:schemeClr w14:val="tx1"/>
                  </w14:solidFill>
                </w14:textFill>
              </w:rPr>
              <w:t>2</w:t>
            </w:r>
            <w:r>
              <w:rPr>
                <w:rFonts w:hint="eastAsia" w:cs="宋体"/>
                <w:bCs/>
                <w:color w:val="000000" w:themeColor="text1"/>
                <w:sz w:val="24"/>
                <w:lang w:val="en-US" w:eastAsia="zh-CN"/>
                <w14:textFill>
                  <w14:solidFill>
                    <w14:schemeClr w14:val="tx1"/>
                  </w14:solidFill>
                </w14:textFill>
              </w:rPr>
              <w:t>970</w:t>
            </w:r>
            <w:r>
              <w:rPr>
                <w:rFonts w:hint="default" w:cs="宋体"/>
                <w:bCs/>
                <w:color w:val="000000" w:themeColor="text1"/>
                <w:sz w:val="24"/>
                <w14:textFill>
                  <w14:solidFill>
                    <w14:schemeClr w14:val="tx1"/>
                  </w14:solidFill>
                </w14:textFill>
              </w:rPr>
              <w:t>m</w:t>
            </w:r>
            <w:r>
              <w:rPr>
                <w:rFonts w:hint="default" w:cs="宋体"/>
                <w:bCs/>
                <w:color w:val="000000" w:themeColor="text1"/>
                <w:sz w:val="24"/>
                <w:vertAlign w:val="superscript"/>
                <w14:textFill>
                  <w14:solidFill>
                    <w14:schemeClr w14:val="tx1"/>
                  </w14:solidFill>
                </w14:textFill>
              </w:rPr>
              <w:t>3</w:t>
            </w:r>
            <w:r>
              <w:rPr>
                <w:rFonts w:hint="default" w:cs="宋体"/>
                <w:bCs/>
                <w:color w:val="000000" w:themeColor="text1"/>
                <w:sz w:val="24"/>
                <w14:textFill>
                  <w14:solidFill>
                    <w14:schemeClr w14:val="tx1"/>
                  </w14:solidFill>
                </w14:textFill>
              </w:rPr>
              <w:t>/a）。</w:t>
            </w:r>
          </w:p>
          <w:p>
            <w:pPr>
              <w:spacing w:line="520" w:lineRule="exact"/>
              <w:ind w:firstLine="480" w:firstLineChars="200"/>
              <w:rPr>
                <w:rFonts w:hint="eastAsia"/>
                <w:sz w:val="24"/>
              </w:rPr>
            </w:pPr>
            <w:r>
              <w:rPr>
                <w:rFonts w:hint="eastAsia"/>
                <w:sz w:val="24"/>
              </w:rPr>
              <w:t>③水封</w:t>
            </w:r>
            <w:r>
              <w:rPr>
                <w:rFonts w:hint="eastAsia"/>
                <w:sz w:val="24"/>
                <w:lang w:val="en-US" w:eastAsia="zh-CN"/>
              </w:rPr>
              <w:t>补</w:t>
            </w:r>
            <w:r>
              <w:rPr>
                <w:rFonts w:hint="eastAsia"/>
                <w:sz w:val="24"/>
              </w:rPr>
              <w:t>水</w:t>
            </w:r>
          </w:p>
          <w:p>
            <w:pPr>
              <w:widowControl/>
              <w:adjustRightInd/>
              <w:snapToGrid/>
              <w:spacing w:line="520" w:lineRule="exact"/>
              <w:ind w:firstLine="480" w:firstLineChars="200"/>
              <w:jc w:val="left"/>
              <w:rPr>
                <w:rFonts w:hint="eastAsia" w:cs="宋体"/>
                <w:bCs/>
                <w:sz w:val="24"/>
              </w:rPr>
            </w:pPr>
            <w:r>
              <w:rPr>
                <w:rFonts w:hint="eastAsia" w:ascii="宋体" w:hAnsi="宋体" w:eastAsia="宋体" w:cs="宋体"/>
                <w:color w:val="000000"/>
                <w:kern w:val="0"/>
                <w:sz w:val="24"/>
                <w:szCs w:val="24"/>
                <w:lang w:val="en-US" w:eastAsia="zh-CN" w:bidi="ar"/>
              </w:rPr>
              <w:t>冷凝后的不凝气</w:t>
            </w:r>
            <w:r>
              <w:rPr>
                <w:rFonts w:hint="eastAsia" w:ascii="宋体" w:hAnsi="宋体" w:cs="宋体"/>
                <w:color w:val="000000"/>
                <w:kern w:val="0"/>
                <w:sz w:val="24"/>
                <w:szCs w:val="24"/>
                <w:lang w:val="en-US" w:eastAsia="zh-CN" w:bidi="ar"/>
              </w:rPr>
              <w:t>进入</w:t>
            </w:r>
            <w:r>
              <w:rPr>
                <w:rFonts w:hint="eastAsia" w:ascii="宋体" w:hAnsi="宋体" w:eastAsia="宋体" w:cs="宋体"/>
                <w:color w:val="000000"/>
                <w:kern w:val="0"/>
                <w:sz w:val="24"/>
                <w:szCs w:val="24"/>
                <w:lang w:val="en-US" w:eastAsia="zh-CN" w:bidi="ar"/>
              </w:rPr>
              <w:t>水封</w:t>
            </w:r>
            <w:r>
              <w:rPr>
                <w:rFonts w:hint="eastAsia" w:ascii="宋体" w:hAnsi="宋体" w:cs="宋体"/>
                <w:color w:val="000000"/>
                <w:kern w:val="0"/>
                <w:sz w:val="24"/>
                <w:szCs w:val="24"/>
                <w:lang w:val="en-US" w:eastAsia="zh-CN" w:bidi="ar"/>
              </w:rPr>
              <w:t>工序，</w:t>
            </w:r>
            <w:r>
              <w:rPr>
                <w:rFonts w:hint="eastAsia" w:ascii="宋体" w:hAnsi="宋体" w:eastAsia="宋体" w:cs="宋体"/>
                <w:color w:val="000000"/>
                <w:kern w:val="0"/>
                <w:sz w:val="24"/>
                <w:szCs w:val="24"/>
                <w:lang w:val="en-US" w:eastAsia="zh-CN" w:bidi="ar"/>
              </w:rPr>
              <w:t>在此过程中有少量未在冷凝器中液化的废气在水封中液化，</w:t>
            </w:r>
            <w:r>
              <w:rPr>
                <w:rFonts w:hint="eastAsia" w:ascii="宋体" w:hAnsi="宋体" w:cs="宋体"/>
                <w:color w:val="000000"/>
                <w:kern w:val="0"/>
                <w:sz w:val="24"/>
                <w:szCs w:val="24"/>
                <w:lang w:val="en-US" w:eastAsia="zh-CN" w:bidi="ar"/>
              </w:rPr>
              <w:t>不凝气</w:t>
            </w:r>
            <w:r>
              <w:rPr>
                <w:rFonts w:hint="eastAsia" w:ascii="宋体" w:hAnsi="宋体" w:eastAsia="宋体" w:cs="宋体"/>
                <w:color w:val="000000"/>
                <w:kern w:val="0"/>
                <w:sz w:val="24"/>
                <w:szCs w:val="24"/>
                <w:lang w:val="en-US" w:eastAsia="zh-CN" w:bidi="ar"/>
              </w:rPr>
              <w:t>经水封</w:t>
            </w:r>
            <w:r>
              <w:rPr>
                <w:rFonts w:hint="eastAsia" w:ascii="宋体" w:hAnsi="宋体" w:cs="宋体"/>
                <w:color w:val="000000"/>
                <w:kern w:val="0"/>
                <w:sz w:val="24"/>
                <w:szCs w:val="24"/>
                <w:lang w:val="en-US" w:eastAsia="zh-CN" w:bidi="ar"/>
              </w:rPr>
              <w:t>工序后</w:t>
            </w:r>
            <w:r>
              <w:rPr>
                <w:rFonts w:hint="eastAsia" w:ascii="宋体" w:hAnsi="宋体" w:eastAsia="宋体" w:cs="宋体"/>
                <w:color w:val="000000"/>
                <w:kern w:val="0"/>
                <w:sz w:val="24"/>
                <w:szCs w:val="24"/>
                <w:lang w:val="en-US" w:eastAsia="zh-CN" w:bidi="ar"/>
              </w:rPr>
              <w:t>进入</w:t>
            </w:r>
            <w:ins w:id="334" w:author="徐世兵" w:date="2023-07-03T19:02:26Z">
              <w:r>
                <w:rPr>
                  <w:rFonts w:hint="eastAsia" w:ascii="宋体" w:hAnsi="宋体" w:cs="宋体"/>
                  <w:color w:val="000000"/>
                  <w:kern w:val="0"/>
                  <w:sz w:val="24"/>
                  <w:szCs w:val="24"/>
                  <w:lang w:val="en-US" w:eastAsia="zh-CN" w:bidi="ar"/>
                </w:rPr>
                <w:t>热</w:t>
              </w:r>
            </w:ins>
            <w:r>
              <w:rPr>
                <w:rFonts w:hint="eastAsia" w:ascii="宋体" w:hAnsi="宋体" w:eastAsia="宋体" w:cs="宋体"/>
                <w:color w:val="000000"/>
                <w:kern w:val="0"/>
                <w:sz w:val="24"/>
                <w:szCs w:val="24"/>
                <w:lang w:val="en-US" w:eastAsia="zh-CN" w:bidi="ar"/>
              </w:rPr>
              <w:t>裂解</w:t>
            </w:r>
            <w:r>
              <w:rPr>
                <w:rFonts w:hint="eastAsia" w:ascii="宋体" w:hAnsi="宋体" w:cs="宋体"/>
                <w:color w:val="000000"/>
                <w:kern w:val="0"/>
                <w:sz w:val="24"/>
                <w:szCs w:val="24"/>
                <w:lang w:val="en-US" w:eastAsia="zh-CN" w:bidi="ar"/>
              </w:rPr>
              <w:t>炉</w:t>
            </w:r>
            <w:ins w:id="335" w:author="徐世兵" w:date="2023-07-03T19:02:35Z">
              <w:r>
                <w:rPr>
                  <w:rFonts w:hint="eastAsia" w:ascii="宋体" w:hAnsi="宋体" w:cs="宋体"/>
                  <w:color w:val="000000"/>
                  <w:kern w:val="0"/>
                  <w:sz w:val="24"/>
                  <w:szCs w:val="24"/>
                  <w:lang w:val="en-US" w:eastAsia="zh-CN" w:bidi="ar"/>
                </w:rPr>
                <w:t>加热装置</w:t>
              </w:r>
            </w:ins>
            <w:r>
              <w:rPr>
                <w:rFonts w:hint="eastAsia" w:ascii="宋体" w:hAnsi="宋体" w:cs="宋体"/>
                <w:color w:val="000000"/>
                <w:kern w:val="0"/>
                <w:sz w:val="24"/>
                <w:szCs w:val="24"/>
                <w:lang w:val="en-US" w:eastAsia="zh-CN" w:bidi="ar"/>
              </w:rPr>
              <w:t>作为燃料</w:t>
            </w:r>
            <w:r>
              <w:rPr>
                <w:rFonts w:hint="eastAsia" w:ascii="宋体" w:hAnsi="宋体" w:eastAsia="宋体" w:cs="宋体"/>
                <w:color w:val="000000"/>
                <w:kern w:val="0"/>
                <w:sz w:val="24"/>
                <w:szCs w:val="24"/>
                <w:lang w:val="en-US" w:eastAsia="zh-CN" w:bidi="ar"/>
              </w:rPr>
              <w:t>燃烧，水封</w:t>
            </w:r>
            <w:r>
              <w:rPr>
                <w:rFonts w:hint="eastAsia" w:ascii="宋体" w:hAnsi="宋体" w:cs="宋体"/>
                <w:color w:val="000000"/>
                <w:kern w:val="0"/>
                <w:sz w:val="24"/>
                <w:szCs w:val="24"/>
                <w:lang w:val="en-US" w:eastAsia="zh-CN" w:bidi="ar"/>
              </w:rPr>
              <w:t>作用是</w:t>
            </w:r>
            <w:r>
              <w:rPr>
                <w:rFonts w:hint="eastAsia" w:ascii="宋体" w:hAnsi="宋体" w:eastAsia="宋体" w:cs="宋体"/>
                <w:color w:val="000000"/>
                <w:kern w:val="0"/>
                <w:sz w:val="24"/>
                <w:szCs w:val="24"/>
                <w:lang w:val="en-US" w:eastAsia="zh-CN" w:bidi="ar"/>
              </w:rPr>
              <w:t>将管内外介质隔离，防止与氧气接触，达到防止气体泄漏的目的。水封为安全措施，</w:t>
            </w:r>
            <w:r>
              <w:rPr>
                <w:rFonts w:hint="eastAsia" w:cs="宋体"/>
                <w:bCs/>
                <w:sz w:val="24"/>
              </w:rPr>
              <w:t>循环使用</w:t>
            </w:r>
            <w:r>
              <w:rPr>
                <w:rFonts w:hint="eastAsia" w:cs="宋体"/>
                <w:bCs/>
                <w:sz w:val="24"/>
                <w:lang w:eastAsia="zh-CN"/>
              </w:rPr>
              <w:t>，</w:t>
            </w:r>
            <w:ins w:id="336" w:author="徐世兵" w:date="2023-03-24T10:51:45Z">
              <w:r>
                <w:rPr>
                  <w:rFonts w:hint="eastAsia" w:ascii="宋体" w:hAnsi="宋体" w:cs="宋体"/>
                  <w:color w:val="000000"/>
                  <w:kern w:val="0"/>
                  <w:sz w:val="24"/>
                  <w:szCs w:val="24"/>
                  <w:lang w:val="en-US" w:eastAsia="zh-CN" w:bidi="ar"/>
                </w:rPr>
                <w:t>水封</w:t>
              </w:r>
            </w:ins>
            <w:ins w:id="337" w:author="徐世兵" w:date="2023-03-24T10:51:51Z">
              <w:r>
                <w:rPr>
                  <w:rFonts w:hint="eastAsia" w:ascii="宋体" w:hAnsi="宋体" w:cs="宋体"/>
                  <w:color w:val="000000"/>
                  <w:kern w:val="0"/>
                  <w:sz w:val="24"/>
                  <w:szCs w:val="24"/>
                  <w:lang w:val="en-US" w:eastAsia="zh-CN" w:bidi="ar"/>
                </w:rPr>
                <w:t>水</w:t>
              </w:r>
            </w:ins>
            <w:ins w:id="338" w:author="徐世兵" w:date="2023-03-24T10:51:52Z">
              <w:r>
                <w:rPr>
                  <w:rFonts w:hint="eastAsia" w:ascii="宋体" w:hAnsi="宋体" w:cs="宋体"/>
                  <w:color w:val="000000"/>
                  <w:kern w:val="0"/>
                  <w:sz w:val="24"/>
                  <w:szCs w:val="24"/>
                  <w:lang w:val="en-US" w:eastAsia="zh-CN" w:bidi="ar"/>
                </w:rPr>
                <w:t>中</w:t>
              </w:r>
            </w:ins>
            <w:ins w:id="339" w:author="徐世兵" w:date="2023-03-24T10:51:58Z">
              <w:r>
                <w:rPr>
                  <w:rFonts w:hint="eastAsia" w:ascii="宋体" w:hAnsi="宋体" w:cs="宋体"/>
                  <w:color w:val="000000"/>
                  <w:kern w:val="0"/>
                  <w:sz w:val="24"/>
                  <w:szCs w:val="24"/>
                  <w:lang w:val="en-US" w:eastAsia="zh-CN" w:bidi="ar"/>
                </w:rPr>
                <w:t>含</w:t>
              </w:r>
            </w:ins>
            <w:ins w:id="340" w:author="徐世兵" w:date="2023-03-24T10:52:00Z">
              <w:r>
                <w:rPr>
                  <w:rFonts w:hint="eastAsia" w:ascii="宋体" w:hAnsi="宋体" w:cs="宋体"/>
                  <w:color w:val="000000"/>
                  <w:kern w:val="0"/>
                  <w:sz w:val="24"/>
                  <w:szCs w:val="24"/>
                  <w:lang w:val="en-US" w:eastAsia="zh-CN" w:bidi="ar"/>
                </w:rPr>
                <w:t>有</w:t>
              </w:r>
            </w:ins>
            <w:r>
              <w:rPr>
                <w:rFonts w:hint="eastAsia" w:ascii="宋体" w:hAnsi="宋体" w:cs="宋体"/>
                <w:color w:val="000000"/>
                <w:kern w:val="0"/>
                <w:sz w:val="24"/>
                <w:szCs w:val="24"/>
                <w:lang w:val="en-US" w:eastAsia="zh-CN" w:bidi="ar"/>
              </w:rPr>
              <w:t>少量油，采用雾化喷嘴雾化后喷入</w:t>
            </w:r>
            <w:ins w:id="341" w:author="徐世兵" w:date="2023-07-03T19:03:02Z">
              <w:r>
                <w:rPr>
                  <w:rFonts w:hint="eastAsia" w:ascii="宋体" w:hAnsi="宋体" w:cs="宋体"/>
                  <w:color w:val="000000"/>
                  <w:kern w:val="0"/>
                  <w:sz w:val="24"/>
                  <w:szCs w:val="24"/>
                  <w:lang w:val="en-US" w:eastAsia="zh-CN" w:bidi="ar"/>
                </w:rPr>
                <w:t>热</w:t>
              </w:r>
            </w:ins>
            <w:r>
              <w:rPr>
                <w:rFonts w:hint="eastAsia" w:ascii="宋体" w:hAnsi="宋体" w:cs="宋体"/>
                <w:color w:val="000000"/>
                <w:kern w:val="0"/>
                <w:sz w:val="24"/>
                <w:szCs w:val="24"/>
                <w:lang w:val="en-US" w:eastAsia="zh-CN" w:bidi="ar"/>
              </w:rPr>
              <w:t>裂解炉</w:t>
            </w:r>
            <w:ins w:id="342" w:author="徐世兵" w:date="2023-07-03T19:03:08Z">
              <w:r>
                <w:rPr>
                  <w:rFonts w:hint="eastAsia" w:ascii="宋体" w:hAnsi="宋体" w:cs="宋体"/>
                  <w:color w:val="000000"/>
                  <w:kern w:val="0"/>
                  <w:sz w:val="24"/>
                  <w:szCs w:val="24"/>
                  <w:lang w:val="en-US" w:eastAsia="zh-CN" w:bidi="ar"/>
                </w:rPr>
                <w:t>加热装置</w:t>
              </w:r>
            </w:ins>
            <w:r>
              <w:rPr>
                <w:rFonts w:hint="eastAsia" w:ascii="宋体" w:hAnsi="宋体" w:cs="宋体"/>
                <w:color w:val="000000"/>
                <w:kern w:val="0"/>
                <w:sz w:val="24"/>
                <w:szCs w:val="24"/>
                <w:lang w:val="en-US" w:eastAsia="zh-CN" w:bidi="ar"/>
              </w:rPr>
              <w:t>燃烧</w:t>
            </w:r>
            <w:ins w:id="343" w:author="徐世兵" w:date="2023-07-03T19:03:12Z">
              <w:r>
                <w:rPr>
                  <w:rFonts w:hint="eastAsia" w:ascii="宋体" w:hAnsi="宋体" w:cs="宋体"/>
                  <w:color w:val="000000"/>
                  <w:kern w:val="0"/>
                  <w:sz w:val="24"/>
                  <w:szCs w:val="24"/>
                  <w:lang w:val="en-US" w:eastAsia="zh-CN" w:bidi="ar"/>
                </w:rPr>
                <w:t>处理</w:t>
              </w:r>
            </w:ins>
            <w:r>
              <w:rPr>
                <w:rFonts w:hint="eastAsia" w:ascii="宋体" w:hAnsi="宋体" w:cs="宋体"/>
                <w:color w:val="000000"/>
                <w:kern w:val="0"/>
                <w:sz w:val="24"/>
                <w:szCs w:val="24"/>
                <w:lang w:val="en-US" w:eastAsia="zh-CN" w:bidi="ar"/>
              </w:rPr>
              <w:t>，不外排</w:t>
            </w:r>
            <w:ins w:id="344" w:author="徐世兵" w:date="2023-07-03T19:57:35Z">
              <w:r>
                <w:rPr>
                  <w:rFonts w:hint="eastAsia" w:ascii="宋体" w:hAnsi="宋体" w:cs="宋体"/>
                  <w:color w:val="000000"/>
                  <w:kern w:val="0"/>
                  <w:sz w:val="24"/>
                  <w:szCs w:val="24"/>
                  <w:lang w:val="en-US" w:eastAsia="zh-CN" w:bidi="ar"/>
                </w:rPr>
                <w:t>，</w:t>
              </w:r>
            </w:ins>
            <w:ins w:id="345" w:author="徐世兵" w:date="2023-03-24T10:52:51Z">
              <w:r>
                <w:rPr>
                  <w:rFonts w:hint="eastAsia" w:ascii="宋体" w:hAnsi="宋体" w:cs="宋体"/>
                  <w:color w:val="000000"/>
                  <w:kern w:val="0"/>
                  <w:sz w:val="24"/>
                  <w:szCs w:val="24"/>
                  <w:lang w:val="en-US" w:eastAsia="zh-CN" w:bidi="ar"/>
                </w:rPr>
                <w:t>运营期</w:t>
              </w:r>
            </w:ins>
            <w:r>
              <w:rPr>
                <w:rFonts w:hint="eastAsia" w:ascii="宋体" w:hAnsi="宋体" w:eastAsia="宋体" w:cs="宋体"/>
                <w:color w:val="000000"/>
                <w:kern w:val="0"/>
                <w:sz w:val="24"/>
                <w:szCs w:val="24"/>
                <w:lang w:val="en-US" w:eastAsia="zh-CN" w:bidi="ar"/>
              </w:rPr>
              <w:t>视情况补水</w:t>
            </w:r>
            <w:r>
              <w:rPr>
                <w:rFonts w:hint="eastAsia" w:ascii="宋体" w:hAnsi="宋体" w:cs="宋体"/>
                <w:color w:val="000000"/>
                <w:kern w:val="0"/>
                <w:sz w:val="24"/>
                <w:szCs w:val="24"/>
                <w:lang w:val="en-US" w:eastAsia="zh-CN" w:bidi="ar"/>
              </w:rPr>
              <w:t>，补水量约为</w:t>
            </w:r>
            <w:r>
              <w:rPr>
                <w:rFonts w:hint="default" w:ascii="Times New Roman" w:hAnsi="Times New Roman" w:cs="Times New Roman"/>
                <w:color w:val="000000"/>
                <w:kern w:val="0"/>
                <w:sz w:val="24"/>
                <w:szCs w:val="24"/>
                <w:lang w:val="en-US" w:eastAsia="zh-CN" w:bidi="ar"/>
              </w:rPr>
              <w:t>0.06</w:t>
            </w:r>
            <w:r>
              <w:rPr>
                <w:rFonts w:hint="default" w:ascii="Times New Roman" w:hAnsi="Times New Roman" w:eastAsia="宋体" w:cs="Times New Roman"/>
                <w:bCs/>
                <w:color w:val="auto"/>
                <w:kern w:val="2"/>
                <w:sz w:val="24"/>
                <w:szCs w:val="24"/>
                <w:lang w:val="en-US" w:eastAsia="zh-CN" w:bidi="ar"/>
              </w:rPr>
              <w:t>m</w:t>
            </w:r>
            <w:r>
              <w:rPr>
                <w:rFonts w:hint="default" w:ascii="Times New Roman" w:hAnsi="Times New Roman" w:eastAsia="宋体" w:cs="Times New Roman"/>
                <w:bCs/>
                <w:color w:val="auto"/>
                <w:kern w:val="2"/>
                <w:sz w:val="24"/>
                <w:szCs w:val="24"/>
                <w:vertAlign w:val="superscript"/>
                <w:lang w:val="en-US" w:eastAsia="zh-CN" w:bidi="ar"/>
              </w:rPr>
              <w:t>3</w:t>
            </w:r>
            <w:r>
              <w:rPr>
                <w:rFonts w:hint="default" w:ascii="Times New Roman" w:hAnsi="Times New Roman" w:eastAsia="宋体" w:cs="Times New Roman"/>
                <w:bCs/>
                <w:color w:val="auto"/>
                <w:kern w:val="2"/>
                <w:sz w:val="24"/>
                <w:szCs w:val="24"/>
                <w:lang w:val="en-US" w:eastAsia="zh-CN" w:bidi="ar"/>
              </w:rPr>
              <w:t>/d</w:t>
            </w:r>
            <w:r>
              <w:rPr>
                <w:rFonts w:hint="eastAsia" w:eastAsia="宋体" w:cs="宋体"/>
                <w:bCs/>
                <w:color w:val="auto"/>
                <w:kern w:val="2"/>
                <w:sz w:val="24"/>
                <w:szCs w:val="24"/>
                <w:lang w:val="en-US" w:eastAsia="zh-CN" w:bidi="ar"/>
              </w:rPr>
              <w:t>（</w:t>
            </w:r>
            <w:r>
              <w:rPr>
                <w:rFonts w:hint="eastAsia" w:cs="宋体"/>
                <w:bCs/>
                <w:color w:val="000000" w:themeColor="text1"/>
                <w:sz w:val="24"/>
                <w:lang w:val="en-US" w:eastAsia="zh-CN"/>
                <w14:textFill>
                  <w14:solidFill>
                    <w14:schemeClr w14:val="tx1"/>
                  </w14:solidFill>
                </w14:textFill>
              </w:rPr>
              <w:t>19.8</w:t>
            </w:r>
            <w:r>
              <w:rPr>
                <w:rFonts w:hint="default" w:cs="宋体"/>
                <w:bCs/>
                <w:color w:val="000000" w:themeColor="text1"/>
                <w:sz w:val="24"/>
                <w14:textFill>
                  <w14:solidFill>
                    <w14:schemeClr w14:val="tx1"/>
                  </w14:solidFill>
                </w14:textFill>
              </w:rPr>
              <w:t>m</w:t>
            </w:r>
            <w:r>
              <w:rPr>
                <w:rFonts w:hint="default" w:cs="宋体"/>
                <w:bCs/>
                <w:color w:val="000000" w:themeColor="text1"/>
                <w:sz w:val="24"/>
                <w:vertAlign w:val="superscript"/>
                <w14:textFill>
                  <w14:solidFill>
                    <w14:schemeClr w14:val="tx1"/>
                  </w14:solidFill>
                </w14:textFill>
              </w:rPr>
              <w:t>3</w:t>
            </w:r>
            <w:r>
              <w:rPr>
                <w:rFonts w:hint="default" w:cs="宋体"/>
                <w:bCs/>
                <w:color w:val="000000" w:themeColor="text1"/>
                <w:sz w:val="24"/>
                <w14:textFill>
                  <w14:solidFill>
                    <w14:schemeClr w14:val="tx1"/>
                  </w14:solidFill>
                </w14:textFill>
              </w:rPr>
              <w:t>/a</w:t>
            </w:r>
            <w:r>
              <w:rPr>
                <w:rFonts w:hint="eastAsia" w:eastAsia="宋体" w:cs="宋体"/>
                <w:bCs/>
                <w:color w:val="auto"/>
                <w:kern w:val="2"/>
                <w:sz w:val="24"/>
                <w:szCs w:val="24"/>
                <w:lang w:val="en-US" w:eastAsia="zh-CN" w:bidi="ar"/>
              </w:rPr>
              <w:t>）</w:t>
            </w:r>
            <w:r>
              <w:rPr>
                <w:rFonts w:hint="eastAsia" w:cs="宋体"/>
                <w:bCs/>
                <w:sz w:val="24"/>
              </w:rPr>
              <w:t>。</w:t>
            </w:r>
          </w:p>
          <w:p>
            <w:pPr>
              <w:spacing w:line="520" w:lineRule="exact"/>
              <w:ind w:firstLine="480" w:firstLineChars="200"/>
              <w:rPr>
                <w:sz w:val="24"/>
              </w:rPr>
            </w:pPr>
            <w:ins w:id="346" w:author="徐世兵" w:date="2023-05-29T17:56:19Z">
              <w:r>
                <w:rPr>
                  <w:rFonts w:hint="eastAsia"/>
                  <w:sz w:val="24"/>
                  <w:lang w:val="en-US" w:eastAsia="zh-CN"/>
                </w:rPr>
                <w:t>④</w:t>
              </w:r>
            </w:ins>
            <w:r>
              <w:rPr>
                <w:rFonts w:hint="eastAsia"/>
                <w:sz w:val="24"/>
              </w:rPr>
              <w:t>地面冲洗用水</w:t>
            </w:r>
          </w:p>
          <w:p>
            <w:pPr>
              <w:adjustRightInd w:val="0"/>
              <w:snapToGrid w:val="0"/>
              <w:spacing w:line="520" w:lineRule="exact"/>
              <w:ind w:firstLine="480" w:firstLineChars="200"/>
              <w:rPr>
                <w:rFonts w:cs="宋体"/>
                <w:bCs/>
                <w:sz w:val="24"/>
              </w:rPr>
            </w:pPr>
            <w:r>
              <w:rPr>
                <w:rFonts w:hint="eastAsia" w:cs="宋体"/>
                <w:bCs/>
                <w:sz w:val="24"/>
              </w:rPr>
              <w:t>项目车间冲洗面积按为6700m</w:t>
            </w:r>
            <w:r>
              <w:rPr>
                <w:rFonts w:hint="eastAsia" w:cs="宋体"/>
                <w:bCs/>
                <w:sz w:val="24"/>
                <w:vertAlign w:val="superscript"/>
              </w:rPr>
              <w:t>2</w:t>
            </w:r>
            <w:r>
              <w:rPr>
                <w:rFonts w:hint="eastAsia" w:cs="宋体"/>
                <w:bCs/>
                <w:sz w:val="24"/>
              </w:rPr>
              <w:t>计算，冲洗用水量约为4.02m</w:t>
            </w:r>
            <w:r>
              <w:rPr>
                <w:rFonts w:hint="eastAsia" w:cs="宋体"/>
                <w:bCs/>
                <w:sz w:val="24"/>
                <w:vertAlign w:val="superscript"/>
              </w:rPr>
              <w:t>3</w:t>
            </w:r>
            <w:r>
              <w:rPr>
                <w:rFonts w:hint="eastAsia" w:cs="宋体"/>
                <w:bCs/>
                <w:sz w:val="24"/>
              </w:rPr>
              <w:t>/d，1326.6m</w:t>
            </w:r>
            <w:r>
              <w:rPr>
                <w:rFonts w:hint="eastAsia" w:cs="宋体"/>
                <w:bCs/>
                <w:sz w:val="24"/>
                <w:vertAlign w:val="superscript"/>
              </w:rPr>
              <w:t>3</w:t>
            </w:r>
            <w:r>
              <w:rPr>
                <w:rFonts w:hint="eastAsia" w:cs="宋体"/>
                <w:bCs/>
                <w:sz w:val="24"/>
              </w:rPr>
              <w:t>/a排污系数按0.9核算，则地面冲洗废水排放量为3.62m</w:t>
            </w:r>
            <w:r>
              <w:rPr>
                <w:rFonts w:hint="eastAsia" w:cs="宋体"/>
                <w:bCs/>
                <w:sz w:val="24"/>
                <w:vertAlign w:val="superscript"/>
              </w:rPr>
              <w:t>3</w:t>
            </w:r>
            <w:r>
              <w:rPr>
                <w:rFonts w:hint="eastAsia" w:cs="宋体"/>
                <w:bCs/>
                <w:sz w:val="24"/>
              </w:rPr>
              <w:t>/d，1194m</w:t>
            </w:r>
            <w:r>
              <w:rPr>
                <w:rFonts w:hint="eastAsia" w:cs="宋体"/>
                <w:bCs/>
                <w:sz w:val="24"/>
                <w:vertAlign w:val="superscript"/>
              </w:rPr>
              <w:t>3</w:t>
            </w:r>
            <w:r>
              <w:rPr>
                <w:rFonts w:hint="eastAsia" w:cs="宋体"/>
                <w:bCs/>
                <w:sz w:val="24"/>
              </w:rPr>
              <w:t>/a，冲洗废水主要污染物为石油类、SS等。通过车间地漏通过管道排入新疆和润化工科技有限公司厂区现有已通过竣工环境保护验收的废水处理设施，经处理达标后排入园区污水处理厂处理。</w:t>
            </w:r>
          </w:p>
          <w:p>
            <w:pPr>
              <w:adjustRightInd w:val="0"/>
              <w:snapToGrid w:val="0"/>
              <w:spacing w:line="520" w:lineRule="exact"/>
              <w:ind w:firstLine="480" w:firstLineChars="200"/>
              <w:rPr>
                <w:rFonts w:cs="宋体"/>
                <w:bCs/>
                <w:sz w:val="24"/>
              </w:rPr>
            </w:pPr>
            <w:r>
              <w:rPr>
                <w:rFonts w:hint="eastAsia" w:cs="宋体"/>
                <w:bCs/>
                <w:sz w:val="24"/>
              </w:rPr>
              <w:t>⑤生活给水系统</w:t>
            </w:r>
          </w:p>
          <w:p>
            <w:pPr>
              <w:adjustRightInd w:val="0"/>
              <w:snapToGrid w:val="0"/>
              <w:spacing w:line="520" w:lineRule="exact"/>
              <w:ind w:firstLine="480" w:firstLineChars="200"/>
              <w:rPr>
                <w:rFonts w:cs="宋体"/>
                <w:bCs/>
                <w:sz w:val="24"/>
              </w:rPr>
            </w:pPr>
            <w:r>
              <w:rPr>
                <w:rFonts w:cs="宋体"/>
                <w:bCs/>
                <w:sz w:val="24"/>
              </w:rPr>
              <w:t>本项目劳动定员</w:t>
            </w:r>
            <w:r>
              <w:rPr>
                <w:rFonts w:hint="eastAsia" w:cs="宋体"/>
                <w:bCs/>
                <w:sz w:val="24"/>
              </w:rPr>
              <w:t>60</w:t>
            </w:r>
            <w:r>
              <w:rPr>
                <w:rFonts w:cs="宋体"/>
                <w:bCs/>
                <w:sz w:val="24"/>
              </w:rPr>
              <w:t>人，参考《新疆维吾尔自治区生活用水定额》</w:t>
            </w:r>
            <w:r>
              <w:rPr>
                <w:rFonts w:hint="eastAsia" w:cs="宋体"/>
                <w:bCs/>
                <w:sz w:val="24"/>
              </w:rPr>
              <w:t>，</w:t>
            </w:r>
            <w:r>
              <w:rPr>
                <w:rFonts w:cs="宋体"/>
                <w:bCs/>
                <w:sz w:val="24"/>
              </w:rPr>
              <w:t>生活用水量按照100L/人.d计算，生活用水量为</w:t>
            </w:r>
            <w:r>
              <w:rPr>
                <w:rFonts w:hint="eastAsia" w:cs="宋体"/>
                <w:bCs/>
                <w:sz w:val="24"/>
              </w:rPr>
              <w:t>6</w:t>
            </w:r>
            <w:r>
              <w:rPr>
                <w:rFonts w:cs="宋体"/>
                <w:bCs/>
                <w:sz w:val="24"/>
              </w:rPr>
              <w:t>m</w:t>
            </w:r>
            <w:r>
              <w:rPr>
                <w:rFonts w:hint="eastAsia" w:cs="宋体"/>
                <w:bCs/>
                <w:sz w:val="24"/>
                <w:vertAlign w:val="superscript"/>
              </w:rPr>
              <w:t>3</w:t>
            </w:r>
            <w:r>
              <w:rPr>
                <w:rFonts w:hint="eastAsia" w:cs="宋体"/>
                <w:bCs/>
                <w:sz w:val="24"/>
              </w:rPr>
              <w:t>/d（1980m</w:t>
            </w:r>
            <w:r>
              <w:rPr>
                <w:rFonts w:hint="eastAsia" w:cs="宋体"/>
                <w:bCs/>
                <w:sz w:val="24"/>
                <w:vertAlign w:val="superscript"/>
              </w:rPr>
              <w:t>3</w:t>
            </w:r>
            <w:r>
              <w:rPr>
                <w:rFonts w:hint="eastAsia" w:cs="宋体"/>
                <w:bCs/>
                <w:sz w:val="24"/>
              </w:rPr>
              <w:t>/a）。</w:t>
            </w:r>
          </w:p>
          <w:p>
            <w:pPr>
              <w:adjustRightInd w:val="0"/>
              <w:snapToGrid w:val="0"/>
              <w:spacing w:line="520" w:lineRule="exact"/>
              <w:ind w:firstLine="480" w:firstLineChars="200"/>
              <w:rPr>
                <w:rFonts w:cs="宋体"/>
                <w:bCs/>
                <w:sz w:val="24"/>
              </w:rPr>
            </w:pPr>
            <w:ins w:id="347" w:author="徐世兵" w:date="2023-05-29T17:56:32Z">
              <w:r>
                <w:rPr>
                  <w:rFonts w:hint="eastAsia" w:cs="宋体"/>
                  <w:bCs/>
                  <w:sz w:val="24"/>
                  <w:lang w:val="en-US" w:eastAsia="zh-CN"/>
                </w:rPr>
                <w:t>⑥</w:t>
              </w:r>
            </w:ins>
            <w:r>
              <w:rPr>
                <w:rFonts w:hint="eastAsia" w:cs="宋体"/>
                <w:bCs/>
                <w:sz w:val="24"/>
              </w:rPr>
              <w:t>绿化给水系统</w:t>
            </w:r>
          </w:p>
          <w:p>
            <w:pPr>
              <w:adjustRightInd w:val="0"/>
              <w:snapToGrid w:val="0"/>
              <w:spacing w:line="520" w:lineRule="exact"/>
              <w:ind w:firstLine="480" w:firstLineChars="200"/>
              <w:rPr>
                <w:rFonts w:cs="宋体"/>
                <w:bCs/>
                <w:sz w:val="24"/>
              </w:rPr>
            </w:pPr>
            <w:r>
              <w:rPr>
                <w:rFonts w:hint="eastAsia" w:cs="宋体"/>
                <w:bCs/>
                <w:sz w:val="24"/>
              </w:rPr>
              <w:t>本项目绿化面积约</w:t>
            </w:r>
            <w:r>
              <w:rPr>
                <w:rFonts w:hint="eastAsia" w:cs="宋体"/>
                <w:bCs/>
                <w:color w:val="000000" w:themeColor="text1"/>
                <w:sz w:val="24"/>
                <w14:textFill>
                  <w14:solidFill>
                    <w14:schemeClr w14:val="tx1"/>
                  </w14:solidFill>
                </w14:textFill>
              </w:rPr>
              <w:t>2000</w:t>
            </w:r>
            <w:r>
              <w:rPr>
                <w:rFonts w:hint="eastAsia" w:cs="宋体"/>
                <w:bCs/>
                <w:sz w:val="24"/>
              </w:rPr>
              <w:t>m</w:t>
            </w:r>
            <w:r>
              <w:rPr>
                <w:rFonts w:hint="eastAsia" w:cs="宋体"/>
                <w:bCs/>
                <w:sz w:val="24"/>
                <w:vertAlign w:val="superscript"/>
              </w:rPr>
              <w:t>2</w:t>
            </w:r>
            <w:r>
              <w:rPr>
                <w:rFonts w:hint="eastAsia" w:cs="宋体"/>
                <w:bCs/>
                <w:sz w:val="24"/>
              </w:rPr>
              <w:t>。</w:t>
            </w:r>
            <w:r>
              <w:rPr>
                <w:rFonts w:cs="宋体"/>
                <w:bCs/>
                <w:sz w:val="24"/>
              </w:rPr>
              <w:t>项目</w:t>
            </w:r>
            <w:ins w:id="348" w:author="徐世兵" w:date="2023-05-29T19:51:24Z">
              <w:r>
                <w:rPr>
                  <w:rFonts w:hint="eastAsia" w:cs="宋体"/>
                  <w:bCs/>
                  <w:sz w:val="24"/>
                  <w:lang w:val="en-US" w:eastAsia="zh-CN"/>
                </w:rPr>
                <w:t>所在地</w:t>
              </w:r>
            </w:ins>
            <w:r>
              <w:rPr>
                <w:rFonts w:cs="宋体"/>
                <w:bCs/>
                <w:sz w:val="24"/>
              </w:rPr>
              <w:t>降雨少，用水量按</w:t>
            </w:r>
            <w:r>
              <w:rPr>
                <w:rFonts w:hint="eastAsia" w:cs="宋体"/>
                <w:bCs/>
                <w:sz w:val="24"/>
              </w:rPr>
              <w:t>2</w:t>
            </w:r>
            <w:r>
              <w:rPr>
                <w:rFonts w:cs="宋体"/>
                <w:bCs/>
                <w:sz w:val="24"/>
              </w:rPr>
              <w:t>L/m</w:t>
            </w:r>
            <w:r>
              <w:rPr>
                <w:rFonts w:cs="宋体"/>
                <w:bCs/>
                <w:sz w:val="24"/>
                <w:vertAlign w:val="superscript"/>
              </w:rPr>
              <w:t>2</w:t>
            </w:r>
            <w:r>
              <w:rPr>
                <w:rFonts w:cs="宋体"/>
                <w:bCs/>
                <w:sz w:val="24"/>
              </w:rPr>
              <w:t>·d计，则绿化用水量为</w:t>
            </w:r>
            <w:r>
              <w:rPr>
                <w:rFonts w:hint="eastAsia" w:cs="宋体"/>
                <w:bCs/>
                <w:sz w:val="24"/>
              </w:rPr>
              <w:t>4</w:t>
            </w:r>
            <w:r>
              <w:rPr>
                <w:rFonts w:cs="宋体"/>
                <w:bCs/>
                <w:sz w:val="24"/>
              </w:rPr>
              <w:t>m</w:t>
            </w:r>
            <w:r>
              <w:rPr>
                <w:rFonts w:cs="宋体"/>
                <w:bCs/>
                <w:sz w:val="24"/>
                <w:vertAlign w:val="superscript"/>
              </w:rPr>
              <w:t>3</w:t>
            </w:r>
            <w:r>
              <w:rPr>
                <w:rFonts w:cs="宋体"/>
                <w:bCs/>
                <w:sz w:val="24"/>
              </w:rPr>
              <w:t>/d，</w:t>
            </w:r>
            <w:r>
              <w:rPr>
                <w:rFonts w:hint="eastAsia" w:cs="宋体"/>
                <w:bCs/>
                <w:sz w:val="24"/>
              </w:rPr>
              <w:t>合计</w:t>
            </w:r>
            <w:r>
              <w:rPr>
                <w:rFonts w:cs="宋体"/>
                <w:bCs/>
                <w:sz w:val="24"/>
              </w:rPr>
              <w:t>为</w:t>
            </w:r>
            <w:r>
              <w:rPr>
                <w:rFonts w:hint="eastAsia" w:cs="宋体"/>
                <w:bCs/>
                <w:sz w:val="24"/>
              </w:rPr>
              <w:t>720</w:t>
            </w:r>
            <w:r>
              <w:rPr>
                <w:rFonts w:cs="宋体"/>
                <w:bCs/>
                <w:sz w:val="24"/>
              </w:rPr>
              <w:t>m</w:t>
            </w:r>
            <w:r>
              <w:rPr>
                <w:rFonts w:cs="宋体"/>
                <w:bCs/>
                <w:sz w:val="24"/>
                <w:vertAlign w:val="superscript"/>
              </w:rPr>
              <w:t>3</w:t>
            </w:r>
            <w:r>
              <w:rPr>
                <w:rFonts w:cs="宋体"/>
                <w:bCs/>
                <w:sz w:val="24"/>
              </w:rPr>
              <w:t>/a</w:t>
            </w:r>
            <w:r>
              <w:rPr>
                <w:rFonts w:hint="eastAsia" w:cs="宋体"/>
                <w:bCs/>
                <w:sz w:val="24"/>
              </w:rPr>
              <w:t>。</w:t>
            </w:r>
          </w:p>
          <w:p>
            <w:pPr>
              <w:adjustRightInd w:val="0"/>
              <w:snapToGrid w:val="0"/>
              <w:spacing w:line="520" w:lineRule="exact"/>
              <w:ind w:firstLine="480" w:firstLineChars="200"/>
              <w:rPr>
                <w:rFonts w:cs="宋体"/>
                <w:bCs/>
                <w:sz w:val="24"/>
              </w:rPr>
            </w:pPr>
            <w:r>
              <w:rPr>
                <w:rFonts w:hint="eastAsia" w:cs="宋体"/>
                <w:bCs/>
                <w:sz w:val="24"/>
              </w:rPr>
              <w:t>（2）排水</w:t>
            </w:r>
          </w:p>
          <w:p>
            <w:pPr>
              <w:adjustRightInd w:val="0"/>
              <w:snapToGrid w:val="0"/>
              <w:spacing w:line="520" w:lineRule="exact"/>
              <w:ind w:firstLine="480" w:firstLineChars="200"/>
              <w:rPr>
                <w:rFonts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本项目运营期产生的废水主要为生活污水。</w:t>
            </w:r>
          </w:p>
          <w:p>
            <w:pPr>
              <w:adjustRightInd w:val="0"/>
              <w:snapToGrid w:val="0"/>
              <w:spacing w:line="520" w:lineRule="exact"/>
              <w:ind w:firstLine="480" w:firstLineChars="200"/>
              <w:rPr>
                <w:rFonts w:hint="eastAsia" w:eastAsia="宋体" w:cs="宋体"/>
                <w:bCs/>
                <w:color w:val="000000" w:themeColor="text1"/>
                <w:sz w:val="24"/>
                <w:lang w:val="en-US" w:eastAsia="zh-CN"/>
                <w14:textFill>
                  <w14:solidFill>
                    <w14:schemeClr w14:val="tx1"/>
                  </w14:solidFill>
                </w14:textFill>
              </w:rPr>
            </w:pPr>
            <w:r>
              <w:rPr>
                <w:rFonts w:hint="eastAsia" w:cs="宋体"/>
                <w:bCs/>
                <w:color w:val="000000" w:themeColor="text1"/>
                <w:sz w:val="24"/>
                <w:lang w:val="en-US" w:eastAsia="zh-CN"/>
                <w14:textFill>
                  <w14:solidFill>
                    <w14:schemeClr w14:val="tx1"/>
                  </w14:solidFill>
                </w14:textFill>
              </w:rPr>
              <w:t>1）生活污水</w:t>
            </w:r>
          </w:p>
          <w:p>
            <w:pPr>
              <w:adjustRightInd w:val="0"/>
              <w:snapToGrid w:val="0"/>
              <w:spacing w:line="520" w:lineRule="exact"/>
              <w:ind w:firstLine="480" w:firstLineChars="200"/>
              <w:rPr>
                <w:rFonts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本项目生活用水量为6m</w:t>
            </w:r>
            <w:r>
              <w:rPr>
                <w:rFonts w:hint="eastAsia" w:cs="宋体"/>
                <w:bCs/>
                <w:color w:val="000000" w:themeColor="text1"/>
                <w:sz w:val="24"/>
                <w:vertAlign w:val="superscript"/>
                <w14:textFill>
                  <w14:solidFill>
                    <w14:schemeClr w14:val="tx1"/>
                  </w14:solidFill>
                </w14:textFill>
              </w:rPr>
              <w:t>3</w:t>
            </w:r>
            <w:r>
              <w:rPr>
                <w:rFonts w:hint="eastAsia" w:cs="宋体"/>
                <w:bCs/>
                <w:color w:val="000000" w:themeColor="text1"/>
                <w:sz w:val="24"/>
                <w14:textFill>
                  <w14:solidFill>
                    <w14:schemeClr w14:val="tx1"/>
                  </w14:solidFill>
                </w14:textFill>
              </w:rPr>
              <w:t>/d（1980m</w:t>
            </w:r>
            <w:r>
              <w:rPr>
                <w:rFonts w:hint="eastAsia" w:cs="宋体"/>
                <w:bCs/>
                <w:color w:val="000000" w:themeColor="text1"/>
                <w:sz w:val="24"/>
                <w:vertAlign w:val="superscript"/>
                <w14:textFill>
                  <w14:solidFill>
                    <w14:schemeClr w14:val="tx1"/>
                  </w14:solidFill>
                </w14:textFill>
              </w:rPr>
              <w:t>3</w:t>
            </w:r>
            <w:r>
              <w:rPr>
                <w:rFonts w:hint="eastAsia" w:cs="宋体"/>
                <w:bCs/>
                <w:color w:val="000000" w:themeColor="text1"/>
                <w:sz w:val="24"/>
                <w14:textFill>
                  <w14:solidFill>
                    <w14:schemeClr w14:val="tx1"/>
                  </w14:solidFill>
                </w14:textFill>
              </w:rPr>
              <w:t>/a），排水系数取0.8，则生活污水量为4.8m</w:t>
            </w:r>
            <w:r>
              <w:rPr>
                <w:rFonts w:hint="eastAsia" w:cs="宋体"/>
                <w:bCs/>
                <w:color w:val="000000" w:themeColor="text1"/>
                <w:sz w:val="24"/>
                <w:vertAlign w:val="superscript"/>
                <w14:textFill>
                  <w14:solidFill>
                    <w14:schemeClr w14:val="tx1"/>
                  </w14:solidFill>
                </w14:textFill>
              </w:rPr>
              <w:t>3</w:t>
            </w:r>
            <w:r>
              <w:rPr>
                <w:rFonts w:hint="eastAsia" w:cs="宋体"/>
                <w:bCs/>
                <w:color w:val="000000" w:themeColor="text1"/>
                <w:sz w:val="24"/>
                <w14:textFill>
                  <w14:solidFill>
                    <w14:schemeClr w14:val="tx1"/>
                  </w14:solidFill>
                </w14:textFill>
              </w:rPr>
              <w:t>/d（1548m</w:t>
            </w:r>
            <w:r>
              <w:rPr>
                <w:rFonts w:hint="eastAsia" w:cs="宋体"/>
                <w:bCs/>
                <w:color w:val="000000" w:themeColor="text1"/>
                <w:sz w:val="24"/>
                <w:vertAlign w:val="superscript"/>
                <w14:textFill>
                  <w14:solidFill>
                    <w14:schemeClr w14:val="tx1"/>
                  </w14:solidFill>
                </w14:textFill>
              </w:rPr>
              <w:t>3</w:t>
            </w:r>
            <w:r>
              <w:rPr>
                <w:rFonts w:hint="eastAsia" w:cs="宋体"/>
                <w:bCs/>
                <w:color w:val="000000" w:themeColor="text1"/>
                <w:sz w:val="24"/>
                <w14:textFill>
                  <w14:solidFill>
                    <w14:schemeClr w14:val="tx1"/>
                  </w14:solidFill>
                </w14:textFill>
              </w:rPr>
              <w:t>/a）。排入新疆和润化工科技有限公司厂区现有化粪池，经处理后，排入厂区现有废水处理设施，经处理达标后排入园区污水处理厂处理。</w:t>
            </w:r>
          </w:p>
          <w:p>
            <w:pPr>
              <w:adjustRightInd w:val="0"/>
              <w:snapToGrid w:val="0"/>
              <w:spacing w:line="520" w:lineRule="exact"/>
              <w:ind w:firstLine="480" w:firstLineChars="200"/>
              <w:rPr>
                <w:rFonts w:hint="default" w:eastAsia="宋体" w:cs="宋体"/>
                <w:bCs/>
                <w:color w:val="000000" w:themeColor="text1"/>
                <w:sz w:val="24"/>
                <w:lang w:val="en-US" w:eastAsia="zh-CN"/>
                <w14:textFill>
                  <w14:solidFill>
                    <w14:schemeClr w14:val="tx1"/>
                  </w14:solidFill>
                </w14:textFill>
              </w:rPr>
            </w:pPr>
            <w:r>
              <w:rPr>
                <w:rFonts w:hint="eastAsia" w:cs="宋体"/>
                <w:bCs/>
                <w:color w:val="000000" w:themeColor="text1"/>
                <w:sz w:val="24"/>
                <w:lang w:val="en-US" w:eastAsia="zh-CN"/>
                <w14:textFill>
                  <w14:solidFill>
                    <w14:schemeClr w14:val="tx1"/>
                  </w14:solidFill>
                </w14:textFill>
              </w:rPr>
              <w:t>2）生产废水</w:t>
            </w:r>
          </w:p>
          <w:p>
            <w:pPr>
              <w:widowControl/>
              <w:spacing w:after="0" w:line="520" w:lineRule="exact"/>
              <w:ind w:left="0" w:leftChars="0" w:firstLine="480" w:firstLineChars="200"/>
              <w:jc w:val="both"/>
              <w:rPr>
                <w:rFonts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冷却水排入循环水池，循环利用不外排；脱硫废水排污沉淀池，经沉淀处理，回用于脱硫设施，不外排。裂解工段</w:t>
            </w:r>
            <w:ins w:id="349" w:author="徐世兵" w:date="2023-03-24T10:54:25Z">
              <w:r>
                <w:rPr>
                  <w:rFonts w:hint="default" w:ascii="Times New Roman" w:hAnsi="Times New Roman" w:eastAsia="宋体" w:cs="Times New Roman"/>
                  <w:color w:val="000000"/>
                  <w:kern w:val="0"/>
                  <w:sz w:val="24"/>
                  <w:szCs w:val="24"/>
                  <w:lang w:val="en-US" w:eastAsia="zh-CN" w:bidi="ar"/>
                </w:rPr>
                <w:t>油水分离器含油废水</w:t>
              </w:r>
            </w:ins>
            <w:r>
              <w:rPr>
                <w:rFonts w:hint="eastAsia" w:cs="Times New Roman"/>
                <w:bCs/>
                <w:color w:val="000000" w:themeColor="text1"/>
                <w:sz w:val="24"/>
                <w:lang w:val="en-US" w:eastAsia="zh-CN"/>
                <w14:textFill>
                  <w14:solidFill>
                    <w14:schemeClr w14:val="tx1"/>
                  </w14:solidFill>
                </w14:textFill>
              </w:rPr>
              <w:t>及水封含油废水</w:t>
            </w:r>
            <w:r>
              <w:rPr>
                <w:rFonts w:hint="default" w:ascii="Times New Roman" w:hAnsi="Times New Roman" w:cs="Times New Roman"/>
                <w:bCs/>
                <w:color w:val="000000" w:themeColor="text1"/>
                <w:sz w:val="24"/>
                <w14:textFill>
                  <w14:solidFill>
                    <w14:schemeClr w14:val="tx1"/>
                  </w14:solidFill>
                </w14:textFill>
              </w:rPr>
              <w:t>经过高压雾化处理后，喷入</w:t>
            </w:r>
            <w:ins w:id="350" w:author="徐世兵" w:date="2023-07-03T19:03:22Z">
              <w:r>
                <w:rPr>
                  <w:rFonts w:hint="eastAsia" w:cs="Times New Roman"/>
                  <w:bCs/>
                  <w:color w:val="000000" w:themeColor="text1"/>
                  <w:sz w:val="24"/>
                  <w:lang w:val="en-US" w:eastAsia="zh-CN"/>
                  <w14:textFill>
                    <w14:solidFill>
                      <w14:schemeClr w14:val="tx1"/>
                    </w14:solidFill>
                  </w14:textFill>
                </w:rPr>
                <w:t>热</w:t>
              </w:r>
            </w:ins>
            <w:r>
              <w:rPr>
                <w:rFonts w:hint="default" w:ascii="Times New Roman" w:hAnsi="Times New Roman" w:cs="Times New Roman"/>
                <w:bCs/>
                <w:color w:val="000000" w:themeColor="text1"/>
                <w:sz w:val="24"/>
                <w14:textFill>
                  <w14:solidFill>
                    <w14:schemeClr w14:val="tx1"/>
                  </w14:solidFill>
                </w14:textFill>
              </w:rPr>
              <w:t>裂解</w:t>
            </w:r>
            <w:r>
              <w:rPr>
                <w:rFonts w:hint="eastAsia" w:cs="Times New Roman"/>
                <w:bCs/>
                <w:color w:val="000000" w:themeColor="text1"/>
                <w:sz w:val="24"/>
                <w:lang w:val="en-US" w:eastAsia="zh-CN"/>
                <w14:textFill>
                  <w14:solidFill>
                    <w14:schemeClr w14:val="tx1"/>
                  </w14:solidFill>
                </w14:textFill>
              </w:rPr>
              <w:t>炉</w:t>
            </w:r>
            <w:ins w:id="351" w:author="徐世兵" w:date="2023-07-03T19:03:25Z">
              <w:r>
                <w:rPr>
                  <w:rFonts w:hint="eastAsia" w:cs="Times New Roman"/>
                  <w:bCs/>
                  <w:color w:val="000000" w:themeColor="text1"/>
                  <w:sz w:val="24"/>
                  <w:lang w:val="en-US" w:eastAsia="zh-CN"/>
                  <w14:textFill>
                    <w14:solidFill>
                      <w14:schemeClr w14:val="tx1"/>
                    </w14:solidFill>
                  </w14:textFill>
                </w:rPr>
                <w:t>加热</w:t>
              </w:r>
            </w:ins>
            <w:ins w:id="352" w:author="徐世兵" w:date="2023-07-03T19:03:28Z">
              <w:r>
                <w:rPr>
                  <w:rFonts w:hint="eastAsia" w:cs="Times New Roman"/>
                  <w:bCs/>
                  <w:color w:val="000000" w:themeColor="text1"/>
                  <w:sz w:val="24"/>
                  <w:lang w:val="en-US" w:eastAsia="zh-CN"/>
                  <w14:textFill>
                    <w14:solidFill>
                      <w14:schemeClr w14:val="tx1"/>
                    </w14:solidFill>
                  </w14:textFill>
                </w:rPr>
                <w:t>装置</w:t>
              </w:r>
            </w:ins>
            <w:ins w:id="353" w:author="徐世兵" w:date="2023-07-03T19:04:53Z">
              <w:r>
                <w:rPr>
                  <w:rFonts w:hint="eastAsia" w:cs="Times New Roman"/>
                  <w:bCs/>
                  <w:color w:val="000000" w:themeColor="text1"/>
                  <w:sz w:val="24"/>
                  <w:lang w:val="en-US" w:eastAsia="zh-CN"/>
                  <w14:textFill>
                    <w14:solidFill>
                      <w14:schemeClr w14:val="tx1"/>
                    </w14:solidFill>
                  </w14:textFill>
                </w:rPr>
                <w:t>燃烧</w:t>
              </w:r>
            </w:ins>
            <w:ins w:id="354" w:author="徐世兵" w:date="2023-07-03T19:04:54Z">
              <w:r>
                <w:rPr>
                  <w:rFonts w:hint="eastAsia" w:cs="Times New Roman"/>
                  <w:bCs/>
                  <w:color w:val="000000" w:themeColor="text1"/>
                  <w:sz w:val="24"/>
                  <w:lang w:val="en-US" w:eastAsia="zh-CN"/>
                  <w14:textFill>
                    <w14:solidFill>
                      <w14:schemeClr w14:val="tx1"/>
                    </w14:solidFill>
                  </w14:textFill>
                </w:rPr>
                <w:t>室</w:t>
              </w:r>
            </w:ins>
            <w:r>
              <w:rPr>
                <w:rFonts w:hint="default" w:ascii="Times New Roman" w:hAnsi="Times New Roman" w:cs="Times New Roman"/>
                <w:bCs/>
                <w:color w:val="000000" w:themeColor="text1"/>
                <w:sz w:val="24"/>
                <w14:textFill>
                  <w14:solidFill>
                    <w14:schemeClr w14:val="tx1"/>
                  </w14:solidFill>
                </w14:textFill>
              </w:rPr>
              <w:t>燃烧处理，不外排；车间地面冲洗</w:t>
            </w:r>
            <w:r>
              <w:rPr>
                <w:rFonts w:hint="default" w:ascii="Times New Roman" w:hAnsi="Times New Roman" w:cs="Times New Roman"/>
                <w:bCs/>
                <w:color w:val="000000" w:themeColor="text1"/>
                <w:sz w:val="24"/>
                <w:lang w:val="en-US" w:eastAsia="zh-CN"/>
                <w14:textFill>
                  <w14:solidFill>
                    <w14:schemeClr w14:val="tx1"/>
                  </w14:solidFill>
                </w14:textFill>
              </w:rPr>
              <w:t>水损耗量按10%核算，则地面冲洗废水约为3.62</w:t>
            </w:r>
            <w:r>
              <w:rPr>
                <w:rFonts w:hint="default" w:ascii="Times New Roman" w:hAnsi="Times New Roman" w:cs="Times New Roman"/>
                <w:bCs/>
                <w:color w:val="000000" w:themeColor="text1"/>
                <w:sz w:val="24"/>
                <w14:textFill>
                  <w14:solidFill>
                    <w14:schemeClr w14:val="tx1"/>
                  </w14:solidFill>
                </w14:textFill>
              </w:rPr>
              <w:t>m</w:t>
            </w:r>
            <w:r>
              <w:rPr>
                <w:rFonts w:hint="default" w:ascii="Times New Roman" w:hAnsi="Times New Roman" w:cs="Times New Roman"/>
                <w:bCs/>
                <w:color w:val="000000" w:themeColor="text1"/>
                <w:sz w:val="24"/>
                <w:vertAlign w:val="superscript"/>
                <w14:textFill>
                  <w14:solidFill>
                    <w14:schemeClr w14:val="tx1"/>
                  </w14:solidFill>
                </w14:textFill>
              </w:rPr>
              <w:t>3</w:t>
            </w:r>
            <w:r>
              <w:rPr>
                <w:rFonts w:hint="default" w:ascii="Times New Roman" w:hAnsi="Times New Roman" w:cs="Times New Roman"/>
                <w:bCs/>
                <w:color w:val="000000" w:themeColor="text1"/>
                <w:sz w:val="24"/>
                <w14:textFill>
                  <w14:solidFill>
                    <w14:schemeClr w14:val="tx1"/>
                  </w14:solidFill>
                </w14:textFill>
              </w:rPr>
              <w:t>/d</w:t>
            </w:r>
            <w:r>
              <w:rPr>
                <w:rFonts w:hint="default" w:ascii="Times New Roman" w:hAnsi="Times New Roman" w:cs="Times New Roman"/>
                <w:bCs/>
                <w:color w:val="000000" w:themeColor="text1"/>
                <w:sz w:val="24"/>
                <w:lang w:eastAsia="zh-CN"/>
                <w14:textFill>
                  <w14:solidFill>
                    <w14:schemeClr w14:val="tx1"/>
                  </w14:solidFill>
                </w14:textFill>
              </w:rPr>
              <w:t>（</w:t>
            </w:r>
            <w:r>
              <w:rPr>
                <w:rFonts w:hint="default" w:ascii="Times New Roman" w:hAnsi="Times New Roman" w:cs="Times New Roman"/>
                <w:bCs/>
                <w:color w:val="000000" w:themeColor="text1"/>
                <w:sz w:val="24"/>
                <w:lang w:val="en-US" w:eastAsia="zh-CN"/>
                <w14:textFill>
                  <w14:solidFill>
                    <w14:schemeClr w14:val="tx1"/>
                  </w14:solidFill>
                </w14:textFill>
              </w:rPr>
              <w:t>1194.6</w:t>
            </w:r>
            <w:r>
              <w:rPr>
                <w:rFonts w:hint="default" w:ascii="Times New Roman" w:hAnsi="Times New Roman" w:cs="Times New Roman"/>
                <w:bCs/>
                <w:color w:val="000000" w:themeColor="text1"/>
                <w:sz w:val="24"/>
                <w14:textFill>
                  <w14:solidFill>
                    <w14:schemeClr w14:val="tx1"/>
                  </w14:solidFill>
                </w14:textFill>
              </w:rPr>
              <w:t>m</w:t>
            </w:r>
            <w:r>
              <w:rPr>
                <w:rFonts w:hint="default" w:ascii="Times New Roman" w:hAnsi="Times New Roman" w:cs="Times New Roman"/>
                <w:bCs/>
                <w:color w:val="000000" w:themeColor="text1"/>
                <w:sz w:val="24"/>
                <w:vertAlign w:val="superscript"/>
                <w14:textFill>
                  <w14:solidFill>
                    <w14:schemeClr w14:val="tx1"/>
                  </w14:solidFill>
                </w14:textFill>
              </w:rPr>
              <w:t>3</w:t>
            </w:r>
            <w:r>
              <w:rPr>
                <w:rFonts w:hint="default" w:ascii="Times New Roman" w:hAnsi="Times New Roman" w:cs="Times New Roman"/>
                <w:bCs/>
                <w:color w:val="000000" w:themeColor="text1"/>
                <w:sz w:val="24"/>
                <w14:textFill>
                  <w14:solidFill>
                    <w14:schemeClr w14:val="tx1"/>
                  </w14:solidFill>
                </w14:textFill>
              </w:rPr>
              <w:t>/a</w:t>
            </w:r>
            <w:r>
              <w:rPr>
                <w:rFonts w:hint="default" w:ascii="Times New Roman" w:hAnsi="Times New Roman" w:cs="Times New Roman"/>
                <w:bCs/>
                <w:color w:val="000000" w:themeColor="text1"/>
                <w:sz w:val="24"/>
                <w:lang w:eastAsia="zh-CN"/>
                <w14:textFill>
                  <w14:solidFill>
                    <w14:schemeClr w14:val="tx1"/>
                  </w14:solidFill>
                </w14:textFill>
              </w:rPr>
              <w:t>）</w:t>
            </w:r>
            <w:r>
              <w:rPr>
                <w:rFonts w:hint="default" w:ascii="Times New Roman" w:hAnsi="Times New Roman" w:cs="Times New Roman"/>
                <w:bCs/>
                <w:color w:val="000000" w:themeColor="text1"/>
                <w:sz w:val="24"/>
                <w14:textFill>
                  <w14:solidFill>
                    <w14:schemeClr w14:val="tx1"/>
                  </w14:solidFill>
                </w14:textFill>
              </w:rPr>
              <w:t>，经管道排入</w:t>
            </w:r>
            <w:r>
              <w:rPr>
                <w:rFonts w:hint="default" w:ascii="Times New Roman" w:hAnsi="Times New Roman" w:cs="Times New Roman"/>
                <w:bCs/>
                <w:sz w:val="24"/>
              </w:rPr>
              <w:t>新疆和润化工科技有限公司厂区现有废水处理设施，经处理达标后，排入园区污水处理厂处理。</w:t>
            </w:r>
          </w:p>
          <w:p>
            <w:pPr>
              <w:adjustRightInd w:val="0"/>
              <w:snapToGrid w:val="0"/>
              <w:spacing w:line="520" w:lineRule="exact"/>
              <w:ind w:firstLine="480" w:firstLineChars="200"/>
              <w:rPr>
                <w:rFonts w:cs="宋体"/>
                <w:bCs/>
                <w:sz w:val="24"/>
              </w:rPr>
            </w:pPr>
            <w:r>
              <w:rPr>
                <w:rFonts w:hint="eastAsia" w:cs="宋体"/>
                <w:bCs/>
                <w:sz w:val="24"/>
              </w:rPr>
              <w:t>本项目水平衡情况见表</w:t>
            </w:r>
            <w:r>
              <w:rPr>
                <w:rFonts w:cs="宋体"/>
                <w:bCs/>
                <w:sz w:val="24"/>
              </w:rPr>
              <w:t>2-</w:t>
            </w:r>
            <w:r>
              <w:rPr>
                <w:rFonts w:hint="eastAsia" w:cs="宋体"/>
                <w:bCs/>
                <w:sz w:val="24"/>
                <w:lang w:val="en-US" w:eastAsia="zh-CN"/>
              </w:rPr>
              <w:t>11</w:t>
            </w:r>
            <w:r>
              <w:rPr>
                <w:rFonts w:hint="eastAsia" w:cs="宋体"/>
                <w:bCs/>
                <w:sz w:val="24"/>
              </w:rPr>
              <w:t>、图2-3。</w:t>
            </w:r>
          </w:p>
          <w:p>
            <w:pPr>
              <w:adjustRightInd w:val="0"/>
              <w:snapToGrid w:val="0"/>
              <w:spacing w:line="360" w:lineRule="exact"/>
              <w:jc w:val="center"/>
              <w:rPr>
                <w:rFonts w:cs="宋体"/>
                <w:b/>
                <w:sz w:val="24"/>
              </w:rPr>
            </w:pPr>
            <w:r>
              <w:rPr>
                <w:rFonts w:hint="eastAsia" w:cs="宋体"/>
                <w:b/>
                <w:sz w:val="24"/>
              </w:rPr>
              <w:t>表</w:t>
            </w:r>
            <w:r>
              <w:rPr>
                <w:rFonts w:cs="宋体"/>
                <w:b/>
                <w:sz w:val="24"/>
              </w:rPr>
              <w:t>2-</w:t>
            </w:r>
            <w:r>
              <w:rPr>
                <w:rFonts w:hint="eastAsia" w:cs="宋体"/>
                <w:b/>
                <w:sz w:val="24"/>
                <w:lang w:val="en-US" w:eastAsia="zh-CN"/>
              </w:rPr>
              <w:t>11</w:t>
            </w:r>
            <w:r>
              <w:rPr>
                <w:rFonts w:hint="eastAsia" w:cs="宋体"/>
                <w:b/>
                <w:sz w:val="24"/>
              </w:rPr>
              <w:t xml:space="preserve">    本项目水平衡一览表</w:t>
            </w:r>
            <w:r>
              <w:rPr>
                <w:rFonts w:hint="eastAsia"/>
                <w:b/>
                <w:color w:val="000000"/>
                <w:sz w:val="24"/>
              </w:rPr>
              <w:t xml:space="preserve">    单位：m</w:t>
            </w:r>
            <w:r>
              <w:rPr>
                <w:rFonts w:hint="eastAsia"/>
                <w:b/>
                <w:color w:val="000000"/>
                <w:sz w:val="24"/>
                <w:vertAlign w:val="superscript"/>
              </w:rPr>
              <w:t>3</w:t>
            </w:r>
            <w:r>
              <w:rPr>
                <w:rFonts w:hint="eastAsia"/>
                <w:b/>
                <w:color w:val="000000"/>
                <w:sz w:val="24"/>
              </w:rPr>
              <w:t>/d</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25"/>
              <w:gridCol w:w="1592"/>
              <w:gridCol w:w="778"/>
              <w:gridCol w:w="820"/>
              <w:gridCol w:w="715"/>
              <w:gridCol w:w="806"/>
              <w:gridCol w:w="1047"/>
              <w:gridCol w:w="193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3" w:hRule="atLeast"/>
                <w:tblHeader/>
                <w:jc w:val="center"/>
              </w:trPr>
              <w:tc>
                <w:tcPr>
                  <w:tcW w:w="262" w:type="pct"/>
                  <w:vMerge w:val="restar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序号</w:t>
                  </w:r>
                </w:p>
              </w:tc>
              <w:tc>
                <w:tcPr>
                  <w:tcW w:w="980" w:type="pct"/>
                  <w:vMerge w:val="restart"/>
                  <w:tcBorders>
                    <w:tl2br w:val="nil"/>
                    <w:tr2bl w:val="nil"/>
                  </w:tcBorders>
                  <w:vAlign w:val="center"/>
                </w:tcPr>
                <w:p>
                  <w:pPr>
                    <w:jc w:val="center"/>
                    <w:rPr>
                      <w:bCs/>
                      <w:color w:val="000000" w:themeColor="text1"/>
                      <w14:textFill>
                        <w14:solidFill>
                          <w14:schemeClr w14:val="tx1"/>
                        </w14:solidFill>
                      </w14:textFill>
                    </w:rPr>
                  </w:pPr>
                  <w:r>
                    <w:rPr>
                      <w:bCs/>
                      <w:color w:val="000000" w:themeColor="text1"/>
                      <w14:textFill>
                        <w14:solidFill>
                          <w14:schemeClr w14:val="tx1"/>
                        </w14:solidFill>
                      </w14:textFill>
                    </w:rPr>
                    <w:t>用水环节</w:t>
                  </w:r>
                </w:p>
              </w:tc>
              <w:tc>
                <w:tcPr>
                  <w:tcW w:w="984" w:type="pct"/>
                  <w:gridSpan w:val="2"/>
                  <w:tcBorders>
                    <w:tl2br w:val="nil"/>
                    <w:tr2bl w:val="nil"/>
                  </w:tcBorders>
                  <w:vAlign w:val="center"/>
                </w:tcPr>
                <w:p>
                  <w:pPr>
                    <w:jc w:val="center"/>
                    <w:rPr>
                      <w:bCs/>
                      <w:color w:val="000000" w:themeColor="text1"/>
                      <w14:textFill>
                        <w14:solidFill>
                          <w14:schemeClr w14:val="tx1"/>
                        </w14:solidFill>
                      </w14:textFill>
                    </w:rPr>
                  </w:pPr>
                  <w:r>
                    <w:rPr>
                      <w:bCs/>
                      <w:color w:val="000000" w:themeColor="text1"/>
                      <w14:textFill>
                        <w14:solidFill>
                          <w14:schemeClr w14:val="tx1"/>
                        </w14:solidFill>
                      </w14:textFill>
                    </w:rPr>
                    <w:t>用水量</w:t>
                  </w:r>
                </w:p>
              </w:tc>
              <w:tc>
                <w:tcPr>
                  <w:tcW w:w="1581" w:type="pct"/>
                  <w:gridSpan w:val="3"/>
                  <w:tcBorders>
                    <w:tl2br w:val="nil"/>
                    <w:tr2bl w:val="nil"/>
                  </w:tcBorders>
                  <w:vAlign w:val="center"/>
                </w:tcPr>
                <w:p>
                  <w:pPr>
                    <w:jc w:val="center"/>
                    <w:rPr>
                      <w:bCs/>
                      <w:color w:val="000000" w:themeColor="text1"/>
                      <w14:textFill>
                        <w14:solidFill>
                          <w14:schemeClr w14:val="tx1"/>
                        </w14:solidFill>
                      </w14:textFill>
                    </w:rPr>
                  </w:pPr>
                  <w:r>
                    <w:rPr>
                      <w:bCs/>
                      <w:color w:val="000000" w:themeColor="text1"/>
                      <w14:textFill>
                        <w14:solidFill>
                          <w14:schemeClr w14:val="tx1"/>
                        </w14:solidFill>
                      </w14:textFill>
                    </w:rPr>
                    <w:t>排水量</w:t>
                  </w:r>
                </w:p>
              </w:tc>
              <w:tc>
                <w:tcPr>
                  <w:tcW w:w="1190" w:type="pct"/>
                  <w:vMerge w:val="restart"/>
                  <w:tcBorders>
                    <w:tl2br w:val="nil"/>
                    <w:tr2bl w:val="nil"/>
                  </w:tcBorders>
                  <w:vAlign w:val="center"/>
                </w:tcPr>
                <w:p>
                  <w:pPr>
                    <w:jc w:val="center"/>
                    <w:rPr>
                      <w:rFonts w:hint="eastAsia"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3" w:hRule="atLeast"/>
                <w:tblHeader/>
                <w:jc w:val="center"/>
              </w:trPr>
              <w:tc>
                <w:tcPr>
                  <w:tcW w:w="262" w:type="pct"/>
                  <w:vMerge w:val="continue"/>
                  <w:tcBorders>
                    <w:tl2br w:val="nil"/>
                    <w:tr2bl w:val="nil"/>
                  </w:tcBorders>
                  <w:vAlign w:val="center"/>
                </w:tcPr>
                <w:p>
                  <w:pPr>
                    <w:jc w:val="center"/>
                    <w:rPr>
                      <w:bCs/>
                      <w:color w:val="000000" w:themeColor="text1"/>
                      <w14:textFill>
                        <w14:solidFill>
                          <w14:schemeClr w14:val="tx1"/>
                        </w14:solidFill>
                      </w14:textFill>
                    </w:rPr>
                  </w:pPr>
                </w:p>
              </w:tc>
              <w:tc>
                <w:tcPr>
                  <w:tcW w:w="980" w:type="pct"/>
                  <w:vMerge w:val="continue"/>
                  <w:tcBorders>
                    <w:tl2br w:val="nil"/>
                    <w:tr2bl w:val="nil"/>
                  </w:tcBorders>
                  <w:vAlign w:val="center"/>
                </w:tcPr>
                <w:p>
                  <w:pPr>
                    <w:jc w:val="center"/>
                    <w:rPr>
                      <w:bCs/>
                      <w:color w:val="000000" w:themeColor="text1"/>
                      <w14:textFill>
                        <w14:solidFill>
                          <w14:schemeClr w14:val="tx1"/>
                        </w14:solidFill>
                      </w14:textFill>
                    </w:rPr>
                  </w:pPr>
                </w:p>
              </w:tc>
              <w:tc>
                <w:tcPr>
                  <w:tcW w:w="479" w:type="pct"/>
                  <w:tcBorders>
                    <w:tl2br w:val="nil"/>
                    <w:tr2bl w:val="nil"/>
                  </w:tcBorders>
                  <w:vAlign w:val="center"/>
                </w:tcPr>
                <w:p>
                  <w:pPr>
                    <w:jc w:val="center"/>
                    <w:rPr>
                      <w:bCs/>
                      <w:color w:val="000000" w:themeColor="text1"/>
                      <w14:textFill>
                        <w14:solidFill>
                          <w14:schemeClr w14:val="tx1"/>
                        </w14:solidFill>
                      </w14:textFill>
                    </w:rPr>
                  </w:pPr>
                  <w:r>
                    <w:rPr>
                      <w:bCs/>
                      <w:color w:val="000000" w:themeColor="text1"/>
                      <w14:textFill>
                        <w14:solidFill>
                          <w14:schemeClr w14:val="tx1"/>
                        </w14:solidFill>
                      </w14:textFill>
                    </w:rPr>
                    <w:t>新水量</w:t>
                  </w:r>
                </w:p>
              </w:tc>
              <w:tc>
                <w:tcPr>
                  <w:tcW w:w="504" w:type="pct"/>
                  <w:tcBorders>
                    <w:tl2br w:val="nil"/>
                    <w:tr2bl w:val="nil"/>
                  </w:tcBorders>
                  <w:vAlign w:val="center"/>
                </w:tcPr>
                <w:p>
                  <w:pPr>
                    <w:jc w:val="center"/>
                    <w:rPr>
                      <w:bCs/>
                      <w:color w:val="000000" w:themeColor="text1"/>
                      <w14:textFill>
                        <w14:solidFill>
                          <w14:schemeClr w14:val="tx1"/>
                        </w14:solidFill>
                      </w14:textFill>
                    </w:rPr>
                  </w:pPr>
                  <w:r>
                    <w:rPr>
                      <w:bCs/>
                      <w:color w:val="000000" w:themeColor="text1"/>
                      <w14:textFill>
                        <w14:solidFill>
                          <w14:schemeClr w14:val="tx1"/>
                        </w14:solidFill>
                      </w14:textFill>
                    </w:rPr>
                    <w:t>循环水量</w:t>
                  </w:r>
                </w:p>
              </w:tc>
              <w:tc>
                <w:tcPr>
                  <w:tcW w:w="440" w:type="pct"/>
                  <w:tcBorders>
                    <w:tl2br w:val="nil"/>
                    <w:tr2bl w:val="nil"/>
                  </w:tcBorders>
                  <w:vAlign w:val="center"/>
                </w:tcPr>
                <w:p>
                  <w:pPr>
                    <w:jc w:val="center"/>
                    <w:rPr>
                      <w:bCs/>
                      <w:color w:val="000000" w:themeColor="text1"/>
                      <w14:textFill>
                        <w14:solidFill>
                          <w14:schemeClr w14:val="tx1"/>
                        </w14:solidFill>
                      </w14:textFill>
                    </w:rPr>
                  </w:pPr>
                  <w:r>
                    <w:rPr>
                      <w:bCs/>
                      <w:color w:val="000000" w:themeColor="text1"/>
                      <w14:textFill>
                        <w14:solidFill>
                          <w14:schemeClr w14:val="tx1"/>
                        </w14:solidFill>
                      </w14:textFill>
                    </w:rPr>
                    <w:t>排水量</w:t>
                  </w:r>
                </w:p>
              </w:tc>
              <w:tc>
                <w:tcPr>
                  <w:tcW w:w="496" w:type="pct"/>
                  <w:tcBorders>
                    <w:tl2br w:val="nil"/>
                    <w:tr2bl w:val="nil"/>
                  </w:tcBorders>
                  <w:vAlign w:val="center"/>
                </w:tcPr>
                <w:p>
                  <w:pPr>
                    <w:jc w:val="center"/>
                    <w:rPr>
                      <w:bCs/>
                      <w:color w:val="000000" w:themeColor="text1"/>
                      <w14:textFill>
                        <w14:solidFill>
                          <w14:schemeClr w14:val="tx1"/>
                        </w14:solidFill>
                      </w14:textFill>
                    </w:rPr>
                  </w:pPr>
                  <w:r>
                    <w:rPr>
                      <w:bCs/>
                      <w:color w:val="000000" w:themeColor="text1"/>
                      <w14:textFill>
                        <w14:solidFill>
                          <w14:schemeClr w14:val="tx1"/>
                        </w14:solidFill>
                      </w14:textFill>
                    </w:rPr>
                    <w:t>损耗</w:t>
                  </w:r>
                </w:p>
              </w:tc>
              <w:tc>
                <w:tcPr>
                  <w:tcW w:w="645" w:type="pct"/>
                  <w:tcBorders>
                    <w:tl2br w:val="nil"/>
                    <w:tr2bl w:val="nil"/>
                  </w:tcBorders>
                  <w:vAlign w:val="center"/>
                </w:tcPr>
                <w:p>
                  <w:pPr>
                    <w:jc w:val="center"/>
                    <w:rPr>
                      <w:bCs/>
                      <w:color w:val="000000" w:themeColor="text1"/>
                      <w14:textFill>
                        <w14:solidFill>
                          <w14:schemeClr w14:val="tx1"/>
                        </w14:solidFill>
                      </w14:textFill>
                    </w:rPr>
                  </w:pPr>
                  <w:r>
                    <w:rPr>
                      <w:bCs/>
                      <w:color w:val="000000" w:themeColor="text1"/>
                      <w14:textFill>
                        <w14:solidFill>
                          <w14:schemeClr w14:val="tx1"/>
                        </w14:solidFill>
                      </w14:textFill>
                    </w:rPr>
                    <w:t>回用</w:t>
                  </w:r>
                </w:p>
              </w:tc>
              <w:tc>
                <w:tcPr>
                  <w:tcW w:w="1190" w:type="pct"/>
                  <w:vMerge w:val="continue"/>
                  <w:tcBorders>
                    <w:tl2br w:val="nil"/>
                    <w:tr2bl w:val="nil"/>
                  </w:tcBorders>
                  <w:vAlign w:val="center"/>
                </w:tcPr>
                <w:p>
                  <w:pPr>
                    <w:jc w:val="center"/>
                    <w:rPr>
                      <w:bCs/>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3" w:hRule="atLeast"/>
                <w:tblHeader/>
                <w:jc w:val="center"/>
              </w:trPr>
              <w:tc>
                <w:tcPr>
                  <w:tcW w:w="262"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1</w:t>
                  </w:r>
                </w:p>
              </w:tc>
              <w:tc>
                <w:tcPr>
                  <w:tcW w:w="980"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冷凝器循环冷却补水</w:t>
                  </w:r>
                </w:p>
              </w:tc>
              <w:tc>
                <w:tcPr>
                  <w:tcW w:w="479"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4</w:t>
                  </w:r>
                </w:p>
              </w:tc>
              <w:tc>
                <w:tcPr>
                  <w:tcW w:w="504"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100</w:t>
                  </w:r>
                </w:p>
              </w:tc>
              <w:tc>
                <w:tcPr>
                  <w:tcW w:w="440"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0</w:t>
                  </w:r>
                </w:p>
              </w:tc>
              <w:tc>
                <w:tcPr>
                  <w:tcW w:w="496"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4</w:t>
                  </w:r>
                </w:p>
              </w:tc>
              <w:tc>
                <w:tcPr>
                  <w:tcW w:w="645"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100</w:t>
                  </w:r>
                </w:p>
              </w:tc>
              <w:tc>
                <w:tcPr>
                  <w:tcW w:w="1190" w:type="pct"/>
                  <w:tcBorders>
                    <w:tl2br w:val="nil"/>
                    <w:tr2bl w:val="nil"/>
                  </w:tcBorders>
                  <w:vAlign w:val="center"/>
                </w:tcPr>
                <w:p>
                  <w:pPr>
                    <w:jc w:val="center"/>
                    <w:rPr>
                      <w:rFonts w:hint="eastAsia"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3" w:hRule="atLeast"/>
                <w:tblHeader/>
                <w:jc w:val="center"/>
              </w:trPr>
              <w:tc>
                <w:tcPr>
                  <w:tcW w:w="262"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2</w:t>
                  </w:r>
                </w:p>
              </w:tc>
              <w:tc>
                <w:tcPr>
                  <w:tcW w:w="980"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脱硫补水</w:t>
                  </w:r>
                </w:p>
              </w:tc>
              <w:tc>
                <w:tcPr>
                  <w:tcW w:w="479" w:type="pct"/>
                  <w:tcBorders>
                    <w:tl2br w:val="nil"/>
                    <w:tr2bl w:val="nil"/>
                  </w:tcBorders>
                  <w:vAlign w:val="center"/>
                </w:tcPr>
                <w:p>
                  <w:pPr>
                    <w:jc w:val="center"/>
                    <w:rPr>
                      <w:rFonts w:hint="default"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9.0</w:t>
                  </w:r>
                </w:p>
              </w:tc>
              <w:tc>
                <w:tcPr>
                  <w:tcW w:w="504" w:type="pct"/>
                  <w:tcBorders>
                    <w:tl2br w:val="nil"/>
                    <w:tr2bl w:val="nil"/>
                  </w:tcBorders>
                  <w:vAlign w:val="center"/>
                </w:tcPr>
                <w:p>
                  <w:pPr>
                    <w:jc w:val="center"/>
                    <w:rPr>
                      <w:rFonts w:hint="default"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180</w:t>
                  </w:r>
                </w:p>
              </w:tc>
              <w:tc>
                <w:tcPr>
                  <w:tcW w:w="440"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0</w:t>
                  </w:r>
                </w:p>
              </w:tc>
              <w:tc>
                <w:tcPr>
                  <w:tcW w:w="496" w:type="pct"/>
                  <w:tcBorders>
                    <w:tl2br w:val="nil"/>
                    <w:tr2bl w:val="nil"/>
                  </w:tcBorders>
                  <w:vAlign w:val="center"/>
                </w:tcPr>
                <w:p>
                  <w:pPr>
                    <w:jc w:val="center"/>
                    <w:rPr>
                      <w:rFonts w:hint="default"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9.0</w:t>
                  </w:r>
                </w:p>
              </w:tc>
              <w:tc>
                <w:tcPr>
                  <w:tcW w:w="645" w:type="pct"/>
                  <w:tcBorders>
                    <w:tl2br w:val="nil"/>
                    <w:tr2bl w:val="nil"/>
                  </w:tcBorders>
                  <w:vAlign w:val="center"/>
                </w:tcPr>
                <w:p>
                  <w:pPr>
                    <w:jc w:val="center"/>
                    <w:rPr>
                      <w:rFonts w:hint="default"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180</w:t>
                  </w:r>
                </w:p>
              </w:tc>
              <w:tc>
                <w:tcPr>
                  <w:tcW w:w="1190" w:type="pct"/>
                  <w:tcBorders>
                    <w:tl2br w:val="nil"/>
                    <w:tr2bl w:val="nil"/>
                  </w:tcBorders>
                  <w:vAlign w:val="center"/>
                </w:tcPr>
                <w:p>
                  <w:pPr>
                    <w:jc w:val="center"/>
                    <w:rPr>
                      <w:rFonts w:hint="default"/>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3" w:hRule="atLeast"/>
                <w:tblHeader/>
                <w:jc w:val="center"/>
              </w:trPr>
              <w:tc>
                <w:tcPr>
                  <w:tcW w:w="262" w:type="pct"/>
                  <w:tcBorders>
                    <w:tl2br w:val="nil"/>
                    <w:tr2bl w:val="nil"/>
                  </w:tcBorders>
                  <w:vAlign w:val="center"/>
                </w:tcPr>
                <w:p>
                  <w:pPr>
                    <w:jc w:val="center"/>
                    <w:rPr>
                      <w:rFonts w:hint="eastAsia"/>
                      <w:bCs/>
                      <w:color w:val="FF0000"/>
                    </w:rPr>
                  </w:pPr>
                  <w:r>
                    <w:rPr>
                      <w:rFonts w:hint="eastAsia"/>
                      <w:bCs/>
                      <w:color w:val="000000" w:themeColor="text1"/>
                      <w14:textFill>
                        <w14:solidFill>
                          <w14:schemeClr w14:val="tx1"/>
                        </w14:solidFill>
                      </w14:textFill>
                    </w:rPr>
                    <w:t>3</w:t>
                  </w:r>
                </w:p>
              </w:tc>
              <w:tc>
                <w:tcPr>
                  <w:tcW w:w="980" w:type="pct"/>
                  <w:tcBorders>
                    <w:tl2br w:val="nil"/>
                    <w:tr2bl w:val="nil"/>
                  </w:tcBorders>
                  <w:vAlign w:val="center"/>
                </w:tcPr>
                <w:p>
                  <w:pPr>
                    <w:jc w:val="center"/>
                    <w:rPr>
                      <w:rFonts w:hint="default" w:eastAsia="宋体"/>
                      <w:bCs/>
                      <w:color w:val="FF0000"/>
                      <w:lang w:val="en-US" w:eastAsia="zh-CN"/>
                    </w:rPr>
                  </w:pPr>
                  <w:r>
                    <w:rPr>
                      <w:rFonts w:hint="eastAsia"/>
                      <w:bCs/>
                      <w:color w:val="000000" w:themeColor="text1"/>
                      <w14:textFill>
                        <w14:solidFill>
                          <w14:schemeClr w14:val="tx1"/>
                        </w14:solidFill>
                      </w14:textFill>
                    </w:rPr>
                    <w:t>水封补水</w:t>
                  </w:r>
                </w:p>
              </w:tc>
              <w:tc>
                <w:tcPr>
                  <w:tcW w:w="479" w:type="pct"/>
                  <w:tcBorders>
                    <w:tl2br w:val="nil"/>
                    <w:tr2bl w:val="nil"/>
                  </w:tcBorders>
                  <w:vAlign w:val="center"/>
                </w:tcPr>
                <w:p>
                  <w:pPr>
                    <w:jc w:val="center"/>
                    <w:rPr>
                      <w:rFonts w:hint="default" w:eastAsia="宋体"/>
                      <w:bCs/>
                      <w:color w:val="FF0000"/>
                      <w:lang w:val="en-US" w:eastAsia="zh-CN"/>
                    </w:rPr>
                  </w:pPr>
                  <w:r>
                    <w:rPr>
                      <w:rFonts w:hint="eastAsia"/>
                      <w:bCs/>
                      <w:color w:val="000000" w:themeColor="text1"/>
                      <w14:textFill>
                        <w14:solidFill>
                          <w14:schemeClr w14:val="tx1"/>
                        </w14:solidFill>
                      </w14:textFill>
                    </w:rPr>
                    <w:t>0.06</w:t>
                  </w:r>
                </w:p>
              </w:tc>
              <w:tc>
                <w:tcPr>
                  <w:tcW w:w="504" w:type="pct"/>
                  <w:tcBorders>
                    <w:tl2br w:val="nil"/>
                    <w:tr2bl w:val="nil"/>
                  </w:tcBorders>
                  <w:vAlign w:val="center"/>
                </w:tcPr>
                <w:p>
                  <w:pPr>
                    <w:jc w:val="center"/>
                    <w:rPr>
                      <w:rFonts w:hint="eastAsia" w:eastAsia="宋体"/>
                      <w:bCs/>
                      <w:color w:val="FF0000"/>
                      <w:lang w:val="en-US" w:eastAsia="zh-CN"/>
                    </w:rPr>
                  </w:pPr>
                  <w:r>
                    <w:rPr>
                      <w:rFonts w:hint="eastAsia"/>
                      <w:bCs/>
                      <w:color w:val="000000" w:themeColor="text1"/>
                      <w14:textFill>
                        <w14:solidFill>
                          <w14:schemeClr w14:val="tx1"/>
                        </w14:solidFill>
                      </w14:textFill>
                    </w:rPr>
                    <w:t>2.94</w:t>
                  </w:r>
                </w:p>
              </w:tc>
              <w:tc>
                <w:tcPr>
                  <w:tcW w:w="440" w:type="pct"/>
                  <w:tcBorders>
                    <w:tl2br w:val="nil"/>
                    <w:tr2bl w:val="nil"/>
                  </w:tcBorders>
                  <w:vAlign w:val="center"/>
                </w:tcPr>
                <w:p>
                  <w:pPr>
                    <w:jc w:val="center"/>
                    <w:rPr>
                      <w:rFonts w:hint="eastAsia" w:eastAsia="宋体"/>
                      <w:bCs/>
                      <w:color w:val="FF0000"/>
                      <w:lang w:val="en-US" w:eastAsia="zh-CN"/>
                    </w:rPr>
                  </w:pPr>
                  <w:r>
                    <w:rPr>
                      <w:rFonts w:hint="eastAsia"/>
                      <w:bCs/>
                      <w:color w:val="000000" w:themeColor="text1"/>
                      <w14:textFill>
                        <w14:solidFill>
                          <w14:schemeClr w14:val="tx1"/>
                        </w14:solidFill>
                      </w14:textFill>
                    </w:rPr>
                    <w:t>0</w:t>
                  </w:r>
                </w:p>
              </w:tc>
              <w:tc>
                <w:tcPr>
                  <w:tcW w:w="496" w:type="pct"/>
                  <w:tcBorders>
                    <w:tl2br w:val="nil"/>
                    <w:tr2bl w:val="nil"/>
                  </w:tcBorders>
                  <w:vAlign w:val="center"/>
                </w:tcPr>
                <w:p>
                  <w:pPr>
                    <w:jc w:val="center"/>
                    <w:rPr>
                      <w:rFonts w:hint="default" w:eastAsia="宋体"/>
                      <w:bCs/>
                      <w:color w:val="FF0000"/>
                      <w:lang w:val="en-US" w:eastAsia="zh-CN"/>
                    </w:rPr>
                  </w:pPr>
                  <w:r>
                    <w:rPr>
                      <w:rFonts w:hint="eastAsia"/>
                      <w:bCs/>
                      <w:color w:val="000000" w:themeColor="text1"/>
                      <w14:textFill>
                        <w14:solidFill>
                          <w14:schemeClr w14:val="tx1"/>
                        </w14:solidFill>
                      </w14:textFill>
                    </w:rPr>
                    <w:t>0.06</w:t>
                  </w:r>
                </w:p>
              </w:tc>
              <w:tc>
                <w:tcPr>
                  <w:tcW w:w="645" w:type="pct"/>
                  <w:tcBorders>
                    <w:tl2br w:val="nil"/>
                    <w:tr2bl w:val="nil"/>
                  </w:tcBorders>
                  <w:vAlign w:val="center"/>
                </w:tcPr>
                <w:p>
                  <w:pPr>
                    <w:jc w:val="center"/>
                    <w:rPr>
                      <w:rFonts w:hint="eastAsia" w:eastAsia="宋体"/>
                      <w:bCs/>
                      <w:color w:val="FF0000"/>
                      <w:lang w:val="en-US" w:eastAsia="zh-CN"/>
                    </w:rPr>
                  </w:pPr>
                  <w:r>
                    <w:rPr>
                      <w:rFonts w:hint="eastAsia"/>
                      <w:bCs/>
                      <w:color w:val="000000" w:themeColor="text1"/>
                      <w14:textFill>
                        <w14:solidFill>
                          <w14:schemeClr w14:val="tx1"/>
                        </w14:solidFill>
                      </w14:textFill>
                    </w:rPr>
                    <w:t>2.94</w:t>
                  </w:r>
                </w:p>
              </w:tc>
              <w:tc>
                <w:tcPr>
                  <w:tcW w:w="1190" w:type="pct"/>
                  <w:tcBorders>
                    <w:tl2br w:val="nil"/>
                    <w:tr2bl w:val="nil"/>
                  </w:tcBorders>
                  <w:vAlign w:val="center"/>
                </w:tcPr>
                <w:p>
                  <w:pPr>
                    <w:jc w:val="center"/>
                    <w:rPr>
                      <w:rFonts w:hint="default"/>
                      <w:bCs/>
                      <w:color w:val="FF0000"/>
                      <w:lang w:val="en-US" w:eastAsia="zh-CN"/>
                    </w:rPr>
                  </w:pPr>
                  <w:r>
                    <w:rPr>
                      <w:rFonts w:hint="eastAsia"/>
                      <w:bCs/>
                      <w:color w:val="000000" w:themeColor="text1"/>
                      <w:lang w:val="en-US" w:eastAsia="zh-CN"/>
                      <w14:textFill>
                        <w14:solidFill>
                          <w14:schemeClr w14:val="tx1"/>
                        </w14:solidFill>
                      </w14:textFill>
                    </w:rPr>
                    <w:t>定期喷入裂解炉燃烧处理，约0.098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3" w:hRule="atLeast"/>
                <w:tblHeader/>
                <w:jc w:val="center"/>
              </w:trPr>
              <w:tc>
                <w:tcPr>
                  <w:tcW w:w="262"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4</w:t>
                  </w:r>
                </w:p>
              </w:tc>
              <w:tc>
                <w:tcPr>
                  <w:tcW w:w="980"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地面冲洗水</w:t>
                  </w:r>
                </w:p>
              </w:tc>
              <w:tc>
                <w:tcPr>
                  <w:tcW w:w="479"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4.02</w:t>
                  </w:r>
                </w:p>
              </w:tc>
              <w:tc>
                <w:tcPr>
                  <w:tcW w:w="504"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0</w:t>
                  </w:r>
                </w:p>
              </w:tc>
              <w:tc>
                <w:tcPr>
                  <w:tcW w:w="440"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3.62</w:t>
                  </w:r>
                </w:p>
              </w:tc>
              <w:tc>
                <w:tcPr>
                  <w:tcW w:w="496"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0.4</w:t>
                  </w:r>
                </w:p>
              </w:tc>
              <w:tc>
                <w:tcPr>
                  <w:tcW w:w="645"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0</w:t>
                  </w:r>
                </w:p>
              </w:tc>
              <w:tc>
                <w:tcPr>
                  <w:tcW w:w="1190" w:type="pct"/>
                  <w:tcBorders>
                    <w:tl2br w:val="nil"/>
                    <w:tr2bl w:val="nil"/>
                  </w:tcBorders>
                  <w:vAlign w:val="center"/>
                </w:tcPr>
                <w:p>
                  <w:pPr>
                    <w:jc w:val="center"/>
                    <w:rPr>
                      <w:rFonts w:hint="default"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3" w:hRule="atLeast"/>
                <w:tblHeader/>
                <w:jc w:val="center"/>
              </w:trPr>
              <w:tc>
                <w:tcPr>
                  <w:tcW w:w="262"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5</w:t>
                  </w:r>
                </w:p>
              </w:tc>
              <w:tc>
                <w:tcPr>
                  <w:tcW w:w="980" w:type="pct"/>
                  <w:tcBorders>
                    <w:tl2br w:val="nil"/>
                    <w:tr2bl w:val="nil"/>
                  </w:tcBorders>
                  <w:vAlign w:val="center"/>
                </w:tcPr>
                <w:p>
                  <w:pPr>
                    <w:jc w:val="center"/>
                    <w:rPr>
                      <w:bCs/>
                      <w:color w:val="000000" w:themeColor="text1"/>
                      <w14:textFill>
                        <w14:solidFill>
                          <w14:schemeClr w14:val="tx1"/>
                        </w14:solidFill>
                      </w14:textFill>
                    </w:rPr>
                  </w:pPr>
                  <w:r>
                    <w:rPr>
                      <w:bCs/>
                      <w:color w:val="000000" w:themeColor="text1"/>
                      <w14:textFill>
                        <w14:solidFill>
                          <w14:schemeClr w14:val="tx1"/>
                        </w14:solidFill>
                      </w14:textFill>
                    </w:rPr>
                    <w:t>办公生活用水</w:t>
                  </w:r>
                </w:p>
              </w:tc>
              <w:tc>
                <w:tcPr>
                  <w:tcW w:w="479"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6</w:t>
                  </w:r>
                </w:p>
              </w:tc>
              <w:tc>
                <w:tcPr>
                  <w:tcW w:w="504"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0</w:t>
                  </w:r>
                </w:p>
              </w:tc>
              <w:tc>
                <w:tcPr>
                  <w:tcW w:w="440"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4.8</w:t>
                  </w:r>
                </w:p>
              </w:tc>
              <w:tc>
                <w:tcPr>
                  <w:tcW w:w="496"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1.2</w:t>
                  </w:r>
                </w:p>
              </w:tc>
              <w:tc>
                <w:tcPr>
                  <w:tcW w:w="645"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0</w:t>
                  </w:r>
                </w:p>
              </w:tc>
              <w:tc>
                <w:tcPr>
                  <w:tcW w:w="1190" w:type="pct"/>
                  <w:tcBorders>
                    <w:tl2br w:val="nil"/>
                    <w:tr2bl w:val="nil"/>
                  </w:tcBorders>
                  <w:vAlign w:val="center"/>
                </w:tcPr>
                <w:p>
                  <w:pPr>
                    <w:jc w:val="center"/>
                    <w:rPr>
                      <w:rFonts w:hint="eastAsia"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3" w:hRule="atLeast"/>
                <w:tblHeader/>
                <w:jc w:val="center"/>
              </w:trPr>
              <w:tc>
                <w:tcPr>
                  <w:tcW w:w="262"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6</w:t>
                  </w:r>
                </w:p>
              </w:tc>
              <w:tc>
                <w:tcPr>
                  <w:tcW w:w="980"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绿化用水</w:t>
                  </w:r>
                </w:p>
              </w:tc>
              <w:tc>
                <w:tcPr>
                  <w:tcW w:w="479"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4</w:t>
                  </w:r>
                </w:p>
              </w:tc>
              <w:tc>
                <w:tcPr>
                  <w:tcW w:w="504"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0</w:t>
                  </w:r>
                </w:p>
              </w:tc>
              <w:tc>
                <w:tcPr>
                  <w:tcW w:w="440"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0</w:t>
                  </w:r>
                </w:p>
              </w:tc>
              <w:tc>
                <w:tcPr>
                  <w:tcW w:w="496"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4</w:t>
                  </w:r>
                </w:p>
              </w:tc>
              <w:tc>
                <w:tcPr>
                  <w:tcW w:w="645"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0</w:t>
                  </w:r>
                </w:p>
              </w:tc>
              <w:tc>
                <w:tcPr>
                  <w:tcW w:w="1190" w:type="pct"/>
                  <w:tcBorders>
                    <w:tl2br w:val="nil"/>
                    <w:tr2bl w:val="nil"/>
                  </w:tcBorders>
                  <w:vAlign w:val="center"/>
                </w:tcPr>
                <w:p>
                  <w:pPr>
                    <w:jc w:val="center"/>
                    <w:rPr>
                      <w:rFonts w:hint="eastAsia"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1" w:hRule="atLeast"/>
                <w:tblHeader/>
                <w:jc w:val="center"/>
              </w:trPr>
              <w:tc>
                <w:tcPr>
                  <w:tcW w:w="1243" w:type="pct"/>
                  <w:gridSpan w:val="2"/>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合计</w:t>
                  </w:r>
                </w:p>
              </w:tc>
              <w:tc>
                <w:tcPr>
                  <w:tcW w:w="479" w:type="pct"/>
                  <w:tcBorders>
                    <w:tl2br w:val="nil"/>
                    <w:tr2bl w:val="nil"/>
                  </w:tcBorders>
                  <w:vAlign w:val="center"/>
                </w:tcPr>
                <w:p>
                  <w:pPr>
                    <w:jc w:val="center"/>
                    <w:rPr>
                      <w:rFonts w:hint="default" w:eastAsia="宋体"/>
                      <w:bCs/>
                      <w:color w:val="000000" w:themeColor="text1"/>
                      <w:lang w:val="en-US" w:eastAsia="zh-CN"/>
                      <w14:textFill>
                        <w14:solidFill>
                          <w14:schemeClr w14:val="tx1"/>
                        </w14:solidFill>
                      </w14:textFill>
                    </w:rPr>
                  </w:pPr>
                  <w:ins w:id="355" w:author="徐世兵" w:date="2023-05-25T17:18:20Z">
                    <w:r>
                      <w:rPr>
                        <w:rFonts w:hint="eastAsia"/>
                        <w:bCs/>
                        <w:color w:val="000000" w:themeColor="text1"/>
                        <w:lang w:val="en-US" w:eastAsia="zh-CN"/>
                        <w14:textFill>
                          <w14:solidFill>
                            <w14:schemeClr w14:val="tx1"/>
                          </w14:solidFill>
                        </w14:textFill>
                      </w:rPr>
                      <w:t>27</w:t>
                    </w:r>
                  </w:ins>
                  <w:ins w:id="356" w:author="徐世兵" w:date="2023-05-25T17:18:21Z">
                    <w:r>
                      <w:rPr>
                        <w:rFonts w:hint="eastAsia"/>
                        <w:bCs/>
                        <w:color w:val="000000" w:themeColor="text1"/>
                        <w:lang w:val="en-US" w:eastAsia="zh-CN"/>
                        <w14:textFill>
                          <w14:solidFill>
                            <w14:schemeClr w14:val="tx1"/>
                          </w14:solidFill>
                        </w14:textFill>
                      </w:rPr>
                      <w:t>.08</w:t>
                    </w:r>
                  </w:ins>
                </w:p>
              </w:tc>
              <w:tc>
                <w:tcPr>
                  <w:tcW w:w="504" w:type="pct"/>
                  <w:tcBorders>
                    <w:tl2br w:val="nil"/>
                    <w:tr2bl w:val="nil"/>
                  </w:tcBorders>
                  <w:vAlign w:val="center"/>
                </w:tcPr>
                <w:p>
                  <w:pPr>
                    <w:jc w:val="center"/>
                    <w:rPr>
                      <w:rFonts w:hint="default"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282.94</w:t>
                  </w:r>
                </w:p>
              </w:tc>
              <w:tc>
                <w:tcPr>
                  <w:tcW w:w="440"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8.42</w:t>
                  </w:r>
                </w:p>
              </w:tc>
              <w:tc>
                <w:tcPr>
                  <w:tcW w:w="496" w:type="pct"/>
                  <w:tcBorders>
                    <w:tl2br w:val="nil"/>
                    <w:tr2bl w:val="nil"/>
                  </w:tcBorders>
                  <w:vAlign w:val="center"/>
                </w:tcPr>
                <w:p>
                  <w:pPr>
                    <w:jc w:val="center"/>
                    <w:rPr>
                      <w:rFonts w:hint="default" w:eastAsia="宋体"/>
                      <w:bCs/>
                      <w:color w:val="000000" w:themeColor="text1"/>
                      <w:lang w:val="en-US" w:eastAsia="zh-CN"/>
                      <w14:textFill>
                        <w14:solidFill>
                          <w14:schemeClr w14:val="tx1"/>
                        </w14:solidFill>
                      </w14:textFill>
                    </w:rPr>
                  </w:pPr>
                  <w:ins w:id="357" w:author="徐世兵" w:date="2023-05-25T17:18:38Z">
                    <w:r>
                      <w:rPr>
                        <w:rFonts w:hint="eastAsia"/>
                        <w:bCs/>
                        <w:color w:val="000000" w:themeColor="text1"/>
                        <w:lang w:val="en-US" w:eastAsia="zh-CN"/>
                        <w14:textFill>
                          <w14:solidFill>
                            <w14:schemeClr w14:val="tx1"/>
                          </w14:solidFill>
                        </w14:textFill>
                      </w:rPr>
                      <w:t>18.</w:t>
                    </w:r>
                  </w:ins>
                  <w:ins w:id="358" w:author="徐世兵" w:date="2023-05-25T17:18:39Z">
                    <w:r>
                      <w:rPr>
                        <w:rFonts w:hint="eastAsia"/>
                        <w:bCs/>
                        <w:color w:val="000000" w:themeColor="text1"/>
                        <w:lang w:val="en-US" w:eastAsia="zh-CN"/>
                        <w14:textFill>
                          <w14:solidFill>
                            <w14:schemeClr w14:val="tx1"/>
                          </w14:solidFill>
                        </w14:textFill>
                      </w:rPr>
                      <w:t>66</w:t>
                    </w:r>
                  </w:ins>
                </w:p>
              </w:tc>
              <w:tc>
                <w:tcPr>
                  <w:tcW w:w="645" w:type="pct"/>
                  <w:tcBorders>
                    <w:tl2br w:val="nil"/>
                    <w:tr2bl w:val="nil"/>
                  </w:tcBorders>
                  <w:vAlign w:val="center"/>
                </w:tcPr>
                <w:p>
                  <w:pPr>
                    <w:jc w:val="center"/>
                    <w:rPr>
                      <w:bCs/>
                      <w:color w:val="000000" w:themeColor="text1"/>
                      <w14:textFill>
                        <w14:solidFill>
                          <w14:schemeClr w14:val="tx1"/>
                        </w14:solidFill>
                      </w14:textFill>
                    </w:rPr>
                  </w:pPr>
                  <w:r>
                    <w:rPr>
                      <w:rFonts w:hint="eastAsia"/>
                      <w:bCs/>
                      <w:color w:val="000000" w:themeColor="text1"/>
                      <w:lang w:val="en-US" w:eastAsia="zh-CN"/>
                      <w14:textFill>
                        <w14:solidFill>
                          <w14:schemeClr w14:val="tx1"/>
                        </w14:solidFill>
                      </w14:textFill>
                    </w:rPr>
                    <w:t>282.94</w:t>
                  </w:r>
                </w:p>
              </w:tc>
              <w:tc>
                <w:tcPr>
                  <w:tcW w:w="1190" w:type="pct"/>
                  <w:tcBorders>
                    <w:tl2br w:val="nil"/>
                    <w:tr2bl w:val="nil"/>
                  </w:tcBorders>
                  <w:vAlign w:val="center"/>
                </w:tcPr>
                <w:p>
                  <w:pPr>
                    <w:jc w:val="center"/>
                    <w:rPr>
                      <w:rFonts w:hint="default"/>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w:t>
                  </w:r>
                </w:p>
              </w:tc>
            </w:tr>
          </w:tbl>
          <w:p>
            <w:pPr>
              <w:adjustRightInd w:val="0"/>
              <w:snapToGrid w:val="0"/>
              <w:spacing w:line="520" w:lineRule="exact"/>
              <w:ind w:firstLine="420" w:firstLineChars="200"/>
              <w:rPr>
                <w:b/>
                <w:bCs/>
                <w:sz w:val="24"/>
              </w:rPr>
            </w:pPr>
            <w:ins w:id="359" w:author="徐世兵" w:date="2023-07-03T20:11:41Z">
              <w:r>
                <w:rPr/>
                <w:drawing>
                  <wp:anchor distT="0" distB="0" distL="114300" distR="114300" simplePos="0" relativeHeight="251751424" behindDoc="0" locked="0" layoutInCell="1" allowOverlap="1">
                    <wp:simplePos x="0" y="0"/>
                    <wp:positionH relativeFrom="column">
                      <wp:posOffset>-19685</wp:posOffset>
                    </wp:positionH>
                    <wp:positionV relativeFrom="paragraph">
                      <wp:posOffset>39370</wp:posOffset>
                    </wp:positionV>
                    <wp:extent cx="5053330" cy="2078990"/>
                    <wp:effectExtent l="9525" t="9525" r="23495" b="26035"/>
                    <wp:wrapNone/>
                    <wp:docPr id="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
                            <pic:cNvPicPr>
                              <a:picLocks noChangeAspect="1"/>
                            </pic:cNvPicPr>
                          </pic:nvPicPr>
                          <pic:blipFill>
                            <a:blip r:embed="rId20"/>
                            <a:stretch>
                              <a:fillRect/>
                            </a:stretch>
                          </pic:blipFill>
                          <pic:spPr>
                            <a:xfrm>
                              <a:off x="0" y="0"/>
                              <a:ext cx="5053330" cy="2078990"/>
                            </a:xfrm>
                            <a:prstGeom prst="rect">
                              <a:avLst/>
                            </a:prstGeom>
                            <a:noFill/>
                            <a:ln w="3175" cmpd="sng">
                              <a:solidFill>
                                <a:schemeClr val="tx1"/>
                              </a:solidFill>
                              <a:prstDash val="solid"/>
                            </a:ln>
                          </pic:spPr>
                        </pic:pic>
                      </a:graphicData>
                    </a:graphic>
                  </wp:anchor>
                </w:drawing>
              </w:r>
            </w:ins>
          </w:p>
          <w:p>
            <w:pPr>
              <w:adjustRightInd w:val="0"/>
              <w:snapToGrid w:val="0"/>
              <w:spacing w:line="520" w:lineRule="exact"/>
              <w:ind w:firstLine="482" w:firstLineChars="200"/>
              <w:rPr>
                <w:b/>
                <w:bCs/>
                <w:sz w:val="24"/>
              </w:rPr>
            </w:pPr>
          </w:p>
          <w:p>
            <w:pPr>
              <w:pStyle w:val="12"/>
            </w:pPr>
          </w:p>
          <w:p>
            <w:pPr>
              <w:pStyle w:val="12"/>
            </w:pPr>
          </w:p>
          <w:p>
            <w:pPr>
              <w:adjustRightInd w:val="0"/>
              <w:snapToGrid w:val="0"/>
              <w:spacing w:line="520" w:lineRule="exact"/>
              <w:ind w:firstLine="482" w:firstLineChars="200"/>
              <w:rPr>
                <w:b/>
                <w:bCs/>
                <w:sz w:val="24"/>
              </w:rPr>
            </w:pPr>
          </w:p>
          <w:p>
            <w:pPr>
              <w:adjustRightInd w:val="0"/>
              <w:snapToGrid w:val="0"/>
              <w:spacing w:line="520" w:lineRule="exact"/>
              <w:ind w:firstLine="482" w:firstLineChars="200"/>
              <w:rPr>
                <w:b/>
                <w:bCs/>
                <w:sz w:val="24"/>
              </w:rPr>
            </w:pPr>
          </w:p>
          <w:p>
            <w:pPr>
              <w:adjustRightInd w:val="0"/>
              <w:snapToGrid w:val="0"/>
              <w:spacing w:line="520" w:lineRule="exact"/>
              <w:ind w:firstLine="482" w:firstLineChars="200"/>
              <w:rPr>
                <w:b/>
                <w:bCs/>
                <w:sz w:val="24"/>
              </w:rPr>
            </w:pPr>
          </w:p>
          <w:p>
            <w:pPr>
              <w:pStyle w:val="10"/>
              <w:numPr>
                <w:ilvl w:val="-1"/>
                <w:numId w:val="0"/>
              </w:numPr>
              <w:ind w:leftChars="0" w:firstLine="0" w:firstLineChars="0"/>
            </w:pPr>
          </w:p>
          <w:p>
            <w:pPr>
              <w:pStyle w:val="59"/>
              <w:spacing w:line="240" w:lineRule="auto"/>
              <w:ind w:firstLine="0" w:firstLineChars="0"/>
              <w:jc w:val="center"/>
              <w:rPr>
                <w:rFonts w:hAnsi="Times New Roman" w:eastAsia="黑体"/>
                <w:b w:val="0"/>
                <w:bCs w:val="0"/>
                <w:color w:val="auto"/>
                <w:szCs w:val="24"/>
              </w:rPr>
            </w:pPr>
            <w:r>
              <w:rPr>
                <w:rFonts w:hint="eastAsia" w:hAnsi="Times New Roman" w:eastAsia="黑体"/>
                <w:b w:val="0"/>
                <w:bCs w:val="0"/>
                <w:color w:val="auto"/>
                <w:szCs w:val="24"/>
              </w:rPr>
              <w:t xml:space="preserve">图2-3 </w:t>
            </w:r>
            <w:r>
              <w:rPr>
                <w:rFonts w:hAnsi="Times New Roman" w:eastAsia="黑体"/>
                <w:b w:val="0"/>
                <w:bCs w:val="0"/>
                <w:color w:val="auto"/>
                <w:szCs w:val="24"/>
              </w:rPr>
              <w:t xml:space="preserve">   </w:t>
            </w:r>
            <w:r>
              <w:rPr>
                <w:rFonts w:hint="eastAsia" w:hAnsi="Times New Roman" w:eastAsia="黑体"/>
                <w:b w:val="0"/>
                <w:bCs w:val="0"/>
                <w:color w:val="auto"/>
                <w:szCs w:val="24"/>
              </w:rPr>
              <w:t>项目水平衡图（m</w:t>
            </w:r>
            <w:r>
              <w:rPr>
                <w:rFonts w:hint="eastAsia" w:hAnsi="Times New Roman" w:eastAsia="黑体"/>
                <w:b w:val="0"/>
                <w:bCs w:val="0"/>
                <w:color w:val="auto"/>
                <w:szCs w:val="24"/>
                <w:vertAlign w:val="superscript"/>
              </w:rPr>
              <w:t>3</w:t>
            </w:r>
            <w:r>
              <w:rPr>
                <w:rFonts w:hint="eastAsia" w:hAnsi="Times New Roman" w:eastAsia="黑体"/>
                <w:b w:val="0"/>
                <w:bCs w:val="0"/>
                <w:color w:val="auto"/>
                <w:szCs w:val="24"/>
              </w:rPr>
              <w:t>/d）</w:t>
            </w:r>
          </w:p>
          <w:p>
            <w:pPr>
              <w:adjustRightInd w:val="0"/>
              <w:snapToGrid w:val="0"/>
              <w:spacing w:line="520" w:lineRule="exact"/>
              <w:ind w:firstLine="482" w:firstLineChars="200"/>
              <w:rPr>
                <w:b/>
                <w:bCs/>
                <w:sz w:val="24"/>
              </w:rPr>
            </w:pPr>
            <w:r>
              <w:rPr>
                <w:rFonts w:hint="eastAsia"/>
                <w:b/>
                <w:bCs/>
                <w:sz w:val="24"/>
              </w:rPr>
              <w:t>6.</w:t>
            </w:r>
            <w:r>
              <w:rPr>
                <w:b/>
                <w:bCs/>
                <w:sz w:val="24"/>
              </w:rPr>
              <w:t>公用工程</w:t>
            </w:r>
          </w:p>
          <w:p>
            <w:pPr>
              <w:adjustRightInd w:val="0"/>
              <w:snapToGrid w:val="0"/>
              <w:spacing w:line="520" w:lineRule="exact"/>
              <w:ind w:firstLine="480" w:firstLineChars="200"/>
              <w:rPr>
                <w:sz w:val="24"/>
              </w:rPr>
            </w:pPr>
            <w:r>
              <w:rPr>
                <w:sz w:val="24"/>
              </w:rPr>
              <w:t>（1）给水</w:t>
            </w:r>
          </w:p>
          <w:p>
            <w:pPr>
              <w:adjustRightInd w:val="0"/>
              <w:snapToGrid w:val="0"/>
              <w:spacing w:line="520" w:lineRule="exact"/>
              <w:ind w:firstLine="480" w:firstLineChars="200"/>
              <w:rPr>
                <w:sz w:val="24"/>
              </w:rPr>
            </w:pPr>
            <w:r>
              <w:rPr>
                <w:rFonts w:hint="eastAsia"/>
                <w:sz w:val="24"/>
              </w:rPr>
              <w:t>本项目用水包括生活用水和生产用水，其中生产用水包括生产循环冷却水补水、脱硫设施补水、车间地面冲洗废水。</w:t>
            </w:r>
          </w:p>
          <w:p>
            <w:pPr>
              <w:adjustRightInd w:val="0"/>
              <w:snapToGrid w:val="0"/>
              <w:spacing w:line="520" w:lineRule="exact"/>
              <w:ind w:firstLine="480" w:firstLineChars="200"/>
              <w:rPr>
                <w:rFonts w:cs="宋体"/>
                <w:bCs/>
                <w:sz w:val="24"/>
              </w:rPr>
            </w:pPr>
            <w:r>
              <w:rPr>
                <w:rFonts w:hint="eastAsia"/>
                <w:sz w:val="24"/>
              </w:rPr>
              <w:t>项目生产循环冷却水用水量为100m</w:t>
            </w:r>
            <w:r>
              <w:rPr>
                <w:rFonts w:hint="eastAsia"/>
                <w:sz w:val="24"/>
                <w:vertAlign w:val="superscript"/>
              </w:rPr>
              <w:t>3</w:t>
            </w:r>
            <w:r>
              <w:rPr>
                <w:rFonts w:hint="eastAsia"/>
                <w:sz w:val="24"/>
              </w:rPr>
              <w:t>/d（33000m</w:t>
            </w:r>
            <w:r>
              <w:rPr>
                <w:rFonts w:hint="eastAsia"/>
                <w:sz w:val="24"/>
                <w:vertAlign w:val="superscript"/>
              </w:rPr>
              <w:t>3</w:t>
            </w:r>
            <w:r>
              <w:rPr>
                <w:rFonts w:hint="eastAsia"/>
                <w:sz w:val="24"/>
              </w:rPr>
              <w:t>/a），循环水新鲜水补充量为4m</w:t>
            </w:r>
            <w:r>
              <w:rPr>
                <w:rFonts w:hint="eastAsia"/>
                <w:sz w:val="24"/>
                <w:vertAlign w:val="superscript"/>
              </w:rPr>
              <w:t>3</w:t>
            </w:r>
            <w:r>
              <w:rPr>
                <w:rFonts w:hint="eastAsia"/>
                <w:sz w:val="24"/>
              </w:rPr>
              <w:t>/d（1320m</w:t>
            </w:r>
            <w:r>
              <w:rPr>
                <w:rFonts w:hint="eastAsia"/>
                <w:sz w:val="24"/>
                <w:vertAlign w:val="superscript"/>
              </w:rPr>
              <w:t>3</w:t>
            </w:r>
            <w:r>
              <w:rPr>
                <w:rFonts w:hint="eastAsia"/>
                <w:sz w:val="24"/>
              </w:rPr>
              <w:t>/a）；</w:t>
            </w:r>
            <w:ins w:id="361" w:author="徐世兵" w:date="2023-07-03T19:48:45Z">
              <w:r>
                <w:rPr>
                  <w:rFonts w:hint="eastAsia"/>
                  <w:sz w:val="24"/>
                  <w:lang w:val="en-US" w:eastAsia="zh-CN"/>
                </w:rPr>
                <w:t>裂解</w:t>
              </w:r>
            </w:ins>
            <w:ins w:id="362" w:author="徐世兵" w:date="2023-07-03T19:48:46Z">
              <w:r>
                <w:rPr>
                  <w:rFonts w:hint="eastAsia"/>
                  <w:sz w:val="24"/>
                  <w:lang w:val="en-US" w:eastAsia="zh-CN"/>
                </w:rPr>
                <w:t>炉</w:t>
              </w:r>
            </w:ins>
            <w:ins w:id="363" w:author="徐世兵" w:date="2023-07-03T19:48:48Z">
              <w:r>
                <w:rPr>
                  <w:rFonts w:hint="eastAsia"/>
                  <w:sz w:val="24"/>
                  <w:lang w:val="en-US" w:eastAsia="zh-CN"/>
                </w:rPr>
                <w:t>加热</w:t>
              </w:r>
            </w:ins>
            <w:ins w:id="364" w:author="徐世兵" w:date="2023-07-03T19:48:49Z">
              <w:r>
                <w:rPr>
                  <w:rFonts w:hint="eastAsia"/>
                  <w:sz w:val="24"/>
                  <w:lang w:val="en-US" w:eastAsia="zh-CN"/>
                </w:rPr>
                <w:t>装置</w:t>
              </w:r>
            </w:ins>
            <w:ins w:id="365" w:author="徐世兵" w:date="2023-07-03T19:48:56Z">
              <w:r>
                <w:rPr>
                  <w:rFonts w:hint="eastAsia"/>
                  <w:sz w:val="24"/>
                  <w:lang w:val="en-US" w:eastAsia="zh-CN"/>
                </w:rPr>
                <w:t>燃烧</w:t>
              </w:r>
            </w:ins>
            <w:ins w:id="366" w:author="徐世兵" w:date="2023-07-03T19:48:08Z">
              <w:r>
                <w:rPr>
                  <w:rFonts w:hint="eastAsia"/>
                  <w:sz w:val="24"/>
                  <w:lang w:val="en-US" w:eastAsia="zh-CN"/>
                </w:rPr>
                <w:t>废</w:t>
              </w:r>
            </w:ins>
            <w:ins w:id="367" w:author="徐世兵" w:date="2023-03-24T10:55:56Z">
              <w:r>
                <w:rPr>
                  <w:rFonts w:hint="eastAsia"/>
                  <w:sz w:val="24"/>
                  <w:lang w:val="en-US" w:eastAsia="zh-CN"/>
                </w:rPr>
                <w:t>气</w:t>
              </w:r>
            </w:ins>
            <w:r>
              <w:rPr>
                <w:rFonts w:hint="eastAsia"/>
                <w:sz w:val="24"/>
              </w:rPr>
              <w:t>采用</w:t>
            </w:r>
            <w:ins w:id="368" w:author="徐世兵" w:date="2023-06-05T18:20:34Z">
              <w:r>
                <w:rPr>
                  <w:rFonts w:hint="eastAsia"/>
                  <w:sz w:val="24"/>
                  <w:lang w:val="en-US" w:eastAsia="zh-CN"/>
                </w:rPr>
                <w:t>湿</w:t>
              </w:r>
            </w:ins>
            <w:r>
              <w:rPr>
                <w:rFonts w:hint="eastAsia"/>
                <w:sz w:val="24"/>
              </w:rPr>
              <w:t>法脱硫，用水量约</w:t>
            </w:r>
            <w:r>
              <w:rPr>
                <w:rFonts w:hint="eastAsia"/>
                <w:sz w:val="24"/>
                <w:lang w:val="en-US" w:eastAsia="zh-CN"/>
              </w:rPr>
              <w:t>180</w:t>
            </w:r>
            <w:r>
              <w:rPr>
                <w:rFonts w:hint="eastAsia"/>
                <w:sz w:val="24"/>
              </w:rPr>
              <w:t>m</w:t>
            </w:r>
            <w:r>
              <w:rPr>
                <w:rFonts w:hint="eastAsia"/>
                <w:sz w:val="24"/>
                <w:vertAlign w:val="superscript"/>
              </w:rPr>
              <w:t>3</w:t>
            </w:r>
            <w:r>
              <w:rPr>
                <w:rFonts w:hint="eastAsia"/>
                <w:sz w:val="24"/>
              </w:rPr>
              <w:t>/d（</w:t>
            </w:r>
            <w:r>
              <w:rPr>
                <w:rFonts w:hint="eastAsia"/>
                <w:sz w:val="24"/>
                <w:lang w:val="en-US" w:eastAsia="zh-CN"/>
              </w:rPr>
              <w:t>59400</w:t>
            </w:r>
            <w:r>
              <w:rPr>
                <w:rFonts w:hint="eastAsia"/>
                <w:sz w:val="24"/>
              </w:rPr>
              <w:t>m</w:t>
            </w:r>
            <w:r>
              <w:rPr>
                <w:rFonts w:hint="eastAsia"/>
                <w:sz w:val="24"/>
                <w:vertAlign w:val="superscript"/>
              </w:rPr>
              <w:t>3</w:t>
            </w:r>
            <w:r>
              <w:rPr>
                <w:rFonts w:hint="eastAsia"/>
                <w:sz w:val="24"/>
              </w:rPr>
              <w:t>/a），脱硫用水循环使用，无废水外排，</w:t>
            </w:r>
            <w:ins w:id="369" w:author="徐世兵" w:date="2023-07-03T19:49:18Z">
              <w:r>
                <w:rPr>
                  <w:rFonts w:hint="eastAsia"/>
                  <w:sz w:val="24"/>
                  <w:lang w:val="en-US" w:eastAsia="zh-CN"/>
                </w:rPr>
                <w:t>燃烧</w:t>
              </w:r>
            </w:ins>
            <w:ins w:id="370" w:author="徐世兵" w:date="2023-07-03T19:47:59Z">
              <w:r>
                <w:rPr>
                  <w:rFonts w:hint="eastAsia"/>
                  <w:sz w:val="24"/>
                  <w:lang w:val="en-US" w:eastAsia="zh-CN"/>
                </w:rPr>
                <w:t>废气</w:t>
              </w:r>
            </w:ins>
            <w:r>
              <w:rPr>
                <w:rFonts w:hint="eastAsia"/>
                <w:sz w:val="24"/>
              </w:rPr>
              <w:t>脱硫</w:t>
            </w:r>
            <w:ins w:id="371" w:author="徐世兵" w:date="2023-07-03T19:49:26Z">
              <w:r>
                <w:rPr>
                  <w:rFonts w:hint="eastAsia"/>
                  <w:sz w:val="24"/>
                  <w:lang w:val="en-US" w:eastAsia="zh-CN"/>
                </w:rPr>
                <w:t>设施</w:t>
              </w:r>
            </w:ins>
            <w:r>
              <w:rPr>
                <w:rFonts w:hint="eastAsia"/>
                <w:sz w:val="24"/>
              </w:rPr>
              <w:t>新鲜水补充量为9.</w:t>
            </w:r>
            <w:r>
              <w:rPr>
                <w:rFonts w:hint="eastAsia"/>
                <w:sz w:val="24"/>
                <w:lang w:val="en-US" w:eastAsia="zh-CN"/>
              </w:rPr>
              <w:t>0</w:t>
            </w:r>
            <w:r>
              <w:rPr>
                <w:rFonts w:hint="eastAsia"/>
                <w:sz w:val="24"/>
              </w:rPr>
              <w:t>m</w:t>
            </w:r>
            <w:r>
              <w:rPr>
                <w:rFonts w:hint="eastAsia"/>
                <w:sz w:val="24"/>
                <w:vertAlign w:val="superscript"/>
              </w:rPr>
              <w:t>3</w:t>
            </w:r>
            <w:r>
              <w:rPr>
                <w:rFonts w:hint="eastAsia"/>
                <w:sz w:val="24"/>
              </w:rPr>
              <w:t>/d（</w:t>
            </w:r>
            <w:r>
              <w:rPr>
                <w:rFonts w:hint="eastAsia"/>
                <w:sz w:val="24"/>
                <w:lang w:val="en-US" w:eastAsia="zh-CN"/>
              </w:rPr>
              <w:t>2970</w:t>
            </w:r>
            <w:r>
              <w:rPr>
                <w:rFonts w:hint="eastAsia"/>
                <w:sz w:val="24"/>
              </w:rPr>
              <w:t>m</w:t>
            </w:r>
            <w:r>
              <w:rPr>
                <w:rFonts w:hint="eastAsia"/>
                <w:sz w:val="24"/>
                <w:vertAlign w:val="superscript"/>
              </w:rPr>
              <w:t>3</w:t>
            </w:r>
            <w:r>
              <w:rPr>
                <w:rFonts w:hint="eastAsia"/>
                <w:sz w:val="24"/>
              </w:rPr>
              <w:t>/a）</w:t>
            </w:r>
            <w:ins w:id="372" w:author="徐世兵" w:date="2023-03-24T10:57:28Z">
              <w:r>
                <w:rPr>
                  <w:rFonts w:hint="eastAsia"/>
                  <w:sz w:val="24"/>
                  <w:lang w:eastAsia="zh-CN"/>
                </w:rPr>
                <w:t>；</w:t>
              </w:r>
            </w:ins>
            <w:r>
              <w:rPr>
                <w:rFonts w:hint="eastAsia"/>
                <w:sz w:val="24"/>
                <w:lang w:val="en-US" w:eastAsia="zh-CN"/>
              </w:rPr>
              <w:t>不凝气</w:t>
            </w:r>
            <w:r>
              <w:rPr>
                <w:rFonts w:hint="eastAsia"/>
                <w:sz w:val="24"/>
              </w:rPr>
              <w:t>水封用水量为3m</w:t>
            </w:r>
            <w:r>
              <w:rPr>
                <w:rFonts w:hint="eastAsia"/>
                <w:sz w:val="24"/>
                <w:vertAlign w:val="superscript"/>
              </w:rPr>
              <w:t>3</w:t>
            </w:r>
            <w:r>
              <w:rPr>
                <w:rFonts w:hint="eastAsia"/>
                <w:sz w:val="24"/>
              </w:rPr>
              <w:t>/d（990m</w:t>
            </w:r>
            <w:r>
              <w:rPr>
                <w:rFonts w:hint="eastAsia"/>
                <w:sz w:val="24"/>
                <w:vertAlign w:val="superscript"/>
              </w:rPr>
              <w:t>3</w:t>
            </w:r>
            <w:r>
              <w:rPr>
                <w:rFonts w:hint="eastAsia"/>
                <w:sz w:val="24"/>
              </w:rPr>
              <w:t>/a）</w:t>
            </w:r>
            <w:ins w:id="373" w:author="徐世兵" w:date="2023-03-24T10:56:34Z">
              <w:r>
                <w:rPr>
                  <w:rFonts w:hint="eastAsia"/>
                  <w:sz w:val="24"/>
                  <w:lang w:eastAsia="zh-CN"/>
                </w:rPr>
                <w:t>，</w:t>
              </w:r>
            </w:ins>
            <w:ins w:id="374" w:author="徐世兵" w:date="2023-03-24T10:56:37Z">
              <w:r>
                <w:rPr>
                  <w:rFonts w:hint="eastAsia"/>
                  <w:sz w:val="24"/>
                  <w:lang w:val="en-US" w:eastAsia="zh-CN"/>
                </w:rPr>
                <w:t>循环</w:t>
              </w:r>
            </w:ins>
            <w:ins w:id="375" w:author="徐世兵" w:date="2023-03-24T10:56:38Z">
              <w:r>
                <w:rPr>
                  <w:rFonts w:hint="eastAsia"/>
                  <w:sz w:val="24"/>
                  <w:lang w:val="en-US" w:eastAsia="zh-CN"/>
                </w:rPr>
                <w:t>使用</w:t>
              </w:r>
            </w:ins>
            <w:ins w:id="376" w:author="徐世兵" w:date="2023-03-24T10:57:56Z">
              <w:r>
                <w:rPr>
                  <w:rFonts w:hint="eastAsia"/>
                  <w:sz w:val="24"/>
                  <w:lang w:val="en-US" w:eastAsia="zh-CN"/>
                </w:rPr>
                <w:t>，</w:t>
              </w:r>
            </w:ins>
            <w:ins w:id="377" w:author="徐世兵" w:date="2023-07-03T19:50:08Z">
              <w:r>
                <w:rPr>
                  <w:rFonts w:hint="eastAsia"/>
                  <w:sz w:val="24"/>
                  <w:lang w:val="en-US" w:eastAsia="zh-CN"/>
                </w:rPr>
                <w:t>此工段</w:t>
              </w:r>
            </w:ins>
            <w:ins w:id="378" w:author="徐世兵" w:date="2023-07-03T19:49:40Z">
              <w:r>
                <w:rPr>
                  <w:rFonts w:hint="eastAsia"/>
                  <w:sz w:val="24"/>
                  <w:lang w:val="en-US" w:eastAsia="zh-CN"/>
                </w:rPr>
                <w:t>产生的</w:t>
              </w:r>
            </w:ins>
            <w:ins w:id="379" w:author="徐世兵" w:date="2023-07-03T19:50:11Z">
              <w:r>
                <w:rPr>
                  <w:rFonts w:hint="eastAsia"/>
                  <w:sz w:val="24"/>
                  <w:lang w:val="en-US" w:eastAsia="zh-CN"/>
                </w:rPr>
                <w:t>少量</w:t>
              </w:r>
            </w:ins>
            <w:ins w:id="380" w:author="徐世兵" w:date="2023-07-03T19:49:45Z">
              <w:r>
                <w:rPr>
                  <w:rFonts w:hint="eastAsia"/>
                  <w:sz w:val="24"/>
                  <w:lang w:val="en-US" w:eastAsia="zh-CN"/>
                </w:rPr>
                <w:t>含油</w:t>
              </w:r>
            </w:ins>
            <w:ins w:id="381" w:author="徐世兵" w:date="2023-07-03T19:49:48Z">
              <w:r>
                <w:rPr>
                  <w:rFonts w:hint="eastAsia"/>
                  <w:sz w:val="24"/>
                  <w:lang w:val="en-US" w:eastAsia="zh-CN"/>
                </w:rPr>
                <w:t>废水</w:t>
              </w:r>
            </w:ins>
            <w:ins w:id="382" w:author="徐世兵" w:date="2023-07-03T19:50:13Z">
              <w:r>
                <w:rPr>
                  <w:rFonts w:hint="eastAsia"/>
                  <w:sz w:val="24"/>
                  <w:lang w:val="en-US" w:eastAsia="zh-CN"/>
                </w:rPr>
                <w:t>，</w:t>
              </w:r>
            </w:ins>
            <w:ins w:id="383" w:author="徐世兵" w:date="2023-03-24T10:58:06Z">
              <w:r>
                <w:rPr>
                  <w:rFonts w:hint="eastAsia"/>
                  <w:sz w:val="24"/>
                  <w:lang w:val="en-US" w:eastAsia="zh-CN"/>
                </w:rPr>
                <w:t>定期</w:t>
              </w:r>
            </w:ins>
            <w:ins w:id="384" w:author="徐世兵" w:date="2023-03-24T10:58:10Z">
              <w:r>
                <w:rPr>
                  <w:rFonts w:hint="eastAsia"/>
                  <w:sz w:val="24"/>
                  <w:lang w:val="en-US" w:eastAsia="zh-CN"/>
                </w:rPr>
                <w:t>雾化后</w:t>
              </w:r>
            </w:ins>
            <w:ins w:id="385" w:author="徐世兵" w:date="2023-03-24T10:58:13Z">
              <w:r>
                <w:rPr>
                  <w:rFonts w:hint="eastAsia"/>
                  <w:sz w:val="24"/>
                  <w:lang w:val="en-US" w:eastAsia="zh-CN"/>
                </w:rPr>
                <w:t>喷入</w:t>
              </w:r>
            </w:ins>
            <w:ins w:id="386" w:author="徐世兵" w:date="2023-07-03T19:03:55Z">
              <w:r>
                <w:rPr>
                  <w:rFonts w:hint="eastAsia" w:cs="Times New Roman"/>
                  <w:bCs/>
                  <w:color w:val="000000" w:themeColor="text1"/>
                  <w:sz w:val="24"/>
                  <w:lang w:val="en-US" w:eastAsia="zh-CN"/>
                  <w14:textFill>
                    <w14:solidFill>
                      <w14:schemeClr w14:val="tx1"/>
                    </w14:solidFill>
                  </w14:textFill>
                </w:rPr>
                <w:t>热</w:t>
              </w:r>
            </w:ins>
            <w:ins w:id="387" w:author="徐世兵" w:date="2023-07-03T19:03:55Z">
              <w:r>
                <w:rPr>
                  <w:rFonts w:hint="default" w:ascii="Times New Roman" w:hAnsi="Times New Roman" w:cs="Times New Roman"/>
                  <w:bCs/>
                  <w:color w:val="000000" w:themeColor="text1"/>
                  <w:sz w:val="24"/>
                  <w14:textFill>
                    <w14:solidFill>
                      <w14:schemeClr w14:val="tx1"/>
                    </w14:solidFill>
                  </w14:textFill>
                </w:rPr>
                <w:t>裂解</w:t>
              </w:r>
            </w:ins>
            <w:ins w:id="388" w:author="徐世兵" w:date="2023-07-03T19:03:55Z">
              <w:r>
                <w:rPr>
                  <w:rFonts w:hint="eastAsia" w:cs="Times New Roman"/>
                  <w:bCs/>
                  <w:color w:val="000000" w:themeColor="text1"/>
                  <w:sz w:val="24"/>
                  <w:lang w:val="en-US" w:eastAsia="zh-CN"/>
                  <w14:textFill>
                    <w14:solidFill>
                      <w14:schemeClr w14:val="tx1"/>
                    </w14:solidFill>
                  </w14:textFill>
                </w:rPr>
                <w:t>炉加热装置</w:t>
              </w:r>
            </w:ins>
            <w:ins w:id="389" w:author="徐世兵" w:date="2023-07-03T19:04:38Z">
              <w:r>
                <w:rPr>
                  <w:rFonts w:hint="eastAsia" w:cs="Times New Roman"/>
                  <w:bCs/>
                  <w:color w:val="000000" w:themeColor="text1"/>
                  <w:sz w:val="24"/>
                  <w:lang w:val="en-US" w:eastAsia="zh-CN"/>
                  <w14:textFill>
                    <w14:solidFill>
                      <w14:schemeClr w14:val="tx1"/>
                    </w14:solidFill>
                  </w14:textFill>
                </w:rPr>
                <w:t>燃烧</w:t>
              </w:r>
            </w:ins>
            <w:ins w:id="390" w:author="徐世兵" w:date="2023-07-03T19:04:43Z">
              <w:r>
                <w:rPr>
                  <w:rFonts w:hint="eastAsia" w:cs="Times New Roman"/>
                  <w:bCs/>
                  <w:color w:val="000000" w:themeColor="text1"/>
                  <w:sz w:val="24"/>
                  <w:lang w:val="en-US" w:eastAsia="zh-CN"/>
                  <w14:textFill>
                    <w14:solidFill>
                      <w14:schemeClr w14:val="tx1"/>
                    </w14:solidFill>
                  </w14:textFill>
                </w:rPr>
                <w:t>室</w:t>
              </w:r>
            </w:ins>
            <w:ins w:id="391" w:author="徐世兵" w:date="2023-03-24T10:58:21Z">
              <w:r>
                <w:rPr>
                  <w:rFonts w:hint="eastAsia"/>
                  <w:sz w:val="24"/>
                  <w:lang w:val="en-US" w:eastAsia="zh-CN"/>
                </w:rPr>
                <w:t>燃烧</w:t>
              </w:r>
            </w:ins>
            <w:ins w:id="392" w:author="徐世兵" w:date="2023-03-24T10:58:24Z">
              <w:r>
                <w:rPr>
                  <w:rFonts w:hint="eastAsia"/>
                  <w:sz w:val="24"/>
                  <w:lang w:val="en-US" w:eastAsia="zh-CN"/>
                </w:rPr>
                <w:t>处置</w:t>
              </w:r>
            </w:ins>
            <w:r>
              <w:rPr>
                <w:rFonts w:hint="eastAsia"/>
                <w:sz w:val="24"/>
              </w:rPr>
              <w:t>，水封用水补充量为0.06m</w:t>
            </w:r>
            <w:r>
              <w:rPr>
                <w:rFonts w:hint="eastAsia"/>
                <w:sz w:val="24"/>
                <w:vertAlign w:val="superscript"/>
              </w:rPr>
              <w:t>3</w:t>
            </w:r>
            <w:r>
              <w:rPr>
                <w:rFonts w:hint="eastAsia"/>
                <w:sz w:val="24"/>
              </w:rPr>
              <w:t>/d（18m</w:t>
            </w:r>
            <w:r>
              <w:rPr>
                <w:rFonts w:hint="eastAsia"/>
                <w:sz w:val="24"/>
                <w:vertAlign w:val="superscript"/>
              </w:rPr>
              <w:t>3</w:t>
            </w:r>
            <w:r>
              <w:rPr>
                <w:rFonts w:hint="eastAsia"/>
                <w:sz w:val="24"/>
              </w:rPr>
              <w:t>/a）</w:t>
            </w:r>
            <w:r>
              <w:rPr>
                <w:rFonts w:hint="eastAsia"/>
                <w:sz w:val="24"/>
                <w:lang w:eastAsia="zh-CN"/>
              </w:rPr>
              <w:t>；</w:t>
            </w:r>
            <w:r>
              <w:rPr>
                <w:rFonts w:hint="eastAsia" w:cs="宋体"/>
                <w:bCs/>
                <w:sz w:val="24"/>
              </w:rPr>
              <w:t>项目车间冲洗用水量约为4.02m</w:t>
            </w:r>
            <w:r>
              <w:rPr>
                <w:rFonts w:hint="eastAsia" w:cs="宋体"/>
                <w:bCs/>
                <w:sz w:val="24"/>
                <w:vertAlign w:val="superscript"/>
              </w:rPr>
              <w:t>3</w:t>
            </w:r>
            <w:r>
              <w:rPr>
                <w:rFonts w:hint="eastAsia" w:cs="宋体"/>
                <w:bCs/>
                <w:sz w:val="24"/>
              </w:rPr>
              <w:t>/d（1326.6m</w:t>
            </w:r>
            <w:r>
              <w:rPr>
                <w:rFonts w:hint="eastAsia" w:cs="宋体"/>
                <w:bCs/>
                <w:sz w:val="24"/>
                <w:vertAlign w:val="superscript"/>
              </w:rPr>
              <w:t>3</w:t>
            </w:r>
            <w:r>
              <w:rPr>
                <w:rFonts w:hint="eastAsia" w:cs="宋体"/>
                <w:bCs/>
                <w:sz w:val="24"/>
              </w:rPr>
              <w:t>/a）。</w:t>
            </w:r>
          </w:p>
          <w:p>
            <w:pPr>
              <w:adjustRightInd w:val="0"/>
              <w:snapToGrid w:val="0"/>
              <w:spacing w:line="520" w:lineRule="exact"/>
              <w:ind w:firstLine="480" w:firstLineChars="200"/>
              <w:rPr>
                <w:rFonts w:cs="宋体"/>
                <w:bCs/>
                <w:sz w:val="24"/>
              </w:rPr>
            </w:pPr>
            <w:r>
              <w:rPr>
                <w:rFonts w:hint="eastAsia"/>
                <w:sz w:val="24"/>
              </w:rPr>
              <w:t>本项目生活用水量为6m</w:t>
            </w:r>
            <w:r>
              <w:rPr>
                <w:rFonts w:hint="eastAsia"/>
                <w:sz w:val="24"/>
                <w:vertAlign w:val="superscript"/>
              </w:rPr>
              <w:t>3</w:t>
            </w:r>
            <w:r>
              <w:rPr>
                <w:rFonts w:hint="eastAsia"/>
                <w:sz w:val="24"/>
              </w:rPr>
              <w:t>/d（1980m</w:t>
            </w:r>
            <w:r>
              <w:rPr>
                <w:rFonts w:hint="eastAsia"/>
                <w:sz w:val="24"/>
                <w:vertAlign w:val="superscript"/>
              </w:rPr>
              <w:t>3</w:t>
            </w:r>
            <w:r>
              <w:rPr>
                <w:rFonts w:hint="eastAsia"/>
                <w:sz w:val="24"/>
              </w:rPr>
              <w:t>/a）；</w:t>
            </w:r>
            <w:ins w:id="393" w:author="徐世兵" w:date="2023-03-24T10:58:53Z">
              <w:r>
                <w:rPr>
                  <w:rFonts w:hint="eastAsia" w:cs="宋体"/>
                  <w:bCs/>
                  <w:sz w:val="24"/>
                  <w:lang w:val="en-US" w:eastAsia="zh-CN"/>
                </w:rPr>
                <w:t>项目区</w:t>
              </w:r>
            </w:ins>
            <w:r>
              <w:rPr>
                <w:rFonts w:hint="eastAsia" w:cs="宋体"/>
                <w:bCs/>
                <w:sz w:val="24"/>
              </w:rPr>
              <w:t>绿化面积约</w:t>
            </w:r>
            <w:r>
              <w:rPr>
                <w:rFonts w:hint="eastAsia" w:cs="宋体"/>
                <w:bCs/>
                <w:color w:val="000000" w:themeColor="text1"/>
                <w:sz w:val="24"/>
                <w14:textFill>
                  <w14:solidFill>
                    <w14:schemeClr w14:val="tx1"/>
                  </w14:solidFill>
                </w14:textFill>
              </w:rPr>
              <w:t>2000</w:t>
            </w:r>
            <w:r>
              <w:rPr>
                <w:rFonts w:hint="eastAsia" w:cs="宋体"/>
                <w:bCs/>
                <w:sz w:val="24"/>
              </w:rPr>
              <w:t>m</w:t>
            </w:r>
            <w:r>
              <w:rPr>
                <w:rFonts w:hint="eastAsia" w:cs="宋体"/>
                <w:bCs/>
                <w:sz w:val="24"/>
                <w:vertAlign w:val="superscript"/>
              </w:rPr>
              <w:t>2</w:t>
            </w:r>
            <w:r>
              <w:rPr>
                <w:rFonts w:hint="eastAsia" w:cs="宋体"/>
                <w:bCs/>
                <w:sz w:val="24"/>
              </w:rPr>
              <w:t>。</w:t>
            </w:r>
            <w:r>
              <w:rPr>
                <w:rFonts w:cs="宋体"/>
                <w:bCs/>
                <w:sz w:val="24"/>
              </w:rPr>
              <w:t>用水量按</w:t>
            </w:r>
            <w:r>
              <w:rPr>
                <w:rFonts w:hint="eastAsia" w:cs="宋体"/>
                <w:bCs/>
                <w:sz w:val="24"/>
              </w:rPr>
              <w:t>2</w:t>
            </w:r>
            <w:r>
              <w:rPr>
                <w:rFonts w:cs="宋体"/>
                <w:bCs/>
                <w:sz w:val="24"/>
              </w:rPr>
              <w:t>L/m</w:t>
            </w:r>
            <w:r>
              <w:rPr>
                <w:rFonts w:cs="宋体"/>
                <w:bCs/>
                <w:sz w:val="24"/>
                <w:vertAlign w:val="superscript"/>
              </w:rPr>
              <w:t>2</w:t>
            </w:r>
            <w:r>
              <w:rPr>
                <w:rFonts w:cs="宋体"/>
                <w:bCs/>
                <w:sz w:val="24"/>
              </w:rPr>
              <w:t>·d计，则绿化用水量为</w:t>
            </w:r>
            <w:r>
              <w:rPr>
                <w:rFonts w:hint="eastAsia" w:cs="宋体"/>
                <w:bCs/>
                <w:sz w:val="24"/>
              </w:rPr>
              <w:t>4</w:t>
            </w:r>
            <w:r>
              <w:rPr>
                <w:rFonts w:cs="宋体"/>
                <w:bCs/>
                <w:sz w:val="24"/>
              </w:rPr>
              <w:t>m</w:t>
            </w:r>
            <w:r>
              <w:rPr>
                <w:rFonts w:cs="宋体"/>
                <w:bCs/>
                <w:sz w:val="24"/>
                <w:vertAlign w:val="superscript"/>
              </w:rPr>
              <w:t>3</w:t>
            </w:r>
            <w:r>
              <w:rPr>
                <w:rFonts w:cs="宋体"/>
                <w:bCs/>
                <w:sz w:val="24"/>
              </w:rPr>
              <w:t>/d，</w:t>
            </w:r>
            <w:r>
              <w:rPr>
                <w:rFonts w:hint="eastAsia" w:cs="宋体"/>
                <w:bCs/>
                <w:sz w:val="24"/>
              </w:rPr>
              <w:t>合计</w:t>
            </w:r>
            <w:r>
              <w:rPr>
                <w:rFonts w:cs="宋体"/>
                <w:bCs/>
                <w:sz w:val="24"/>
              </w:rPr>
              <w:t>为</w:t>
            </w:r>
            <w:r>
              <w:rPr>
                <w:rFonts w:hint="eastAsia" w:cs="宋体"/>
                <w:bCs/>
                <w:sz w:val="24"/>
              </w:rPr>
              <w:t>720</w:t>
            </w:r>
            <w:r>
              <w:rPr>
                <w:rFonts w:cs="宋体"/>
                <w:bCs/>
                <w:sz w:val="24"/>
              </w:rPr>
              <w:t>m</w:t>
            </w:r>
            <w:r>
              <w:rPr>
                <w:rFonts w:cs="宋体"/>
                <w:bCs/>
                <w:sz w:val="24"/>
                <w:vertAlign w:val="superscript"/>
              </w:rPr>
              <w:t>3</w:t>
            </w:r>
            <w:r>
              <w:rPr>
                <w:rFonts w:cs="宋体"/>
                <w:bCs/>
                <w:sz w:val="24"/>
              </w:rPr>
              <w:t>/a</w:t>
            </w:r>
            <w:r>
              <w:rPr>
                <w:rFonts w:hint="eastAsia" w:cs="宋体"/>
                <w:bCs/>
                <w:sz w:val="24"/>
              </w:rPr>
              <w:t>。</w:t>
            </w:r>
          </w:p>
          <w:p>
            <w:pPr>
              <w:adjustRightInd w:val="0"/>
              <w:snapToGrid w:val="0"/>
              <w:spacing w:line="520" w:lineRule="exact"/>
              <w:ind w:firstLine="480" w:firstLineChars="200"/>
              <w:rPr>
                <w:sz w:val="24"/>
              </w:rPr>
            </w:pPr>
            <w:r>
              <w:rPr>
                <w:sz w:val="24"/>
              </w:rPr>
              <w:t>（2）排水</w:t>
            </w:r>
          </w:p>
          <w:p>
            <w:pPr>
              <w:adjustRightInd w:val="0"/>
              <w:snapToGrid w:val="0"/>
              <w:spacing w:line="500" w:lineRule="exact"/>
              <w:ind w:firstLine="480" w:firstLineChars="200"/>
              <w:rPr>
                <w:rFonts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本项目运营期产生的废水主要为生活污水。</w:t>
            </w:r>
          </w:p>
          <w:p>
            <w:pPr>
              <w:adjustRightInd w:val="0"/>
              <w:snapToGrid w:val="0"/>
              <w:spacing w:line="500" w:lineRule="exact"/>
              <w:ind w:firstLine="480" w:firstLineChars="200"/>
              <w:rPr>
                <w:rFonts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本项目生活用水量为6m</w:t>
            </w:r>
            <w:r>
              <w:rPr>
                <w:rFonts w:hint="eastAsia" w:cs="宋体"/>
                <w:bCs/>
                <w:color w:val="000000" w:themeColor="text1"/>
                <w:sz w:val="24"/>
                <w:vertAlign w:val="superscript"/>
                <w14:textFill>
                  <w14:solidFill>
                    <w14:schemeClr w14:val="tx1"/>
                  </w14:solidFill>
                </w14:textFill>
              </w:rPr>
              <w:t>3</w:t>
            </w:r>
            <w:r>
              <w:rPr>
                <w:rFonts w:hint="eastAsia" w:cs="宋体"/>
                <w:bCs/>
                <w:color w:val="000000" w:themeColor="text1"/>
                <w:sz w:val="24"/>
                <w14:textFill>
                  <w14:solidFill>
                    <w14:schemeClr w14:val="tx1"/>
                  </w14:solidFill>
                </w14:textFill>
              </w:rPr>
              <w:t>/d（1980m</w:t>
            </w:r>
            <w:r>
              <w:rPr>
                <w:rFonts w:hint="eastAsia" w:cs="宋体"/>
                <w:bCs/>
                <w:color w:val="000000" w:themeColor="text1"/>
                <w:sz w:val="24"/>
                <w:vertAlign w:val="superscript"/>
                <w14:textFill>
                  <w14:solidFill>
                    <w14:schemeClr w14:val="tx1"/>
                  </w14:solidFill>
                </w14:textFill>
              </w:rPr>
              <w:t>3</w:t>
            </w:r>
            <w:r>
              <w:rPr>
                <w:rFonts w:hint="eastAsia" w:cs="宋体"/>
                <w:bCs/>
                <w:color w:val="000000" w:themeColor="text1"/>
                <w:sz w:val="24"/>
                <w14:textFill>
                  <w14:solidFill>
                    <w14:schemeClr w14:val="tx1"/>
                  </w14:solidFill>
                </w14:textFill>
              </w:rPr>
              <w:t>/a），排水系数取0.8，则生活污水量为4.8m</w:t>
            </w:r>
            <w:r>
              <w:rPr>
                <w:rFonts w:hint="eastAsia" w:cs="宋体"/>
                <w:bCs/>
                <w:color w:val="000000" w:themeColor="text1"/>
                <w:sz w:val="24"/>
                <w:vertAlign w:val="superscript"/>
                <w14:textFill>
                  <w14:solidFill>
                    <w14:schemeClr w14:val="tx1"/>
                  </w14:solidFill>
                </w14:textFill>
              </w:rPr>
              <w:t>3</w:t>
            </w:r>
            <w:r>
              <w:rPr>
                <w:rFonts w:hint="eastAsia" w:cs="宋体"/>
                <w:bCs/>
                <w:color w:val="000000" w:themeColor="text1"/>
                <w:sz w:val="24"/>
                <w14:textFill>
                  <w14:solidFill>
                    <w14:schemeClr w14:val="tx1"/>
                  </w14:solidFill>
                </w14:textFill>
              </w:rPr>
              <w:t>/d（1548m</w:t>
            </w:r>
            <w:r>
              <w:rPr>
                <w:rFonts w:hint="eastAsia" w:cs="宋体"/>
                <w:bCs/>
                <w:color w:val="000000" w:themeColor="text1"/>
                <w:sz w:val="24"/>
                <w:vertAlign w:val="superscript"/>
                <w14:textFill>
                  <w14:solidFill>
                    <w14:schemeClr w14:val="tx1"/>
                  </w14:solidFill>
                </w14:textFill>
              </w:rPr>
              <w:t>3</w:t>
            </w:r>
            <w:r>
              <w:rPr>
                <w:rFonts w:hint="eastAsia" w:cs="宋体"/>
                <w:bCs/>
                <w:color w:val="000000" w:themeColor="text1"/>
                <w:sz w:val="24"/>
                <w14:textFill>
                  <w14:solidFill>
                    <w14:schemeClr w14:val="tx1"/>
                  </w14:solidFill>
                </w14:textFill>
              </w:rPr>
              <w:t>/a）。排入新疆和润化工科技有限公司厂区现有化粪池，及经预处理后，排入现有废水处理设施，经处理达标后，排入园区污水处理厂处理。</w:t>
            </w:r>
          </w:p>
          <w:p>
            <w:pPr>
              <w:adjustRightInd w:val="0"/>
              <w:snapToGrid w:val="0"/>
              <w:spacing w:line="520" w:lineRule="exact"/>
              <w:ind w:firstLine="480" w:firstLineChars="200"/>
              <w:rPr>
                <w:rFonts w:cs="宋体"/>
                <w:bCs/>
                <w:sz w:val="24"/>
              </w:rPr>
            </w:pPr>
            <w:r>
              <w:rPr>
                <w:rFonts w:hint="eastAsia" w:cs="宋体"/>
                <w:bCs/>
                <w:color w:val="000000" w:themeColor="text1"/>
                <w:sz w:val="24"/>
                <w14:textFill>
                  <w14:solidFill>
                    <w14:schemeClr w14:val="tx1"/>
                  </w14:solidFill>
                </w14:textFill>
              </w:rPr>
              <w:t>生产废水主要为循环冷却水和脱硫设施脱硫废水</w:t>
            </w:r>
            <w:ins w:id="394" w:author="徐世兵" w:date="2023-03-24T10:59:26Z">
              <w:r>
                <w:rPr>
                  <w:rFonts w:hint="eastAsia" w:cs="宋体"/>
                  <w:bCs/>
                  <w:color w:val="000000" w:themeColor="text1"/>
                  <w:sz w:val="24"/>
                  <w:lang w:eastAsia="zh-CN"/>
                  <w14:textFill>
                    <w14:solidFill>
                      <w14:schemeClr w14:val="tx1"/>
                    </w14:solidFill>
                  </w14:textFill>
                </w:rPr>
                <w:t>，</w:t>
              </w:r>
            </w:ins>
            <w:r>
              <w:rPr>
                <w:rFonts w:hint="eastAsia" w:cs="宋体"/>
                <w:bCs/>
                <w:color w:val="000000" w:themeColor="text1"/>
                <w:sz w:val="24"/>
                <w14:textFill>
                  <w14:solidFill>
                    <w14:schemeClr w14:val="tx1"/>
                  </w14:solidFill>
                </w14:textFill>
              </w:rPr>
              <w:t>冷却水排入循环水池，循环利用不外排；脱硫废水排污沉淀池，经沉淀处理，回用于脱硫设施，不外排；</w:t>
            </w:r>
            <w:ins w:id="395" w:author="徐世兵" w:date="2023-03-24T10:59:48Z">
              <w:r>
                <w:rPr>
                  <w:rFonts w:hint="eastAsia" w:cs="宋体"/>
                  <w:bCs/>
                  <w:color w:val="000000" w:themeColor="text1"/>
                  <w:sz w:val="24"/>
                  <w:lang w:val="en-US" w:eastAsia="zh-CN"/>
                  <w14:textFill>
                    <w14:solidFill>
                      <w14:schemeClr w14:val="tx1"/>
                    </w14:solidFill>
                  </w14:textFill>
                </w:rPr>
                <w:t>油水分离器及</w:t>
              </w:r>
            </w:ins>
            <w:ins w:id="396" w:author="徐世兵" w:date="2023-03-24T10:59:51Z">
              <w:r>
                <w:rPr>
                  <w:rFonts w:hint="eastAsia" w:cs="宋体"/>
                  <w:bCs/>
                  <w:color w:val="000000" w:themeColor="text1"/>
                  <w:sz w:val="24"/>
                  <w:lang w:val="en-US" w:eastAsia="zh-CN"/>
                  <w14:textFill>
                    <w14:solidFill>
                      <w14:schemeClr w14:val="tx1"/>
                    </w14:solidFill>
                  </w14:textFill>
                </w:rPr>
                <w:t>水封</w:t>
              </w:r>
            </w:ins>
            <w:ins w:id="397" w:author="徐世兵" w:date="2023-03-24T10:59:54Z">
              <w:r>
                <w:rPr>
                  <w:rFonts w:hint="eastAsia" w:cs="宋体"/>
                  <w:bCs/>
                  <w:color w:val="000000" w:themeColor="text1"/>
                  <w:sz w:val="24"/>
                  <w:lang w:val="en-US" w:eastAsia="zh-CN"/>
                  <w14:textFill>
                    <w14:solidFill>
                      <w14:schemeClr w14:val="tx1"/>
                    </w14:solidFill>
                  </w14:textFill>
                </w:rPr>
                <w:t>装置</w:t>
              </w:r>
            </w:ins>
            <w:ins w:id="398" w:author="徐世兵" w:date="2023-03-24T10:59:59Z">
              <w:r>
                <w:rPr>
                  <w:rFonts w:hint="eastAsia" w:cs="宋体"/>
                  <w:bCs/>
                  <w:color w:val="000000" w:themeColor="text1"/>
                  <w:sz w:val="24"/>
                  <w:lang w:val="en-US" w:eastAsia="zh-CN"/>
                  <w14:textFill>
                    <w14:solidFill>
                      <w14:schemeClr w14:val="tx1"/>
                    </w14:solidFill>
                  </w14:textFill>
                </w:rPr>
                <w:t>产生的</w:t>
              </w:r>
            </w:ins>
            <w:ins w:id="399" w:author="徐世兵" w:date="2023-07-03T19:50:51Z">
              <w:r>
                <w:rPr>
                  <w:rFonts w:hint="eastAsia" w:cs="宋体"/>
                  <w:bCs/>
                  <w:color w:val="000000" w:themeColor="text1"/>
                  <w:sz w:val="24"/>
                  <w:lang w:val="en-US" w:eastAsia="zh-CN"/>
                  <w14:textFill>
                    <w14:solidFill>
                      <w14:schemeClr w14:val="tx1"/>
                    </w14:solidFill>
                  </w14:textFill>
                </w:rPr>
                <w:t>少量</w:t>
              </w:r>
            </w:ins>
            <w:r>
              <w:rPr>
                <w:rFonts w:hint="eastAsia" w:cs="宋体"/>
                <w:bCs/>
                <w:color w:val="000000" w:themeColor="text1"/>
                <w:sz w:val="24"/>
                <w14:textFill>
                  <w14:solidFill>
                    <w14:schemeClr w14:val="tx1"/>
                  </w14:solidFill>
                </w14:textFill>
              </w:rPr>
              <w:t>含油废水</w:t>
            </w:r>
            <w:ins w:id="400" w:author="徐世兵" w:date="2023-07-03T19:50:55Z">
              <w:r>
                <w:rPr>
                  <w:rFonts w:hint="eastAsia" w:cs="宋体"/>
                  <w:bCs/>
                  <w:color w:val="000000" w:themeColor="text1"/>
                  <w:sz w:val="24"/>
                  <w:lang w:eastAsia="zh-CN"/>
                  <w14:textFill>
                    <w14:solidFill>
                      <w14:schemeClr w14:val="tx1"/>
                    </w14:solidFill>
                  </w14:textFill>
                </w:rPr>
                <w:t>，</w:t>
              </w:r>
            </w:ins>
            <w:ins w:id="401" w:author="徐世兵" w:date="2023-07-03T19:50:57Z">
              <w:r>
                <w:rPr>
                  <w:rFonts w:hint="eastAsia" w:cs="宋体"/>
                  <w:bCs/>
                  <w:color w:val="000000" w:themeColor="text1"/>
                  <w:sz w:val="24"/>
                  <w:lang w:val="en-US" w:eastAsia="zh-CN"/>
                  <w14:textFill>
                    <w14:solidFill>
                      <w14:schemeClr w14:val="tx1"/>
                    </w14:solidFill>
                  </w14:textFill>
                </w:rPr>
                <w:t>经</w:t>
              </w:r>
            </w:ins>
            <w:r>
              <w:rPr>
                <w:rFonts w:hint="eastAsia" w:cs="宋体"/>
                <w:bCs/>
                <w:color w:val="000000" w:themeColor="text1"/>
                <w:sz w:val="24"/>
                <w14:textFill>
                  <w14:solidFill>
                    <w14:schemeClr w14:val="tx1"/>
                  </w14:solidFill>
                </w14:textFill>
              </w:rPr>
              <w:t>高压雾化后喷入</w:t>
            </w:r>
            <w:ins w:id="402" w:author="徐世兵" w:date="2023-07-03T19:04:05Z">
              <w:r>
                <w:rPr>
                  <w:rFonts w:hint="eastAsia" w:cs="Times New Roman"/>
                  <w:bCs/>
                  <w:color w:val="000000" w:themeColor="text1"/>
                  <w:sz w:val="24"/>
                  <w:lang w:val="en-US" w:eastAsia="zh-CN"/>
                  <w14:textFill>
                    <w14:solidFill>
                      <w14:schemeClr w14:val="tx1"/>
                    </w14:solidFill>
                  </w14:textFill>
                </w:rPr>
                <w:t>热</w:t>
              </w:r>
            </w:ins>
            <w:ins w:id="403" w:author="徐世兵" w:date="2023-07-03T19:04:05Z">
              <w:r>
                <w:rPr>
                  <w:rFonts w:hint="default" w:ascii="Times New Roman" w:hAnsi="Times New Roman" w:cs="Times New Roman"/>
                  <w:bCs/>
                  <w:color w:val="000000" w:themeColor="text1"/>
                  <w:sz w:val="24"/>
                  <w14:textFill>
                    <w14:solidFill>
                      <w14:schemeClr w14:val="tx1"/>
                    </w14:solidFill>
                  </w14:textFill>
                </w:rPr>
                <w:t>裂解</w:t>
              </w:r>
            </w:ins>
            <w:ins w:id="404" w:author="徐世兵" w:date="2023-07-03T19:04:05Z">
              <w:r>
                <w:rPr>
                  <w:rFonts w:hint="eastAsia" w:cs="Times New Roman"/>
                  <w:bCs/>
                  <w:color w:val="000000" w:themeColor="text1"/>
                  <w:sz w:val="24"/>
                  <w:lang w:val="en-US" w:eastAsia="zh-CN"/>
                  <w14:textFill>
                    <w14:solidFill>
                      <w14:schemeClr w14:val="tx1"/>
                    </w14:solidFill>
                  </w14:textFill>
                </w:rPr>
                <w:t>炉加热装置</w:t>
              </w:r>
            </w:ins>
            <w:ins w:id="405" w:author="徐世兵" w:date="2023-07-03T19:04:26Z">
              <w:r>
                <w:rPr>
                  <w:rFonts w:hint="eastAsia" w:cs="Times New Roman"/>
                  <w:bCs/>
                  <w:color w:val="000000" w:themeColor="text1"/>
                  <w:sz w:val="24"/>
                  <w:lang w:val="en-US" w:eastAsia="zh-CN"/>
                  <w14:textFill>
                    <w14:solidFill>
                      <w14:schemeClr w14:val="tx1"/>
                    </w14:solidFill>
                  </w14:textFill>
                </w:rPr>
                <w:t>燃烧室</w:t>
              </w:r>
            </w:ins>
            <w:r>
              <w:rPr>
                <w:rFonts w:hint="eastAsia" w:cs="宋体"/>
                <w:bCs/>
                <w:color w:val="000000" w:themeColor="text1"/>
                <w:sz w:val="24"/>
                <w14:textFill>
                  <w14:solidFill>
                    <w14:schemeClr w14:val="tx1"/>
                  </w14:solidFill>
                </w14:textFill>
              </w:rPr>
              <w:t>燃烧处理，不外排；</w:t>
            </w:r>
            <w:r>
              <w:rPr>
                <w:rFonts w:hint="eastAsia" w:cs="宋体"/>
                <w:bCs/>
                <w:sz w:val="24"/>
              </w:rPr>
              <w:t>地面冲洗废水排放量按用水量的0.9核算为：3.62m</w:t>
            </w:r>
            <w:r>
              <w:rPr>
                <w:rFonts w:hint="eastAsia" w:cs="宋体"/>
                <w:bCs/>
                <w:sz w:val="24"/>
                <w:vertAlign w:val="superscript"/>
              </w:rPr>
              <w:t>3</w:t>
            </w:r>
            <w:r>
              <w:rPr>
                <w:rFonts w:hint="eastAsia" w:cs="宋体"/>
                <w:bCs/>
                <w:sz w:val="24"/>
              </w:rPr>
              <w:t>/d，1194m</w:t>
            </w:r>
            <w:r>
              <w:rPr>
                <w:rFonts w:hint="eastAsia" w:cs="宋体"/>
                <w:bCs/>
                <w:sz w:val="24"/>
                <w:vertAlign w:val="superscript"/>
              </w:rPr>
              <w:t>3</w:t>
            </w:r>
            <w:r>
              <w:rPr>
                <w:rFonts w:hint="eastAsia" w:cs="宋体"/>
                <w:bCs/>
                <w:sz w:val="24"/>
              </w:rPr>
              <w:t>/a，通过车间下水管道排入新疆和润化工科技有限公司厂区现有废水处理设施，</w:t>
            </w:r>
            <w:ins w:id="406" w:author="徐世兵" w:date="2023-03-24T11:00:25Z">
              <w:r>
                <w:rPr>
                  <w:rFonts w:hint="eastAsia" w:cs="宋体"/>
                  <w:bCs/>
                  <w:color w:val="000000" w:themeColor="text1"/>
                  <w:sz w:val="24"/>
                  <w14:textFill>
                    <w14:solidFill>
                      <w14:schemeClr w14:val="tx1"/>
                    </w14:solidFill>
                  </w14:textFill>
                </w:rPr>
                <w:t>排入园区污水处理厂处理。</w:t>
              </w:r>
            </w:ins>
          </w:p>
          <w:p>
            <w:pPr>
              <w:numPr>
                <w:ilvl w:val="0"/>
                <w:numId w:val="8"/>
              </w:numPr>
              <w:adjustRightInd w:val="0"/>
              <w:snapToGrid w:val="0"/>
              <w:spacing w:line="480" w:lineRule="exact"/>
              <w:ind w:left="0" w:firstLine="480"/>
              <w:rPr>
                <w:sz w:val="24"/>
              </w:rPr>
            </w:pPr>
            <w:r>
              <w:rPr>
                <w:sz w:val="24"/>
              </w:rPr>
              <w:t>供电</w:t>
            </w:r>
          </w:p>
          <w:p>
            <w:pPr>
              <w:adjustRightInd w:val="0"/>
              <w:snapToGrid w:val="0"/>
              <w:spacing w:line="480" w:lineRule="exact"/>
              <w:ind w:firstLine="480" w:firstLineChars="200"/>
              <w:rPr>
                <w:sz w:val="24"/>
              </w:rPr>
            </w:pPr>
            <w:r>
              <w:rPr>
                <w:rFonts w:hint="eastAsia"/>
                <w:sz w:val="24"/>
              </w:rPr>
              <w:t>本项目用电依托</w:t>
            </w:r>
            <w:r>
              <w:rPr>
                <w:sz w:val="24"/>
              </w:rPr>
              <w:t>园区电网</w:t>
            </w:r>
            <w:r>
              <w:rPr>
                <w:rFonts w:hint="eastAsia"/>
                <w:sz w:val="24"/>
              </w:rPr>
              <w:t>。</w:t>
            </w:r>
          </w:p>
          <w:p>
            <w:pPr>
              <w:numPr>
                <w:ilvl w:val="0"/>
                <w:numId w:val="8"/>
              </w:numPr>
              <w:adjustRightInd w:val="0"/>
              <w:snapToGrid w:val="0"/>
              <w:spacing w:line="480" w:lineRule="exact"/>
              <w:ind w:left="0" w:firstLine="480"/>
              <w:rPr>
                <w:sz w:val="24"/>
              </w:rPr>
            </w:pPr>
            <w:r>
              <w:rPr>
                <w:sz w:val="24"/>
              </w:rPr>
              <w:t>供暖</w:t>
            </w:r>
          </w:p>
          <w:p>
            <w:pPr>
              <w:adjustRightInd w:val="0"/>
              <w:snapToGrid w:val="0"/>
              <w:spacing w:line="480" w:lineRule="exact"/>
              <w:ind w:firstLine="480" w:firstLineChars="200"/>
              <w:rPr>
                <w:sz w:val="24"/>
              </w:rPr>
            </w:pPr>
            <w:r>
              <w:rPr>
                <w:rFonts w:hint="eastAsia"/>
                <w:sz w:val="24"/>
              </w:rPr>
              <w:t>本项目供暖由园区集中供热管网接入，满足本项目供暖需求。</w:t>
            </w:r>
          </w:p>
          <w:p>
            <w:pPr>
              <w:numPr>
                <w:ilvl w:val="0"/>
                <w:numId w:val="8"/>
              </w:numPr>
              <w:adjustRightInd w:val="0"/>
              <w:snapToGrid w:val="0"/>
              <w:spacing w:line="480" w:lineRule="exact"/>
              <w:ind w:left="0" w:firstLine="480"/>
              <w:rPr>
                <w:sz w:val="24"/>
              </w:rPr>
            </w:pPr>
            <w:r>
              <w:rPr>
                <w:rFonts w:hint="eastAsia"/>
                <w:sz w:val="24"/>
              </w:rPr>
              <w:t>交通</w:t>
            </w:r>
          </w:p>
          <w:p>
            <w:pPr>
              <w:adjustRightInd w:val="0"/>
              <w:snapToGrid w:val="0"/>
              <w:spacing w:line="480" w:lineRule="exact"/>
              <w:ind w:firstLine="480" w:firstLineChars="200"/>
              <w:rPr>
                <w:sz w:val="24"/>
              </w:rPr>
            </w:pPr>
            <w:r>
              <w:rPr>
                <w:rFonts w:hint="eastAsia"/>
                <w:sz w:val="24"/>
              </w:rPr>
              <w:t>本项目交通依托条件较好，依托周边已修建的道路。</w:t>
            </w:r>
          </w:p>
          <w:p>
            <w:pPr>
              <w:adjustRightInd w:val="0"/>
              <w:snapToGrid w:val="0"/>
              <w:spacing w:line="500" w:lineRule="exact"/>
              <w:ind w:firstLine="482" w:firstLineChars="200"/>
              <w:rPr>
                <w:sz w:val="24"/>
              </w:rPr>
            </w:pPr>
            <w:r>
              <w:rPr>
                <w:rFonts w:hint="eastAsia"/>
                <w:b/>
                <w:bCs/>
                <w:sz w:val="24"/>
              </w:rPr>
              <w:t>7</w:t>
            </w:r>
            <w:r>
              <w:rPr>
                <w:b/>
                <w:bCs/>
                <w:sz w:val="24"/>
              </w:rPr>
              <w:t>、劳动定员及工作制度</w:t>
            </w:r>
          </w:p>
          <w:p>
            <w:pPr>
              <w:adjustRightInd w:val="0"/>
              <w:snapToGrid w:val="0"/>
              <w:spacing w:line="500" w:lineRule="exact"/>
              <w:ind w:firstLine="480" w:firstLineChars="200"/>
              <w:rPr>
                <w:sz w:val="24"/>
              </w:rPr>
            </w:pPr>
            <w:r>
              <w:rPr>
                <w:sz w:val="24"/>
              </w:rPr>
              <w:t>本项目建成后，</w:t>
            </w:r>
            <w:r>
              <w:rPr>
                <w:rFonts w:hint="eastAsia"/>
                <w:sz w:val="24"/>
              </w:rPr>
              <w:t>劳动定员60</w:t>
            </w:r>
            <w:r>
              <w:rPr>
                <w:sz w:val="24"/>
              </w:rPr>
              <w:t>人，</w:t>
            </w:r>
            <w:r>
              <w:rPr>
                <w:rFonts w:hint="eastAsia"/>
                <w:sz w:val="24"/>
              </w:rPr>
              <w:t>三班制，每班8h，年工作330天，均在厂区食宿，生活设施依托</w:t>
            </w:r>
            <w:r>
              <w:rPr>
                <w:rFonts w:hint="eastAsia"/>
                <w:color w:val="000000" w:themeColor="text1"/>
                <w:sz w:val="24"/>
                <w14:textFill>
                  <w14:solidFill>
                    <w14:schemeClr w14:val="tx1"/>
                  </w14:solidFill>
                </w14:textFill>
              </w:rPr>
              <w:t>新疆和润化工科技有限公司厂区现有设施</w:t>
            </w:r>
            <w:r>
              <w:rPr>
                <w:sz w:val="24"/>
              </w:rPr>
              <w:t>。</w:t>
            </w:r>
          </w:p>
          <w:p>
            <w:pPr>
              <w:adjustRightInd w:val="0"/>
              <w:snapToGrid w:val="0"/>
              <w:spacing w:line="520" w:lineRule="exact"/>
              <w:ind w:firstLine="482" w:firstLineChars="200"/>
              <w:rPr>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8</w:t>
            </w:r>
            <w:r>
              <w:rPr>
                <w:b/>
                <w:bCs/>
                <w:color w:val="000000" w:themeColor="text1"/>
                <w:sz w:val="24"/>
                <w14:textFill>
                  <w14:solidFill>
                    <w14:schemeClr w14:val="tx1"/>
                  </w14:solidFill>
                </w14:textFill>
              </w:rPr>
              <w:t>、</w:t>
            </w:r>
            <w:r>
              <w:rPr>
                <w:rFonts w:hint="eastAsia"/>
                <w:b/>
                <w:bCs/>
                <w:color w:val="000000" w:themeColor="text1"/>
                <w:sz w:val="24"/>
                <w14:textFill>
                  <w14:solidFill>
                    <w14:schemeClr w14:val="tx1"/>
                  </w14:solidFill>
                </w14:textFill>
              </w:rPr>
              <w:t>厂区</w:t>
            </w:r>
            <w:r>
              <w:rPr>
                <w:b/>
                <w:bCs/>
                <w:color w:val="000000" w:themeColor="text1"/>
                <w:sz w:val="24"/>
                <w14:textFill>
                  <w14:solidFill>
                    <w14:schemeClr w14:val="tx1"/>
                  </w14:solidFill>
                </w14:textFill>
              </w:rPr>
              <w:t>平面布置</w:t>
            </w:r>
          </w:p>
          <w:p>
            <w:pPr>
              <w:adjustRightInd w:val="0"/>
              <w:snapToGrid w:val="0"/>
              <w:spacing w:line="480" w:lineRule="exact"/>
              <w:ind w:firstLine="480" w:firstLineChars="200"/>
              <w:rPr>
                <w:bCs/>
                <w:color w:val="000000" w:themeColor="text1"/>
                <w:sz w:val="24"/>
                <w:lang w:bidi="en-US"/>
                <w14:textFill>
                  <w14:solidFill>
                    <w14:schemeClr w14:val="tx1"/>
                  </w14:solidFill>
                </w14:textFill>
              </w:rPr>
            </w:pPr>
            <w:r>
              <w:rPr>
                <w:bCs/>
                <w:color w:val="000000" w:themeColor="text1"/>
                <w:sz w:val="24"/>
                <w:lang w:bidi="en-US"/>
                <w14:textFill>
                  <w14:solidFill>
                    <w14:schemeClr w14:val="tx1"/>
                  </w14:solidFill>
                </w14:textFill>
              </w:rPr>
              <w:t>（1）总图布置设计规整紧凑，功能区划清楚，各功能区间衔接适当，物流顺畅，符合《工业企业总平面设计规范》（GB50187-</w:t>
            </w:r>
            <w:r>
              <w:rPr>
                <w:rFonts w:hint="eastAsia"/>
                <w:bCs/>
                <w:color w:val="000000" w:themeColor="text1"/>
                <w:sz w:val="24"/>
                <w:lang w:bidi="en-US"/>
                <w14:textFill>
                  <w14:solidFill>
                    <w14:schemeClr w14:val="tx1"/>
                  </w14:solidFill>
                </w14:textFill>
              </w:rPr>
              <w:t>2012</w:t>
            </w:r>
            <w:r>
              <w:rPr>
                <w:bCs/>
                <w:color w:val="000000" w:themeColor="text1"/>
                <w:sz w:val="24"/>
                <w:lang w:bidi="en-US"/>
                <w14:textFill>
                  <w14:solidFill>
                    <w14:schemeClr w14:val="tx1"/>
                  </w14:solidFill>
                </w14:textFill>
              </w:rPr>
              <w:t>）要求。总图布置综合考虑了建筑朝向、防火等因素的影响。</w:t>
            </w:r>
          </w:p>
          <w:p>
            <w:pPr>
              <w:adjustRightInd w:val="0"/>
              <w:snapToGrid w:val="0"/>
              <w:spacing w:line="480" w:lineRule="exact"/>
              <w:ind w:firstLine="480" w:firstLineChars="200"/>
              <w:rPr>
                <w:bCs/>
                <w:color w:val="000000" w:themeColor="text1"/>
                <w:sz w:val="24"/>
                <w:lang w:bidi="en-US"/>
                <w14:textFill>
                  <w14:solidFill>
                    <w14:schemeClr w14:val="tx1"/>
                  </w14:solidFill>
                </w14:textFill>
              </w:rPr>
            </w:pPr>
            <w:r>
              <w:rPr>
                <w:rFonts w:hint="eastAsia"/>
                <w:bCs/>
                <w:color w:val="000000" w:themeColor="text1"/>
                <w:sz w:val="24"/>
                <w:lang w:bidi="en-US"/>
                <w14:textFill>
                  <w14:solidFill>
                    <w14:schemeClr w14:val="tx1"/>
                  </w14:solidFill>
                </w14:textFill>
              </w:rPr>
              <w:t>（2）厂内交通道路分布合理，设有2个出入口，可实现人流物流分离，利于厂内秩序和安全生产要求，各功能区间由道路间隔同时形成厂内道路网，各建筑之间留有足够的安全防护间距，便于检修和人员活动，一旦发生危险时利于消防、安全疏散。厂区平面布置符合安全生产的基本要求。</w:t>
            </w:r>
          </w:p>
          <w:p>
            <w:pPr>
              <w:adjustRightInd w:val="0"/>
              <w:snapToGrid w:val="0"/>
              <w:spacing w:line="480" w:lineRule="exact"/>
              <w:ind w:firstLine="480" w:firstLineChars="200"/>
              <w:rPr>
                <w:bCs/>
                <w:color w:val="000000" w:themeColor="text1"/>
                <w:sz w:val="24"/>
                <w:lang w:bidi="en-US"/>
                <w14:textFill>
                  <w14:solidFill>
                    <w14:schemeClr w14:val="tx1"/>
                  </w14:solidFill>
                </w14:textFill>
              </w:rPr>
            </w:pPr>
            <w:r>
              <w:rPr>
                <w:rFonts w:hint="eastAsia"/>
                <w:bCs/>
                <w:color w:val="000000" w:themeColor="text1"/>
                <w:sz w:val="24"/>
                <w:lang w:bidi="en-US"/>
                <w14:textFill>
                  <w14:solidFill>
                    <w14:schemeClr w14:val="tx1"/>
                  </w14:solidFill>
                </w14:textFill>
              </w:rPr>
              <w:t>（3）厂内生产车间、噪声源安排相对集中，与厂边界均保持有较大距离，为实现厂界噪声达标创造了有利条件；生产线集中布置，方便生产管理。</w:t>
            </w:r>
          </w:p>
          <w:p>
            <w:pPr>
              <w:adjustRightInd w:val="0"/>
              <w:snapToGrid w:val="0"/>
              <w:spacing w:line="480" w:lineRule="exact"/>
              <w:ind w:firstLine="480" w:firstLineChars="200"/>
              <w:rPr>
                <w:bCs/>
                <w:color w:val="FF0000"/>
                <w:sz w:val="24"/>
                <w:lang w:bidi="en-US"/>
              </w:rPr>
            </w:pPr>
            <w:r>
              <w:rPr>
                <w:rFonts w:hint="eastAsia"/>
                <w:bCs/>
                <w:color w:val="000000" w:themeColor="text1"/>
                <w:sz w:val="24"/>
                <w:lang w:bidi="en-US"/>
                <w14:textFill>
                  <w14:solidFill>
                    <w14:schemeClr w14:val="tx1"/>
                  </w14:solidFill>
                </w14:textFill>
              </w:rPr>
              <w:t>项目总平面布置遵照国家颁布的现行的有关设计规范、规定及技术标准，按照联合集中，紧凑合理，留有发展用地的原则进行布置。从项目平面布置分析，本项目总图布置充分考虑了当地的气象条件，紧密结合了生产流程，因地制宜，使新建设施紧凑布置，少占地；考虑了公用工程的配套便利性，确保了各个生产单元间物料流向畅通，运距最短，效率最高，实现了厂内运输最佳经济合理性；节约投资同时满足防火、防爆、安全、卫生等有关规范要求，为生产创造有利条件，力求工艺流程顺畅，项目平面布置较为合理。</w:t>
            </w:r>
          </w:p>
          <w:p>
            <w:pPr>
              <w:adjustRightInd w:val="0"/>
              <w:snapToGrid w:val="0"/>
              <w:spacing w:line="480" w:lineRule="exact"/>
              <w:ind w:firstLine="480" w:firstLineChars="200"/>
              <w:rPr>
                <w:bCs/>
                <w:sz w:val="24"/>
              </w:rPr>
            </w:pPr>
            <w:r>
              <w:rPr>
                <w:color w:val="000000" w:themeColor="text1"/>
                <w:sz w:val="24"/>
                <w14:textFill>
                  <w14:solidFill>
                    <w14:schemeClr w14:val="tx1"/>
                  </w14:solidFill>
                </w14:textFill>
              </w:rPr>
              <w:t>项目平面布置图见</w:t>
            </w:r>
            <w:r>
              <w:rPr>
                <w:rFonts w:hint="eastAsia"/>
                <w:color w:val="000000" w:themeColor="text1"/>
                <w:sz w:val="24"/>
                <w14:textFill>
                  <w14:solidFill>
                    <w14:schemeClr w14:val="tx1"/>
                  </w14:solidFill>
                </w14:textFill>
              </w:rPr>
              <w:t>附图3。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76" w:hRule="atLeast"/>
          <w:jc w:val="center"/>
        </w:trPr>
        <w:tc>
          <w:tcPr>
            <w:tcW w:w="348" w:type="pct"/>
            <w:vAlign w:val="center"/>
          </w:tcPr>
          <w:p>
            <w:pPr>
              <w:pStyle w:val="23"/>
              <w:adjustRightInd w:val="0"/>
              <w:snapToGrid w:val="0"/>
              <w:spacing w:before="0" w:beforeAutospacing="0" w:after="0" w:afterAutospacing="0"/>
              <w:jc w:val="center"/>
              <w:rPr>
                <w:rFonts w:ascii="Times New Roman" w:hAnsi="Times New Roman"/>
                <w:szCs w:val="24"/>
              </w:rPr>
            </w:pPr>
            <w:r>
              <w:rPr>
                <w:rFonts w:ascii="Times New Roman" w:hAnsi="Times New Roman"/>
                <w:szCs w:val="24"/>
              </w:rPr>
              <w:t>工艺流程和产排污环节</w:t>
            </w:r>
          </w:p>
        </w:tc>
        <w:tc>
          <w:tcPr>
            <w:tcW w:w="4651" w:type="pct"/>
          </w:tcPr>
          <w:p>
            <w:pPr>
              <w:adjustRightInd w:val="0"/>
              <w:snapToGrid w:val="0"/>
              <w:spacing w:line="520" w:lineRule="exact"/>
              <w:ind w:firstLine="482" w:firstLineChars="200"/>
              <w:rPr>
                <w:b/>
                <w:bCs/>
                <w:sz w:val="24"/>
              </w:rPr>
            </w:pPr>
            <w:r>
              <w:rPr>
                <w:b/>
                <w:bCs/>
                <w:sz w:val="24"/>
              </w:rPr>
              <w:t>1</w:t>
            </w:r>
            <w:r>
              <w:rPr>
                <w:rFonts w:hint="eastAsia"/>
                <w:b/>
                <w:bCs/>
                <w:sz w:val="24"/>
              </w:rPr>
              <w:t>.</w:t>
            </w:r>
            <w:r>
              <w:rPr>
                <w:b/>
                <w:bCs/>
                <w:sz w:val="24"/>
              </w:rPr>
              <w:t>施工期</w:t>
            </w:r>
          </w:p>
          <w:p>
            <w:pPr>
              <w:adjustRightInd w:val="0"/>
              <w:snapToGrid w:val="0"/>
              <w:spacing w:line="520" w:lineRule="exact"/>
              <w:ind w:firstLine="420" w:firstLineChars="200"/>
              <w:rPr>
                <w:sz w:val="24"/>
              </w:rPr>
            </w:pPr>
            <w:r>
              <w:rPr>
                <w:rFonts w:hAnsi="Times New Roman" w:eastAsia="黑体"/>
                <w:color w:val="auto"/>
                <w:szCs w:val="24"/>
              </w:rPr>
              <w:pict>
                <v:shape id="对象 101" o:spid="_x0000_s1026" o:spt="75" type="#_x0000_t75" style="position:absolute;left:0pt;margin-left:-0.2pt;margin-top:77.2pt;height:139.7pt;width:397.55pt;z-index:251705344;mso-width-relative:page;mso-height-relative:page;" o:ole="t" filled="f" o:preferrelative="t" stroked="t" coordsize="21600,21600">
                  <v:path/>
                  <v:fill on="f" focussize="0,0"/>
                  <v:stroke weight="0.25pt" color="#000000" joinstyle="miter"/>
                  <v:imagedata r:id="rId22" o:title=""/>
                  <o:lock v:ext="edit" aspectratio="f"/>
                </v:shape>
                <o:OLEObject Type="Embed" ProgID="Visio.Drawing.11" ShapeID="对象 101" DrawAspect="Content" ObjectID="_1468075725" r:id="rId21">
                  <o:LockedField>false</o:LockedField>
                </o:OLEObject>
              </w:pict>
            </w:r>
            <w:r>
              <w:rPr>
                <w:sz w:val="24"/>
              </w:rPr>
              <w:t>施工期间平整场地、建筑物建设、设备安装等，</w:t>
            </w:r>
            <w:r>
              <w:rPr>
                <w:rFonts w:hint="eastAsia"/>
                <w:sz w:val="24"/>
                <w:lang w:eastAsia="zh-CN"/>
              </w:rPr>
              <w:t>不可避免地对</w:t>
            </w:r>
            <w:r>
              <w:rPr>
                <w:sz w:val="24"/>
              </w:rPr>
              <w:t>项目区所在地周围环境产生一定的影响。施工期主要是产生噪声、扬尘、固体废弃物（生活垃圾、建筑垃圾）等。</w:t>
            </w:r>
          </w:p>
          <w:p>
            <w:pPr>
              <w:pStyle w:val="59"/>
              <w:spacing w:line="240" w:lineRule="auto"/>
              <w:jc w:val="center"/>
              <w:rPr>
                <w:rFonts w:hAnsi="Times New Roman" w:eastAsia="黑体"/>
                <w:b w:val="0"/>
                <w:bCs w:val="0"/>
                <w:color w:val="auto"/>
                <w:szCs w:val="24"/>
              </w:rPr>
            </w:pPr>
          </w:p>
          <w:p>
            <w:pPr>
              <w:pStyle w:val="59"/>
              <w:spacing w:line="240" w:lineRule="auto"/>
              <w:ind w:firstLine="480"/>
              <w:jc w:val="center"/>
              <w:rPr>
                <w:rFonts w:hAnsi="Times New Roman" w:eastAsia="黑体"/>
                <w:b w:val="0"/>
                <w:bCs w:val="0"/>
                <w:color w:val="auto"/>
                <w:szCs w:val="24"/>
              </w:rPr>
            </w:pPr>
          </w:p>
          <w:p>
            <w:pPr>
              <w:pStyle w:val="59"/>
              <w:spacing w:line="240" w:lineRule="auto"/>
              <w:ind w:firstLine="480"/>
              <w:jc w:val="center"/>
              <w:rPr>
                <w:rFonts w:hAnsi="Times New Roman" w:eastAsia="黑体"/>
                <w:b w:val="0"/>
                <w:bCs w:val="0"/>
                <w:color w:val="auto"/>
                <w:szCs w:val="24"/>
              </w:rPr>
            </w:pPr>
          </w:p>
          <w:p>
            <w:pPr>
              <w:pStyle w:val="59"/>
              <w:spacing w:line="240" w:lineRule="auto"/>
              <w:ind w:firstLine="480"/>
              <w:jc w:val="center"/>
              <w:rPr>
                <w:rFonts w:hAnsi="Times New Roman" w:eastAsia="黑体"/>
                <w:b w:val="0"/>
                <w:bCs w:val="0"/>
                <w:color w:val="auto"/>
                <w:szCs w:val="24"/>
              </w:rPr>
            </w:pPr>
          </w:p>
          <w:p>
            <w:pPr>
              <w:pStyle w:val="59"/>
              <w:spacing w:line="240" w:lineRule="auto"/>
              <w:ind w:firstLine="480"/>
              <w:jc w:val="center"/>
              <w:rPr>
                <w:rFonts w:hAnsi="Times New Roman" w:eastAsia="黑体"/>
                <w:b w:val="0"/>
                <w:bCs w:val="0"/>
                <w:color w:val="auto"/>
                <w:szCs w:val="24"/>
              </w:rPr>
            </w:pPr>
          </w:p>
          <w:p>
            <w:pPr>
              <w:pStyle w:val="59"/>
              <w:spacing w:line="240" w:lineRule="auto"/>
              <w:ind w:firstLine="480"/>
              <w:jc w:val="center"/>
              <w:rPr>
                <w:rFonts w:hAnsi="Times New Roman" w:eastAsia="黑体"/>
                <w:b w:val="0"/>
                <w:bCs w:val="0"/>
                <w:color w:val="auto"/>
                <w:szCs w:val="24"/>
              </w:rPr>
            </w:pPr>
          </w:p>
          <w:p>
            <w:pPr>
              <w:pStyle w:val="59"/>
              <w:spacing w:line="240" w:lineRule="auto"/>
              <w:ind w:firstLine="480"/>
              <w:jc w:val="center"/>
              <w:rPr>
                <w:rFonts w:hAnsi="Times New Roman" w:eastAsia="黑体"/>
                <w:b w:val="0"/>
                <w:bCs w:val="0"/>
                <w:color w:val="auto"/>
                <w:szCs w:val="24"/>
              </w:rPr>
            </w:pPr>
          </w:p>
          <w:p>
            <w:pPr>
              <w:pStyle w:val="59"/>
              <w:spacing w:line="240" w:lineRule="auto"/>
              <w:ind w:firstLine="480"/>
              <w:jc w:val="center"/>
              <w:rPr>
                <w:rFonts w:hAnsi="Times New Roman" w:eastAsia="黑体"/>
                <w:b w:val="0"/>
                <w:bCs w:val="0"/>
                <w:color w:val="auto"/>
                <w:szCs w:val="24"/>
              </w:rPr>
            </w:pPr>
          </w:p>
          <w:p>
            <w:pPr>
              <w:pStyle w:val="59"/>
              <w:spacing w:line="240" w:lineRule="auto"/>
              <w:ind w:firstLine="480"/>
              <w:jc w:val="center"/>
              <w:rPr>
                <w:rFonts w:hint="eastAsia" w:hAnsi="Times New Roman" w:eastAsia="黑体"/>
                <w:b w:val="0"/>
                <w:bCs w:val="0"/>
                <w:color w:val="auto"/>
                <w:szCs w:val="24"/>
              </w:rPr>
            </w:pPr>
          </w:p>
          <w:p>
            <w:pPr>
              <w:pStyle w:val="59"/>
              <w:spacing w:line="240" w:lineRule="auto"/>
              <w:ind w:firstLine="480"/>
              <w:jc w:val="center"/>
              <w:rPr>
                <w:rFonts w:hint="eastAsia" w:hAnsi="Times New Roman" w:eastAsia="黑体"/>
                <w:b w:val="0"/>
                <w:bCs w:val="0"/>
                <w:color w:val="auto"/>
                <w:szCs w:val="24"/>
              </w:rPr>
            </w:pPr>
          </w:p>
          <w:p>
            <w:pPr>
              <w:pStyle w:val="59"/>
              <w:spacing w:line="240" w:lineRule="auto"/>
              <w:ind w:firstLine="480"/>
              <w:jc w:val="center"/>
              <w:rPr>
                <w:rFonts w:hint="eastAsia" w:hAnsi="Times New Roman" w:eastAsia="黑体"/>
                <w:b w:val="0"/>
                <w:bCs w:val="0"/>
                <w:color w:val="auto"/>
                <w:szCs w:val="24"/>
              </w:rPr>
            </w:pPr>
          </w:p>
          <w:p>
            <w:pPr>
              <w:pStyle w:val="59"/>
              <w:spacing w:line="240" w:lineRule="auto"/>
              <w:ind w:firstLine="480"/>
              <w:jc w:val="center"/>
              <w:rPr>
                <w:rFonts w:hAnsi="Times New Roman" w:eastAsia="黑体"/>
                <w:b w:val="0"/>
                <w:bCs w:val="0"/>
                <w:color w:val="auto"/>
                <w:szCs w:val="24"/>
              </w:rPr>
            </w:pPr>
            <w:r>
              <w:rPr>
                <w:rFonts w:hint="eastAsia" w:hAnsi="Times New Roman" w:eastAsia="黑体"/>
                <w:b w:val="0"/>
                <w:bCs w:val="0"/>
                <w:color w:val="auto"/>
                <w:szCs w:val="24"/>
              </w:rPr>
              <w:t>图2-4    施工期工艺流程及产污环节分析</w:t>
            </w:r>
          </w:p>
          <w:p>
            <w:pPr>
              <w:adjustRightInd w:val="0"/>
              <w:snapToGrid w:val="0"/>
              <w:spacing w:line="520" w:lineRule="exact"/>
              <w:ind w:firstLine="480" w:firstLineChars="200"/>
              <w:rPr>
                <w:sz w:val="24"/>
              </w:rPr>
            </w:pPr>
            <w:r>
              <w:rPr>
                <w:sz w:val="24"/>
              </w:rPr>
              <w:t>建设过程中的挖掘、堆放、清运、回填和场地平整等过程会造成生态破坏；建筑材料水泥、白灰、砂子以及土方等在其装卸、运输、堆放、车辆来往、施工垃圾</w:t>
            </w:r>
            <w:r>
              <w:rPr>
                <w:rFonts w:hint="eastAsia"/>
                <w:sz w:val="24"/>
                <w:lang w:eastAsia="zh-CN"/>
              </w:rPr>
              <w:t>及时</w:t>
            </w:r>
            <w:r>
              <w:rPr>
                <w:sz w:val="24"/>
              </w:rPr>
              <w:t>清运等过程均会产生扬尘污染、机械尾气；各种施工机械设备运行时会产生噪声。</w:t>
            </w:r>
          </w:p>
          <w:p>
            <w:pPr>
              <w:adjustRightInd w:val="0"/>
              <w:snapToGrid w:val="0"/>
              <w:spacing w:line="520" w:lineRule="exact"/>
              <w:ind w:firstLine="482" w:firstLineChars="200"/>
              <w:rPr>
                <w:b/>
                <w:bCs/>
                <w:sz w:val="24"/>
              </w:rPr>
            </w:pPr>
            <w:r>
              <w:rPr>
                <w:b/>
                <w:bCs/>
                <w:sz w:val="24"/>
              </w:rPr>
              <w:t>2</w:t>
            </w:r>
            <w:r>
              <w:rPr>
                <w:rFonts w:hint="eastAsia"/>
                <w:b/>
                <w:bCs/>
                <w:sz w:val="24"/>
              </w:rPr>
              <w:t>.</w:t>
            </w:r>
            <w:r>
              <w:rPr>
                <w:b/>
                <w:bCs/>
                <w:sz w:val="24"/>
              </w:rPr>
              <w:t>运营期</w:t>
            </w:r>
          </w:p>
          <w:p>
            <w:pPr>
              <w:adjustRightInd w:val="0"/>
              <w:snapToGrid w:val="0"/>
              <w:spacing w:line="520" w:lineRule="exact"/>
              <w:ind w:firstLine="480" w:firstLineChars="200"/>
              <w:rPr>
                <w:sz w:val="24"/>
              </w:rPr>
            </w:pPr>
            <w:r>
              <w:rPr>
                <w:sz w:val="24"/>
              </w:rPr>
              <w:t>2.1生产工艺流程</w:t>
            </w:r>
          </w:p>
          <w:p>
            <w:pPr>
              <w:pStyle w:val="15"/>
              <w:spacing w:before="0" w:after="0" w:line="520" w:lineRule="exact"/>
              <w:ind w:right="0" w:firstLine="480" w:firstLineChars="200"/>
              <w:jc w:val="both"/>
              <w:rPr>
                <w:rFonts w:hint="eastAsia" w:eastAsia="宋体"/>
                <w:bCs w:val="0"/>
                <w:kern w:val="2"/>
                <w:sz w:val="24"/>
                <w:szCs w:val="24"/>
                <w:lang w:eastAsia="zh-CN"/>
              </w:rPr>
            </w:pPr>
            <w:r>
              <w:rPr>
                <w:rFonts w:hint="default"/>
                <w:bCs w:val="0"/>
                <w:kern w:val="2"/>
                <w:sz w:val="24"/>
                <w:szCs w:val="24"/>
              </w:rPr>
              <w:t>裂解炉采用炉外加热、缺氧热裂解工艺操作，炉体密闭，在生产过程中确保气体不外泄，提高热裂解效率，同时从根本上消除了生产过程中由于气体外泄而引起的</w:t>
            </w:r>
            <w:r>
              <w:rPr>
                <w:rFonts w:hint="eastAsia"/>
                <w:bCs w:val="0"/>
                <w:kern w:val="2"/>
                <w:sz w:val="24"/>
                <w:szCs w:val="24"/>
                <w:lang w:eastAsia="zh-CN"/>
              </w:rPr>
              <w:t>安全隐患</w:t>
            </w:r>
            <w:r>
              <w:rPr>
                <w:rFonts w:hint="default"/>
                <w:bCs w:val="0"/>
                <w:kern w:val="2"/>
                <w:sz w:val="24"/>
                <w:szCs w:val="24"/>
              </w:rPr>
              <w:t>和二次污染，生产工艺流程图见下图</w:t>
            </w:r>
            <w:r>
              <w:rPr>
                <w:rFonts w:hint="eastAsia"/>
                <w:bCs w:val="0"/>
                <w:kern w:val="2"/>
                <w:sz w:val="24"/>
                <w:szCs w:val="24"/>
                <w:lang w:eastAsia="zh-CN"/>
              </w:rPr>
              <w:t>；</w:t>
            </w:r>
          </w:p>
          <w:p>
            <w:pPr>
              <w:pStyle w:val="15"/>
              <w:jc w:val="center"/>
              <w:rPr>
                <w:bCs/>
                <w:sz w:val="24"/>
                <w:szCs w:val="24"/>
              </w:rPr>
            </w:pPr>
          </w:p>
          <w:p>
            <w:pPr>
              <w:pStyle w:val="15"/>
              <w:jc w:val="center"/>
              <w:rPr>
                <w:bCs/>
                <w:sz w:val="24"/>
                <w:szCs w:val="24"/>
              </w:rPr>
            </w:pPr>
          </w:p>
          <w:p>
            <w:pPr>
              <w:pStyle w:val="15"/>
              <w:jc w:val="center"/>
              <w:rPr>
                <w:bCs/>
                <w:sz w:val="24"/>
                <w:szCs w:val="24"/>
              </w:rPr>
            </w:pPr>
          </w:p>
          <w:p>
            <w:pPr>
              <w:pStyle w:val="15"/>
              <w:jc w:val="center"/>
              <w:rPr>
                <w:bCs/>
                <w:sz w:val="24"/>
                <w:szCs w:val="24"/>
              </w:rPr>
            </w:pPr>
          </w:p>
          <w:p>
            <w:pPr>
              <w:pStyle w:val="15"/>
              <w:jc w:val="center"/>
              <w:rPr>
                <w:bCs/>
                <w:sz w:val="24"/>
                <w:szCs w:val="24"/>
              </w:rPr>
            </w:pPr>
          </w:p>
          <w:p>
            <w:pPr>
              <w:pStyle w:val="15"/>
              <w:jc w:val="center"/>
              <w:rPr>
                <w:bCs/>
                <w:sz w:val="24"/>
                <w:szCs w:val="24"/>
              </w:rPr>
            </w:pPr>
          </w:p>
          <w:p>
            <w:pPr>
              <w:pStyle w:val="15"/>
              <w:jc w:val="center"/>
              <w:rPr>
                <w:bCs/>
                <w:sz w:val="24"/>
                <w:szCs w:val="24"/>
              </w:rPr>
            </w:pPr>
          </w:p>
          <w:p>
            <w:pPr>
              <w:pStyle w:val="15"/>
              <w:jc w:val="center"/>
              <w:rPr>
                <w:bCs/>
                <w:sz w:val="24"/>
                <w:szCs w:val="24"/>
              </w:rPr>
            </w:pPr>
            <w:ins w:id="407" w:author="徐世兵" w:date="2023-07-03T20:08:16Z">
              <w:r>
                <w:rPr/>
                <w:drawing>
                  <wp:anchor distT="0" distB="0" distL="114300" distR="114300" simplePos="0" relativeHeight="251750400" behindDoc="0" locked="0" layoutInCell="1" allowOverlap="1">
                    <wp:simplePos x="0" y="0"/>
                    <wp:positionH relativeFrom="column">
                      <wp:posOffset>-34290</wp:posOffset>
                    </wp:positionH>
                    <wp:positionV relativeFrom="paragraph">
                      <wp:posOffset>43180</wp:posOffset>
                    </wp:positionV>
                    <wp:extent cx="5059680" cy="5358130"/>
                    <wp:effectExtent l="9525" t="9525" r="17145" b="23495"/>
                    <wp:wrapNone/>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23"/>
                            <a:stretch>
                              <a:fillRect/>
                            </a:stretch>
                          </pic:blipFill>
                          <pic:spPr>
                            <a:xfrm>
                              <a:off x="0" y="0"/>
                              <a:ext cx="5059680" cy="5358130"/>
                            </a:xfrm>
                            <a:prstGeom prst="rect">
                              <a:avLst/>
                            </a:prstGeom>
                            <a:noFill/>
                            <a:ln w="6350" cmpd="sng">
                              <a:solidFill>
                                <a:schemeClr val="tx1"/>
                              </a:solidFill>
                              <a:prstDash val="solid"/>
                            </a:ln>
                          </pic:spPr>
                        </pic:pic>
                      </a:graphicData>
                    </a:graphic>
                  </wp:anchor>
                </w:drawing>
              </w:r>
            </w:ins>
          </w:p>
          <w:p>
            <w:pPr>
              <w:adjustRightInd w:val="0"/>
              <w:snapToGrid w:val="0"/>
              <w:spacing w:line="480" w:lineRule="exact"/>
              <w:ind w:firstLine="480" w:firstLineChars="200"/>
              <w:jc w:val="center"/>
              <w:rPr>
                <w:rFonts w:hint="eastAsia" w:eastAsia="黑体"/>
                <w:sz w:val="24"/>
                <w:lang w:eastAsia="zh-CN"/>
              </w:rPr>
            </w:pPr>
          </w:p>
          <w:p>
            <w:pPr>
              <w:adjustRightInd w:val="0"/>
              <w:snapToGrid w:val="0"/>
              <w:spacing w:line="480" w:lineRule="exact"/>
              <w:ind w:firstLine="480" w:firstLineChars="200"/>
              <w:jc w:val="center"/>
              <w:rPr>
                <w:rFonts w:hint="eastAsia" w:eastAsia="黑体"/>
                <w:sz w:val="24"/>
              </w:rPr>
            </w:pPr>
          </w:p>
          <w:p>
            <w:pPr>
              <w:adjustRightInd w:val="0"/>
              <w:snapToGrid w:val="0"/>
              <w:spacing w:line="480" w:lineRule="exact"/>
              <w:ind w:firstLine="480" w:firstLineChars="200"/>
              <w:jc w:val="center"/>
              <w:rPr>
                <w:rFonts w:hint="eastAsia" w:eastAsia="黑体"/>
                <w:sz w:val="24"/>
              </w:rPr>
            </w:pPr>
          </w:p>
          <w:p>
            <w:pPr>
              <w:adjustRightInd w:val="0"/>
              <w:snapToGrid w:val="0"/>
              <w:spacing w:line="480" w:lineRule="exact"/>
              <w:ind w:firstLine="480" w:firstLineChars="200"/>
              <w:jc w:val="center"/>
              <w:rPr>
                <w:rFonts w:hint="eastAsia" w:eastAsia="黑体"/>
                <w:sz w:val="24"/>
              </w:rPr>
            </w:pPr>
          </w:p>
          <w:p>
            <w:pPr>
              <w:adjustRightInd w:val="0"/>
              <w:snapToGrid w:val="0"/>
              <w:spacing w:line="480" w:lineRule="exact"/>
              <w:ind w:firstLine="480" w:firstLineChars="200"/>
              <w:jc w:val="center"/>
              <w:rPr>
                <w:rFonts w:hint="eastAsia" w:eastAsia="黑体"/>
                <w:sz w:val="24"/>
              </w:rPr>
            </w:pPr>
          </w:p>
          <w:p>
            <w:pPr>
              <w:adjustRightInd w:val="0"/>
              <w:snapToGrid w:val="0"/>
              <w:spacing w:line="480" w:lineRule="exact"/>
              <w:ind w:firstLine="480" w:firstLineChars="200"/>
              <w:jc w:val="center"/>
              <w:rPr>
                <w:rFonts w:hint="eastAsia" w:eastAsia="黑体"/>
                <w:sz w:val="24"/>
              </w:rPr>
            </w:pPr>
          </w:p>
          <w:p>
            <w:pPr>
              <w:adjustRightInd w:val="0"/>
              <w:snapToGrid w:val="0"/>
              <w:spacing w:line="480" w:lineRule="exact"/>
              <w:ind w:firstLine="480" w:firstLineChars="200"/>
              <w:jc w:val="center"/>
              <w:rPr>
                <w:rFonts w:hint="eastAsia" w:eastAsia="黑体"/>
                <w:sz w:val="24"/>
              </w:rPr>
            </w:pPr>
          </w:p>
          <w:p>
            <w:pPr>
              <w:adjustRightInd w:val="0"/>
              <w:snapToGrid w:val="0"/>
              <w:spacing w:line="480" w:lineRule="exact"/>
              <w:ind w:firstLine="480" w:firstLineChars="200"/>
              <w:jc w:val="center"/>
              <w:rPr>
                <w:rFonts w:hint="eastAsia" w:eastAsia="黑体"/>
                <w:sz w:val="24"/>
              </w:rPr>
            </w:pPr>
          </w:p>
          <w:p>
            <w:pPr>
              <w:adjustRightInd w:val="0"/>
              <w:snapToGrid w:val="0"/>
              <w:spacing w:line="480" w:lineRule="exact"/>
              <w:ind w:firstLine="480" w:firstLineChars="200"/>
              <w:jc w:val="center"/>
              <w:rPr>
                <w:rFonts w:hint="eastAsia" w:eastAsia="黑体"/>
                <w:sz w:val="24"/>
              </w:rPr>
            </w:pPr>
          </w:p>
          <w:p>
            <w:pPr>
              <w:adjustRightInd w:val="0"/>
              <w:snapToGrid w:val="0"/>
              <w:spacing w:line="480" w:lineRule="exact"/>
              <w:ind w:firstLine="480" w:firstLineChars="200"/>
              <w:jc w:val="center"/>
              <w:rPr>
                <w:rFonts w:hint="eastAsia" w:eastAsia="黑体"/>
                <w:sz w:val="24"/>
              </w:rPr>
            </w:pPr>
          </w:p>
          <w:p>
            <w:pPr>
              <w:adjustRightInd w:val="0"/>
              <w:snapToGrid w:val="0"/>
              <w:spacing w:line="480" w:lineRule="exact"/>
              <w:ind w:firstLine="480" w:firstLineChars="200"/>
              <w:jc w:val="center"/>
              <w:rPr>
                <w:rFonts w:hint="eastAsia" w:eastAsia="黑体"/>
                <w:sz w:val="24"/>
              </w:rPr>
            </w:pPr>
          </w:p>
          <w:p>
            <w:pPr>
              <w:adjustRightInd w:val="0"/>
              <w:snapToGrid w:val="0"/>
              <w:spacing w:line="480" w:lineRule="exact"/>
              <w:ind w:firstLine="480" w:firstLineChars="200"/>
              <w:jc w:val="center"/>
              <w:rPr>
                <w:rFonts w:hint="eastAsia" w:eastAsia="黑体"/>
                <w:sz w:val="24"/>
              </w:rPr>
            </w:pPr>
          </w:p>
          <w:p>
            <w:pPr>
              <w:adjustRightInd w:val="0"/>
              <w:snapToGrid w:val="0"/>
              <w:spacing w:line="480" w:lineRule="exact"/>
              <w:ind w:firstLine="480" w:firstLineChars="200"/>
              <w:jc w:val="center"/>
              <w:rPr>
                <w:rFonts w:hint="eastAsia" w:eastAsia="黑体"/>
                <w:sz w:val="24"/>
              </w:rPr>
            </w:pPr>
          </w:p>
          <w:p>
            <w:pPr>
              <w:adjustRightInd w:val="0"/>
              <w:snapToGrid w:val="0"/>
              <w:spacing w:line="480" w:lineRule="exact"/>
              <w:ind w:firstLine="480" w:firstLineChars="200"/>
              <w:jc w:val="center"/>
              <w:rPr>
                <w:rFonts w:hint="eastAsia" w:eastAsia="黑体"/>
                <w:sz w:val="24"/>
              </w:rPr>
            </w:pPr>
          </w:p>
          <w:p>
            <w:pPr>
              <w:adjustRightInd w:val="0"/>
              <w:snapToGrid w:val="0"/>
              <w:spacing w:line="480" w:lineRule="exact"/>
              <w:ind w:firstLine="480" w:firstLineChars="200"/>
              <w:jc w:val="center"/>
              <w:rPr>
                <w:rFonts w:hint="eastAsia" w:eastAsia="黑体"/>
                <w:sz w:val="24"/>
              </w:rPr>
            </w:pPr>
          </w:p>
          <w:p>
            <w:pPr>
              <w:adjustRightInd w:val="0"/>
              <w:snapToGrid w:val="0"/>
              <w:spacing w:line="480" w:lineRule="exact"/>
              <w:ind w:firstLine="480" w:firstLineChars="200"/>
              <w:jc w:val="center"/>
              <w:rPr>
                <w:rFonts w:hint="eastAsia" w:eastAsia="黑体"/>
                <w:sz w:val="24"/>
              </w:rPr>
            </w:pPr>
          </w:p>
          <w:p>
            <w:pPr>
              <w:adjustRightInd w:val="0"/>
              <w:snapToGrid w:val="0"/>
              <w:spacing w:line="480" w:lineRule="exact"/>
              <w:ind w:firstLine="480" w:firstLineChars="200"/>
              <w:jc w:val="center"/>
              <w:rPr>
                <w:rFonts w:hint="eastAsia" w:eastAsia="黑体"/>
                <w:sz w:val="24"/>
              </w:rPr>
            </w:pPr>
          </w:p>
          <w:p>
            <w:pPr>
              <w:adjustRightInd w:val="0"/>
              <w:snapToGrid w:val="0"/>
              <w:spacing w:line="480" w:lineRule="exact"/>
              <w:ind w:firstLine="480" w:firstLineChars="200"/>
              <w:jc w:val="center"/>
              <w:rPr>
                <w:color w:val="000000" w:themeColor="text1"/>
                <w:sz w:val="24"/>
                <w14:textFill>
                  <w14:solidFill>
                    <w14:schemeClr w14:val="tx1"/>
                  </w14:solidFill>
                </w14:textFill>
              </w:rPr>
            </w:pPr>
            <w:r>
              <w:rPr>
                <w:rFonts w:hint="eastAsia" w:eastAsia="黑体"/>
                <w:color w:val="000000" w:themeColor="text1"/>
                <w:sz w:val="24"/>
                <w14:textFill>
                  <w14:solidFill>
                    <w14:schemeClr w14:val="tx1"/>
                  </w14:solidFill>
                </w14:textFill>
              </w:rPr>
              <w:t>图2-5    运营期工艺流程及产污环节分析</w:t>
            </w:r>
          </w:p>
          <w:p>
            <w:pPr>
              <w:adjustRightInd w:val="0"/>
              <w:snapToGrid w:val="0"/>
              <w:spacing w:line="520" w:lineRule="exact"/>
              <w:ind w:firstLine="480" w:firstLineChars="200"/>
              <w:rPr>
                <w:sz w:val="24"/>
              </w:rPr>
            </w:pPr>
            <w:r>
              <w:rPr>
                <w:sz w:val="24"/>
              </w:rPr>
              <w:t>2.2工艺流程简述</w:t>
            </w:r>
          </w:p>
          <w:p>
            <w:pPr>
              <w:adjustRightInd w:val="0"/>
              <w:snapToGrid w:val="0"/>
              <w:spacing w:line="520" w:lineRule="exact"/>
              <w:ind w:firstLine="480" w:firstLineChars="200"/>
              <w:rPr>
                <w:rFonts w:hint="eastAsia"/>
                <w:sz w:val="24"/>
              </w:rPr>
            </w:pPr>
            <w:r>
              <w:rPr>
                <w:rFonts w:hint="eastAsia"/>
                <w:sz w:val="24"/>
                <w:lang w:eastAsia="zh-CN"/>
              </w:rPr>
              <w:t>（</w:t>
            </w:r>
            <w:r>
              <w:rPr>
                <w:rFonts w:hint="eastAsia"/>
                <w:sz w:val="24"/>
                <w:lang w:val="en-US" w:eastAsia="zh-CN"/>
              </w:rPr>
              <w:t>1</w:t>
            </w:r>
            <w:r>
              <w:rPr>
                <w:rFonts w:hint="eastAsia"/>
                <w:sz w:val="24"/>
                <w:lang w:eastAsia="zh-CN"/>
              </w:rPr>
              <w:t>）</w:t>
            </w:r>
            <w:r>
              <w:rPr>
                <w:rFonts w:hint="eastAsia"/>
                <w:sz w:val="24"/>
              </w:rPr>
              <w:t>原料的储存</w:t>
            </w:r>
          </w:p>
          <w:p>
            <w:pPr>
              <w:adjustRightInd w:val="0"/>
              <w:snapToGrid w:val="0"/>
              <w:spacing w:line="520" w:lineRule="exact"/>
              <w:ind w:firstLine="480" w:firstLineChars="200"/>
              <w:rPr>
                <w:rFonts w:hint="eastAsia"/>
                <w:sz w:val="24"/>
              </w:rPr>
            </w:pPr>
            <w:r>
              <w:rPr>
                <w:rFonts w:hint="eastAsia"/>
                <w:sz w:val="24"/>
              </w:rPr>
              <w:t>本项目所用废轮胎均为干净轮胎</w:t>
            </w:r>
            <w:r>
              <w:rPr>
                <w:rFonts w:hint="eastAsia"/>
                <w:sz w:val="24"/>
                <w:lang w:eastAsia="zh-CN"/>
              </w:rPr>
              <w:t>，</w:t>
            </w:r>
            <w:r>
              <w:rPr>
                <w:rFonts w:hint="eastAsia"/>
                <w:sz w:val="24"/>
              </w:rPr>
              <w:t>厂内不设清洗工序。</w:t>
            </w:r>
            <w:r>
              <w:rPr>
                <w:rFonts w:hint="eastAsia"/>
                <w:sz w:val="24"/>
                <w:lang w:val="en-US" w:eastAsia="zh-CN"/>
              </w:rPr>
              <w:t>因此不存在</w:t>
            </w:r>
            <w:r>
              <w:rPr>
                <w:rFonts w:hint="eastAsia"/>
                <w:sz w:val="24"/>
              </w:rPr>
              <w:t>表面泥沙引起的扬尘，仅有极少量轮胎表面的灰尘，搬运过程中</w:t>
            </w:r>
            <w:r>
              <w:rPr>
                <w:rFonts w:hint="eastAsia"/>
                <w:sz w:val="24"/>
                <w:lang w:val="en-US" w:eastAsia="zh-CN"/>
              </w:rPr>
              <w:t>呈</w:t>
            </w:r>
            <w:r>
              <w:rPr>
                <w:rFonts w:hint="eastAsia"/>
                <w:sz w:val="24"/>
              </w:rPr>
              <w:t>无组织排放。</w:t>
            </w:r>
          </w:p>
          <w:p>
            <w:pPr>
              <w:adjustRightInd w:val="0"/>
              <w:snapToGrid w:val="0"/>
              <w:spacing w:line="520" w:lineRule="exact"/>
              <w:ind w:firstLine="480" w:firstLineChars="200"/>
              <w:rPr>
                <w:rFonts w:hint="eastAsia"/>
                <w:sz w:val="24"/>
              </w:rPr>
            </w:pPr>
            <w:r>
              <w:rPr>
                <w:rFonts w:hint="eastAsia"/>
                <w:sz w:val="24"/>
                <w:lang w:eastAsia="zh-CN"/>
              </w:rPr>
              <w:t>（</w:t>
            </w:r>
            <w:r>
              <w:rPr>
                <w:rFonts w:hint="eastAsia"/>
                <w:sz w:val="24"/>
                <w:lang w:val="en-US" w:eastAsia="zh-CN"/>
              </w:rPr>
              <w:t>2</w:t>
            </w:r>
            <w:r>
              <w:rPr>
                <w:rFonts w:hint="eastAsia"/>
                <w:sz w:val="24"/>
                <w:lang w:eastAsia="zh-CN"/>
              </w:rPr>
              <w:t>）</w:t>
            </w:r>
            <w:r>
              <w:rPr>
                <w:rFonts w:hint="eastAsia"/>
                <w:sz w:val="24"/>
              </w:rPr>
              <w:t>破</w:t>
            </w:r>
            <w:ins w:id="409" w:author="徐世兵" w:date="2023-06-08T11:01:50Z">
              <w:r>
                <w:rPr>
                  <w:rFonts w:hint="eastAsia"/>
                  <w:sz w:val="24"/>
                  <w:lang w:val="en-US" w:eastAsia="zh-CN"/>
                </w:rPr>
                <w:t>碎</w:t>
              </w:r>
            </w:ins>
            <w:r>
              <w:rPr>
                <w:rFonts w:hint="eastAsia"/>
                <w:sz w:val="24"/>
              </w:rPr>
              <w:t>/筛分</w:t>
            </w:r>
          </w:p>
          <w:p>
            <w:pPr>
              <w:adjustRightInd w:val="0"/>
              <w:snapToGrid w:val="0"/>
              <w:spacing w:line="520" w:lineRule="exact"/>
              <w:ind w:firstLine="480" w:firstLineChars="200"/>
              <w:rPr>
                <w:rFonts w:hint="eastAsia"/>
                <w:sz w:val="24"/>
              </w:rPr>
            </w:pPr>
            <w:r>
              <w:rPr>
                <w:rFonts w:hint="eastAsia"/>
                <w:sz w:val="24"/>
              </w:rPr>
              <w:t>首先</w:t>
            </w:r>
            <w:r>
              <w:rPr>
                <w:rFonts w:hint="eastAsia"/>
                <w:sz w:val="24"/>
                <w:lang w:val="en-US" w:eastAsia="zh-CN"/>
              </w:rPr>
              <w:t>将</w:t>
            </w:r>
            <w:ins w:id="410" w:author="徐世兵" w:date="2023-03-23T10:45:13Z">
              <w:r>
                <w:rPr>
                  <w:rFonts w:hint="eastAsia"/>
                  <w:sz w:val="24"/>
                  <w:lang w:val="en-US" w:eastAsia="zh-CN"/>
                </w:rPr>
                <w:t>洁净</w:t>
              </w:r>
            </w:ins>
            <w:ins w:id="411" w:author="徐世兵" w:date="2023-03-23T10:45:19Z">
              <w:r>
                <w:rPr>
                  <w:rFonts w:hint="eastAsia"/>
                  <w:sz w:val="24"/>
                  <w:lang w:val="en-US" w:eastAsia="zh-CN"/>
                </w:rPr>
                <w:t>废旧</w:t>
              </w:r>
            </w:ins>
            <w:ins w:id="412" w:author="徐世兵" w:date="2023-03-23T10:45:13Z">
              <w:r>
                <w:rPr>
                  <w:rFonts w:hint="eastAsia"/>
                  <w:sz w:val="24"/>
                  <w:lang w:val="en-US" w:eastAsia="zh-CN"/>
                </w:rPr>
                <w:t>轮胎</w:t>
              </w:r>
            </w:ins>
            <w:r>
              <w:rPr>
                <w:rFonts w:hint="eastAsia"/>
                <w:sz w:val="24"/>
              </w:rPr>
              <w:t>运送至</w:t>
            </w:r>
            <w:r>
              <w:rPr>
                <w:rFonts w:hint="eastAsia"/>
                <w:sz w:val="24"/>
                <w:lang w:val="en-US" w:eastAsia="zh-CN"/>
              </w:rPr>
              <w:t>破碎机</w:t>
            </w:r>
            <w:r>
              <w:rPr>
                <w:rFonts w:hint="eastAsia"/>
                <w:sz w:val="24"/>
              </w:rPr>
              <w:t>将轮胎撕碎成≤8cm块状，</w:t>
            </w:r>
            <w:ins w:id="413" w:author="徐世兵" w:date="2023-03-23T10:45:52Z">
              <w:r>
                <w:rPr>
                  <w:rFonts w:hint="eastAsia"/>
                  <w:sz w:val="24"/>
                  <w:lang w:val="en-US" w:eastAsia="zh-CN"/>
                </w:rPr>
                <w:t>破碎</w:t>
              </w:r>
            </w:ins>
            <w:ins w:id="414" w:author="徐世兵" w:date="2023-03-23T10:45:58Z">
              <w:r>
                <w:rPr>
                  <w:rFonts w:hint="eastAsia"/>
                  <w:sz w:val="24"/>
                  <w:lang w:val="en-US" w:eastAsia="zh-CN"/>
                </w:rPr>
                <w:t>装置</w:t>
              </w:r>
            </w:ins>
            <w:r>
              <w:rPr>
                <w:rFonts w:hint="eastAsia"/>
                <w:sz w:val="24"/>
              </w:rPr>
              <w:t>辊筒外有一滚筛网，使合格的胶块</w:t>
            </w:r>
            <w:r>
              <w:rPr>
                <w:rFonts w:hint="eastAsia"/>
                <w:sz w:val="24"/>
                <w:lang w:val="en-US" w:eastAsia="zh-CN"/>
              </w:rPr>
              <w:t>落</w:t>
            </w:r>
            <w:r>
              <w:rPr>
                <w:rFonts w:hint="eastAsia"/>
                <w:sz w:val="24"/>
              </w:rPr>
              <w:t>下，不合格的胶块由滚筛网带回辊筒上重新进行破碎。将胶块经皮带</w:t>
            </w:r>
            <w:r>
              <w:rPr>
                <w:rFonts w:hint="eastAsia"/>
                <w:sz w:val="24"/>
                <w:lang w:val="en-US" w:eastAsia="zh-CN"/>
              </w:rPr>
              <w:t>输</w:t>
            </w:r>
            <w:r>
              <w:rPr>
                <w:rFonts w:hint="eastAsia"/>
                <w:sz w:val="24"/>
              </w:rPr>
              <w:t>送投入到钢丝挤出机中，能够将橡胶块处理成约15mm的橡胶颗粒，作为裂解原材料。该设备同时配备磁选设备，能将钢丝和橡胶颗粒分离。</w:t>
            </w:r>
          </w:p>
          <w:p>
            <w:pPr>
              <w:adjustRightInd w:val="0"/>
              <w:snapToGrid w:val="0"/>
              <w:spacing w:line="520" w:lineRule="exact"/>
              <w:ind w:firstLine="480" w:firstLineChars="200"/>
              <w:rPr>
                <w:rFonts w:hint="eastAsia"/>
                <w:sz w:val="24"/>
              </w:rPr>
            </w:pPr>
            <w:r>
              <w:rPr>
                <w:rFonts w:hint="eastAsia"/>
                <w:sz w:val="24"/>
              </w:rPr>
              <w:t>分离后的钢丝装袋作为副产品出售，磁选后的胶粉由传输带传送至高位封闭料仓待用。因本项目原料废轮胎中纤维量极少，约占橡胶总量的千分之一，对产品品质无影响，故工艺中</w:t>
            </w:r>
            <w:r>
              <w:rPr>
                <w:rFonts w:hint="eastAsia"/>
                <w:sz w:val="24"/>
                <w:lang w:eastAsia="zh-CN"/>
              </w:rPr>
              <w:t>无须设置</w:t>
            </w:r>
            <w:r>
              <w:rPr>
                <w:rFonts w:hint="eastAsia"/>
                <w:sz w:val="24"/>
              </w:rPr>
              <w:t>风选设施分离纤维。该工序将产生粉尘、噪声。</w:t>
            </w:r>
          </w:p>
          <w:p>
            <w:pPr>
              <w:adjustRightInd w:val="0"/>
              <w:snapToGrid w:val="0"/>
              <w:spacing w:line="520" w:lineRule="exact"/>
              <w:ind w:firstLine="480" w:firstLineChars="200"/>
              <w:rPr>
                <w:rFonts w:hint="eastAsia"/>
                <w:sz w:val="24"/>
                <w:lang w:eastAsia="zh-CN"/>
              </w:rPr>
            </w:pPr>
            <w:r>
              <w:rPr>
                <w:rFonts w:hint="eastAsia"/>
                <w:sz w:val="24"/>
              </w:rPr>
              <w:t>原料在</w:t>
            </w:r>
            <w:r>
              <w:rPr>
                <w:rFonts w:hint="eastAsia"/>
                <w:sz w:val="24"/>
                <w:lang w:val="en-US" w:eastAsia="zh-CN"/>
              </w:rPr>
              <w:t>破碎</w:t>
            </w:r>
            <w:ins w:id="415" w:author="徐世兵" w:date="2023-03-24T11:12:32Z">
              <w:r>
                <w:rPr>
                  <w:rFonts w:hint="eastAsia"/>
                  <w:sz w:val="24"/>
                  <w:lang w:val="en-US" w:eastAsia="zh-CN"/>
                </w:rPr>
                <w:t>筛分</w:t>
              </w:r>
            </w:ins>
            <w:r>
              <w:rPr>
                <w:rFonts w:hint="eastAsia"/>
                <w:sz w:val="24"/>
              </w:rPr>
              <w:t>过程中</w:t>
            </w:r>
            <w:ins w:id="416" w:author="徐世兵" w:date="2023-03-24T11:12:37Z">
              <w:r>
                <w:rPr>
                  <w:rFonts w:hint="eastAsia"/>
                  <w:sz w:val="24"/>
                  <w:lang w:val="en-US" w:eastAsia="zh-CN"/>
                </w:rPr>
                <w:t>会</w:t>
              </w:r>
            </w:ins>
            <w:ins w:id="417" w:author="徐世兵" w:date="2023-03-24T11:12:38Z">
              <w:r>
                <w:rPr>
                  <w:rFonts w:hint="eastAsia"/>
                  <w:sz w:val="24"/>
                  <w:lang w:val="en-US" w:eastAsia="zh-CN"/>
                </w:rPr>
                <w:t>产生</w:t>
              </w:r>
            </w:ins>
            <w:ins w:id="418" w:author="徐世兵" w:date="2023-03-24T11:14:21Z">
              <w:r>
                <w:rPr>
                  <w:rFonts w:hint="eastAsia"/>
                  <w:sz w:val="24"/>
                  <w:lang w:val="en-US" w:eastAsia="zh-CN"/>
                </w:rPr>
                <w:t>少量</w:t>
              </w:r>
            </w:ins>
            <w:r>
              <w:rPr>
                <w:rFonts w:hint="eastAsia"/>
                <w:sz w:val="24"/>
              </w:rPr>
              <w:t>粉尘，</w:t>
            </w:r>
            <w:ins w:id="419" w:author="徐世兵" w:date="2023-03-24T11:12:46Z">
              <w:r>
                <w:rPr>
                  <w:rFonts w:hint="eastAsia"/>
                  <w:sz w:val="24"/>
                  <w:lang w:val="en-US" w:eastAsia="zh-CN"/>
                </w:rPr>
                <w:t>项目</w:t>
              </w:r>
            </w:ins>
            <w:ins w:id="420" w:author="徐世兵" w:date="2023-03-24T11:11:34Z">
              <w:r>
                <w:rPr>
                  <w:rFonts w:hint="eastAsia"/>
                  <w:sz w:val="24"/>
                  <w:lang w:val="en-US" w:eastAsia="zh-CN"/>
                </w:rPr>
                <w:t>破碎</w:t>
              </w:r>
            </w:ins>
            <w:ins w:id="421" w:author="徐世兵" w:date="2023-03-24T11:11:39Z">
              <w:r>
                <w:rPr>
                  <w:rFonts w:hint="eastAsia"/>
                  <w:sz w:val="24"/>
                  <w:lang w:val="en-US" w:eastAsia="zh-CN"/>
                </w:rPr>
                <w:t>筛分</w:t>
              </w:r>
            </w:ins>
            <w:ins w:id="422" w:author="徐世兵" w:date="2023-03-24T11:11:42Z">
              <w:r>
                <w:rPr>
                  <w:rFonts w:hint="eastAsia"/>
                  <w:sz w:val="24"/>
                  <w:lang w:val="en-US" w:eastAsia="zh-CN"/>
                </w:rPr>
                <w:t>工段</w:t>
              </w:r>
            </w:ins>
            <w:ins w:id="423" w:author="徐世兵" w:date="2023-03-24T11:12:54Z">
              <w:r>
                <w:rPr>
                  <w:rFonts w:hint="eastAsia"/>
                  <w:sz w:val="24"/>
                  <w:lang w:val="en-US" w:eastAsia="zh-CN"/>
                </w:rPr>
                <w:t>采用</w:t>
              </w:r>
            </w:ins>
            <w:r>
              <w:rPr>
                <w:rFonts w:hint="eastAsia"/>
                <w:sz w:val="24"/>
              </w:rPr>
              <w:t>封闭设备</w:t>
            </w:r>
            <w:ins w:id="424" w:author="徐世兵" w:date="2023-03-24T11:13:14Z">
              <w:r>
                <w:rPr>
                  <w:rFonts w:hint="eastAsia"/>
                  <w:sz w:val="24"/>
                  <w:lang w:eastAsia="zh-CN"/>
                </w:rPr>
                <w:t>，</w:t>
              </w:r>
            </w:ins>
            <w:r>
              <w:rPr>
                <w:rFonts w:hint="eastAsia"/>
                <w:sz w:val="24"/>
              </w:rPr>
              <w:t>设备上部与集气罩相连，</w:t>
            </w:r>
            <w:ins w:id="425" w:author="徐世兵" w:date="2023-03-24T11:11:55Z">
              <w:r>
                <w:rPr>
                  <w:rFonts w:hint="eastAsia"/>
                  <w:sz w:val="24"/>
                  <w:lang w:val="en-US" w:eastAsia="zh-CN"/>
                </w:rPr>
                <w:t>粉尘</w:t>
              </w:r>
            </w:ins>
            <w:ins w:id="426" w:author="徐世兵" w:date="2023-03-24T11:11:57Z">
              <w:r>
                <w:rPr>
                  <w:rFonts w:hint="eastAsia"/>
                  <w:sz w:val="24"/>
                  <w:lang w:val="en-US" w:eastAsia="zh-CN"/>
                </w:rPr>
                <w:t>经</w:t>
              </w:r>
            </w:ins>
            <w:r>
              <w:rPr>
                <w:rFonts w:hint="eastAsia"/>
                <w:sz w:val="24"/>
              </w:rPr>
              <w:t>集气罩收集后进入脉冲袋式除尘器</w:t>
            </w:r>
            <w:r>
              <w:rPr>
                <w:rFonts w:hint="eastAsia"/>
                <w:sz w:val="24"/>
                <w:lang w:eastAsia="zh-CN"/>
              </w:rPr>
              <w:t>，</w:t>
            </w:r>
            <w:r>
              <w:rPr>
                <w:rFonts w:hint="eastAsia"/>
                <w:sz w:val="24"/>
                <w:lang w:val="en-US" w:eastAsia="zh-CN"/>
              </w:rPr>
              <w:t>经</w:t>
            </w:r>
            <w:r>
              <w:rPr>
                <w:rFonts w:hint="eastAsia"/>
                <w:sz w:val="24"/>
              </w:rPr>
              <w:t>处理后15m排气筒排放</w:t>
            </w:r>
            <w:r>
              <w:rPr>
                <w:rFonts w:hint="eastAsia"/>
                <w:sz w:val="24"/>
                <w:lang w:eastAsia="zh-CN"/>
              </w:rPr>
              <w:t>（</w:t>
            </w:r>
            <w:r>
              <w:rPr>
                <w:rFonts w:hint="eastAsia"/>
                <w:sz w:val="24"/>
              </w:rPr>
              <w:t>DA001</w:t>
            </w:r>
            <w:r>
              <w:rPr>
                <w:rFonts w:hint="eastAsia"/>
                <w:sz w:val="24"/>
                <w:lang w:eastAsia="zh-CN"/>
              </w:rPr>
              <w:t>）。</w:t>
            </w:r>
          </w:p>
          <w:p>
            <w:pPr>
              <w:adjustRightInd w:val="0"/>
              <w:spacing w:line="520" w:lineRule="exact"/>
              <w:ind w:firstLine="480"/>
              <w:rPr>
                <w:rFonts w:hint="eastAsia"/>
                <w:sz w:val="24"/>
                <w:lang w:eastAsia="zh-CN"/>
              </w:rPr>
            </w:pPr>
            <w:r>
              <w:rPr>
                <w:rFonts w:hint="eastAsia"/>
                <w:sz w:val="24"/>
                <w:lang w:eastAsia="zh-CN"/>
              </w:rPr>
              <w:t>（</w:t>
            </w:r>
            <w:r>
              <w:rPr>
                <w:rFonts w:hint="eastAsia"/>
                <w:sz w:val="24"/>
                <w:lang w:val="en-US" w:eastAsia="zh-CN"/>
              </w:rPr>
              <w:t>3</w:t>
            </w:r>
            <w:r>
              <w:rPr>
                <w:rFonts w:hint="eastAsia"/>
                <w:sz w:val="24"/>
                <w:lang w:eastAsia="zh-CN"/>
              </w:rPr>
              <w:t>）上料</w:t>
            </w:r>
          </w:p>
          <w:p>
            <w:pPr>
              <w:pStyle w:val="15"/>
              <w:spacing w:before="0" w:after="0" w:line="520" w:lineRule="exact"/>
              <w:ind w:right="0" w:firstLine="480" w:firstLineChars="200"/>
              <w:rPr>
                <w:rFonts w:hint="eastAsia"/>
                <w:sz w:val="24"/>
                <w:szCs w:val="24"/>
                <w:lang w:eastAsia="zh-CN"/>
              </w:rPr>
            </w:pPr>
            <w:r>
              <w:rPr>
                <w:rFonts w:hint="eastAsia"/>
                <w:sz w:val="24"/>
                <w:szCs w:val="24"/>
                <w:lang w:eastAsia="zh-CN"/>
              </w:rPr>
              <w:t>高位封闭料仓经螺旋输送机通过管道送入回转式低温热解炉前端上料机，上料机由PLC控制器分批次计量加入裂解炉内，该过程为全封闭式输送，主要的污染物为噪声。</w:t>
            </w:r>
          </w:p>
          <w:p>
            <w:pPr>
              <w:keepNext w:val="0"/>
              <w:keepLines w:val="0"/>
              <w:widowControl/>
              <w:suppressLineNumbers w:val="0"/>
              <w:spacing w:line="520" w:lineRule="exact"/>
              <w:ind w:firstLine="480" w:firstLineChars="200"/>
              <w:jc w:val="both"/>
              <w:rPr>
                <w:rFonts w:hint="eastAsia" w:ascii="宋体" w:hAnsi="宋体" w:eastAsia="宋体" w:cs="宋体"/>
                <w:color w:val="000000"/>
                <w:kern w:val="0"/>
                <w:sz w:val="24"/>
                <w:szCs w:val="24"/>
                <w:lang w:val="en-US" w:eastAsia="zh-CN" w:bidi="ar"/>
              </w:rPr>
            </w:pPr>
            <w:r>
              <w:rPr>
                <w:rFonts w:hint="eastAsia"/>
                <w:sz w:val="24"/>
              </w:rPr>
              <w:t>（</w:t>
            </w:r>
            <w:r>
              <w:rPr>
                <w:rFonts w:hint="eastAsia"/>
                <w:sz w:val="24"/>
                <w:lang w:val="en-US" w:eastAsia="zh-CN"/>
              </w:rPr>
              <w:t>4</w:t>
            </w:r>
            <w:r>
              <w:rPr>
                <w:rFonts w:hint="eastAsia"/>
                <w:sz w:val="24"/>
              </w:rPr>
              <w:t>）</w:t>
            </w:r>
            <w:r>
              <w:rPr>
                <w:rFonts w:hint="eastAsia" w:ascii="宋体" w:hAnsi="宋体" w:eastAsia="宋体" w:cs="宋体"/>
                <w:color w:val="000000"/>
                <w:kern w:val="0"/>
                <w:sz w:val="24"/>
                <w:szCs w:val="24"/>
                <w:lang w:val="en-US" w:eastAsia="zh-CN" w:bidi="ar"/>
              </w:rPr>
              <w:t>裂解</w:t>
            </w:r>
          </w:p>
          <w:p>
            <w:pPr>
              <w:keepNext w:val="0"/>
              <w:keepLines w:val="0"/>
              <w:widowControl/>
              <w:suppressLineNumbers w:val="0"/>
              <w:spacing w:line="520" w:lineRule="exact"/>
              <w:ind w:firstLine="480" w:firstLineChars="200"/>
              <w:jc w:val="both"/>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①本项目裂解</w:t>
            </w:r>
            <w:r>
              <w:rPr>
                <w:rFonts w:hint="eastAsia" w:ascii="宋体" w:hAnsi="宋体" w:cs="宋体"/>
                <w:color w:val="000000"/>
                <w:kern w:val="0"/>
                <w:sz w:val="24"/>
                <w:szCs w:val="24"/>
                <w:lang w:val="en-US" w:eastAsia="zh-CN" w:bidi="ar"/>
              </w:rPr>
              <w:t>装置为连续</w:t>
            </w:r>
            <w:r>
              <w:rPr>
                <w:rFonts w:hint="eastAsia" w:ascii="宋体" w:hAnsi="宋体" w:eastAsia="宋体" w:cs="宋体"/>
                <w:color w:val="000000"/>
                <w:kern w:val="0"/>
                <w:sz w:val="24"/>
                <w:szCs w:val="24"/>
                <w:lang w:val="en-US" w:eastAsia="zh-CN" w:bidi="ar"/>
              </w:rPr>
              <w:t>式</w:t>
            </w:r>
            <w:r>
              <w:rPr>
                <w:rFonts w:hint="eastAsia" w:ascii="宋体" w:hAnsi="宋体" w:cs="宋体"/>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投料完成后，锁紧炉门、开启裂解反应釜，使之处于向进料口方向旋转，转速0.4r/min。开启燃烧器油路闸阀，燃烧器点火，第一次点火采用</w:t>
            </w:r>
            <w:r>
              <w:rPr>
                <w:rFonts w:hint="eastAsia" w:ascii="宋体" w:hAnsi="宋体" w:cs="宋体"/>
                <w:color w:val="000000"/>
                <w:kern w:val="0"/>
                <w:sz w:val="24"/>
                <w:szCs w:val="24"/>
                <w:lang w:val="en-US" w:eastAsia="zh-CN" w:bidi="ar"/>
              </w:rPr>
              <w:t>天然气</w:t>
            </w:r>
            <w:r>
              <w:rPr>
                <w:rFonts w:hint="eastAsia" w:ascii="宋体" w:hAnsi="宋体" w:eastAsia="宋体" w:cs="宋体"/>
                <w:color w:val="000000"/>
                <w:kern w:val="0"/>
                <w:sz w:val="24"/>
                <w:szCs w:val="24"/>
                <w:lang w:val="en-US" w:eastAsia="zh-CN" w:bidi="ar"/>
              </w:rPr>
              <w:t>作为燃料供热，缓慢升温，启动引风机，调整好风力，打开分气包排空阀。应急停机时，将会打开该阀门进行裂解炉泄压，排出废气，该废气</w:t>
            </w:r>
            <w:ins w:id="427" w:author="徐世兵" w:date="2023-07-03T19:06:00Z">
              <w:r>
                <w:rPr>
                  <w:rFonts w:hint="eastAsia" w:ascii="宋体" w:hAnsi="宋体" w:cs="宋体"/>
                  <w:color w:val="000000"/>
                  <w:kern w:val="0"/>
                  <w:sz w:val="24"/>
                  <w:szCs w:val="24"/>
                  <w:lang w:val="en-US" w:eastAsia="zh-CN" w:bidi="ar"/>
                </w:rPr>
                <w:t>送至</w:t>
              </w:r>
            </w:ins>
            <w:ins w:id="428" w:author="徐世兵" w:date="2023-07-03T19:06:13Z">
              <w:r>
                <w:rPr>
                  <w:rFonts w:hint="eastAsia" w:ascii="宋体" w:hAnsi="宋体" w:cs="宋体"/>
                  <w:color w:val="000000"/>
                  <w:kern w:val="0"/>
                  <w:sz w:val="24"/>
                  <w:szCs w:val="24"/>
                  <w:lang w:val="en-US" w:eastAsia="zh-CN" w:bidi="ar"/>
                </w:rPr>
                <w:t>热裂解</w:t>
              </w:r>
            </w:ins>
            <w:ins w:id="429" w:author="徐世兵" w:date="2023-07-03T19:06:16Z">
              <w:r>
                <w:rPr>
                  <w:rFonts w:hint="eastAsia" w:ascii="宋体" w:hAnsi="宋体" w:cs="宋体"/>
                  <w:color w:val="000000"/>
                  <w:kern w:val="0"/>
                  <w:sz w:val="24"/>
                  <w:szCs w:val="24"/>
                  <w:lang w:val="en-US" w:eastAsia="zh-CN" w:bidi="ar"/>
                </w:rPr>
                <w:t>炉</w:t>
              </w:r>
            </w:ins>
            <w:ins w:id="430" w:author="徐世兵" w:date="2023-07-03T19:06:17Z">
              <w:r>
                <w:rPr>
                  <w:rFonts w:hint="eastAsia" w:ascii="宋体" w:hAnsi="宋体" w:cs="宋体"/>
                  <w:color w:val="000000"/>
                  <w:kern w:val="0"/>
                  <w:sz w:val="24"/>
                  <w:szCs w:val="24"/>
                  <w:lang w:val="en-US" w:eastAsia="zh-CN" w:bidi="ar"/>
                </w:rPr>
                <w:t>加热</w:t>
              </w:r>
            </w:ins>
            <w:ins w:id="431" w:author="徐世兵" w:date="2023-07-03T19:06:20Z">
              <w:r>
                <w:rPr>
                  <w:rFonts w:hint="eastAsia" w:ascii="宋体" w:hAnsi="宋体" w:cs="宋体"/>
                  <w:color w:val="000000"/>
                  <w:kern w:val="0"/>
                  <w:sz w:val="24"/>
                  <w:szCs w:val="24"/>
                  <w:lang w:val="en-US" w:eastAsia="zh-CN" w:bidi="ar"/>
                </w:rPr>
                <w:t>装置</w:t>
              </w:r>
            </w:ins>
            <w:r>
              <w:rPr>
                <w:rFonts w:hint="eastAsia" w:ascii="宋体" w:hAnsi="宋体" w:eastAsia="宋体" w:cs="宋体"/>
                <w:color w:val="000000"/>
                <w:kern w:val="0"/>
                <w:sz w:val="24"/>
                <w:szCs w:val="24"/>
                <w:lang w:val="en-US" w:eastAsia="zh-CN" w:bidi="ar"/>
              </w:rPr>
              <w:t>进行燃烧，燃烧废气</w:t>
            </w:r>
            <w:ins w:id="432" w:author="徐世兵" w:date="2023-07-03T19:06:41Z">
              <w:r>
                <w:rPr>
                  <w:rFonts w:hint="eastAsia" w:ascii="宋体" w:hAnsi="宋体" w:cs="宋体"/>
                  <w:color w:val="000000"/>
                  <w:kern w:val="0"/>
                  <w:sz w:val="24"/>
                  <w:szCs w:val="24"/>
                  <w:lang w:val="en-US" w:eastAsia="zh-CN" w:bidi="ar"/>
                </w:rPr>
                <w:t>送至</w:t>
              </w:r>
            </w:ins>
            <w:r>
              <w:rPr>
                <w:rFonts w:hint="eastAsia"/>
                <w:kern w:val="0"/>
                <w:sz w:val="24"/>
                <w:szCs w:val="24"/>
              </w:rPr>
              <w:t>布袋除尘器+</w:t>
            </w:r>
            <w:ins w:id="433" w:author="徐世兵" w:date="2023-06-05T18:23:18Z">
              <w:r>
                <w:rPr>
                  <w:rFonts w:hint="eastAsia"/>
                  <w:kern w:val="0"/>
                  <w:sz w:val="24"/>
                  <w:szCs w:val="24"/>
                  <w:lang w:val="en-US" w:eastAsia="zh-CN"/>
                </w:rPr>
                <w:t>湿</w:t>
              </w:r>
            </w:ins>
            <w:r>
              <w:rPr>
                <w:rFonts w:hint="eastAsia"/>
                <w:kern w:val="0"/>
                <w:sz w:val="24"/>
                <w:szCs w:val="24"/>
              </w:rPr>
              <w:t>法脱硫+</w:t>
            </w:r>
            <w:ins w:id="434" w:author="徐世兵" w:date="2023-05-30T10:23:27Z">
              <w:r>
                <w:rPr>
                  <w:rFonts w:hint="eastAsia" w:ascii="宋体" w:hAnsi="宋体" w:cs="宋体"/>
                  <w:color w:val="000000"/>
                  <w:kern w:val="0"/>
                  <w:sz w:val="24"/>
                  <w:szCs w:val="24"/>
                  <w:lang w:val="en-US" w:eastAsia="zh-CN" w:bidi="ar"/>
                </w:rPr>
                <w:t>低氮燃烧器</w:t>
              </w:r>
            </w:ins>
            <w:ins w:id="435" w:author="徐世兵" w:date="2023-05-30T10:23:32Z">
              <w:r>
                <w:rPr>
                  <w:rFonts w:hint="eastAsia" w:ascii="宋体" w:hAnsi="宋体" w:cs="宋体"/>
                  <w:color w:val="000000"/>
                  <w:kern w:val="0"/>
                  <w:sz w:val="24"/>
                  <w:szCs w:val="24"/>
                  <w:lang w:val="en-US" w:eastAsia="zh-CN" w:bidi="ar"/>
                </w:rPr>
                <w:t>/</w:t>
              </w:r>
            </w:ins>
            <w:ins w:id="436" w:author="徐世兵" w:date="2023-05-30T10:23:27Z">
              <w:r>
                <w:rPr>
                  <w:rFonts w:hint="eastAsia"/>
                  <w:kern w:val="0"/>
                  <w:sz w:val="24"/>
                  <w:szCs w:val="24"/>
                  <w:lang w:val="en-US" w:eastAsia="zh-CN"/>
                </w:rPr>
                <w:t>SCR脱硝+</w:t>
              </w:r>
            </w:ins>
            <w:r>
              <w:rPr>
                <w:rFonts w:hint="eastAsia"/>
                <w:kern w:val="0"/>
                <w:sz w:val="24"/>
                <w:szCs w:val="24"/>
              </w:rPr>
              <w:t>活性炭吸附</w:t>
            </w:r>
            <w:r>
              <w:rPr>
                <w:rFonts w:hint="eastAsia"/>
                <w:kern w:val="0"/>
                <w:sz w:val="24"/>
                <w:szCs w:val="24"/>
                <w:lang w:val="en-US" w:eastAsia="zh-CN"/>
              </w:rPr>
              <w:t>装置</w:t>
            </w:r>
            <w:ins w:id="437" w:author="徐世兵" w:date="2023-07-03T19:06:55Z">
              <w:r>
                <w:rPr>
                  <w:rFonts w:hint="eastAsia"/>
                  <w:kern w:val="0"/>
                  <w:sz w:val="24"/>
                  <w:szCs w:val="24"/>
                  <w:lang w:val="en-US" w:eastAsia="zh-CN"/>
                </w:rPr>
                <w:t>处理</w:t>
              </w:r>
            </w:ins>
            <w:r>
              <w:rPr>
                <w:rFonts w:hint="eastAsia" w:ascii="宋体" w:hAnsi="宋体" w:eastAsia="宋体" w:cs="宋体"/>
                <w:color w:val="000000"/>
                <w:kern w:val="0"/>
                <w:sz w:val="24"/>
                <w:szCs w:val="24"/>
                <w:lang w:val="en-US" w:eastAsia="zh-CN" w:bidi="ar"/>
              </w:rPr>
              <w:t>，处理达标排放，防止污染环境。</w:t>
            </w:r>
          </w:p>
          <w:p>
            <w:pPr>
              <w:keepNext w:val="0"/>
              <w:keepLines w:val="0"/>
              <w:widowControl/>
              <w:suppressLineNumbers w:val="0"/>
              <w:spacing w:line="480" w:lineRule="exact"/>
              <w:ind w:firstLine="480" w:firstLineChars="200"/>
              <w:jc w:val="both"/>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当温度升至100℃时，开启循环水冷却系统，关闭分汽包排空阀。这时</w:t>
            </w:r>
            <w:r>
              <w:rPr>
                <w:rFonts w:hint="eastAsia" w:ascii="宋体" w:hAnsi="宋体" w:cs="宋体"/>
                <w:color w:val="000000"/>
                <w:kern w:val="0"/>
                <w:sz w:val="24"/>
                <w:szCs w:val="24"/>
                <w:lang w:val="en-US" w:eastAsia="zh-CN" w:bidi="ar"/>
              </w:rPr>
              <w:t>不凝</w:t>
            </w:r>
            <w:r>
              <w:rPr>
                <w:rFonts w:hint="eastAsia" w:ascii="宋体" w:hAnsi="宋体" w:eastAsia="宋体" w:cs="宋体"/>
                <w:color w:val="000000"/>
                <w:kern w:val="0"/>
                <w:sz w:val="24"/>
                <w:szCs w:val="24"/>
                <w:lang w:val="en-US" w:eastAsia="zh-CN" w:bidi="ar"/>
              </w:rPr>
              <w:t>气开始产生，此时注意燃气喷枪的火焰状态，随时观察</w:t>
            </w:r>
            <w:r>
              <w:rPr>
                <w:rFonts w:hint="eastAsia" w:ascii="宋体" w:hAnsi="宋体" w:cs="宋体"/>
                <w:color w:val="000000"/>
                <w:kern w:val="0"/>
                <w:sz w:val="24"/>
                <w:szCs w:val="24"/>
                <w:lang w:val="en-US" w:eastAsia="zh-CN" w:bidi="ar"/>
              </w:rPr>
              <w:t>裂解炉</w:t>
            </w:r>
            <w:r>
              <w:rPr>
                <w:rFonts w:hint="eastAsia" w:ascii="宋体" w:hAnsi="宋体" w:eastAsia="宋体" w:cs="宋体"/>
                <w:color w:val="000000"/>
                <w:kern w:val="0"/>
                <w:sz w:val="24"/>
                <w:szCs w:val="24"/>
                <w:lang w:val="en-US" w:eastAsia="zh-CN" w:bidi="ar"/>
              </w:rPr>
              <w:t>内温度、压力指示。此时废旧轮胎开始大量吸热，热解反应过程逐渐开始，</w:t>
            </w:r>
            <w:r>
              <w:rPr>
                <w:rFonts w:hint="eastAsia" w:ascii="宋体" w:hAnsi="宋体" w:cs="宋体"/>
                <w:color w:val="000000"/>
                <w:kern w:val="0"/>
                <w:sz w:val="24"/>
                <w:szCs w:val="24"/>
                <w:lang w:val="en-US" w:eastAsia="zh-CN" w:bidi="ar"/>
              </w:rPr>
              <w:t>不凝</w:t>
            </w:r>
            <w:r>
              <w:rPr>
                <w:rFonts w:hint="eastAsia" w:ascii="宋体" w:hAnsi="宋体" w:eastAsia="宋体" w:cs="宋体"/>
                <w:color w:val="000000"/>
                <w:kern w:val="0"/>
                <w:sz w:val="24"/>
                <w:szCs w:val="24"/>
                <w:lang w:val="en-US" w:eastAsia="zh-CN" w:bidi="ar"/>
              </w:rPr>
              <w:t>气、</w:t>
            </w:r>
            <w:r>
              <w:rPr>
                <w:rFonts w:hint="eastAsia" w:ascii="宋体" w:hAnsi="宋体" w:cs="宋体"/>
                <w:color w:val="000000"/>
                <w:kern w:val="0"/>
                <w:sz w:val="24"/>
                <w:szCs w:val="24"/>
                <w:lang w:val="en-US" w:eastAsia="zh-CN" w:bidi="ar"/>
              </w:rPr>
              <w:t>裂解</w:t>
            </w:r>
            <w:r>
              <w:rPr>
                <w:rFonts w:hint="eastAsia" w:ascii="宋体" w:hAnsi="宋体" w:eastAsia="宋体" w:cs="宋体"/>
                <w:color w:val="000000"/>
                <w:kern w:val="0"/>
                <w:sz w:val="24"/>
                <w:szCs w:val="24"/>
                <w:lang w:val="en-US" w:eastAsia="zh-CN" w:bidi="ar"/>
              </w:rPr>
              <w:t>油开始产生。项目采用炉外加热工艺，即燃烧通过裂解炉下部的</w:t>
            </w:r>
            <w:ins w:id="438" w:author="徐世兵" w:date="2023-07-03T19:07:19Z">
              <w:r>
                <w:rPr>
                  <w:rFonts w:hint="eastAsia" w:ascii="宋体" w:hAnsi="宋体" w:cs="宋体"/>
                  <w:color w:val="000000"/>
                  <w:kern w:val="0"/>
                  <w:sz w:val="24"/>
                  <w:szCs w:val="24"/>
                  <w:lang w:val="en-US" w:eastAsia="zh-CN" w:bidi="ar"/>
                </w:rPr>
                <w:t>加热</w:t>
              </w:r>
            </w:ins>
            <w:ins w:id="439" w:author="徐世兵" w:date="2023-07-03T19:07:21Z">
              <w:r>
                <w:rPr>
                  <w:rFonts w:hint="eastAsia" w:ascii="宋体" w:hAnsi="宋体" w:cs="宋体"/>
                  <w:color w:val="000000"/>
                  <w:kern w:val="0"/>
                  <w:sz w:val="24"/>
                  <w:szCs w:val="24"/>
                  <w:lang w:val="en-US" w:eastAsia="zh-CN" w:bidi="ar"/>
                </w:rPr>
                <w:t>装置</w:t>
              </w:r>
            </w:ins>
            <w:r>
              <w:rPr>
                <w:rFonts w:hint="eastAsia" w:ascii="宋体" w:hAnsi="宋体" w:eastAsia="宋体" w:cs="宋体"/>
                <w:color w:val="000000"/>
                <w:kern w:val="0"/>
                <w:sz w:val="24"/>
                <w:szCs w:val="24"/>
                <w:lang w:val="en-US" w:eastAsia="zh-CN" w:bidi="ar"/>
              </w:rPr>
              <w:t>内完成，不直接与轮胎接触。</w:t>
            </w:r>
          </w:p>
          <w:p>
            <w:pPr>
              <w:keepNext w:val="0"/>
              <w:keepLines w:val="0"/>
              <w:widowControl/>
              <w:suppressLineNumbers w:val="0"/>
              <w:spacing w:line="520" w:lineRule="exact"/>
              <w:ind w:firstLine="480" w:firstLineChars="200"/>
              <w:jc w:val="both"/>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②继续升温，温度在100℃</w:t>
            </w:r>
            <w:ins w:id="440" w:author="徐世兵" w:date="2023-05-29T19:05:40Z">
              <w:r>
                <w:rPr>
                  <w:rFonts w:hint="default" w:ascii="Times New Roman" w:hAnsi="Times New Roman" w:eastAsia="宋体" w:cs="Times New Roman"/>
                  <w:color w:val="000000"/>
                  <w:kern w:val="0"/>
                  <w:sz w:val="24"/>
                  <w:szCs w:val="24"/>
                  <w:lang w:val="en-US" w:eastAsia="zh-CN" w:bidi="ar"/>
                </w:rPr>
                <w:t>～</w:t>
              </w:r>
            </w:ins>
            <w:r>
              <w:rPr>
                <w:rFonts w:hint="eastAsia" w:ascii="宋体" w:hAnsi="宋体" w:eastAsia="宋体" w:cs="宋体"/>
                <w:color w:val="000000"/>
                <w:kern w:val="0"/>
                <w:sz w:val="24"/>
                <w:szCs w:val="24"/>
                <w:lang w:val="en-US" w:eastAsia="zh-CN" w:bidi="ar"/>
              </w:rPr>
              <w:t>350℃时，裂解产生裂解油气，进入</w:t>
            </w:r>
            <w:r>
              <w:rPr>
                <w:rFonts w:hint="eastAsia" w:ascii="宋体" w:hAnsi="宋体" w:cs="宋体"/>
                <w:color w:val="000000"/>
                <w:kern w:val="0"/>
                <w:sz w:val="24"/>
                <w:szCs w:val="24"/>
                <w:lang w:val="en-US" w:eastAsia="zh-CN" w:bidi="ar"/>
              </w:rPr>
              <w:t>闪蒸塔闪蒸，再进入分离器，</w:t>
            </w:r>
            <w:r>
              <w:rPr>
                <w:rFonts w:hint="eastAsia" w:ascii="宋体" w:hAnsi="宋体" w:eastAsia="宋体" w:cs="宋体"/>
                <w:color w:val="000000"/>
                <w:kern w:val="0"/>
                <w:sz w:val="24"/>
                <w:szCs w:val="24"/>
                <w:lang w:val="en-US" w:eastAsia="zh-CN" w:bidi="ar"/>
              </w:rPr>
              <w:t>分离出重油，重油由管道送</w:t>
            </w:r>
            <w:r>
              <w:rPr>
                <w:rFonts w:hint="eastAsia" w:ascii="宋体" w:hAnsi="宋体" w:cs="宋体"/>
                <w:color w:val="000000"/>
                <w:kern w:val="0"/>
                <w:sz w:val="24"/>
                <w:szCs w:val="24"/>
                <w:lang w:val="en-US" w:eastAsia="zh-CN" w:bidi="ar"/>
              </w:rPr>
              <w:t>至重油储罐</w:t>
            </w:r>
            <w:r>
              <w:rPr>
                <w:rFonts w:hint="eastAsia" w:ascii="宋体" w:hAnsi="宋体" w:eastAsia="宋体" w:cs="宋体"/>
                <w:color w:val="000000"/>
                <w:kern w:val="0"/>
                <w:sz w:val="24"/>
                <w:szCs w:val="24"/>
                <w:lang w:val="en-US" w:eastAsia="zh-CN" w:bidi="ar"/>
              </w:rPr>
              <w:t>，轻质部分裂解气则进入</w:t>
            </w:r>
            <w:r>
              <w:rPr>
                <w:rFonts w:hint="eastAsia" w:ascii="宋体" w:hAnsi="宋体" w:cs="宋体"/>
                <w:color w:val="000000"/>
                <w:kern w:val="0"/>
                <w:sz w:val="24"/>
                <w:szCs w:val="24"/>
                <w:lang w:val="en-US" w:eastAsia="zh-CN" w:bidi="ar"/>
              </w:rPr>
              <w:t>冷凝器顶冷却器</w:t>
            </w:r>
            <w:r>
              <w:rPr>
                <w:rFonts w:hint="eastAsia" w:ascii="宋体" w:hAnsi="宋体" w:eastAsia="宋体" w:cs="宋体"/>
                <w:color w:val="000000"/>
                <w:kern w:val="0"/>
                <w:sz w:val="24"/>
                <w:szCs w:val="24"/>
                <w:lang w:val="en-US" w:eastAsia="zh-CN" w:bidi="ar"/>
              </w:rPr>
              <w:t>，</w:t>
            </w:r>
            <w:r>
              <w:rPr>
                <w:rFonts w:hint="eastAsia" w:ascii="宋体" w:hAnsi="宋体" w:cs="宋体"/>
                <w:color w:val="000000"/>
                <w:kern w:val="0"/>
                <w:sz w:val="24"/>
                <w:szCs w:val="24"/>
                <w:lang w:val="en-US" w:eastAsia="zh-CN" w:bidi="ar"/>
              </w:rPr>
              <w:t>分离出轻油</w:t>
            </w:r>
            <w:r>
              <w:rPr>
                <w:rFonts w:hint="eastAsia" w:ascii="宋体" w:hAnsi="宋体" w:eastAsia="宋体" w:cs="宋体"/>
                <w:color w:val="000000"/>
                <w:kern w:val="0"/>
                <w:sz w:val="24"/>
                <w:szCs w:val="24"/>
                <w:lang w:val="en-US" w:eastAsia="zh-CN" w:bidi="ar"/>
              </w:rPr>
              <w:t>，进入</w:t>
            </w:r>
            <w:r>
              <w:rPr>
                <w:rFonts w:hint="eastAsia" w:ascii="宋体" w:hAnsi="宋体" w:cs="宋体"/>
                <w:color w:val="000000"/>
                <w:kern w:val="0"/>
                <w:sz w:val="24"/>
                <w:szCs w:val="24"/>
                <w:lang w:val="en-US" w:eastAsia="zh-CN" w:bidi="ar"/>
              </w:rPr>
              <w:t>裂解轻油储罐</w:t>
            </w:r>
            <w:r>
              <w:rPr>
                <w:rFonts w:hint="eastAsia" w:ascii="宋体" w:hAnsi="宋体" w:eastAsia="宋体" w:cs="宋体"/>
                <w:color w:val="000000"/>
                <w:kern w:val="0"/>
                <w:sz w:val="24"/>
                <w:szCs w:val="24"/>
                <w:lang w:val="en-US" w:eastAsia="zh-CN" w:bidi="ar"/>
              </w:rPr>
              <w:t>。不凝气</w:t>
            </w:r>
            <w:ins w:id="441" w:author="徐世兵" w:date="2023-03-24T11:16:04Z">
              <w:r>
                <w:rPr>
                  <w:rFonts w:hint="eastAsia" w:ascii="宋体" w:hAnsi="宋体" w:cs="宋体"/>
                  <w:color w:val="000000"/>
                  <w:kern w:val="0"/>
                  <w:sz w:val="24"/>
                  <w:szCs w:val="24"/>
                  <w:lang w:val="en-US" w:eastAsia="zh-CN" w:bidi="ar"/>
                </w:rPr>
                <w:t>进入</w:t>
              </w:r>
            </w:ins>
            <w:r>
              <w:rPr>
                <w:rFonts w:hint="eastAsia" w:ascii="宋体" w:hAnsi="宋体" w:eastAsia="宋体" w:cs="宋体"/>
                <w:color w:val="000000"/>
                <w:kern w:val="0"/>
                <w:sz w:val="24"/>
                <w:szCs w:val="24"/>
                <w:lang w:val="en-US" w:eastAsia="zh-CN" w:bidi="ar"/>
              </w:rPr>
              <w:t>水封</w:t>
            </w:r>
            <w:ins w:id="442" w:author="徐世兵" w:date="2023-03-24T11:16:07Z">
              <w:r>
                <w:rPr>
                  <w:rFonts w:hint="eastAsia" w:ascii="宋体" w:hAnsi="宋体" w:cs="宋体"/>
                  <w:color w:val="000000"/>
                  <w:kern w:val="0"/>
                  <w:sz w:val="24"/>
                  <w:szCs w:val="24"/>
                  <w:lang w:val="en-US" w:eastAsia="zh-CN" w:bidi="ar"/>
                </w:rPr>
                <w:t>装置，</w:t>
              </w:r>
            </w:ins>
            <w:ins w:id="443" w:author="徐世兵" w:date="2023-03-24T11:16:15Z">
              <w:r>
                <w:rPr>
                  <w:rFonts w:hint="eastAsia" w:ascii="宋体" w:hAnsi="宋体" w:cs="宋体"/>
                  <w:color w:val="000000"/>
                  <w:kern w:val="0"/>
                  <w:sz w:val="24"/>
                  <w:szCs w:val="24"/>
                  <w:lang w:val="en-US" w:eastAsia="zh-CN" w:bidi="ar"/>
                </w:rPr>
                <w:t>然</w:t>
              </w:r>
            </w:ins>
            <w:r>
              <w:rPr>
                <w:rFonts w:hint="eastAsia" w:ascii="宋体" w:hAnsi="宋体" w:eastAsia="宋体" w:cs="宋体"/>
                <w:color w:val="000000"/>
                <w:kern w:val="0"/>
                <w:sz w:val="24"/>
                <w:szCs w:val="24"/>
                <w:lang w:val="en-US" w:eastAsia="zh-CN" w:bidi="ar"/>
              </w:rPr>
              <w:t>后通过管道进入</w:t>
            </w:r>
            <w:ins w:id="444" w:author="徐世兵" w:date="2023-07-03T19:07:39Z">
              <w:r>
                <w:rPr>
                  <w:rFonts w:hint="eastAsia" w:ascii="宋体" w:hAnsi="宋体" w:cs="宋体"/>
                  <w:color w:val="000000"/>
                  <w:kern w:val="0"/>
                  <w:sz w:val="24"/>
                  <w:szCs w:val="24"/>
                  <w:lang w:val="en-US" w:eastAsia="zh-CN" w:bidi="ar"/>
                </w:rPr>
                <w:t>热</w:t>
              </w:r>
            </w:ins>
            <w:r>
              <w:rPr>
                <w:rFonts w:hint="eastAsia" w:ascii="宋体" w:hAnsi="宋体" w:eastAsia="宋体" w:cs="宋体"/>
                <w:color w:val="000000"/>
                <w:kern w:val="0"/>
                <w:sz w:val="24"/>
                <w:szCs w:val="24"/>
                <w:lang w:val="en-US" w:eastAsia="zh-CN" w:bidi="ar"/>
              </w:rPr>
              <w:t>裂解</w:t>
            </w:r>
            <w:r>
              <w:rPr>
                <w:rFonts w:hint="eastAsia" w:ascii="宋体" w:hAnsi="宋体" w:cs="宋体"/>
                <w:color w:val="000000"/>
                <w:kern w:val="0"/>
                <w:sz w:val="24"/>
                <w:szCs w:val="24"/>
                <w:lang w:val="en-US" w:eastAsia="zh-CN" w:bidi="ar"/>
              </w:rPr>
              <w:t>炉</w:t>
            </w:r>
            <w:ins w:id="445" w:author="徐世兵" w:date="2023-07-03T19:07:42Z">
              <w:r>
                <w:rPr>
                  <w:rFonts w:hint="eastAsia" w:ascii="宋体" w:hAnsi="宋体" w:cs="宋体"/>
                  <w:color w:val="000000"/>
                  <w:kern w:val="0"/>
                  <w:sz w:val="24"/>
                  <w:szCs w:val="24"/>
                  <w:lang w:val="en-US" w:eastAsia="zh-CN" w:bidi="ar"/>
                </w:rPr>
                <w:t>加热</w:t>
              </w:r>
            </w:ins>
            <w:ins w:id="446" w:author="徐世兵" w:date="2023-07-03T19:07:43Z">
              <w:r>
                <w:rPr>
                  <w:rFonts w:hint="eastAsia" w:ascii="宋体" w:hAnsi="宋体" w:cs="宋体"/>
                  <w:color w:val="000000"/>
                  <w:kern w:val="0"/>
                  <w:sz w:val="24"/>
                  <w:szCs w:val="24"/>
                  <w:lang w:val="en-US" w:eastAsia="zh-CN" w:bidi="ar"/>
                </w:rPr>
                <w:t>装置</w:t>
              </w:r>
            </w:ins>
            <w:r>
              <w:rPr>
                <w:rFonts w:hint="eastAsia" w:ascii="宋体" w:hAnsi="宋体" w:eastAsia="宋体" w:cs="宋体"/>
                <w:color w:val="000000"/>
                <w:kern w:val="0"/>
                <w:sz w:val="24"/>
                <w:szCs w:val="24"/>
                <w:lang w:val="en-US" w:eastAsia="zh-CN" w:bidi="ar"/>
              </w:rPr>
              <w:t>燃烧</w:t>
            </w:r>
            <w:r>
              <w:rPr>
                <w:rFonts w:hint="eastAsia" w:ascii="宋体" w:hAnsi="宋体" w:cs="宋体"/>
                <w:color w:val="000000"/>
                <w:kern w:val="0"/>
                <w:sz w:val="24"/>
                <w:szCs w:val="24"/>
                <w:lang w:val="en-US" w:eastAsia="zh-CN" w:bidi="ar"/>
              </w:rPr>
              <w:t>室</w:t>
            </w:r>
            <w:ins w:id="447" w:author="徐世兵" w:date="2023-07-03T19:07:51Z">
              <w:r>
                <w:rPr>
                  <w:rFonts w:hint="eastAsia" w:ascii="宋体" w:hAnsi="宋体" w:cs="宋体"/>
                  <w:color w:val="000000"/>
                  <w:kern w:val="0"/>
                  <w:sz w:val="24"/>
                  <w:szCs w:val="24"/>
                  <w:lang w:val="en-US" w:eastAsia="zh-CN" w:bidi="ar"/>
                </w:rPr>
                <w:t>，</w:t>
              </w:r>
            </w:ins>
            <w:ins w:id="448" w:author="徐世兵" w:date="2023-07-03T19:08:00Z">
              <w:r>
                <w:rPr>
                  <w:rFonts w:hint="eastAsia" w:ascii="宋体" w:hAnsi="宋体" w:cs="宋体"/>
                  <w:color w:val="000000"/>
                  <w:kern w:val="0"/>
                  <w:sz w:val="24"/>
                  <w:szCs w:val="24"/>
                  <w:lang w:val="en-US" w:eastAsia="zh-CN" w:bidi="ar"/>
                </w:rPr>
                <w:t>为</w:t>
              </w:r>
            </w:ins>
            <w:ins w:id="449" w:author="徐世兵" w:date="2023-07-03T19:08:04Z">
              <w:r>
                <w:rPr>
                  <w:rFonts w:hint="eastAsia" w:ascii="宋体" w:hAnsi="宋体" w:cs="宋体"/>
                  <w:color w:val="000000"/>
                  <w:kern w:val="0"/>
                  <w:sz w:val="24"/>
                  <w:szCs w:val="24"/>
                  <w:lang w:val="en-US" w:eastAsia="zh-CN" w:bidi="ar"/>
                </w:rPr>
                <w:t>裂解</w:t>
              </w:r>
            </w:ins>
            <w:ins w:id="450" w:author="徐世兵" w:date="2023-07-03T19:08:05Z">
              <w:r>
                <w:rPr>
                  <w:rFonts w:hint="eastAsia" w:ascii="宋体" w:hAnsi="宋体" w:cs="宋体"/>
                  <w:color w:val="000000"/>
                  <w:kern w:val="0"/>
                  <w:sz w:val="24"/>
                  <w:szCs w:val="24"/>
                  <w:lang w:val="en-US" w:eastAsia="zh-CN" w:bidi="ar"/>
                </w:rPr>
                <w:t>工艺</w:t>
              </w:r>
            </w:ins>
            <w:r>
              <w:rPr>
                <w:rFonts w:hint="eastAsia" w:ascii="宋体" w:hAnsi="宋体" w:eastAsia="宋体" w:cs="宋体"/>
                <w:color w:val="000000"/>
                <w:kern w:val="0"/>
                <w:sz w:val="24"/>
                <w:szCs w:val="24"/>
                <w:lang w:val="en-US" w:eastAsia="zh-CN" w:bidi="ar"/>
              </w:rPr>
              <w:t>供热</w:t>
            </w:r>
            <w:ins w:id="451" w:author="徐世兵" w:date="2023-03-24T11:16:46Z">
              <w:r>
                <w:rPr>
                  <w:rFonts w:hint="eastAsia" w:ascii="宋体" w:hAnsi="宋体" w:cs="宋体"/>
                  <w:color w:val="000000"/>
                  <w:kern w:val="0"/>
                  <w:sz w:val="24"/>
                  <w:szCs w:val="24"/>
                  <w:lang w:val="en-US" w:eastAsia="zh-CN" w:bidi="ar"/>
                </w:rPr>
                <w:t>。</w:t>
              </w:r>
            </w:ins>
          </w:p>
          <w:p>
            <w:pPr>
              <w:keepNext w:val="0"/>
              <w:keepLines w:val="0"/>
              <w:widowControl/>
              <w:suppressLineNumbers w:val="0"/>
              <w:spacing w:line="520" w:lineRule="exact"/>
              <w:ind w:firstLine="480" w:firstLineChars="200"/>
              <w:jc w:val="both"/>
              <w:rPr>
                <w:rFonts w:hint="default" w:ascii="Times New Roman" w:hAnsi="Times New Roman" w:eastAsia="宋体" w:cs="Times New Roman"/>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③</w:t>
            </w:r>
            <w:r>
              <w:rPr>
                <w:rFonts w:hint="default" w:ascii="Times New Roman" w:hAnsi="Times New Roman" w:eastAsia="宋体" w:cs="Times New Roman"/>
                <w:color w:val="000000"/>
                <w:kern w:val="0"/>
                <w:sz w:val="24"/>
                <w:szCs w:val="24"/>
                <w:lang w:val="en-US" w:eastAsia="zh-CN" w:bidi="ar"/>
              </w:rPr>
              <w:t>裂解炉内温度在350℃～400℃时稳定产气，炉内压力为常压。整个裂解过程温度控制在420℃以下，正常的生产压力为常压。</w:t>
            </w:r>
            <w:r>
              <w:rPr>
                <w:rFonts w:hint="default" w:ascii="Times New Roman" w:hAnsi="Times New Roman" w:cs="Times New Roman"/>
                <w:color w:val="000000"/>
                <w:kern w:val="0"/>
                <w:sz w:val="24"/>
                <w:szCs w:val="24"/>
                <w:lang w:val="en-US" w:eastAsia="zh-CN" w:bidi="ar"/>
              </w:rPr>
              <w:t>不凝气</w:t>
            </w:r>
            <w:r>
              <w:rPr>
                <w:rFonts w:hint="default" w:ascii="Times New Roman" w:hAnsi="Times New Roman" w:eastAsia="宋体" w:cs="Times New Roman"/>
                <w:color w:val="000000"/>
                <w:kern w:val="0"/>
                <w:sz w:val="24"/>
                <w:szCs w:val="24"/>
                <w:lang w:val="en-US" w:eastAsia="zh-CN" w:bidi="ar"/>
              </w:rPr>
              <w:t>燃烧</w:t>
            </w:r>
            <w:ins w:id="452" w:author="徐世兵" w:date="2023-07-03T17:48:43Z">
              <w:r>
                <w:rPr>
                  <w:rFonts w:hint="eastAsia" w:cs="Times New Roman"/>
                  <w:color w:val="000000"/>
                  <w:kern w:val="0"/>
                  <w:sz w:val="24"/>
                  <w:szCs w:val="24"/>
                  <w:lang w:val="en-US" w:eastAsia="zh-CN" w:bidi="ar"/>
                </w:rPr>
                <w:t>后的</w:t>
              </w:r>
            </w:ins>
            <w:ins w:id="453" w:author="徐世兵" w:date="2023-07-03T19:08:26Z">
              <w:r>
                <w:rPr>
                  <w:rFonts w:hint="eastAsia" w:cs="Times New Roman"/>
                  <w:color w:val="000000"/>
                  <w:kern w:val="0"/>
                  <w:sz w:val="24"/>
                  <w:szCs w:val="24"/>
                  <w:lang w:val="en-US" w:eastAsia="zh-CN" w:bidi="ar"/>
                </w:rPr>
                <w:t>废</w:t>
              </w:r>
            </w:ins>
            <w:r>
              <w:rPr>
                <w:rFonts w:hint="default" w:ascii="Times New Roman" w:hAnsi="Times New Roman" w:eastAsia="宋体" w:cs="Times New Roman"/>
                <w:color w:val="000000"/>
                <w:kern w:val="0"/>
                <w:sz w:val="24"/>
                <w:szCs w:val="24"/>
                <w:lang w:val="en-US" w:eastAsia="zh-CN" w:bidi="ar"/>
              </w:rPr>
              <w:t>气采用</w:t>
            </w:r>
            <w:ins w:id="454" w:author="徐世兵" w:date="2023-05-30T10:24:04Z">
              <w:r>
                <w:rPr>
                  <w:rFonts w:hint="eastAsia"/>
                  <w:kern w:val="0"/>
                  <w:sz w:val="24"/>
                  <w:szCs w:val="24"/>
                </w:rPr>
                <w:t>布袋除尘器+</w:t>
              </w:r>
            </w:ins>
            <w:ins w:id="455" w:author="徐世兵" w:date="2023-06-05T18:23:35Z">
              <w:r>
                <w:rPr>
                  <w:rFonts w:hint="eastAsia"/>
                  <w:kern w:val="0"/>
                  <w:sz w:val="24"/>
                  <w:szCs w:val="24"/>
                  <w:lang w:val="en-US" w:eastAsia="zh-CN"/>
                </w:rPr>
                <w:t>湿</w:t>
              </w:r>
            </w:ins>
            <w:ins w:id="456" w:author="徐世兵" w:date="2023-05-30T10:24:04Z">
              <w:r>
                <w:rPr>
                  <w:rFonts w:hint="eastAsia"/>
                  <w:kern w:val="0"/>
                  <w:sz w:val="24"/>
                  <w:szCs w:val="24"/>
                </w:rPr>
                <w:t>法脱硫+</w:t>
              </w:r>
            </w:ins>
            <w:ins w:id="457" w:author="徐世兵" w:date="2023-05-30T10:24:04Z">
              <w:r>
                <w:rPr>
                  <w:rFonts w:hint="eastAsia" w:ascii="宋体" w:hAnsi="宋体" w:cs="宋体"/>
                  <w:color w:val="000000"/>
                  <w:kern w:val="0"/>
                  <w:sz w:val="24"/>
                  <w:szCs w:val="24"/>
                  <w:lang w:val="en-US" w:eastAsia="zh-CN" w:bidi="ar"/>
                </w:rPr>
                <w:t>低氮燃烧器/</w:t>
              </w:r>
            </w:ins>
            <w:ins w:id="458" w:author="徐世兵" w:date="2023-05-30T10:24:04Z">
              <w:r>
                <w:rPr>
                  <w:rFonts w:hint="eastAsia"/>
                  <w:kern w:val="0"/>
                  <w:sz w:val="24"/>
                  <w:szCs w:val="24"/>
                  <w:lang w:val="en-US" w:eastAsia="zh-CN"/>
                </w:rPr>
                <w:t>SCR脱硝+</w:t>
              </w:r>
            </w:ins>
            <w:ins w:id="459" w:author="徐世兵" w:date="2023-05-30T10:24:04Z">
              <w:r>
                <w:rPr>
                  <w:rFonts w:hint="eastAsia"/>
                  <w:kern w:val="0"/>
                  <w:sz w:val="24"/>
                  <w:szCs w:val="24"/>
                </w:rPr>
                <w:t>活性炭吸附</w:t>
              </w:r>
            </w:ins>
            <w:ins w:id="460" w:author="徐世兵" w:date="2023-05-30T10:24:04Z">
              <w:r>
                <w:rPr>
                  <w:rFonts w:hint="eastAsia"/>
                  <w:kern w:val="0"/>
                  <w:sz w:val="24"/>
                  <w:szCs w:val="24"/>
                  <w:lang w:val="en-US" w:eastAsia="zh-CN"/>
                </w:rPr>
                <w:t>装置</w:t>
              </w:r>
            </w:ins>
            <w:r>
              <w:rPr>
                <w:rFonts w:hint="default" w:ascii="Times New Roman" w:hAnsi="Times New Roman" w:eastAsia="宋体" w:cs="Times New Roman"/>
                <w:color w:val="000000"/>
                <w:kern w:val="0"/>
                <w:sz w:val="24"/>
                <w:szCs w:val="24"/>
                <w:lang w:val="en-US" w:eastAsia="zh-CN" w:bidi="ar"/>
              </w:rPr>
              <w:t>处理后</w:t>
            </w:r>
            <w:ins w:id="461" w:author="徐世兵" w:date="2023-03-24T11:17:04Z">
              <w:r>
                <w:rPr>
                  <w:rFonts w:hint="default" w:ascii="Times New Roman" w:hAnsi="Times New Roman" w:cs="Times New Roman"/>
                  <w:color w:val="000000"/>
                  <w:kern w:val="0"/>
                  <w:sz w:val="24"/>
                  <w:szCs w:val="24"/>
                  <w:lang w:val="en-US" w:eastAsia="zh-CN" w:bidi="ar"/>
                </w:rPr>
                <w:t>，</w:t>
              </w:r>
            </w:ins>
            <w:ins w:id="462" w:author="徐世兵" w:date="2023-03-24T11:17:05Z">
              <w:r>
                <w:rPr>
                  <w:rFonts w:hint="default" w:ascii="Times New Roman" w:hAnsi="Times New Roman" w:cs="Times New Roman"/>
                  <w:color w:val="000000"/>
                  <w:kern w:val="0"/>
                  <w:sz w:val="24"/>
                  <w:szCs w:val="24"/>
                  <w:lang w:val="en-US" w:eastAsia="zh-CN" w:bidi="ar"/>
                </w:rPr>
                <w:t>经</w:t>
              </w:r>
            </w:ins>
            <w:ins w:id="463" w:author="徐世兵" w:date="2023-03-24T12:57:22Z">
              <w:r>
                <w:rPr>
                  <w:rFonts w:hint="default" w:ascii="Times New Roman" w:hAnsi="Times New Roman" w:cs="Times New Roman"/>
                  <w:color w:val="000000"/>
                  <w:kern w:val="0"/>
                  <w:sz w:val="24"/>
                  <w:szCs w:val="24"/>
                  <w:lang w:val="en-US" w:eastAsia="zh-CN" w:bidi="ar"/>
                </w:rPr>
                <w:t>15</w:t>
              </w:r>
            </w:ins>
            <w:r>
              <w:rPr>
                <w:rFonts w:hint="default" w:ascii="Times New Roman" w:hAnsi="Times New Roman" w:eastAsia="宋体" w:cs="Times New Roman"/>
                <w:color w:val="000000"/>
                <w:kern w:val="0"/>
                <w:sz w:val="24"/>
                <w:szCs w:val="24"/>
                <w:lang w:val="en-US" w:eastAsia="zh-CN" w:bidi="ar"/>
              </w:rPr>
              <w:t>m排气筒排放</w:t>
            </w:r>
            <w:r>
              <w:rPr>
                <w:rFonts w:hint="default" w:ascii="Times New Roman" w:hAnsi="Times New Roman"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DA</w:t>
            </w:r>
            <w:r>
              <w:rPr>
                <w:rFonts w:hint="default" w:ascii="Times New Roman" w:hAnsi="Times New Roman" w:cs="Times New Roman"/>
                <w:color w:val="000000"/>
                <w:kern w:val="0"/>
                <w:sz w:val="24"/>
                <w:szCs w:val="24"/>
                <w:lang w:val="en-US" w:eastAsia="zh-CN" w:bidi="ar"/>
              </w:rPr>
              <w:t>00</w:t>
            </w:r>
            <w:r>
              <w:rPr>
                <w:rFonts w:hint="default" w:ascii="Times New Roman" w:hAnsi="Times New Roman" w:eastAsia="宋体" w:cs="Times New Roman"/>
                <w:color w:val="000000"/>
                <w:kern w:val="0"/>
                <w:sz w:val="24"/>
                <w:szCs w:val="24"/>
                <w:lang w:val="en-US" w:eastAsia="zh-CN" w:bidi="ar"/>
              </w:rPr>
              <w:t>2</w:t>
            </w:r>
            <w:r>
              <w:rPr>
                <w:rFonts w:hint="default" w:ascii="Times New Roman" w:hAnsi="Times New Roman" w:cs="Times New Roman"/>
                <w:color w:val="000000"/>
                <w:kern w:val="0"/>
                <w:sz w:val="24"/>
                <w:szCs w:val="24"/>
                <w:lang w:val="en-US" w:eastAsia="zh-CN" w:bidi="ar"/>
              </w:rPr>
              <w:t>）</w:t>
            </w:r>
          </w:p>
          <w:p>
            <w:pPr>
              <w:keepNext w:val="0"/>
              <w:keepLines w:val="0"/>
              <w:widowControl/>
              <w:suppressLineNumbers w:val="0"/>
              <w:spacing w:line="520" w:lineRule="exact"/>
              <w:ind w:firstLine="480" w:firstLineChars="200"/>
              <w:jc w:val="both"/>
            </w:pPr>
            <w:r>
              <w:rPr>
                <w:rFonts w:hint="eastAsia" w:cs="Times New Roman"/>
                <w:color w:val="000000"/>
                <w:kern w:val="0"/>
                <w:sz w:val="24"/>
                <w:szCs w:val="24"/>
                <w:lang w:val="en-US" w:eastAsia="zh-CN" w:bidi="ar"/>
              </w:rPr>
              <w:t>（5）</w:t>
            </w:r>
            <w:r>
              <w:rPr>
                <w:rFonts w:hint="eastAsia" w:ascii="宋体" w:hAnsi="宋体" w:eastAsia="宋体" w:cs="宋体"/>
                <w:color w:val="000000"/>
                <w:kern w:val="0"/>
                <w:sz w:val="24"/>
                <w:szCs w:val="24"/>
                <w:lang w:val="en-US" w:eastAsia="zh-CN" w:bidi="ar"/>
              </w:rPr>
              <w:t>燃料投加方式和路径</w:t>
            </w:r>
          </w:p>
          <w:p>
            <w:pPr>
              <w:keepNext w:val="0"/>
              <w:keepLines w:val="0"/>
              <w:widowControl/>
              <w:suppressLineNumbers w:val="0"/>
              <w:spacing w:line="520" w:lineRule="exact"/>
              <w:ind w:firstLine="480" w:firstLineChars="200"/>
              <w:jc w:val="both"/>
              <w:rPr>
                <w:rFonts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裂解炉涉及的燃料种类为</w:t>
            </w:r>
            <w:r>
              <w:rPr>
                <w:rFonts w:hint="default" w:ascii="Times New Roman" w:hAnsi="Times New Roman" w:cs="Times New Roman"/>
                <w:color w:val="000000"/>
                <w:kern w:val="0"/>
                <w:sz w:val="24"/>
                <w:szCs w:val="24"/>
                <w:lang w:val="en-US" w:eastAsia="zh-CN" w:bidi="ar"/>
              </w:rPr>
              <w:t>3</w:t>
            </w:r>
            <w:r>
              <w:rPr>
                <w:rFonts w:hint="default" w:ascii="Times New Roman" w:hAnsi="Times New Roman" w:eastAsia="宋体" w:cs="Times New Roman"/>
                <w:color w:val="000000"/>
                <w:kern w:val="0"/>
                <w:sz w:val="24"/>
                <w:szCs w:val="24"/>
                <w:lang w:val="en-US" w:eastAsia="zh-CN" w:bidi="ar"/>
              </w:rPr>
              <w:t>种，分别是启炉用天然气、不凝气以及含油废液。</w:t>
            </w:r>
          </w:p>
          <w:p>
            <w:pPr>
              <w:keepNext w:val="0"/>
              <w:keepLines w:val="0"/>
              <w:widowControl/>
              <w:suppressLineNumbers w:val="0"/>
              <w:spacing w:line="520" w:lineRule="exact"/>
              <w:ind w:firstLine="480" w:firstLineChars="200"/>
              <w:jc w:val="both"/>
            </w:pPr>
            <w:r>
              <w:rPr>
                <w:rFonts w:hint="default" w:ascii="Times New Roman" w:hAnsi="Times New Roman" w:eastAsia="宋体" w:cs="Times New Roman"/>
                <w:color w:val="000000"/>
                <w:kern w:val="0"/>
                <w:sz w:val="24"/>
                <w:szCs w:val="24"/>
                <w:lang w:val="en-US" w:eastAsia="zh-CN" w:bidi="ar"/>
              </w:rPr>
              <w:t>1</w:t>
            </w:r>
            <w:r>
              <w:rPr>
                <w:rFonts w:hint="eastAsia" w:ascii="宋体" w:hAnsi="宋体" w:eastAsia="宋体" w:cs="宋体"/>
                <w:color w:val="000000"/>
                <w:kern w:val="0"/>
                <w:sz w:val="24"/>
                <w:szCs w:val="24"/>
                <w:lang w:val="en-US" w:eastAsia="zh-CN" w:bidi="ar"/>
              </w:rPr>
              <w:t>）天然气：投加方式是由天然气管网接入</w:t>
            </w:r>
            <w:r>
              <w:rPr>
                <w:rFonts w:hint="eastAsia" w:ascii="宋体" w:hAnsi="宋体" w:cs="宋体"/>
                <w:color w:val="000000"/>
                <w:kern w:val="0"/>
                <w:sz w:val="24"/>
                <w:szCs w:val="24"/>
                <w:lang w:val="en-US" w:eastAsia="zh-CN" w:bidi="ar"/>
              </w:rPr>
              <w:t>，仅启炉时使用</w:t>
            </w:r>
            <w:r>
              <w:rPr>
                <w:rFonts w:hint="eastAsia" w:ascii="宋体" w:hAnsi="宋体" w:eastAsia="宋体" w:cs="宋体"/>
                <w:color w:val="000000"/>
                <w:kern w:val="0"/>
                <w:sz w:val="24"/>
                <w:szCs w:val="24"/>
                <w:lang w:val="en-US" w:eastAsia="zh-CN" w:bidi="ar"/>
              </w:rPr>
              <w:t>。</w:t>
            </w:r>
          </w:p>
          <w:p>
            <w:pPr>
              <w:keepNext w:val="0"/>
              <w:keepLines w:val="0"/>
              <w:widowControl/>
              <w:suppressLineNumbers w:val="0"/>
              <w:spacing w:line="520" w:lineRule="exact"/>
              <w:ind w:firstLine="480" w:firstLineChars="200"/>
              <w:jc w:val="both"/>
              <w:rPr>
                <w:rFonts w:hint="default"/>
                <w:lang w:val="en-US"/>
              </w:rPr>
            </w:pPr>
            <w:r>
              <w:rPr>
                <w:rFonts w:hint="default" w:ascii="Times New Roman" w:hAnsi="Times New Roman" w:eastAsia="宋体" w:cs="Times New Roman"/>
                <w:color w:val="000000"/>
                <w:kern w:val="0"/>
                <w:sz w:val="24"/>
                <w:szCs w:val="24"/>
                <w:lang w:val="en-US" w:eastAsia="zh-CN" w:bidi="ar"/>
              </w:rPr>
              <w:t>2</w:t>
            </w:r>
            <w:r>
              <w:rPr>
                <w:rFonts w:hint="eastAsia" w:ascii="宋体" w:hAnsi="宋体" w:eastAsia="宋体" w:cs="宋体"/>
                <w:color w:val="000000"/>
                <w:kern w:val="0"/>
                <w:sz w:val="24"/>
                <w:szCs w:val="24"/>
                <w:lang w:val="en-US" w:eastAsia="zh-CN" w:bidi="ar"/>
              </w:rPr>
              <w:t>）不凝气：</w:t>
            </w:r>
            <w:r>
              <w:rPr>
                <w:rFonts w:hint="eastAsia" w:ascii="宋体" w:hAnsi="宋体" w:cs="宋体"/>
                <w:color w:val="000000"/>
                <w:kern w:val="0"/>
                <w:sz w:val="24"/>
                <w:szCs w:val="24"/>
                <w:lang w:val="en-US" w:eastAsia="zh-CN" w:bidi="ar"/>
              </w:rPr>
              <w:t>裂解过程产生的</w:t>
            </w:r>
            <w:r>
              <w:rPr>
                <w:rFonts w:hint="eastAsia" w:ascii="宋体" w:hAnsi="宋体" w:eastAsia="宋体" w:cs="宋体"/>
                <w:color w:val="000000"/>
                <w:kern w:val="0"/>
                <w:sz w:val="24"/>
                <w:szCs w:val="24"/>
                <w:lang w:val="en-US" w:eastAsia="zh-CN" w:bidi="ar"/>
              </w:rPr>
              <w:t>不凝气</w:t>
            </w:r>
            <w:ins w:id="464" w:author="徐世兵" w:date="2023-06-05T18:24:11Z">
              <w:r>
                <w:rPr>
                  <w:rFonts w:hint="eastAsia" w:ascii="宋体" w:hAnsi="宋体" w:cs="宋体"/>
                  <w:color w:val="000000"/>
                  <w:kern w:val="0"/>
                  <w:sz w:val="24"/>
                  <w:szCs w:val="24"/>
                  <w:lang w:val="en-US" w:eastAsia="zh-CN" w:bidi="ar"/>
                </w:rPr>
                <w:t>全部</w:t>
              </w:r>
            </w:ins>
            <w:ins w:id="465" w:author="徐世兵" w:date="2023-06-05T18:24:17Z">
              <w:r>
                <w:rPr>
                  <w:rFonts w:hint="eastAsia" w:ascii="宋体" w:hAnsi="宋体" w:cs="宋体"/>
                  <w:color w:val="000000"/>
                  <w:kern w:val="0"/>
                  <w:sz w:val="24"/>
                  <w:szCs w:val="24"/>
                  <w:lang w:val="en-US" w:eastAsia="zh-CN" w:bidi="ar"/>
                </w:rPr>
                <w:t>供</w:t>
              </w:r>
            </w:ins>
            <w:r>
              <w:rPr>
                <w:rFonts w:hint="eastAsia" w:ascii="宋体" w:hAnsi="宋体" w:eastAsia="宋体" w:cs="宋体"/>
                <w:color w:val="000000"/>
                <w:kern w:val="0"/>
                <w:sz w:val="24"/>
                <w:szCs w:val="24"/>
                <w:lang w:val="en-US" w:eastAsia="zh-CN" w:bidi="ar"/>
              </w:rPr>
              <w:t>裂解炉</w:t>
            </w:r>
            <w:r>
              <w:rPr>
                <w:rFonts w:hint="eastAsia" w:ascii="宋体" w:hAnsi="宋体" w:cs="宋体"/>
                <w:color w:val="000000"/>
                <w:kern w:val="0"/>
                <w:sz w:val="24"/>
                <w:szCs w:val="24"/>
                <w:lang w:val="en-US" w:eastAsia="zh-CN" w:bidi="ar"/>
              </w:rPr>
              <w:t>作为燃料</w:t>
            </w:r>
            <w:ins w:id="466" w:author="徐世兵" w:date="2023-06-05T18:25:04Z">
              <w:r>
                <w:rPr>
                  <w:rFonts w:hint="eastAsia" w:ascii="宋体" w:hAnsi="宋体" w:cs="宋体"/>
                  <w:color w:val="000000"/>
                  <w:kern w:val="0"/>
                  <w:sz w:val="24"/>
                  <w:szCs w:val="24"/>
                  <w:lang w:val="en-US" w:eastAsia="zh-CN" w:bidi="ar"/>
                </w:rPr>
                <w:t>使用</w:t>
              </w:r>
            </w:ins>
            <w:ins w:id="467" w:author="徐世兵" w:date="2023-05-29T19:54:30Z">
              <w:r>
                <w:rPr>
                  <w:rFonts w:hint="eastAsia" w:ascii="宋体" w:hAnsi="宋体" w:cs="宋体"/>
                  <w:color w:val="000000"/>
                  <w:kern w:val="0"/>
                  <w:sz w:val="24"/>
                  <w:szCs w:val="24"/>
                  <w:lang w:val="en-US" w:eastAsia="zh-CN" w:bidi="ar"/>
                </w:rPr>
                <w:t>。</w:t>
              </w:r>
            </w:ins>
          </w:p>
          <w:p>
            <w:pPr>
              <w:keepNext w:val="0"/>
              <w:keepLines w:val="0"/>
              <w:widowControl/>
              <w:suppressLineNumbers w:val="0"/>
              <w:spacing w:line="520" w:lineRule="exact"/>
              <w:ind w:firstLine="480" w:firstLineChars="200"/>
              <w:jc w:val="both"/>
            </w:pPr>
            <w:r>
              <w:rPr>
                <w:rFonts w:hint="default" w:ascii="Times New Roman" w:hAnsi="Times New Roman" w:eastAsia="宋体" w:cs="Times New Roman"/>
                <w:color w:val="000000"/>
                <w:kern w:val="0"/>
                <w:sz w:val="24"/>
                <w:szCs w:val="24"/>
                <w:lang w:val="en-US" w:eastAsia="zh-CN" w:bidi="ar"/>
              </w:rPr>
              <w:t>3</w:t>
            </w:r>
            <w:r>
              <w:rPr>
                <w:rFonts w:hint="eastAsia" w:ascii="宋体" w:hAnsi="宋体" w:eastAsia="宋体" w:cs="宋体"/>
                <w:color w:val="000000"/>
                <w:kern w:val="0"/>
                <w:sz w:val="24"/>
                <w:szCs w:val="24"/>
                <w:lang w:val="en-US" w:eastAsia="zh-CN" w:bidi="ar"/>
              </w:rPr>
              <w:t>）含油废水：</w:t>
            </w:r>
            <w:r>
              <w:rPr>
                <w:rFonts w:hint="eastAsia" w:ascii="宋体" w:hAnsi="宋体" w:cs="宋体"/>
                <w:color w:val="000000"/>
                <w:kern w:val="0"/>
                <w:sz w:val="24"/>
                <w:szCs w:val="24"/>
                <w:lang w:val="en-US" w:eastAsia="zh-CN" w:bidi="ar"/>
              </w:rPr>
              <w:t>含油废水经</w:t>
            </w:r>
            <w:r>
              <w:rPr>
                <w:rFonts w:hint="eastAsia" w:ascii="宋体" w:hAnsi="宋体" w:eastAsia="宋体" w:cs="宋体"/>
                <w:color w:val="000000"/>
                <w:kern w:val="0"/>
                <w:sz w:val="24"/>
                <w:szCs w:val="24"/>
                <w:lang w:val="en-US" w:eastAsia="zh-CN" w:bidi="ar"/>
              </w:rPr>
              <w:t>雾化器雾化后，</w:t>
            </w:r>
            <w:r>
              <w:rPr>
                <w:rFonts w:hint="eastAsia" w:ascii="宋体" w:hAnsi="宋体" w:cs="宋体"/>
                <w:color w:val="000000"/>
                <w:kern w:val="0"/>
                <w:sz w:val="24"/>
                <w:szCs w:val="24"/>
                <w:lang w:val="en-US" w:eastAsia="zh-CN" w:bidi="ar"/>
              </w:rPr>
              <w:t>喷入裂解炉</w:t>
            </w:r>
            <w:ins w:id="468" w:author="徐世兵" w:date="2023-07-03T19:09:11Z">
              <w:r>
                <w:rPr>
                  <w:rFonts w:hint="eastAsia" w:ascii="宋体" w:hAnsi="宋体" w:cs="宋体"/>
                  <w:color w:val="000000"/>
                  <w:kern w:val="0"/>
                  <w:sz w:val="24"/>
                  <w:szCs w:val="24"/>
                  <w:lang w:val="en-US" w:eastAsia="zh-CN" w:bidi="ar"/>
                </w:rPr>
                <w:t>加热</w:t>
              </w:r>
            </w:ins>
            <w:ins w:id="469" w:author="徐世兵" w:date="2023-07-03T19:09:13Z">
              <w:r>
                <w:rPr>
                  <w:rFonts w:hint="eastAsia" w:ascii="宋体" w:hAnsi="宋体" w:cs="宋体"/>
                  <w:color w:val="000000"/>
                  <w:kern w:val="0"/>
                  <w:sz w:val="24"/>
                  <w:szCs w:val="24"/>
                  <w:lang w:val="en-US" w:eastAsia="zh-CN" w:bidi="ar"/>
                </w:rPr>
                <w:t>装置</w:t>
              </w:r>
            </w:ins>
            <w:ins w:id="470" w:author="徐世兵" w:date="2023-07-03T17:49:43Z">
              <w:r>
                <w:rPr>
                  <w:rFonts w:hint="eastAsia" w:ascii="宋体" w:hAnsi="宋体" w:cs="宋体"/>
                  <w:color w:val="000000"/>
                  <w:kern w:val="0"/>
                  <w:sz w:val="24"/>
                  <w:szCs w:val="24"/>
                  <w:lang w:val="en-US" w:eastAsia="zh-CN" w:bidi="ar"/>
                </w:rPr>
                <w:t>燃烧</w:t>
              </w:r>
            </w:ins>
            <w:ins w:id="471" w:author="徐世兵" w:date="2023-07-03T17:49:44Z">
              <w:r>
                <w:rPr>
                  <w:rFonts w:hint="eastAsia" w:ascii="宋体" w:hAnsi="宋体" w:cs="宋体"/>
                  <w:color w:val="000000"/>
                  <w:kern w:val="0"/>
                  <w:sz w:val="24"/>
                  <w:szCs w:val="24"/>
                  <w:lang w:val="en-US" w:eastAsia="zh-CN" w:bidi="ar"/>
                </w:rPr>
                <w:t>室</w:t>
              </w:r>
            </w:ins>
            <w:r>
              <w:rPr>
                <w:rFonts w:hint="eastAsia" w:ascii="宋体" w:hAnsi="宋体" w:eastAsia="宋体" w:cs="宋体"/>
                <w:color w:val="000000"/>
                <w:kern w:val="0"/>
                <w:sz w:val="24"/>
                <w:szCs w:val="24"/>
                <w:lang w:val="en-US" w:eastAsia="zh-CN" w:bidi="ar"/>
              </w:rPr>
              <w:t>，燃烧</w:t>
            </w:r>
            <w:r>
              <w:rPr>
                <w:rFonts w:hint="eastAsia" w:ascii="宋体" w:hAnsi="宋体" w:cs="宋体"/>
                <w:color w:val="000000"/>
                <w:kern w:val="0"/>
                <w:sz w:val="24"/>
                <w:szCs w:val="24"/>
                <w:lang w:val="en-US" w:eastAsia="zh-CN" w:bidi="ar"/>
              </w:rPr>
              <w:t>处理</w:t>
            </w:r>
            <w:r>
              <w:rPr>
                <w:rFonts w:hint="eastAsia" w:ascii="宋体" w:hAnsi="宋体" w:eastAsia="宋体" w:cs="宋体"/>
                <w:color w:val="000000"/>
                <w:kern w:val="0"/>
                <w:sz w:val="24"/>
                <w:szCs w:val="24"/>
                <w:lang w:val="en-US" w:eastAsia="zh-CN" w:bidi="ar"/>
              </w:rPr>
              <w:t xml:space="preserve">。 </w:t>
            </w:r>
          </w:p>
          <w:p>
            <w:pPr>
              <w:keepNext w:val="0"/>
              <w:keepLines w:val="0"/>
              <w:widowControl/>
              <w:suppressLineNumbers w:val="0"/>
              <w:spacing w:line="520" w:lineRule="exact"/>
              <w:ind w:firstLine="480" w:firstLineChars="200"/>
              <w:jc w:val="both"/>
              <w:rPr>
                <w:sz w:val="24"/>
              </w:rPr>
            </w:pPr>
            <w:r>
              <w:rPr>
                <w:rFonts w:hint="default" w:ascii="Times New Roman" w:hAnsi="Times New Roman" w:eastAsia="宋体" w:cs="Times New Roman"/>
                <w:color w:val="000000"/>
                <w:kern w:val="0"/>
                <w:sz w:val="24"/>
                <w:szCs w:val="24"/>
                <w:lang w:val="en-US" w:eastAsia="zh-CN" w:bidi="ar"/>
              </w:rPr>
              <w:t>本项目启炉时采用天然气；待裂解炉运行稳定，不凝气稳定产生后，即逐步停止供给天然气，采用不凝气作为燃料，通过裂解炉</w:t>
            </w:r>
            <w:ins w:id="472" w:author="徐世兵" w:date="2023-07-03T19:09:30Z">
              <w:r>
                <w:rPr>
                  <w:rFonts w:hint="eastAsia" w:cs="Times New Roman"/>
                  <w:color w:val="000000"/>
                  <w:kern w:val="0"/>
                  <w:sz w:val="24"/>
                  <w:szCs w:val="24"/>
                  <w:lang w:val="en-US" w:eastAsia="zh-CN" w:bidi="ar"/>
                </w:rPr>
                <w:t>加热</w:t>
              </w:r>
            </w:ins>
            <w:ins w:id="473" w:author="徐世兵" w:date="2023-07-03T19:09:33Z">
              <w:r>
                <w:rPr>
                  <w:rFonts w:hint="eastAsia" w:cs="Times New Roman"/>
                  <w:color w:val="000000"/>
                  <w:kern w:val="0"/>
                  <w:sz w:val="24"/>
                  <w:szCs w:val="24"/>
                  <w:lang w:val="en-US" w:eastAsia="zh-CN" w:bidi="ar"/>
                </w:rPr>
                <w:t>装置</w:t>
              </w:r>
            </w:ins>
            <w:ins w:id="474" w:author="徐世兵" w:date="2023-07-03T17:50:19Z">
              <w:r>
                <w:rPr>
                  <w:rFonts w:hint="eastAsia" w:cs="Times New Roman"/>
                  <w:color w:val="000000"/>
                  <w:kern w:val="0"/>
                  <w:sz w:val="24"/>
                  <w:szCs w:val="24"/>
                  <w:lang w:val="en-US" w:eastAsia="zh-CN" w:bidi="ar"/>
                </w:rPr>
                <w:t>燃烧室</w:t>
              </w:r>
            </w:ins>
            <w:r>
              <w:rPr>
                <w:rFonts w:hint="default" w:ascii="Times New Roman" w:hAnsi="Times New Roman" w:eastAsia="宋体" w:cs="Times New Roman"/>
                <w:color w:val="000000"/>
                <w:kern w:val="0"/>
                <w:sz w:val="24"/>
                <w:szCs w:val="24"/>
                <w:lang w:val="en-US" w:eastAsia="zh-CN" w:bidi="ar"/>
              </w:rPr>
              <w:t>进行燃烧供热；裂解炉</w:t>
            </w:r>
            <w:ins w:id="475" w:author="徐世兵" w:date="2023-07-03T19:09:44Z">
              <w:r>
                <w:rPr>
                  <w:rFonts w:hint="eastAsia" w:cs="Times New Roman"/>
                  <w:color w:val="000000"/>
                  <w:kern w:val="0"/>
                  <w:sz w:val="24"/>
                  <w:szCs w:val="24"/>
                  <w:lang w:val="en-US" w:eastAsia="zh-CN" w:bidi="ar"/>
                </w:rPr>
                <w:t>加热</w:t>
              </w:r>
            </w:ins>
            <w:ins w:id="476" w:author="徐世兵" w:date="2023-07-03T19:09:45Z">
              <w:r>
                <w:rPr>
                  <w:rFonts w:hint="eastAsia" w:cs="Times New Roman"/>
                  <w:color w:val="000000"/>
                  <w:kern w:val="0"/>
                  <w:sz w:val="24"/>
                  <w:szCs w:val="24"/>
                  <w:lang w:val="en-US" w:eastAsia="zh-CN" w:bidi="ar"/>
                </w:rPr>
                <w:t>装置</w:t>
              </w:r>
            </w:ins>
            <w:ins w:id="477" w:author="徐世兵" w:date="2023-07-03T17:50:43Z">
              <w:r>
                <w:rPr>
                  <w:rFonts w:hint="eastAsia" w:cs="Times New Roman"/>
                  <w:color w:val="000000"/>
                  <w:kern w:val="0"/>
                  <w:sz w:val="24"/>
                  <w:szCs w:val="24"/>
                  <w:lang w:val="en-US" w:eastAsia="zh-CN" w:bidi="ar"/>
                </w:rPr>
                <w:t>燃烧室</w:t>
              </w:r>
            </w:ins>
            <w:r>
              <w:rPr>
                <w:rFonts w:hint="default" w:ascii="Times New Roman" w:hAnsi="Times New Roman" w:eastAsia="宋体" w:cs="Times New Roman"/>
                <w:color w:val="000000"/>
                <w:kern w:val="0"/>
                <w:sz w:val="24"/>
                <w:szCs w:val="24"/>
                <w:lang w:val="en-US" w:eastAsia="zh-CN" w:bidi="ar"/>
              </w:rPr>
              <w:t>燃烧火焰温度为1600℃，燃烧过程通过鼓风机通入空气，使燃料能够得到充分燃烧。燃烧</w:t>
            </w:r>
            <w:r>
              <w:rPr>
                <w:rFonts w:hint="eastAsia" w:cs="Times New Roman"/>
                <w:color w:val="000000"/>
                <w:kern w:val="0"/>
                <w:sz w:val="24"/>
                <w:szCs w:val="24"/>
                <w:lang w:val="en-US" w:eastAsia="zh-CN" w:bidi="ar"/>
              </w:rPr>
              <w:t>产生的热</w:t>
            </w:r>
            <w:r>
              <w:rPr>
                <w:rFonts w:hint="default" w:ascii="Times New Roman" w:hAnsi="Times New Roman" w:eastAsia="宋体" w:cs="Times New Roman"/>
                <w:color w:val="000000"/>
                <w:kern w:val="0"/>
                <w:sz w:val="24"/>
                <w:szCs w:val="24"/>
                <w:lang w:val="en-US" w:eastAsia="zh-CN" w:bidi="ar"/>
              </w:rPr>
              <w:t>对裂解炉外壁进行加热，热量通过裂解釜钢制材料外壁传至内部，从而对裂解炉内部废旧轮胎进行加热。加热过程通过检测可燃气干烟气温度来控制</w:t>
            </w:r>
            <w:ins w:id="478" w:author="徐世兵" w:date="2023-07-03T19:10:13Z">
              <w:r>
                <w:rPr>
                  <w:rFonts w:hint="eastAsia" w:cs="Times New Roman"/>
                  <w:color w:val="000000"/>
                  <w:kern w:val="0"/>
                  <w:sz w:val="24"/>
                  <w:szCs w:val="24"/>
                  <w:lang w:val="en-US" w:eastAsia="zh-CN" w:bidi="ar"/>
                </w:rPr>
                <w:t>加热</w:t>
              </w:r>
            </w:ins>
            <w:ins w:id="479" w:author="徐世兵" w:date="2023-07-03T19:10:16Z">
              <w:r>
                <w:rPr>
                  <w:rFonts w:hint="eastAsia" w:cs="Times New Roman"/>
                  <w:color w:val="000000"/>
                  <w:kern w:val="0"/>
                  <w:sz w:val="24"/>
                  <w:szCs w:val="24"/>
                  <w:lang w:val="en-US" w:eastAsia="zh-CN" w:bidi="ar"/>
                </w:rPr>
                <w:t>装置</w:t>
              </w:r>
            </w:ins>
            <w:r>
              <w:rPr>
                <w:rFonts w:hint="default" w:ascii="Times New Roman" w:hAnsi="Times New Roman" w:eastAsia="宋体" w:cs="Times New Roman"/>
                <w:color w:val="000000"/>
                <w:kern w:val="0"/>
                <w:sz w:val="24"/>
                <w:szCs w:val="24"/>
                <w:lang w:val="en-US" w:eastAsia="zh-CN" w:bidi="ar"/>
              </w:rPr>
              <w:t>燃烧室燃料燃烧量即燃烧强度，从而控制裂解釜加热温度。</w:t>
            </w:r>
          </w:p>
          <w:p>
            <w:pPr>
              <w:keepNext w:val="0"/>
              <w:keepLines w:val="0"/>
              <w:widowControl/>
              <w:suppressLineNumbers w:val="0"/>
              <w:spacing w:line="520" w:lineRule="exact"/>
              <w:ind w:firstLine="480" w:firstLineChars="200"/>
              <w:jc w:val="both"/>
              <w:rPr>
                <w:rFonts w:hint="eastAsia" w:ascii="宋体" w:hAnsi="宋体" w:eastAsia="宋体" w:cs="宋体"/>
                <w:color w:val="000000"/>
                <w:kern w:val="0"/>
                <w:sz w:val="24"/>
                <w:szCs w:val="24"/>
                <w:lang w:val="en-US" w:eastAsia="zh-CN" w:bidi="ar"/>
              </w:rPr>
            </w:pPr>
            <w:r>
              <w:rPr>
                <w:rFonts w:hint="eastAsia" w:ascii="宋体" w:hAnsi="宋体" w:cs="宋体"/>
                <w:color w:val="000000"/>
                <w:kern w:val="0"/>
                <w:sz w:val="24"/>
                <w:szCs w:val="24"/>
                <w:lang w:val="en-US" w:eastAsia="zh-CN" w:bidi="ar"/>
              </w:rPr>
              <w:t>（6）</w:t>
            </w:r>
            <w:r>
              <w:rPr>
                <w:rFonts w:hint="eastAsia" w:ascii="宋体" w:hAnsi="宋体" w:eastAsia="宋体" w:cs="宋体"/>
                <w:color w:val="000000"/>
                <w:kern w:val="0"/>
                <w:sz w:val="24"/>
                <w:szCs w:val="24"/>
                <w:lang w:val="en-US" w:eastAsia="zh-CN" w:bidi="ar"/>
              </w:rPr>
              <w:t>炭黑出料</w:t>
            </w:r>
          </w:p>
          <w:p>
            <w:pPr>
              <w:keepNext w:val="0"/>
              <w:keepLines w:val="0"/>
              <w:widowControl/>
              <w:suppressLineNumbers w:val="0"/>
              <w:spacing w:line="520" w:lineRule="exact"/>
              <w:ind w:firstLine="480" w:firstLineChars="200"/>
              <w:jc w:val="both"/>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采用集中真空风运除渣系统进行出料，该系统主要应用了粉体气力输送</w:t>
            </w:r>
            <w:r>
              <w:rPr>
                <w:rFonts w:hint="default" w:ascii="Times New Roman" w:hAnsi="Times New Roman" w:eastAsia="宋体" w:cs="Times New Roman"/>
                <w:color w:val="000000"/>
                <w:kern w:val="0"/>
                <w:sz w:val="24"/>
                <w:szCs w:val="24"/>
                <w:lang w:val="en-US" w:eastAsia="zh-CN" w:bidi="ar"/>
              </w:rPr>
              <w:t>原理，炉内炭黑通过出渣器引出到底下预埋的风管中，启动风力输送系统，炭黑经管道通过多管旋风除尘器进入下部灰斗，部分含有炭黑粉尘的气体，进入</w:t>
            </w:r>
            <w:ins w:id="480" w:author="徐世兵" w:date="2023-03-24T11:18:59Z">
              <w:r>
                <w:rPr>
                  <w:rFonts w:hint="default" w:ascii="Times New Roman" w:hAnsi="Times New Roman" w:cs="Times New Roman"/>
                  <w:color w:val="000000"/>
                  <w:kern w:val="0"/>
                  <w:sz w:val="24"/>
                  <w:szCs w:val="24"/>
                  <w:lang w:val="en-US" w:eastAsia="zh-CN" w:bidi="ar"/>
                </w:rPr>
                <w:t>布袋</w:t>
              </w:r>
            </w:ins>
            <w:r>
              <w:rPr>
                <w:rFonts w:hint="default" w:ascii="Times New Roman" w:hAnsi="Times New Roman" w:eastAsia="宋体" w:cs="Times New Roman"/>
                <w:color w:val="000000"/>
                <w:kern w:val="0"/>
                <w:sz w:val="24"/>
                <w:szCs w:val="24"/>
                <w:lang w:val="en-US" w:eastAsia="zh-CN" w:bidi="ar"/>
              </w:rPr>
              <w:t>除尘器，</w:t>
            </w:r>
            <w:ins w:id="481" w:author="徐世兵" w:date="2023-03-24T11:19:56Z">
              <w:r>
                <w:rPr>
                  <w:rFonts w:hint="default" w:ascii="Times New Roman" w:hAnsi="Times New Roman" w:cs="Times New Roman"/>
                  <w:color w:val="000000"/>
                  <w:kern w:val="0"/>
                  <w:sz w:val="24"/>
                  <w:szCs w:val="24"/>
                  <w:lang w:val="en-US" w:eastAsia="zh-CN" w:bidi="ar"/>
                </w:rPr>
                <w:t>经</w:t>
              </w:r>
            </w:ins>
            <w:ins w:id="482" w:author="徐世兵" w:date="2023-03-24T11:19:57Z">
              <w:r>
                <w:rPr>
                  <w:rFonts w:hint="default" w:ascii="Times New Roman" w:hAnsi="Times New Roman" w:cs="Times New Roman"/>
                  <w:color w:val="000000"/>
                  <w:kern w:val="0"/>
                  <w:sz w:val="24"/>
                  <w:szCs w:val="24"/>
                  <w:lang w:val="en-US" w:eastAsia="zh-CN" w:bidi="ar"/>
                </w:rPr>
                <w:t>处理后</w:t>
              </w:r>
            </w:ins>
            <w:ins w:id="483" w:author="徐世兵" w:date="2023-03-24T11:20:00Z">
              <w:r>
                <w:rPr>
                  <w:rFonts w:hint="default" w:ascii="Times New Roman" w:hAnsi="Times New Roman" w:cs="Times New Roman"/>
                  <w:color w:val="000000"/>
                  <w:kern w:val="0"/>
                  <w:sz w:val="24"/>
                  <w:szCs w:val="24"/>
                  <w:lang w:val="en-US" w:eastAsia="zh-CN" w:bidi="ar"/>
                </w:rPr>
                <w:t>通过</w:t>
              </w:r>
            </w:ins>
            <w:r>
              <w:rPr>
                <w:rFonts w:hint="default" w:ascii="Times New Roman" w:hAnsi="Times New Roman" w:eastAsia="宋体" w:cs="Times New Roman"/>
                <w:color w:val="000000"/>
                <w:kern w:val="0"/>
                <w:sz w:val="24"/>
                <w:szCs w:val="24"/>
                <w:lang w:val="en-US" w:eastAsia="zh-CN" w:bidi="ar"/>
              </w:rPr>
              <w:t>15m</w:t>
            </w:r>
            <w:ins w:id="484" w:author="徐世兵" w:date="2023-05-29T19:54:49Z">
              <w:r>
                <w:rPr>
                  <w:rFonts w:hint="eastAsia" w:ascii="Times New Roman" w:hAnsi="Times New Roman" w:cs="Times New Roman"/>
                  <w:color w:val="000000"/>
                  <w:kern w:val="0"/>
                  <w:sz w:val="24"/>
                  <w:szCs w:val="24"/>
                  <w:lang w:val="en-US" w:eastAsia="zh-CN" w:bidi="ar"/>
                </w:rPr>
                <w:t>（</w:t>
              </w:r>
            </w:ins>
            <w:ins w:id="485" w:author="徐世兵" w:date="2023-05-29T19:54:54Z">
              <w:r>
                <w:rPr>
                  <w:rFonts w:hint="default" w:ascii="Times New Roman" w:hAnsi="Times New Roman" w:eastAsia="宋体" w:cs="Times New Roman"/>
                  <w:color w:val="000000"/>
                  <w:kern w:val="0"/>
                  <w:sz w:val="24"/>
                  <w:szCs w:val="24"/>
                  <w:lang w:val="en-US" w:eastAsia="zh-CN" w:bidi="ar"/>
                </w:rPr>
                <w:t>DA003</w:t>
              </w:r>
            </w:ins>
            <w:ins w:id="486" w:author="徐世兵" w:date="2023-05-29T19:54:49Z">
              <w:r>
                <w:rPr>
                  <w:rFonts w:hint="eastAsia" w:ascii="Times New Roman" w:hAnsi="Times New Roman" w:cs="Times New Roman"/>
                  <w:color w:val="000000"/>
                  <w:kern w:val="0"/>
                  <w:sz w:val="24"/>
                  <w:szCs w:val="24"/>
                  <w:lang w:val="en-US" w:eastAsia="zh-CN" w:bidi="ar"/>
                </w:rPr>
                <w:t>）</w:t>
              </w:r>
            </w:ins>
            <w:ins w:id="487" w:author="徐世兵" w:date="2023-05-29T19:06:10Z">
              <w:r>
                <w:rPr>
                  <w:rFonts w:hint="default" w:ascii="Times New Roman" w:hAnsi="Times New Roman" w:cs="Times New Roman"/>
                  <w:color w:val="000000"/>
                  <w:kern w:val="0"/>
                  <w:sz w:val="24"/>
                  <w:szCs w:val="24"/>
                  <w:lang w:val="en-US" w:eastAsia="zh-CN" w:bidi="ar"/>
                </w:rPr>
                <w:t>。</w:t>
              </w:r>
            </w:ins>
          </w:p>
          <w:p>
            <w:pPr>
              <w:keepNext w:val="0"/>
              <w:keepLines w:val="0"/>
              <w:widowControl/>
              <w:suppressLineNumbers w:val="0"/>
              <w:spacing w:line="520" w:lineRule="exact"/>
              <w:ind w:firstLine="480" w:firstLineChars="200"/>
              <w:jc w:val="both"/>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该工序全程在封闭管道内，避免无组织粉尘的外排，主要污染物为有组织排放的粉尘和噪声</w:t>
            </w:r>
          </w:p>
          <w:p>
            <w:pPr>
              <w:pStyle w:val="15"/>
              <w:spacing w:before="0" w:after="0" w:line="520" w:lineRule="atLeast"/>
              <w:ind w:right="0" w:firstLine="480" w:firstLineChars="200"/>
              <w:rPr>
                <w:rFonts w:hint="eastAsia" w:ascii="宋体" w:hAnsi="宋体" w:eastAsia="宋体" w:cs="宋体"/>
                <w:color w:val="000000"/>
                <w:kern w:val="0"/>
                <w:sz w:val="24"/>
                <w:szCs w:val="24"/>
                <w:lang w:val="en-US" w:eastAsia="zh-CN" w:bidi="ar"/>
              </w:rPr>
            </w:pPr>
            <w:r>
              <w:rPr>
                <w:rFonts w:hint="eastAsia" w:ascii="宋体" w:hAnsi="宋体" w:cs="宋体"/>
                <w:color w:val="000000"/>
                <w:kern w:val="0"/>
                <w:sz w:val="24"/>
                <w:szCs w:val="24"/>
                <w:lang w:val="en-US" w:eastAsia="zh-CN" w:bidi="ar"/>
              </w:rPr>
              <w:t>（7）</w:t>
            </w:r>
            <w:r>
              <w:rPr>
                <w:rFonts w:hint="eastAsia" w:ascii="宋体" w:hAnsi="宋体" w:eastAsia="宋体" w:cs="宋体"/>
                <w:color w:val="000000"/>
                <w:kern w:val="0"/>
                <w:sz w:val="24"/>
                <w:szCs w:val="24"/>
                <w:lang w:val="en-US" w:eastAsia="zh-CN" w:bidi="ar"/>
              </w:rPr>
              <w:t>炭黑加工、包装</w:t>
            </w:r>
          </w:p>
          <w:p>
            <w:pPr>
              <w:pStyle w:val="15"/>
              <w:spacing w:before="0" w:after="0" w:line="520" w:lineRule="atLeast"/>
              <w:ind w:right="0" w:firstLine="480" w:firstLineChars="200"/>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1</w:t>
            </w:r>
            <w:r>
              <w:rPr>
                <w:rFonts w:hint="eastAsia" w:ascii="宋体" w:hAnsi="宋体" w:cs="宋体"/>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上料</w:t>
            </w:r>
          </w:p>
          <w:p>
            <w:pPr>
              <w:pStyle w:val="15"/>
              <w:spacing w:before="0" w:after="0" w:line="520" w:lineRule="atLeast"/>
              <w:ind w:right="0" w:firstLine="480" w:firstLineChars="200"/>
              <w:rPr>
                <w:rFonts w:hint="eastAsia" w:ascii="宋体" w:hAnsi="宋体" w:eastAsia="宋体" w:cs="宋体"/>
                <w:color w:val="000000"/>
                <w:kern w:val="0"/>
                <w:sz w:val="24"/>
                <w:szCs w:val="24"/>
                <w:lang w:val="en-US" w:eastAsia="zh-CN" w:bidi="ar"/>
              </w:rPr>
            </w:pPr>
            <w:ins w:id="488" w:author="徐世兵" w:date="2023-03-24T11:20:37Z">
              <w:r>
                <w:rPr>
                  <w:rFonts w:hint="eastAsia" w:ascii="宋体" w:hAnsi="宋体" w:cs="宋体"/>
                  <w:color w:val="000000"/>
                  <w:kern w:val="0"/>
                  <w:sz w:val="24"/>
                  <w:szCs w:val="24"/>
                  <w:lang w:val="en-US" w:eastAsia="zh-CN" w:bidi="ar"/>
                </w:rPr>
                <w:t>炭黑</w:t>
              </w:r>
            </w:ins>
            <w:r>
              <w:rPr>
                <w:rFonts w:hint="eastAsia" w:ascii="宋体" w:hAnsi="宋体" w:eastAsia="宋体" w:cs="宋体"/>
                <w:color w:val="000000"/>
                <w:kern w:val="0"/>
                <w:sz w:val="24"/>
                <w:szCs w:val="24"/>
                <w:lang w:val="en-US" w:eastAsia="zh-CN" w:bidi="ar"/>
              </w:rPr>
              <w:t>经封闭管道进入</w:t>
            </w:r>
            <w:ins w:id="489" w:author="徐世兵" w:date="2023-03-24T11:21:01Z">
              <w:r>
                <w:rPr>
                  <w:rFonts w:hint="eastAsia" w:ascii="宋体" w:hAnsi="宋体" w:cs="宋体"/>
                  <w:color w:val="000000"/>
                  <w:kern w:val="0"/>
                  <w:sz w:val="24"/>
                  <w:szCs w:val="24"/>
                  <w:lang w:val="en-US" w:eastAsia="zh-CN" w:bidi="ar"/>
                </w:rPr>
                <w:t>炭黑</w:t>
              </w:r>
            </w:ins>
            <w:r>
              <w:rPr>
                <w:rFonts w:hint="eastAsia" w:ascii="宋体" w:hAnsi="宋体" w:eastAsia="宋体" w:cs="宋体"/>
                <w:color w:val="000000"/>
                <w:kern w:val="0"/>
                <w:sz w:val="24"/>
                <w:szCs w:val="24"/>
                <w:lang w:val="en-US" w:eastAsia="zh-CN" w:bidi="ar"/>
              </w:rPr>
              <w:t>磨主机。该工序主要为噪声。</w:t>
            </w:r>
          </w:p>
          <w:p>
            <w:pPr>
              <w:pStyle w:val="15"/>
              <w:spacing w:before="0" w:after="0" w:line="520" w:lineRule="atLeast"/>
              <w:ind w:right="0" w:firstLine="480" w:firstLineChars="200"/>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2</w:t>
            </w:r>
            <w:r>
              <w:rPr>
                <w:rFonts w:hint="eastAsia" w:ascii="宋体" w:hAnsi="宋体" w:cs="宋体"/>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加工</w:t>
            </w:r>
          </w:p>
          <w:p>
            <w:pPr>
              <w:pStyle w:val="15"/>
              <w:spacing w:before="0" w:after="0" w:line="520" w:lineRule="atLeast"/>
              <w:ind w:right="0" w:firstLine="480" w:firstLineChars="200"/>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炭黑由螺旋输送机送至主机磨腔，在主机内部磨腔作用下受到挤压、研磨而被粉碎，粉碎后的物料在风力的作用下吹向选粉机进行分选，分选后的合格物料经管道进入脉冲袋式除尘器并送至炭黑料仓，未达到细度要求的物料重新回到主机再次研磨。该工序全程在管道和设备内，主要为噪声和有组织粉尘。</w:t>
            </w:r>
          </w:p>
          <w:p>
            <w:pPr>
              <w:pStyle w:val="16"/>
              <w:spacing w:before="0" w:beforeAutospacing="0" w:after="0" w:afterAutospacing="0" w:line="520" w:lineRule="atLeast"/>
              <w:ind w:firstLine="480" w:firstLineChars="200"/>
              <w:jc w:val="both"/>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3）打包</w:t>
            </w:r>
          </w:p>
          <w:p>
            <w:pPr>
              <w:pStyle w:val="16"/>
              <w:spacing w:before="0" w:beforeAutospacing="0" w:after="0" w:afterAutospacing="0" w:line="520" w:lineRule="atLeast"/>
              <w:ind w:firstLine="480" w:firstLineChars="200"/>
              <w:jc w:val="both"/>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成品炭黑包装采用真空打包机包装</w:t>
            </w:r>
            <w:ins w:id="490" w:author="徐世兵" w:date="2023-03-24T11:22:54Z">
              <w:r>
                <w:rPr>
                  <w:rFonts w:hint="eastAsia" w:ascii="宋体" w:hAnsi="宋体" w:eastAsia="宋体" w:cs="宋体"/>
                  <w:color w:val="000000"/>
                  <w:kern w:val="0"/>
                  <w:sz w:val="24"/>
                  <w:szCs w:val="24"/>
                  <w:lang w:val="en-US" w:eastAsia="zh-CN" w:bidi="ar"/>
                </w:rPr>
                <w:t>，</w:t>
              </w:r>
            </w:ins>
            <w:r>
              <w:rPr>
                <w:rFonts w:hint="eastAsia" w:ascii="宋体" w:hAnsi="宋体" w:eastAsia="宋体" w:cs="宋体"/>
                <w:color w:val="000000"/>
                <w:kern w:val="0"/>
                <w:sz w:val="24"/>
                <w:szCs w:val="24"/>
                <w:lang w:val="en-US" w:eastAsia="zh-CN" w:bidi="ar"/>
              </w:rPr>
              <w:t>利用真空室和供料装置之间压力差吸入真空室内包装袋中，实现了在密封真空状态下对粉体进行包装，可以完全解决体积大比重轻的粉体包装污染的问题，全程自动化操作，具有包装速度快、计量准确、粉尘产生量少。包装过程会产生少量的无组织炭黑粉尘，采用集气罩收集，废气并入袋式除尘器处理。</w:t>
            </w:r>
          </w:p>
          <w:p>
            <w:pPr>
              <w:pStyle w:val="16"/>
              <w:spacing w:before="0" w:beforeAutospacing="0" w:after="0" w:afterAutospacing="0" w:line="520" w:lineRule="atLeast"/>
              <w:ind w:firstLine="480" w:firstLineChars="200"/>
              <w:jc w:val="both"/>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本项目各工序均在密闭车间内进行，</w:t>
            </w:r>
            <w:ins w:id="491" w:author="徐世兵" w:date="2023-03-24T11:24:16Z">
              <w:r>
                <w:rPr>
                  <w:rFonts w:hint="eastAsia" w:ascii="宋体" w:hAnsi="宋体" w:eastAsia="宋体" w:cs="宋体"/>
                  <w:color w:val="000000"/>
                  <w:kern w:val="0"/>
                  <w:sz w:val="24"/>
                  <w:szCs w:val="24"/>
                  <w:lang w:val="en-US" w:eastAsia="zh-CN" w:bidi="ar"/>
                </w:rPr>
                <w:t>破碎</w:t>
              </w:r>
            </w:ins>
            <w:ins w:id="492" w:author="徐世兵" w:date="2023-03-24T11:24:21Z">
              <w:r>
                <w:rPr>
                  <w:rFonts w:hint="eastAsia" w:ascii="宋体" w:hAnsi="宋体" w:eastAsia="宋体" w:cs="宋体"/>
                  <w:color w:val="000000"/>
                  <w:kern w:val="0"/>
                  <w:sz w:val="24"/>
                  <w:szCs w:val="24"/>
                  <w:lang w:val="en-US" w:eastAsia="zh-CN" w:bidi="ar"/>
                </w:rPr>
                <w:t>筛分</w:t>
              </w:r>
            </w:ins>
            <w:ins w:id="493" w:author="徐世兵" w:date="2023-03-24T11:24:25Z">
              <w:r>
                <w:rPr>
                  <w:rFonts w:hint="eastAsia" w:ascii="宋体" w:hAnsi="宋体" w:eastAsia="宋体" w:cs="宋体"/>
                  <w:color w:val="000000"/>
                  <w:kern w:val="0"/>
                  <w:sz w:val="24"/>
                  <w:szCs w:val="24"/>
                  <w:lang w:val="en-US" w:eastAsia="zh-CN" w:bidi="ar"/>
                </w:rPr>
                <w:t>工段</w:t>
              </w:r>
            </w:ins>
            <w:ins w:id="494" w:author="徐世兵" w:date="2023-03-24T11:24:35Z">
              <w:r>
                <w:rPr>
                  <w:rFonts w:hint="eastAsia" w:ascii="宋体" w:hAnsi="宋体" w:eastAsia="宋体" w:cs="宋体"/>
                  <w:color w:val="000000"/>
                  <w:kern w:val="0"/>
                  <w:sz w:val="24"/>
                  <w:szCs w:val="24"/>
                  <w:lang w:val="en-US" w:eastAsia="zh-CN" w:bidi="ar"/>
                </w:rPr>
                <w:t>采用</w:t>
              </w:r>
            </w:ins>
            <w:r>
              <w:rPr>
                <w:rFonts w:hint="eastAsia" w:ascii="宋体" w:hAnsi="宋体" w:eastAsia="宋体" w:cs="宋体"/>
                <w:color w:val="000000"/>
                <w:kern w:val="0"/>
                <w:sz w:val="24"/>
                <w:szCs w:val="24"/>
                <w:lang w:val="en-US" w:eastAsia="zh-CN" w:bidi="ar"/>
              </w:rPr>
              <w:t>封闭设备：裂解炉炉体真空密闭：炭黑除渣采用真空风运除渣系统，全程在封闭管道内进行：炭黑加工机包装均由封闭管道及封闭设备内进行，各物料输送管道均为密闭管道。</w:t>
            </w:r>
          </w:p>
          <w:p>
            <w:pPr>
              <w:adjustRightInd w:val="0"/>
              <w:snapToGrid w:val="0"/>
              <w:spacing w:line="520" w:lineRule="atLeast"/>
              <w:ind w:firstLine="482" w:firstLineChars="200"/>
              <w:rPr>
                <w:b/>
                <w:bCs/>
                <w:sz w:val="24"/>
              </w:rPr>
            </w:pPr>
            <w:r>
              <w:rPr>
                <w:b/>
                <w:bCs/>
                <w:sz w:val="24"/>
              </w:rPr>
              <w:t>2.3产污环节</w:t>
            </w:r>
          </w:p>
          <w:p>
            <w:pPr>
              <w:adjustRightInd w:val="0"/>
              <w:snapToGrid w:val="0"/>
              <w:spacing w:line="520" w:lineRule="atLeast"/>
              <w:ind w:firstLine="480" w:firstLineChars="200"/>
              <w:rPr>
                <w:sz w:val="24"/>
              </w:rPr>
            </w:pPr>
            <w:r>
              <w:rPr>
                <w:rFonts w:hint="eastAsia"/>
                <w:sz w:val="24"/>
              </w:rPr>
              <w:t>（1）废气</w:t>
            </w:r>
          </w:p>
          <w:p>
            <w:pPr>
              <w:adjustRightInd w:val="0"/>
              <w:snapToGrid w:val="0"/>
              <w:spacing w:line="520" w:lineRule="atLeast"/>
              <w:ind w:firstLine="480" w:firstLineChars="200"/>
              <w:rPr>
                <w:sz w:val="24"/>
              </w:rPr>
            </w:pPr>
            <w:r>
              <w:rPr>
                <w:rFonts w:hint="eastAsia"/>
                <w:sz w:val="24"/>
              </w:rPr>
              <w:t>本项目产生的废气主要有：轮胎破碎</w:t>
            </w:r>
            <w:ins w:id="495" w:author="徐世兵" w:date="2023-03-24T11:25:08Z">
              <w:r>
                <w:rPr>
                  <w:rFonts w:hint="eastAsia"/>
                  <w:sz w:val="24"/>
                  <w:lang w:val="en-US" w:eastAsia="zh-CN"/>
                </w:rPr>
                <w:t>筛分</w:t>
              </w:r>
            </w:ins>
            <w:r>
              <w:rPr>
                <w:rFonts w:hint="eastAsia"/>
                <w:sz w:val="24"/>
              </w:rPr>
              <w:t>产生的粉尘、裂解炉</w:t>
            </w:r>
            <w:ins w:id="496" w:author="徐世兵" w:date="2023-07-03T19:10:35Z">
              <w:r>
                <w:rPr>
                  <w:rFonts w:hint="eastAsia"/>
                  <w:sz w:val="24"/>
                  <w:lang w:val="en-US" w:eastAsia="zh-CN"/>
                </w:rPr>
                <w:t>加热</w:t>
              </w:r>
            </w:ins>
            <w:ins w:id="497" w:author="徐世兵" w:date="2023-07-03T19:10:38Z">
              <w:r>
                <w:rPr>
                  <w:rFonts w:hint="eastAsia"/>
                  <w:sz w:val="24"/>
                  <w:lang w:val="en-US" w:eastAsia="zh-CN"/>
                </w:rPr>
                <w:t>装置</w:t>
              </w:r>
            </w:ins>
            <w:r>
              <w:rPr>
                <w:rFonts w:hint="eastAsia"/>
                <w:sz w:val="24"/>
              </w:rPr>
              <w:t>燃烧</w:t>
            </w:r>
            <w:ins w:id="498" w:author="徐世兵" w:date="2023-07-03T19:10:48Z">
              <w:r>
                <w:rPr>
                  <w:rFonts w:hint="eastAsia"/>
                  <w:sz w:val="24"/>
                  <w:lang w:val="en-US" w:eastAsia="zh-CN"/>
                </w:rPr>
                <w:t>废</w:t>
              </w:r>
            </w:ins>
            <w:r>
              <w:rPr>
                <w:rFonts w:hint="eastAsia"/>
                <w:sz w:val="24"/>
              </w:rPr>
              <w:t>气、炭黑研磨深加工及打包过程产生的炭黑尘、厂区油品储罐的呼吸废气。</w:t>
            </w:r>
          </w:p>
          <w:p>
            <w:pPr>
              <w:adjustRightInd w:val="0"/>
              <w:snapToGrid w:val="0"/>
              <w:spacing w:line="520" w:lineRule="exact"/>
              <w:ind w:firstLine="480" w:firstLineChars="200"/>
              <w:rPr>
                <w:sz w:val="24"/>
              </w:rPr>
            </w:pPr>
            <w:r>
              <w:rPr>
                <w:rFonts w:hint="eastAsia"/>
                <w:sz w:val="24"/>
              </w:rPr>
              <w:t>（2）废水</w:t>
            </w:r>
          </w:p>
          <w:p>
            <w:pPr>
              <w:adjustRightInd w:val="0"/>
              <w:snapToGrid w:val="0"/>
              <w:spacing w:line="520" w:lineRule="exact"/>
              <w:ind w:firstLine="480" w:firstLineChars="200"/>
              <w:rPr>
                <w:rFonts w:hint="eastAsia" w:eastAsia="宋体" w:cs="宋体"/>
                <w:bCs/>
                <w:sz w:val="24"/>
                <w:lang w:eastAsia="zh-CN"/>
              </w:rPr>
            </w:pPr>
            <w:r>
              <w:rPr>
                <w:rFonts w:hint="eastAsia"/>
                <w:sz w:val="24"/>
              </w:rPr>
              <w:t>项目</w:t>
            </w:r>
            <w:ins w:id="499" w:author="徐世兵" w:date="2023-07-03T19:11:28Z">
              <w:r>
                <w:rPr>
                  <w:rFonts w:hint="eastAsia"/>
                  <w:sz w:val="24"/>
                </w:rPr>
                <w:t>裂解炉</w:t>
              </w:r>
            </w:ins>
            <w:ins w:id="500" w:author="徐世兵" w:date="2023-07-03T19:11:28Z">
              <w:r>
                <w:rPr>
                  <w:rFonts w:hint="eastAsia"/>
                  <w:sz w:val="24"/>
                  <w:lang w:val="en-US" w:eastAsia="zh-CN"/>
                </w:rPr>
                <w:t>加热装置</w:t>
              </w:r>
            </w:ins>
            <w:ins w:id="501" w:author="徐世兵" w:date="2023-07-03T19:11:32Z">
              <w:r>
                <w:rPr>
                  <w:rFonts w:hint="eastAsia"/>
                  <w:sz w:val="24"/>
                  <w:lang w:val="en-US" w:eastAsia="zh-CN"/>
                </w:rPr>
                <w:t>燃烧</w:t>
              </w:r>
            </w:ins>
            <w:ins w:id="502" w:author="徐世兵" w:date="2023-07-03T19:11:33Z">
              <w:r>
                <w:rPr>
                  <w:rFonts w:hint="eastAsia"/>
                  <w:sz w:val="24"/>
                  <w:lang w:val="en-US" w:eastAsia="zh-CN"/>
                </w:rPr>
                <w:t>废气</w:t>
              </w:r>
            </w:ins>
            <w:r>
              <w:rPr>
                <w:rFonts w:hint="eastAsia"/>
                <w:sz w:val="24"/>
              </w:rPr>
              <w:t>采用</w:t>
            </w:r>
            <w:ins w:id="503" w:author="徐世兵" w:date="2023-06-05T18:25:52Z">
              <w:r>
                <w:rPr>
                  <w:rFonts w:hint="eastAsia"/>
                  <w:sz w:val="24"/>
                  <w:lang w:val="en-US" w:eastAsia="zh-CN"/>
                </w:rPr>
                <w:t>湿</w:t>
              </w:r>
            </w:ins>
            <w:r>
              <w:rPr>
                <w:rFonts w:hint="eastAsia"/>
                <w:sz w:val="24"/>
              </w:rPr>
              <w:t>法脱硫，脱硫设施用水循环使用，无废水外排；循环冷却水循环使用，不外排；</w:t>
            </w:r>
            <w:ins w:id="504" w:author="徐世兵" w:date="2023-03-24T11:25:50Z">
              <w:r>
                <w:rPr>
                  <w:rFonts w:hint="eastAsia"/>
                  <w:sz w:val="24"/>
                  <w:lang w:val="en-US" w:eastAsia="zh-CN"/>
                </w:rPr>
                <w:t>油水</w:t>
              </w:r>
            </w:ins>
            <w:ins w:id="505" w:author="徐世兵" w:date="2023-03-24T11:25:52Z">
              <w:r>
                <w:rPr>
                  <w:rFonts w:hint="eastAsia"/>
                  <w:sz w:val="24"/>
                  <w:lang w:val="en-US" w:eastAsia="zh-CN"/>
                </w:rPr>
                <w:t>分离器</w:t>
              </w:r>
            </w:ins>
            <w:ins w:id="506" w:author="徐世兵" w:date="2023-03-24T11:25:53Z">
              <w:r>
                <w:rPr>
                  <w:rFonts w:hint="eastAsia"/>
                  <w:sz w:val="24"/>
                  <w:lang w:val="en-US" w:eastAsia="zh-CN"/>
                </w:rPr>
                <w:t>和</w:t>
              </w:r>
            </w:ins>
            <w:ins w:id="507" w:author="徐世兵" w:date="2023-03-24T11:25:55Z">
              <w:r>
                <w:rPr>
                  <w:rFonts w:hint="eastAsia"/>
                  <w:sz w:val="24"/>
                  <w:lang w:val="en-US" w:eastAsia="zh-CN"/>
                </w:rPr>
                <w:t>水封</w:t>
              </w:r>
            </w:ins>
            <w:ins w:id="508" w:author="徐世兵" w:date="2023-03-24T11:25:56Z">
              <w:r>
                <w:rPr>
                  <w:rFonts w:hint="eastAsia"/>
                  <w:sz w:val="24"/>
                  <w:lang w:val="en-US" w:eastAsia="zh-CN"/>
                </w:rPr>
                <w:t>装置</w:t>
              </w:r>
            </w:ins>
            <w:ins w:id="509" w:author="徐世兵" w:date="2023-03-24T11:26:07Z">
              <w:r>
                <w:rPr>
                  <w:rFonts w:hint="eastAsia"/>
                  <w:sz w:val="24"/>
                  <w:lang w:val="en-US" w:eastAsia="zh-CN"/>
                </w:rPr>
                <w:t>含油</w:t>
              </w:r>
            </w:ins>
            <w:ins w:id="510" w:author="徐世兵" w:date="2023-03-24T11:26:09Z">
              <w:r>
                <w:rPr>
                  <w:rFonts w:hint="eastAsia"/>
                  <w:sz w:val="24"/>
                  <w:lang w:val="en-US" w:eastAsia="zh-CN"/>
                </w:rPr>
                <w:t>废水，</w:t>
              </w:r>
            </w:ins>
            <w:ins w:id="511" w:author="徐世兵" w:date="2023-03-24T11:26:10Z">
              <w:r>
                <w:rPr>
                  <w:rFonts w:hint="eastAsia"/>
                  <w:sz w:val="24"/>
                  <w:lang w:val="en-US" w:eastAsia="zh-CN"/>
                </w:rPr>
                <w:t>经</w:t>
              </w:r>
            </w:ins>
            <w:ins w:id="512" w:author="徐世兵" w:date="2023-03-24T11:26:12Z">
              <w:r>
                <w:rPr>
                  <w:rFonts w:hint="eastAsia"/>
                  <w:sz w:val="24"/>
                  <w:lang w:val="en-US" w:eastAsia="zh-CN"/>
                </w:rPr>
                <w:t>雾化后</w:t>
              </w:r>
            </w:ins>
            <w:ins w:id="513" w:author="徐世兵" w:date="2023-03-24T11:26:18Z">
              <w:r>
                <w:rPr>
                  <w:rFonts w:hint="eastAsia"/>
                  <w:sz w:val="24"/>
                  <w:lang w:val="en-US" w:eastAsia="zh-CN"/>
                </w:rPr>
                <w:t>喷入</w:t>
              </w:r>
            </w:ins>
            <w:ins w:id="514" w:author="徐世兵" w:date="2023-07-03T19:11:46Z">
              <w:r>
                <w:rPr>
                  <w:rFonts w:hint="eastAsia"/>
                  <w:sz w:val="24"/>
                </w:rPr>
                <w:t>裂解炉</w:t>
              </w:r>
            </w:ins>
            <w:ins w:id="515" w:author="徐世兵" w:date="2023-07-03T19:11:46Z">
              <w:r>
                <w:rPr>
                  <w:rFonts w:hint="eastAsia"/>
                  <w:sz w:val="24"/>
                  <w:lang w:val="en-US" w:eastAsia="zh-CN"/>
                </w:rPr>
                <w:t>加热装置</w:t>
              </w:r>
            </w:ins>
            <w:ins w:id="516" w:author="徐世兵" w:date="2023-07-03T17:52:03Z">
              <w:r>
                <w:rPr>
                  <w:rFonts w:hint="eastAsia"/>
                  <w:sz w:val="24"/>
                  <w:lang w:val="en-US" w:eastAsia="zh-CN"/>
                </w:rPr>
                <w:t>燃烧</w:t>
              </w:r>
            </w:ins>
            <w:ins w:id="517" w:author="徐世兵" w:date="2023-07-03T17:52:04Z">
              <w:r>
                <w:rPr>
                  <w:rFonts w:hint="eastAsia"/>
                  <w:sz w:val="24"/>
                  <w:lang w:val="en-US" w:eastAsia="zh-CN"/>
                </w:rPr>
                <w:t>室</w:t>
              </w:r>
            </w:ins>
            <w:ins w:id="518" w:author="徐世兵" w:date="2023-03-24T11:26:32Z">
              <w:r>
                <w:rPr>
                  <w:rFonts w:hint="eastAsia"/>
                  <w:sz w:val="24"/>
                  <w:lang w:val="en-US" w:eastAsia="zh-CN"/>
                </w:rPr>
                <w:t>燃烧</w:t>
              </w:r>
            </w:ins>
            <w:ins w:id="519" w:author="徐世兵" w:date="2023-03-24T11:26:34Z">
              <w:r>
                <w:rPr>
                  <w:rFonts w:hint="eastAsia"/>
                  <w:sz w:val="24"/>
                  <w:lang w:val="en-US" w:eastAsia="zh-CN"/>
                </w:rPr>
                <w:t>处理</w:t>
              </w:r>
            </w:ins>
            <w:ins w:id="520" w:author="徐世兵" w:date="2023-03-24T11:26:36Z">
              <w:r>
                <w:rPr>
                  <w:rFonts w:hint="eastAsia"/>
                  <w:sz w:val="24"/>
                  <w:lang w:val="en-US" w:eastAsia="zh-CN"/>
                </w:rPr>
                <w:t>，</w:t>
              </w:r>
            </w:ins>
            <w:ins w:id="521" w:author="徐世兵" w:date="2023-03-24T11:26:42Z">
              <w:r>
                <w:rPr>
                  <w:rFonts w:hint="eastAsia"/>
                  <w:sz w:val="24"/>
                  <w:lang w:val="en-US" w:eastAsia="zh-CN"/>
                </w:rPr>
                <w:t>不外排</w:t>
              </w:r>
            </w:ins>
            <w:ins w:id="522" w:author="徐世兵" w:date="2023-03-24T11:26:43Z">
              <w:r>
                <w:rPr>
                  <w:rFonts w:hint="eastAsia"/>
                  <w:sz w:val="24"/>
                  <w:lang w:val="en-US" w:eastAsia="zh-CN"/>
                </w:rPr>
                <w:t>；</w:t>
              </w:r>
            </w:ins>
            <w:r>
              <w:rPr>
                <w:rFonts w:hint="eastAsia"/>
                <w:sz w:val="24"/>
              </w:rPr>
              <w:t>车间地面冲洗废水，</w:t>
            </w:r>
            <w:r>
              <w:rPr>
                <w:rFonts w:hint="eastAsia" w:cs="宋体"/>
                <w:bCs/>
                <w:sz w:val="24"/>
              </w:rPr>
              <w:t>通过管道排入新疆和润化工科技有限公司厂区现有废水处理设施，</w:t>
            </w:r>
            <w:ins w:id="523" w:author="徐世兵" w:date="2023-03-24T11:27:15Z">
              <w:r>
                <w:rPr>
                  <w:rFonts w:hint="eastAsia" w:cs="宋体"/>
                  <w:bCs/>
                  <w:color w:val="000000" w:themeColor="text1"/>
                  <w:sz w:val="24"/>
                  <w14:textFill>
                    <w14:solidFill>
                      <w14:schemeClr w14:val="tx1"/>
                    </w14:solidFill>
                  </w14:textFill>
                </w:rPr>
                <w:t>经处理后排入园区水处理厂</w:t>
              </w:r>
            </w:ins>
            <w:ins w:id="524" w:author="徐世兵" w:date="2023-03-24T11:27:18Z">
              <w:r>
                <w:rPr>
                  <w:rFonts w:hint="eastAsia" w:cs="宋体"/>
                  <w:bCs/>
                  <w:color w:val="000000" w:themeColor="text1"/>
                  <w:sz w:val="24"/>
                  <w:lang w:eastAsia="zh-CN"/>
                  <w14:textFill>
                    <w14:solidFill>
                      <w14:schemeClr w14:val="tx1"/>
                    </w14:solidFill>
                  </w14:textFill>
                </w:rPr>
                <w:t>。</w:t>
              </w:r>
            </w:ins>
          </w:p>
          <w:p>
            <w:pPr>
              <w:adjustRightInd w:val="0"/>
              <w:snapToGrid w:val="0"/>
              <w:spacing w:line="520" w:lineRule="exact"/>
              <w:ind w:firstLine="480" w:firstLineChars="200"/>
              <w:rPr>
                <w:sz w:val="24"/>
              </w:rPr>
            </w:pPr>
            <w:r>
              <w:rPr>
                <w:rFonts w:hint="eastAsia"/>
                <w:sz w:val="24"/>
              </w:rPr>
              <w:t>项目区生活污水排入</w:t>
            </w:r>
            <w:r>
              <w:rPr>
                <w:rFonts w:hint="eastAsia" w:cs="宋体"/>
                <w:bCs/>
                <w:color w:val="000000" w:themeColor="text1"/>
                <w:sz w:val="24"/>
                <w14:textFill>
                  <w14:solidFill>
                    <w14:schemeClr w14:val="tx1"/>
                  </w14:solidFill>
                </w14:textFill>
              </w:rPr>
              <w:t>新疆和润化工科技有限公司厂区现有化粪池</w:t>
            </w:r>
            <w:r>
              <w:rPr>
                <w:rFonts w:hint="eastAsia" w:cs="宋体"/>
                <w:bCs/>
                <w:color w:val="000000" w:themeColor="text1"/>
                <w:sz w:val="24"/>
                <w:lang w:eastAsia="zh-CN"/>
                <w14:textFill>
                  <w14:solidFill>
                    <w14:schemeClr w14:val="tx1"/>
                  </w14:solidFill>
                </w14:textFill>
              </w:rPr>
              <w:t>，</w:t>
            </w:r>
            <w:r>
              <w:rPr>
                <w:rFonts w:hint="eastAsia" w:cs="宋体"/>
                <w:bCs/>
                <w:color w:val="000000" w:themeColor="text1"/>
                <w:sz w:val="24"/>
                <w:lang w:val="en-US" w:eastAsia="zh-CN"/>
                <w14:textFill>
                  <w14:solidFill>
                    <w14:schemeClr w14:val="tx1"/>
                  </w14:solidFill>
                </w14:textFill>
              </w:rPr>
              <w:t>经处理后，排入</w:t>
            </w:r>
            <w:r>
              <w:rPr>
                <w:rFonts w:hint="eastAsia" w:cs="宋体"/>
                <w:bCs/>
                <w:color w:val="000000" w:themeColor="text1"/>
                <w:sz w:val="24"/>
                <w14:textFill>
                  <w14:solidFill>
                    <w14:schemeClr w14:val="tx1"/>
                  </w14:solidFill>
                </w14:textFill>
              </w:rPr>
              <w:t>废水处理设施，经处理后排入园区水处理厂。</w:t>
            </w:r>
          </w:p>
          <w:p>
            <w:pPr>
              <w:adjustRightInd w:val="0"/>
              <w:snapToGrid w:val="0"/>
              <w:spacing w:line="520" w:lineRule="exact"/>
              <w:ind w:firstLine="480" w:firstLineChars="200"/>
              <w:rPr>
                <w:sz w:val="24"/>
              </w:rPr>
            </w:pPr>
            <w:r>
              <w:rPr>
                <w:rFonts w:hint="eastAsia"/>
                <w:sz w:val="24"/>
              </w:rPr>
              <w:t>（3）噪声</w:t>
            </w:r>
          </w:p>
          <w:p>
            <w:pPr>
              <w:adjustRightInd w:val="0"/>
              <w:snapToGrid w:val="0"/>
              <w:spacing w:line="520" w:lineRule="exact"/>
              <w:ind w:firstLine="480" w:firstLineChars="200"/>
              <w:rPr>
                <w:sz w:val="24"/>
              </w:rPr>
            </w:pPr>
            <w:r>
              <w:rPr>
                <w:rFonts w:hint="eastAsia"/>
                <w:sz w:val="24"/>
              </w:rPr>
              <w:t>本项目噪声主要来源于裂解炉、油泵、水泵、风机等设备产生的设备噪声。</w:t>
            </w:r>
          </w:p>
          <w:p>
            <w:pPr>
              <w:adjustRightInd w:val="0"/>
              <w:snapToGrid w:val="0"/>
              <w:spacing w:line="520" w:lineRule="exact"/>
              <w:ind w:firstLine="480" w:firstLineChars="200"/>
              <w:rPr>
                <w:sz w:val="24"/>
              </w:rPr>
            </w:pPr>
            <w:r>
              <w:rPr>
                <w:rFonts w:hint="eastAsia"/>
                <w:sz w:val="24"/>
              </w:rPr>
              <w:t>（4）固体废物</w:t>
            </w:r>
          </w:p>
          <w:p>
            <w:pPr>
              <w:adjustRightInd w:val="0"/>
              <w:snapToGrid w:val="0"/>
              <w:spacing w:line="520" w:lineRule="exact"/>
              <w:ind w:firstLine="480" w:firstLineChars="200"/>
              <w:rPr>
                <w:sz w:val="24"/>
              </w:rPr>
            </w:pPr>
            <w:r>
              <w:rPr>
                <w:rFonts w:hint="eastAsia"/>
                <w:sz w:val="24"/>
              </w:rPr>
              <w:t>本项目产生的固体废物主要为：储油罐每3年定期清罐产生的清罐废物、废机油及废油桶、烟气脱硫过程中产生的脱硫石膏、裂解废气处理过程中产生的废活性炭、</w:t>
            </w:r>
            <w:ins w:id="525" w:author="徐世兵" w:date="2023-05-29T19:55:23Z">
              <w:r>
                <w:rPr>
                  <w:rFonts w:hint="eastAsia"/>
                  <w:sz w:val="24"/>
                  <w:lang w:val="en-US" w:eastAsia="zh-CN"/>
                </w:rPr>
                <w:t>脱硝</w:t>
              </w:r>
            </w:ins>
            <w:ins w:id="526" w:author="徐世兵" w:date="2023-05-29T19:55:24Z">
              <w:r>
                <w:rPr>
                  <w:rFonts w:hint="eastAsia"/>
                  <w:sz w:val="24"/>
                  <w:lang w:val="en-US" w:eastAsia="zh-CN"/>
                </w:rPr>
                <w:t>装置</w:t>
              </w:r>
            </w:ins>
            <w:ins w:id="527" w:author="徐世兵" w:date="2023-05-29T19:55:25Z">
              <w:r>
                <w:rPr>
                  <w:rFonts w:hint="eastAsia"/>
                  <w:sz w:val="24"/>
                  <w:lang w:val="en-US" w:eastAsia="zh-CN"/>
                </w:rPr>
                <w:t>产生</w:t>
              </w:r>
            </w:ins>
            <w:ins w:id="528" w:author="徐世兵" w:date="2023-05-29T19:55:26Z">
              <w:r>
                <w:rPr>
                  <w:rFonts w:hint="eastAsia"/>
                  <w:sz w:val="24"/>
                  <w:lang w:val="en-US" w:eastAsia="zh-CN"/>
                </w:rPr>
                <w:t>的</w:t>
              </w:r>
            </w:ins>
            <w:ins w:id="529" w:author="徐世兵" w:date="2023-05-29T19:55:27Z">
              <w:r>
                <w:rPr>
                  <w:rFonts w:hint="eastAsia"/>
                  <w:sz w:val="24"/>
                  <w:lang w:val="en-US" w:eastAsia="zh-CN"/>
                </w:rPr>
                <w:t>废</w:t>
              </w:r>
            </w:ins>
            <w:ins w:id="530" w:author="徐世兵" w:date="2023-05-29T19:55:29Z">
              <w:r>
                <w:rPr>
                  <w:rFonts w:hint="eastAsia"/>
                  <w:sz w:val="24"/>
                  <w:lang w:val="en-US" w:eastAsia="zh-CN"/>
                </w:rPr>
                <w:t>催化剂</w:t>
              </w:r>
            </w:ins>
            <w:ins w:id="531" w:author="徐世兵" w:date="2023-06-06T11:50:39Z">
              <w:r>
                <w:rPr>
                  <w:rFonts w:hint="eastAsia"/>
                  <w:sz w:val="24"/>
                  <w:lang w:val="en-US" w:eastAsia="zh-CN"/>
                </w:rPr>
                <w:t>及其</w:t>
              </w:r>
            </w:ins>
            <w:ins w:id="532" w:author="徐世兵" w:date="2023-05-29T19:55:37Z">
              <w:r>
                <w:rPr>
                  <w:rFonts w:hint="eastAsia"/>
                  <w:sz w:val="24"/>
                  <w:lang w:val="en-US" w:eastAsia="zh-CN"/>
                </w:rPr>
                <w:t>他</w:t>
              </w:r>
            </w:ins>
            <w:r>
              <w:rPr>
                <w:rFonts w:hint="eastAsia"/>
                <w:sz w:val="24"/>
              </w:rPr>
              <w:t>废包装、职工生活垃圾、含油废手套和废抹布。</w:t>
            </w:r>
          </w:p>
          <w:p>
            <w:pPr>
              <w:adjustRightInd w:val="0"/>
              <w:snapToGrid w:val="0"/>
              <w:spacing w:line="520" w:lineRule="exact"/>
              <w:ind w:firstLine="480" w:firstLineChars="200"/>
              <w:rPr>
                <w:sz w:val="24"/>
              </w:rPr>
            </w:pPr>
            <w:r>
              <w:rPr>
                <w:rFonts w:hint="eastAsia"/>
                <w:sz w:val="24"/>
              </w:rPr>
              <w:t>本项目产污环节见表2-</w:t>
            </w:r>
            <w:ins w:id="533" w:author="徐世兵" w:date="2023-05-30T11:53:34Z">
              <w:r>
                <w:rPr>
                  <w:rFonts w:hint="eastAsia"/>
                  <w:sz w:val="24"/>
                  <w:lang w:val="en-US" w:eastAsia="zh-CN"/>
                </w:rPr>
                <w:t>12</w:t>
              </w:r>
            </w:ins>
            <w:r>
              <w:rPr>
                <w:rFonts w:hint="eastAsia"/>
                <w:sz w:val="24"/>
              </w:rPr>
              <w:t>。</w:t>
            </w:r>
          </w:p>
          <w:p>
            <w:pPr>
              <w:adjustRightInd w:val="0"/>
              <w:snapToGrid w:val="0"/>
              <w:ind w:firstLine="480" w:firstLineChars="200"/>
              <w:jc w:val="center"/>
              <w:rPr>
                <w:rFonts w:eastAsia="黑体"/>
                <w:sz w:val="24"/>
              </w:rPr>
            </w:pPr>
            <w:r>
              <w:rPr>
                <w:rFonts w:hint="eastAsia" w:eastAsia="黑体"/>
                <w:sz w:val="24"/>
              </w:rPr>
              <w:t>表2-</w:t>
            </w:r>
            <w:ins w:id="534" w:author="徐世兵" w:date="2023-05-30T11:53:38Z">
              <w:r>
                <w:rPr>
                  <w:rFonts w:hint="eastAsia" w:eastAsia="黑体"/>
                  <w:sz w:val="24"/>
                  <w:lang w:val="en-US" w:eastAsia="zh-CN"/>
                </w:rPr>
                <w:t>12</w:t>
              </w:r>
            </w:ins>
            <w:r>
              <w:rPr>
                <w:rFonts w:hint="eastAsia" w:eastAsia="黑体"/>
                <w:sz w:val="24"/>
              </w:rPr>
              <w:t xml:space="preserve">    产污环节一览表</w:t>
            </w:r>
          </w:p>
          <w:tbl>
            <w:tblPr>
              <w:tblStyle w:val="26"/>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98"/>
              <w:gridCol w:w="1529"/>
              <w:gridCol w:w="2544"/>
              <w:gridCol w:w="1571"/>
              <w:gridCol w:w="157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553" w:type="pct"/>
                  <w:tcBorders>
                    <w:tl2br w:val="nil"/>
                    <w:tr2bl w:val="nil"/>
                  </w:tcBorders>
                  <w:vAlign w:val="center"/>
                </w:tcPr>
                <w:p>
                  <w:pPr>
                    <w:jc w:val="center"/>
                    <w:rPr>
                      <w:b/>
                      <w:color w:val="000000"/>
                    </w:rPr>
                  </w:pPr>
                  <w:r>
                    <w:rPr>
                      <w:rFonts w:hint="eastAsia"/>
                      <w:b/>
                      <w:color w:val="000000"/>
                    </w:rPr>
                    <w:t>产污类型</w:t>
                  </w:r>
                </w:p>
              </w:tc>
              <w:tc>
                <w:tcPr>
                  <w:tcW w:w="942" w:type="pct"/>
                  <w:tcBorders>
                    <w:tl2br w:val="nil"/>
                    <w:tr2bl w:val="nil"/>
                  </w:tcBorders>
                  <w:vAlign w:val="center"/>
                </w:tcPr>
                <w:p>
                  <w:pPr>
                    <w:jc w:val="center"/>
                    <w:rPr>
                      <w:b/>
                      <w:color w:val="000000"/>
                    </w:rPr>
                  </w:pPr>
                  <w:r>
                    <w:rPr>
                      <w:b/>
                      <w:color w:val="000000"/>
                    </w:rPr>
                    <w:t>生产装置</w:t>
                  </w:r>
                </w:p>
              </w:tc>
              <w:tc>
                <w:tcPr>
                  <w:tcW w:w="1568" w:type="pct"/>
                  <w:tcBorders>
                    <w:tl2br w:val="nil"/>
                    <w:tr2bl w:val="nil"/>
                  </w:tcBorders>
                  <w:vAlign w:val="center"/>
                </w:tcPr>
                <w:p>
                  <w:pPr>
                    <w:jc w:val="center"/>
                    <w:rPr>
                      <w:b/>
                      <w:color w:val="000000"/>
                    </w:rPr>
                  </w:pPr>
                  <w:ins w:id="535" w:author="徐世兵" w:date="2023-05-30T11:54:47Z">
                    <w:r>
                      <w:rPr>
                        <w:rFonts w:hint="eastAsia"/>
                        <w:b/>
                        <w:color w:val="000000"/>
                        <w:lang w:val="en-US" w:eastAsia="zh-CN"/>
                      </w:rPr>
                      <w:t>产区</w:t>
                    </w:r>
                  </w:ins>
                  <w:r>
                    <w:rPr>
                      <w:b/>
                      <w:color w:val="000000"/>
                    </w:rPr>
                    <w:t>工序</w:t>
                  </w:r>
                </w:p>
              </w:tc>
              <w:tc>
                <w:tcPr>
                  <w:tcW w:w="967" w:type="pct"/>
                  <w:tcBorders>
                    <w:tl2br w:val="nil"/>
                    <w:tr2bl w:val="nil"/>
                  </w:tcBorders>
                  <w:vAlign w:val="center"/>
                </w:tcPr>
                <w:p>
                  <w:pPr>
                    <w:jc w:val="center"/>
                    <w:rPr>
                      <w:b/>
                      <w:color w:val="000000"/>
                    </w:rPr>
                  </w:pPr>
                  <w:r>
                    <w:rPr>
                      <w:b/>
                      <w:color w:val="000000"/>
                    </w:rPr>
                    <w:t>主要污染因子</w:t>
                  </w:r>
                </w:p>
              </w:tc>
              <w:tc>
                <w:tcPr>
                  <w:tcW w:w="967" w:type="pct"/>
                  <w:tcBorders>
                    <w:tl2br w:val="nil"/>
                    <w:tr2bl w:val="nil"/>
                  </w:tcBorders>
                  <w:vAlign w:val="center"/>
                </w:tcPr>
                <w:p>
                  <w:pPr>
                    <w:jc w:val="center"/>
                    <w:rPr>
                      <w:rFonts w:hint="default" w:eastAsia="宋体"/>
                      <w:b/>
                      <w:color w:val="000000"/>
                      <w:lang w:val="en-US" w:eastAsia="zh-CN"/>
                    </w:rPr>
                  </w:pPr>
                  <w:r>
                    <w:rPr>
                      <w:rFonts w:hint="eastAsia"/>
                      <w:b/>
                      <w:color w:val="000000"/>
                      <w:lang w:val="en-US" w:eastAsia="zh-CN"/>
                    </w:rPr>
                    <w:t>排放方式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3" w:type="pct"/>
                  <w:vMerge w:val="restart"/>
                  <w:tcBorders>
                    <w:tl2br w:val="nil"/>
                    <w:tr2bl w:val="nil"/>
                  </w:tcBorders>
                  <w:vAlign w:val="center"/>
                </w:tcPr>
                <w:p>
                  <w:pPr>
                    <w:jc w:val="center"/>
                    <w:rPr>
                      <w:color w:val="000000"/>
                    </w:rPr>
                  </w:pPr>
                  <w:r>
                    <w:rPr>
                      <w:rFonts w:hint="eastAsia"/>
                      <w:color w:val="000000"/>
                    </w:rPr>
                    <w:t>废气</w:t>
                  </w:r>
                </w:p>
              </w:tc>
              <w:tc>
                <w:tcPr>
                  <w:tcW w:w="942" w:type="pct"/>
                  <w:tcBorders>
                    <w:tl2br w:val="nil"/>
                    <w:tr2bl w:val="nil"/>
                  </w:tcBorders>
                  <w:vAlign w:val="center"/>
                </w:tcPr>
                <w:p>
                  <w:pPr>
                    <w:jc w:val="center"/>
                    <w:rPr>
                      <w:color w:val="000000"/>
                    </w:rPr>
                  </w:pPr>
                  <w:r>
                    <w:rPr>
                      <w:rFonts w:hint="eastAsia"/>
                      <w:color w:val="000000"/>
                    </w:rPr>
                    <w:t>裂解系统</w:t>
                  </w:r>
                </w:p>
              </w:tc>
              <w:tc>
                <w:tcPr>
                  <w:tcW w:w="1568" w:type="pct"/>
                  <w:tcBorders>
                    <w:tl2br w:val="nil"/>
                    <w:tr2bl w:val="nil"/>
                  </w:tcBorders>
                  <w:vAlign w:val="center"/>
                </w:tcPr>
                <w:p>
                  <w:pPr>
                    <w:jc w:val="center"/>
                    <w:rPr>
                      <w:color w:val="000000"/>
                    </w:rPr>
                  </w:pPr>
                  <w:r>
                    <w:rPr>
                      <w:rFonts w:hint="eastAsia"/>
                      <w:color w:val="000000"/>
                      <w:lang w:val="en-US" w:eastAsia="zh-CN"/>
                    </w:rPr>
                    <w:t>热裂解工段</w:t>
                  </w:r>
                </w:p>
              </w:tc>
              <w:tc>
                <w:tcPr>
                  <w:tcW w:w="967" w:type="pct"/>
                  <w:tcBorders>
                    <w:tl2br w:val="nil"/>
                    <w:tr2bl w:val="nil"/>
                  </w:tcBorders>
                  <w:vAlign w:val="center"/>
                </w:tcPr>
                <w:p>
                  <w:pPr>
                    <w:jc w:val="center"/>
                    <w:rPr>
                      <w:color w:val="000000"/>
                    </w:rPr>
                  </w:pPr>
                  <w:r>
                    <w:rPr>
                      <w:color w:val="000000" w:themeColor="text1"/>
                      <w14:textFill>
                        <w14:solidFill>
                          <w14:schemeClr w14:val="tx1"/>
                        </w14:solidFill>
                      </w14:textFill>
                    </w:rPr>
                    <w:t>NOx</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、烟尘、H</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S、非甲烷总烃、甲苯、二甲苯</w:t>
                  </w:r>
                </w:p>
              </w:tc>
              <w:tc>
                <w:tcPr>
                  <w:tcW w:w="967" w:type="pct"/>
                  <w:tcBorders>
                    <w:tl2br w:val="nil"/>
                    <w:tr2bl w:val="nil"/>
                  </w:tcBorders>
                  <w:vAlign w:val="center"/>
                </w:tcPr>
                <w:p>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有组织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3" w:type="pct"/>
                  <w:vMerge w:val="continue"/>
                  <w:tcBorders>
                    <w:tl2br w:val="nil"/>
                    <w:tr2bl w:val="nil"/>
                  </w:tcBorders>
                  <w:vAlign w:val="center"/>
                </w:tcPr>
                <w:p>
                  <w:pPr>
                    <w:jc w:val="center"/>
                    <w:rPr>
                      <w:color w:val="000000"/>
                    </w:rPr>
                  </w:pPr>
                </w:p>
              </w:tc>
              <w:tc>
                <w:tcPr>
                  <w:tcW w:w="942" w:type="pct"/>
                  <w:tcBorders>
                    <w:tl2br w:val="nil"/>
                    <w:tr2bl w:val="nil"/>
                  </w:tcBorders>
                  <w:vAlign w:val="center"/>
                </w:tcPr>
                <w:p>
                  <w:pPr>
                    <w:jc w:val="center"/>
                    <w:rPr>
                      <w:color w:val="000000"/>
                    </w:rPr>
                  </w:pPr>
                  <w:r>
                    <w:rPr>
                      <w:rFonts w:hint="eastAsia"/>
                      <w:color w:val="000000"/>
                    </w:rPr>
                    <w:t>破碎</w:t>
                  </w:r>
                  <w:ins w:id="536" w:author="徐世兵" w:date="2023-03-24T11:27:45Z">
                    <w:r>
                      <w:rPr>
                        <w:rFonts w:hint="eastAsia"/>
                        <w:color w:val="000000"/>
                        <w:lang w:val="en-US" w:eastAsia="zh-CN"/>
                      </w:rPr>
                      <w:t>筛分</w:t>
                    </w:r>
                  </w:ins>
                  <w:r>
                    <w:rPr>
                      <w:rFonts w:hint="eastAsia"/>
                      <w:color w:val="000000"/>
                    </w:rPr>
                    <w:t>工段</w:t>
                  </w:r>
                </w:p>
              </w:tc>
              <w:tc>
                <w:tcPr>
                  <w:tcW w:w="1568" w:type="pct"/>
                  <w:tcBorders>
                    <w:tl2br w:val="nil"/>
                    <w:tr2bl w:val="nil"/>
                  </w:tcBorders>
                  <w:vAlign w:val="center"/>
                </w:tcPr>
                <w:p>
                  <w:pPr>
                    <w:jc w:val="center"/>
                    <w:rPr>
                      <w:color w:val="000000"/>
                    </w:rPr>
                  </w:pPr>
                  <w:r>
                    <w:rPr>
                      <w:rFonts w:hint="eastAsia"/>
                      <w:color w:val="000000"/>
                    </w:rPr>
                    <w:t>破碎工段</w:t>
                  </w:r>
                </w:p>
              </w:tc>
              <w:tc>
                <w:tcPr>
                  <w:tcW w:w="967" w:type="pct"/>
                  <w:tcBorders>
                    <w:tl2br w:val="nil"/>
                    <w:tr2bl w:val="nil"/>
                  </w:tcBorders>
                  <w:vAlign w:val="center"/>
                </w:tcPr>
                <w:p>
                  <w:pPr>
                    <w:jc w:val="center"/>
                    <w:rPr>
                      <w:color w:val="000000"/>
                    </w:rPr>
                  </w:pPr>
                  <w:r>
                    <w:rPr>
                      <w:rFonts w:hint="eastAsia"/>
                      <w:color w:val="000000"/>
                    </w:rPr>
                    <w:t>颗粒物</w:t>
                  </w:r>
                </w:p>
              </w:tc>
              <w:tc>
                <w:tcPr>
                  <w:tcW w:w="967" w:type="pct"/>
                  <w:tcBorders>
                    <w:tl2br w:val="nil"/>
                    <w:tr2bl w:val="nil"/>
                  </w:tcBorders>
                  <w:vAlign w:val="center"/>
                </w:tcPr>
                <w:p>
                  <w:pPr>
                    <w:jc w:val="center"/>
                    <w:rPr>
                      <w:rFonts w:hint="eastAsia"/>
                      <w:color w:val="000000"/>
                    </w:rPr>
                  </w:pPr>
                  <w:r>
                    <w:rPr>
                      <w:rFonts w:hint="eastAsia"/>
                      <w:color w:val="000000" w:themeColor="text1"/>
                      <w:lang w:val="en-US" w:eastAsia="zh-CN"/>
                      <w14:textFill>
                        <w14:solidFill>
                          <w14:schemeClr w14:val="tx1"/>
                        </w14:solidFill>
                      </w14:textFill>
                    </w:rPr>
                    <w:t>有组织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3" w:type="pct"/>
                  <w:vMerge w:val="continue"/>
                  <w:tcBorders>
                    <w:tl2br w:val="nil"/>
                    <w:tr2bl w:val="nil"/>
                  </w:tcBorders>
                  <w:vAlign w:val="center"/>
                </w:tcPr>
                <w:p>
                  <w:pPr>
                    <w:jc w:val="center"/>
                    <w:rPr>
                      <w:color w:val="000000"/>
                    </w:rPr>
                  </w:pPr>
                </w:p>
              </w:tc>
              <w:tc>
                <w:tcPr>
                  <w:tcW w:w="942" w:type="pct"/>
                  <w:tcBorders>
                    <w:tl2br w:val="nil"/>
                    <w:tr2bl w:val="nil"/>
                  </w:tcBorders>
                  <w:vAlign w:val="center"/>
                </w:tcPr>
                <w:p>
                  <w:pPr>
                    <w:jc w:val="center"/>
                    <w:rPr>
                      <w:color w:val="000000"/>
                    </w:rPr>
                  </w:pPr>
                  <w:r>
                    <w:rPr>
                      <w:rFonts w:hint="eastAsia"/>
                      <w:color w:val="000000"/>
                    </w:rPr>
                    <w:t>出料及</w:t>
                  </w:r>
                  <w:r>
                    <w:rPr>
                      <w:color w:val="000000"/>
                    </w:rPr>
                    <w:t>包装系统</w:t>
                  </w:r>
                </w:p>
              </w:tc>
              <w:tc>
                <w:tcPr>
                  <w:tcW w:w="1568" w:type="pct"/>
                  <w:tcBorders>
                    <w:tl2br w:val="nil"/>
                    <w:tr2bl w:val="nil"/>
                  </w:tcBorders>
                  <w:vAlign w:val="center"/>
                </w:tcPr>
                <w:p>
                  <w:pPr>
                    <w:jc w:val="center"/>
                    <w:rPr>
                      <w:color w:val="000000"/>
                    </w:rPr>
                  </w:pPr>
                  <w:r>
                    <w:rPr>
                      <w:rFonts w:hint="eastAsia"/>
                      <w:color w:val="000000"/>
                    </w:rPr>
                    <w:t>出料及包装过程</w:t>
                  </w:r>
                </w:p>
              </w:tc>
              <w:tc>
                <w:tcPr>
                  <w:tcW w:w="967" w:type="pct"/>
                  <w:tcBorders>
                    <w:tl2br w:val="nil"/>
                    <w:tr2bl w:val="nil"/>
                  </w:tcBorders>
                  <w:vAlign w:val="center"/>
                </w:tcPr>
                <w:p>
                  <w:pPr>
                    <w:jc w:val="center"/>
                    <w:rPr>
                      <w:rFonts w:hint="default" w:eastAsia="宋体"/>
                      <w:color w:val="000000"/>
                      <w:lang w:val="en-US" w:eastAsia="zh-CN"/>
                    </w:rPr>
                  </w:pPr>
                  <w:ins w:id="537" w:author="徐世兵" w:date="2023-03-24T11:27:55Z">
                    <w:r>
                      <w:rPr>
                        <w:rFonts w:hint="eastAsia"/>
                        <w:color w:val="000000"/>
                        <w:lang w:val="en-US" w:eastAsia="zh-CN"/>
                      </w:rPr>
                      <w:t>炭黑</w:t>
                    </w:r>
                  </w:ins>
                  <w:ins w:id="538" w:author="徐世兵" w:date="2023-03-24T11:27:59Z">
                    <w:r>
                      <w:rPr>
                        <w:rFonts w:hint="eastAsia"/>
                        <w:color w:val="000000"/>
                        <w:lang w:val="en-US" w:eastAsia="zh-CN"/>
                      </w:rPr>
                      <w:t>粉尘</w:t>
                    </w:r>
                  </w:ins>
                </w:p>
              </w:tc>
              <w:tc>
                <w:tcPr>
                  <w:tcW w:w="967" w:type="pct"/>
                  <w:tcBorders>
                    <w:tl2br w:val="nil"/>
                    <w:tr2bl w:val="nil"/>
                  </w:tcBorders>
                  <w:vAlign w:val="center"/>
                </w:tcPr>
                <w:p>
                  <w:pPr>
                    <w:jc w:val="center"/>
                    <w:rPr>
                      <w:color w:val="000000"/>
                    </w:rPr>
                  </w:pPr>
                  <w:r>
                    <w:rPr>
                      <w:rFonts w:hint="eastAsia"/>
                      <w:color w:val="000000" w:themeColor="text1"/>
                      <w:lang w:val="en-US" w:eastAsia="zh-CN"/>
                      <w14:textFill>
                        <w14:solidFill>
                          <w14:schemeClr w14:val="tx1"/>
                        </w14:solidFill>
                      </w14:textFill>
                    </w:rPr>
                    <w:t>有组织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3" w:type="pct"/>
                  <w:vMerge w:val="continue"/>
                  <w:tcBorders>
                    <w:tl2br w:val="nil"/>
                    <w:tr2bl w:val="nil"/>
                  </w:tcBorders>
                  <w:vAlign w:val="center"/>
                </w:tcPr>
                <w:p>
                  <w:pPr>
                    <w:jc w:val="center"/>
                    <w:rPr>
                      <w:color w:val="000000"/>
                    </w:rPr>
                  </w:pPr>
                </w:p>
              </w:tc>
              <w:tc>
                <w:tcPr>
                  <w:tcW w:w="942" w:type="pct"/>
                  <w:tcBorders>
                    <w:tl2br w:val="nil"/>
                    <w:tr2bl w:val="nil"/>
                  </w:tcBorders>
                  <w:vAlign w:val="center"/>
                </w:tcPr>
                <w:p>
                  <w:pPr>
                    <w:jc w:val="center"/>
                    <w:rPr>
                      <w:color w:val="000000"/>
                    </w:rPr>
                  </w:pPr>
                  <w:r>
                    <w:rPr>
                      <w:color w:val="000000"/>
                    </w:rPr>
                    <w:t>油品储罐</w:t>
                  </w:r>
                </w:p>
              </w:tc>
              <w:tc>
                <w:tcPr>
                  <w:tcW w:w="1568" w:type="pct"/>
                  <w:tcBorders>
                    <w:tl2br w:val="nil"/>
                    <w:tr2bl w:val="nil"/>
                  </w:tcBorders>
                  <w:vAlign w:val="center"/>
                </w:tcPr>
                <w:p>
                  <w:pPr>
                    <w:jc w:val="center"/>
                    <w:rPr>
                      <w:color w:val="000000"/>
                    </w:rPr>
                  </w:pPr>
                  <w:r>
                    <w:rPr>
                      <w:rFonts w:hint="eastAsia"/>
                      <w:color w:val="000000"/>
                    </w:rPr>
                    <w:t>储罐大小呼吸</w:t>
                  </w:r>
                </w:p>
              </w:tc>
              <w:tc>
                <w:tcPr>
                  <w:tcW w:w="967" w:type="pct"/>
                  <w:tcBorders>
                    <w:tl2br w:val="nil"/>
                    <w:tr2bl w:val="nil"/>
                  </w:tcBorders>
                  <w:vAlign w:val="center"/>
                </w:tcPr>
                <w:p>
                  <w:pPr>
                    <w:jc w:val="center"/>
                    <w:rPr>
                      <w:color w:val="000000"/>
                    </w:rPr>
                  </w:pPr>
                  <w:r>
                    <w:rPr>
                      <w:rFonts w:hint="eastAsia"/>
                      <w:color w:val="000000"/>
                    </w:rPr>
                    <w:t>非甲烷总烃</w:t>
                  </w:r>
                </w:p>
              </w:tc>
              <w:tc>
                <w:tcPr>
                  <w:tcW w:w="967" w:type="pct"/>
                  <w:tcBorders>
                    <w:tl2br w:val="nil"/>
                    <w:tr2bl w:val="nil"/>
                  </w:tcBorders>
                  <w:vAlign w:val="center"/>
                </w:tcPr>
                <w:p>
                  <w:pPr>
                    <w:jc w:val="center"/>
                    <w:rPr>
                      <w:rFonts w:hint="eastAsia"/>
                      <w:color w:val="000000"/>
                    </w:rPr>
                  </w:pPr>
                  <w:r>
                    <w:rPr>
                      <w:rFonts w:hint="eastAsia"/>
                      <w:color w:val="000000" w:themeColor="text1"/>
                      <w:lang w:val="en-US" w:eastAsia="zh-CN"/>
                      <w14:textFill>
                        <w14:solidFill>
                          <w14:schemeClr w14:val="tx1"/>
                        </w14:solidFill>
                      </w14:textFill>
                    </w:rPr>
                    <w:t>有组织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3" w:type="pct"/>
                  <w:vMerge w:val="restart"/>
                  <w:tcBorders>
                    <w:tl2br w:val="nil"/>
                    <w:tr2bl w:val="nil"/>
                  </w:tcBorders>
                  <w:vAlign w:val="center"/>
                </w:tcPr>
                <w:p>
                  <w:pPr>
                    <w:jc w:val="center"/>
                    <w:rPr>
                      <w:color w:val="000000"/>
                    </w:rPr>
                  </w:pPr>
                  <w:r>
                    <w:rPr>
                      <w:rFonts w:hint="eastAsia"/>
                      <w:color w:val="000000"/>
                    </w:rPr>
                    <w:t>废水</w:t>
                  </w:r>
                </w:p>
              </w:tc>
              <w:tc>
                <w:tcPr>
                  <w:tcW w:w="942" w:type="pct"/>
                  <w:tcBorders>
                    <w:tl2br w:val="nil"/>
                    <w:tr2bl w:val="nil"/>
                  </w:tcBorders>
                  <w:vAlign w:val="center"/>
                </w:tcPr>
                <w:p>
                  <w:pPr>
                    <w:jc w:val="center"/>
                    <w:rPr>
                      <w:color w:val="000000"/>
                    </w:rPr>
                  </w:pPr>
                  <w:r>
                    <w:rPr>
                      <w:rFonts w:hint="eastAsia"/>
                      <w:color w:val="000000"/>
                    </w:rPr>
                    <w:t>冷却装置</w:t>
                  </w:r>
                </w:p>
              </w:tc>
              <w:tc>
                <w:tcPr>
                  <w:tcW w:w="1568" w:type="pct"/>
                  <w:tcBorders>
                    <w:tl2br w:val="nil"/>
                    <w:tr2bl w:val="nil"/>
                  </w:tcBorders>
                  <w:vAlign w:val="center"/>
                </w:tcPr>
                <w:p>
                  <w:pPr>
                    <w:jc w:val="center"/>
                    <w:rPr>
                      <w:color w:val="000000"/>
                    </w:rPr>
                  </w:pPr>
                  <w:r>
                    <w:rPr>
                      <w:rFonts w:hint="eastAsia"/>
                      <w:color w:val="000000"/>
                    </w:rPr>
                    <w:t>冷却工序</w:t>
                  </w:r>
                </w:p>
              </w:tc>
              <w:tc>
                <w:tcPr>
                  <w:tcW w:w="967" w:type="pct"/>
                  <w:tcBorders>
                    <w:tl2br w:val="nil"/>
                    <w:tr2bl w:val="nil"/>
                  </w:tcBorders>
                  <w:vAlign w:val="center"/>
                </w:tcPr>
                <w:p>
                  <w:pPr>
                    <w:jc w:val="center"/>
                    <w:rPr>
                      <w:color w:val="000000"/>
                    </w:rPr>
                  </w:pPr>
                  <w:r>
                    <w:rPr>
                      <w:rFonts w:hint="eastAsia"/>
                      <w:color w:val="000000"/>
                    </w:rPr>
                    <w:t>SS</w:t>
                  </w:r>
                </w:p>
              </w:tc>
              <w:tc>
                <w:tcPr>
                  <w:tcW w:w="967" w:type="pct"/>
                  <w:tcBorders>
                    <w:tl2br w:val="nil"/>
                    <w:tr2bl w:val="nil"/>
                  </w:tcBorders>
                  <w:vAlign w:val="center"/>
                </w:tcPr>
                <w:p>
                  <w:pPr>
                    <w:jc w:val="center"/>
                    <w:rPr>
                      <w:rFonts w:hint="default" w:eastAsia="宋体"/>
                      <w:color w:val="000000"/>
                      <w:lang w:val="en-US" w:eastAsia="zh-CN"/>
                    </w:rPr>
                  </w:pPr>
                  <w:r>
                    <w:rPr>
                      <w:rFonts w:hint="eastAsia"/>
                      <w:color w:val="000000"/>
                      <w:lang w:val="en-US" w:eastAsia="zh-CN"/>
                    </w:rPr>
                    <w:t>循环利用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3" w:type="pct"/>
                  <w:vMerge w:val="continue"/>
                  <w:tcBorders>
                    <w:tl2br w:val="nil"/>
                    <w:tr2bl w:val="nil"/>
                  </w:tcBorders>
                  <w:vAlign w:val="center"/>
                </w:tcPr>
                <w:p>
                  <w:pPr>
                    <w:jc w:val="center"/>
                    <w:rPr>
                      <w:color w:val="000000"/>
                    </w:rPr>
                  </w:pPr>
                </w:p>
              </w:tc>
              <w:tc>
                <w:tcPr>
                  <w:tcW w:w="942" w:type="pct"/>
                  <w:tcBorders>
                    <w:tl2br w:val="nil"/>
                    <w:tr2bl w:val="nil"/>
                  </w:tcBorders>
                  <w:vAlign w:val="center"/>
                </w:tcPr>
                <w:p>
                  <w:pPr>
                    <w:jc w:val="center"/>
                    <w:rPr>
                      <w:color w:val="000000"/>
                    </w:rPr>
                  </w:pPr>
                  <w:r>
                    <w:rPr>
                      <w:rFonts w:hint="eastAsia"/>
                      <w:color w:val="000000"/>
                    </w:rPr>
                    <w:t>脱硫装置</w:t>
                  </w:r>
                </w:p>
              </w:tc>
              <w:tc>
                <w:tcPr>
                  <w:tcW w:w="1568" w:type="pct"/>
                  <w:tcBorders>
                    <w:tl2br w:val="nil"/>
                    <w:tr2bl w:val="nil"/>
                  </w:tcBorders>
                  <w:vAlign w:val="center"/>
                </w:tcPr>
                <w:p>
                  <w:pPr>
                    <w:jc w:val="center"/>
                    <w:rPr>
                      <w:color w:val="000000"/>
                    </w:rPr>
                  </w:pPr>
                  <w:r>
                    <w:rPr>
                      <w:rFonts w:hint="eastAsia"/>
                      <w:color w:val="000000"/>
                    </w:rPr>
                    <w:t>脱硫工艺</w:t>
                  </w:r>
                </w:p>
              </w:tc>
              <w:tc>
                <w:tcPr>
                  <w:tcW w:w="967" w:type="pct"/>
                  <w:tcBorders>
                    <w:tl2br w:val="nil"/>
                    <w:tr2bl w:val="nil"/>
                  </w:tcBorders>
                  <w:vAlign w:val="center"/>
                </w:tcPr>
                <w:p>
                  <w:pPr>
                    <w:jc w:val="center"/>
                    <w:rPr>
                      <w:color w:val="000000"/>
                    </w:rPr>
                  </w:pPr>
                  <w:r>
                    <w:rPr>
                      <w:rFonts w:hint="eastAsia"/>
                      <w:color w:val="000000"/>
                    </w:rPr>
                    <w:t>COD、SS</w:t>
                  </w:r>
                </w:p>
              </w:tc>
              <w:tc>
                <w:tcPr>
                  <w:tcW w:w="967" w:type="pct"/>
                  <w:tcBorders>
                    <w:tl2br w:val="nil"/>
                    <w:tr2bl w:val="nil"/>
                  </w:tcBorders>
                  <w:vAlign w:val="center"/>
                </w:tcPr>
                <w:p>
                  <w:pPr>
                    <w:jc w:val="center"/>
                    <w:rPr>
                      <w:rFonts w:hint="eastAsia"/>
                      <w:color w:val="000000"/>
                    </w:rPr>
                  </w:pPr>
                  <w:r>
                    <w:rPr>
                      <w:rFonts w:hint="eastAsia"/>
                      <w:color w:val="000000"/>
                      <w:lang w:val="en-US" w:eastAsia="zh-CN"/>
                    </w:rPr>
                    <w:t>循环利用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8" w:hRule="atLeast"/>
                <w:jc w:val="center"/>
              </w:trPr>
              <w:tc>
                <w:tcPr>
                  <w:tcW w:w="553" w:type="pct"/>
                  <w:vMerge w:val="continue"/>
                  <w:tcBorders>
                    <w:tl2br w:val="nil"/>
                    <w:tr2bl w:val="nil"/>
                  </w:tcBorders>
                  <w:vAlign w:val="center"/>
                </w:tcPr>
                <w:p>
                  <w:pPr>
                    <w:jc w:val="center"/>
                    <w:rPr>
                      <w:color w:val="000000"/>
                    </w:rPr>
                  </w:pPr>
                </w:p>
              </w:tc>
              <w:tc>
                <w:tcPr>
                  <w:tcW w:w="942" w:type="pct"/>
                  <w:tcBorders>
                    <w:tl2br w:val="nil"/>
                    <w:tr2bl w:val="nil"/>
                  </w:tcBorders>
                  <w:vAlign w:val="center"/>
                </w:tcPr>
                <w:p>
                  <w:pPr>
                    <w:jc w:val="center"/>
                    <w:rPr>
                      <w:color w:val="000000"/>
                    </w:rPr>
                  </w:pPr>
                  <w:r>
                    <w:rPr>
                      <w:rFonts w:hint="eastAsia"/>
                      <w:color w:val="000000"/>
                    </w:rPr>
                    <w:t>水封装置</w:t>
                  </w:r>
                </w:p>
              </w:tc>
              <w:tc>
                <w:tcPr>
                  <w:tcW w:w="1568" w:type="pct"/>
                  <w:tcBorders>
                    <w:tl2br w:val="nil"/>
                    <w:tr2bl w:val="nil"/>
                  </w:tcBorders>
                  <w:vAlign w:val="center"/>
                </w:tcPr>
                <w:p>
                  <w:pPr>
                    <w:jc w:val="center"/>
                    <w:rPr>
                      <w:color w:val="000000"/>
                    </w:rPr>
                  </w:pPr>
                  <w:r>
                    <w:rPr>
                      <w:rFonts w:hint="eastAsia"/>
                      <w:color w:val="000000"/>
                    </w:rPr>
                    <w:t>水封工序</w:t>
                  </w:r>
                </w:p>
              </w:tc>
              <w:tc>
                <w:tcPr>
                  <w:tcW w:w="967" w:type="pct"/>
                  <w:tcBorders>
                    <w:tl2br w:val="nil"/>
                    <w:tr2bl w:val="nil"/>
                  </w:tcBorders>
                  <w:vAlign w:val="center"/>
                </w:tcPr>
                <w:p>
                  <w:pPr>
                    <w:jc w:val="center"/>
                    <w:rPr>
                      <w:rFonts w:hint="default"/>
                      <w:color w:val="000000"/>
                      <w:lang w:val="en-US"/>
                    </w:rPr>
                  </w:pPr>
                  <w:r>
                    <w:rPr>
                      <w:rFonts w:hint="eastAsia"/>
                      <w:color w:val="000000" w:themeColor="text1"/>
                      <w14:textFill>
                        <w14:solidFill>
                          <w14:schemeClr w14:val="tx1"/>
                        </w14:solidFill>
                      </w14:textFill>
                    </w:rPr>
                    <w:t>SS</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石油类等</w:t>
                  </w:r>
                </w:p>
              </w:tc>
              <w:tc>
                <w:tcPr>
                  <w:tcW w:w="967" w:type="pct"/>
                  <w:tcBorders>
                    <w:tl2br w:val="nil"/>
                    <w:tr2bl w:val="nil"/>
                  </w:tcBorders>
                  <w:vAlign w:val="center"/>
                </w:tcPr>
                <w:p>
                  <w:pPr>
                    <w:jc w:val="center"/>
                    <w:rPr>
                      <w:rFonts w:hint="default"/>
                      <w:color w:val="FF0000"/>
                      <w:lang w:val="en-US"/>
                    </w:rPr>
                  </w:pPr>
                  <w:r>
                    <w:rPr>
                      <w:rFonts w:hint="eastAsia"/>
                      <w:color w:val="000000"/>
                      <w:lang w:val="en-US" w:eastAsia="zh-CN"/>
                    </w:rPr>
                    <w:t>循环利用、定期雾化后喷入裂解炉燃烧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53" w:type="pct"/>
                  <w:vMerge w:val="continue"/>
                  <w:tcBorders>
                    <w:tl2br w:val="nil"/>
                    <w:tr2bl w:val="nil"/>
                  </w:tcBorders>
                  <w:vAlign w:val="center"/>
                </w:tcPr>
                <w:p>
                  <w:pPr>
                    <w:jc w:val="center"/>
                    <w:rPr>
                      <w:color w:val="000000"/>
                    </w:rPr>
                  </w:pPr>
                </w:p>
              </w:tc>
              <w:tc>
                <w:tcPr>
                  <w:tcW w:w="942" w:type="pct"/>
                  <w:tcBorders>
                    <w:tl2br w:val="nil"/>
                    <w:tr2bl w:val="nil"/>
                  </w:tcBorders>
                  <w:vAlign w:val="center"/>
                </w:tcPr>
                <w:p>
                  <w:pPr>
                    <w:jc w:val="center"/>
                    <w:rPr>
                      <w:rFonts w:hint="eastAsia"/>
                      <w:color w:val="000000"/>
                    </w:rPr>
                  </w:pPr>
                  <w:r>
                    <w:rPr>
                      <w:rFonts w:hint="eastAsia"/>
                      <w:color w:val="000000"/>
                    </w:rPr>
                    <w:t>裂解装置</w:t>
                  </w:r>
                </w:p>
              </w:tc>
              <w:tc>
                <w:tcPr>
                  <w:tcW w:w="1568" w:type="pct"/>
                  <w:tcBorders>
                    <w:tl2br w:val="nil"/>
                    <w:tr2bl w:val="nil"/>
                  </w:tcBorders>
                  <w:vAlign w:val="center"/>
                </w:tcPr>
                <w:p>
                  <w:pPr>
                    <w:jc w:val="center"/>
                    <w:rPr>
                      <w:rFonts w:hint="eastAsia"/>
                      <w:color w:val="000000"/>
                    </w:rPr>
                  </w:pPr>
                  <w:r>
                    <w:rPr>
                      <w:rFonts w:hint="eastAsia"/>
                      <w:color w:val="000000"/>
                    </w:rPr>
                    <w:t>裂解油分离装置</w:t>
                  </w:r>
                </w:p>
              </w:tc>
              <w:tc>
                <w:tcPr>
                  <w:tcW w:w="967" w:type="pct"/>
                  <w:tcBorders>
                    <w:tl2br w:val="nil"/>
                    <w:tr2bl w:val="nil"/>
                  </w:tcBorders>
                  <w:vAlign w:val="center"/>
                </w:tcPr>
                <w:p>
                  <w:pPr>
                    <w:jc w:val="center"/>
                    <w:rPr>
                      <w:rFonts w:hint="eastAsia"/>
                      <w:color w:val="000000"/>
                    </w:rPr>
                  </w:pPr>
                  <w:ins w:id="539" w:author="徐世兵" w:date="2023-03-24T11:28:22Z">
                    <w:r>
                      <w:rPr>
                        <w:rFonts w:hint="eastAsia"/>
                        <w:color w:val="000000" w:themeColor="text1"/>
                        <w14:textFill>
                          <w14:solidFill>
                            <w14:schemeClr w14:val="tx1"/>
                          </w14:solidFill>
                        </w14:textFill>
                      </w:rPr>
                      <w:t>SS</w:t>
                    </w:r>
                  </w:ins>
                  <w:ins w:id="540" w:author="徐世兵" w:date="2023-03-24T11:28:22Z">
                    <w:r>
                      <w:rPr>
                        <w:rFonts w:hint="eastAsia"/>
                        <w:color w:val="000000" w:themeColor="text1"/>
                        <w:lang w:eastAsia="zh-CN"/>
                        <w14:textFill>
                          <w14:solidFill>
                            <w14:schemeClr w14:val="tx1"/>
                          </w14:solidFill>
                        </w14:textFill>
                      </w:rPr>
                      <w:t>、</w:t>
                    </w:r>
                  </w:ins>
                  <w:ins w:id="541" w:author="徐世兵" w:date="2023-03-24T11:28:22Z">
                    <w:r>
                      <w:rPr>
                        <w:rFonts w:hint="eastAsia"/>
                        <w:color w:val="000000" w:themeColor="text1"/>
                        <w:lang w:val="en-US" w:eastAsia="zh-CN"/>
                        <w14:textFill>
                          <w14:solidFill>
                            <w14:schemeClr w14:val="tx1"/>
                          </w14:solidFill>
                        </w14:textFill>
                      </w:rPr>
                      <w:t>石油类等</w:t>
                    </w:r>
                  </w:ins>
                </w:p>
              </w:tc>
              <w:tc>
                <w:tcPr>
                  <w:tcW w:w="967" w:type="pct"/>
                  <w:tcBorders>
                    <w:tl2br w:val="nil"/>
                    <w:tr2bl w:val="nil"/>
                  </w:tcBorders>
                  <w:vAlign w:val="center"/>
                </w:tcPr>
                <w:p>
                  <w:pPr>
                    <w:jc w:val="center"/>
                    <w:rPr>
                      <w:rFonts w:hint="eastAsia"/>
                      <w:color w:val="000000"/>
                    </w:rPr>
                  </w:pPr>
                  <w:r>
                    <w:rPr>
                      <w:rFonts w:hint="eastAsia"/>
                      <w:color w:val="000000"/>
                      <w:lang w:val="en-US" w:eastAsia="zh-CN"/>
                    </w:rPr>
                    <w:t>喷入裂解炉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3" w:type="pct"/>
                  <w:vMerge w:val="continue"/>
                  <w:tcBorders>
                    <w:tl2br w:val="nil"/>
                    <w:tr2bl w:val="nil"/>
                  </w:tcBorders>
                  <w:vAlign w:val="center"/>
                </w:tcPr>
                <w:p>
                  <w:pPr>
                    <w:jc w:val="center"/>
                    <w:rPr>
                      <w:color w:val="000000"/>
                    </w:rPr>
                  </w:pPr>
                </w:p>
              </w:tc>
              <w:tc>
                <w:tcPr>
                  <w:tcW w:w="942" w:type="pct"/>
                  <w:tcBorders>
                    <w:tl2br w:val="nil"/>
                    <w:tr2bl w:val="nil"/>
                  </w:tcBorders>
                  <w:vAlign w:val="center"/>
                </w:tcPr>
                <w:p>
                  <w:pPr>
                    <w:jc w:val="center"/>
                    <w:rPr>
                      <w:color w:val="000000"/>
                    </w:rPr>
                  </w:pPr>
                  <w:r>
                    <w:rPr>
                      <w:rFonts w:hint="eastAsia"/>
                      <w:color w:val="000000"/>
                    </w:rPr>
                    <w:t>车间地面冲洗</w:t>
                  </w:r>
                </w:p>
              </w:tc>
              <w:tc>
                <w:tcPr>
                  <w:tcW w:w="1568" w:type="pct"/>
                  <w:tcBorders>
                    <w:tl2br w:val="nil"/>
                    <w:tr2bl w:val="nil"/>
                  </w:tcBorders>
                  <w:vAlign w:val="center"/>
                </w:tcPr>
                <w:p>
                  <w:pPr>
                    <w:jc w:val="center"/>
                    <w:rPr>
                      <w:color w:val="000000"/>
                    </w:rPr>
                  </w:pPr>
                  <w:r>
                    <w:rPr>
                      <w:rFonts w:hint="eastAsia"/>
                      <w:color w:val="000000"/>
                    </w:rPr>
                    <w:t>车间地面冲洗</w:t>
                  </w:r>
                </w:p>
              </w:tc>
              <w:tc>
                <w:tcPr>
                  <w:tcW w:w="967" w:type="pct"/>
                  <w:tcBorders>
                    <w:tl2br w:val="nil"/>
                    <w:tr2bl w:val="nil"/>
                  </w:tcBorders>
                  <w:vAlign w:val="center"/>
                </w:tcPr>
                <w:p>
                  <w:pPr>
                    <w:jc w:val="center"/>
                    <w:rPr>
                      <w:color w:val="000000"/>
                    </w:rPr>
                  </w:pPr>
                  <w:r>
                    <w:rPr>
                      <w:rFonts w:hint="eastAsia"/>
                      <w:color w:val="000000"/>
                    </w:rPr>
                    <w:t>SS、石油类</w:t>
                  </w:r>
                </w:p>
              </w:tc>
              <w:tc>
                <w:tcPr>
                  <w:tcW w:w="967" w:type="pct"/>
                  <w:tcBorders>
                    <w:tl2br w:val="nil"/>
                    <w:tr2bl w:val="nil"/>
                  </w:tcBorders>
                  <w:vAlign w:val="center"/>
                </w:tcPr>
                <w:p>
                  <w:pPr>
                    <w:jc w:val="center"/>
                    <w:rPr>
                      <w:rFonts w:hint="default" w:eastAsia="宋体"/>
                      <w:color w:val="000000"/>
                      <w:lang w:val="en-US" w:eastAsia="zh-CN"/>
                    </w:rPr>
                  </w:pPr>
                  <w:r>
                    <w:rPr>
                      <w:rFonts w:hint="eastAsia"/>
                      <w:color w:val="000000"/>
                      <w:lang w:val="en-US" w:eastAsia="zh-CN"/>
                    </w:rPr>
                    <w:t>间接排放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3" w:type="pct"/>
                  <w:vMerge w:val="continue"/>
                  <w:tcBorders>
                    <w:tl2br w:val="nil"/>
                    <w:tr2bl w:val="nil"/>
                  </w:tcBorders>
                  <w:vAlign w:val="center"/>
                </w:tcPr>
                <w:p>
                  <w:pPr>
                    <w:jc w:val="center"/>
                    <w:rPr>
                      <w:color w:val="000000"/>
                    </w:rPr>
                  </w:pPr>
                </w:p>
              </w:tc>
              <w:tc>
                <w:tcPr>
                  <w:tcW w:w="942" w:type="pct"/>
                  <w:tcBorders>
                    <w:tl2br w:val="nil"/>
                    <w:tr2bl w:val="nil"/>
                  </w:tcBorders>
                  <w:vAlign w:val="center"/>
                </w:tcPr>
                <w:p>
                  <w:pPr>
                    <w:jc w:val="center"/>
                    <w:rPr>
                      <w:color w:val="000000"/>
                    </w:rPr>
                  </w:pPr>
                  <w:r>
                    <w:rPr>
                      <w:color w:val="000000"/>
                    </w:rPr>
                    <w:t>办公生活</w:t>
                  </w:r>
                </w:p>
              </w:tc>
              <w:tc>
                <w:tcPr>
                  <w:tcW w:w="1568" w:type="pct"/>
                  <w:tcBorders>
                    <w:tl2br w:val="nil"/>
                    <w:tr2bl w:val="nil"/>
                  </w:tcBorders>
                  <w:vAlign w:val="center"/>
                </w:tcPr>
                <w:p>
                  <w:pPr>
                    <w:jc w:val="center"/>
                    <w:rPr>
                      <w:color w:val="000000"/>
                    </w:rPr>
                  </w:pPr>
                  <w:r>
                    <w:rPr>
                      <w:rFonts w:hint="eastAsia"/>
                      <w:color w:val="000000"/>
                    </w:rPr>
                    <w:t>生活污水</w:t>
                  </w:r>
                </w:p>
              </w:tc>
              <w:tc>
                <w:tcPr>
                  <w:tcW w:w="967" w:type="pct"/>
                  <w:tcBorders>
                    <w:tl2br w:val="nil"/>
                    <w:tr2bl w:val="nil"/>
                  </w:tcBorders>
                  <w:vAlign w:val="center"/>
                </w:tcPr>
                <w:p>
                  <w:pPr>
                    <w:jc w:val="center"/>
                    <w:rPr>
                      <w:color w:val="000000"/>
                    </w:rPr>
                  </w:pPr>
                  <w:r>
                    <w:rPr>
                      <w:rFonts w:hint="eastAsia"/>
                      <w:color w:val="000000"/>
                    </w:rPr>
                    <w:t>COD、NH</w:t>
                  </w:r>
                  <w:r>
                    <w:rPr>
                      <w:rFonts w:hint="eastAsia"/>
                      <w:color w:val="000000"/>
                      <w:vertAlign w:val="subscript"/>
                    </w:rPr>
                    <w:t>3</w:t>
                  </w:r>
                  <w:r>
                    <w:rPr>
                      <w:rFonts w:hint="eastAsia"/>
                      <w:color w:val="000000"/>
                    </w:rPr>
                    <w:t>-N、BOD</w:t>
                  </w:r>
                </w:p>
              </w:tc>
              <w:tc>
                <w:tcPr>
                  <w:tcW w:w="967" w:type="pct"/>
                  <w:tcBorders>
                    <w:tl2br w:val="nil"/>
                    <w:tr2bl w:val="nil"/>
                  </w:tcBorders>
                  <w:vAlign w:val="center"/>
                </w:tcPr>
                <w:p>
                  <w:pPr>
                    <w:jc w:val="center"/>
                    <w:rPr>
                      <w:rFonts w:hint="eastAsia"/>
                      <w:color w:val="000000"/>
                    </w:rPr>
                  </w:pPr>
                  <w:r>
                    <w:rPr>
                      <w:rFonts w:hint="eastAsia"/>
                      <w:color w:val="000000"/>
                      <w:lang w:val="en-US" w:eastAsia="zh-CN"/>
                    </w:rPr>
                    <w:t>间接排放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3" w:type="pct"/>
                  <w:vMerge w:val="restart"/>
                  <w:tcBorders>
                    <w:tl2br w:val="nil"/>
                    <w:tr2bl w:val="nil"/>
                  </w:tcBorders>
                  <w:vAlign w:val="center"/>
                </w:tcPr>
                <w:p>
                  <w:pPr>
                    <w:jc w:val="center"/>
                    <w:rPr>
                      <w:color w:val="000000"/>
                    </w:rPr>
                  </w:pPr>
                  <w:r>
                    <w:rPr>
                      <w:rFonts w:hint="eastAsia"/>
                      <w:color w:val="000000"/>
                    </w:rPr>
                    <w:t>固体废物</w:t>
                  </w:r>
                </w:p>
              </w:tc>
              <w:tc>
                <w:tcPr>
                  <w:tcW w:w="942" w:type="pct"/>
                  <w:tcBorders>
                    <w:tl2br w:val="nil"/>
                    <w:tr2bl w:val="nil"/>
                  </w:tcBorders>
                  <w:vAlign w:val="center"/>
                </w:tcPr>
                <w:p>
                  <w:pPr>
                    <w:jc w:val="center"/>
                    <w:rPr>
                      <w:color w:val="000000"/>
                    </w:rPr>
                  </w:pPr>
                  <w:r>
                    <w:rPr>
                      <w:rFonts w:hint="eastAsia"/>
                      <w:color w:val="000000"/>
                    </w:rPr>
                    <w:t>废气处理设施</w:t>
                  </w:r>
                </w:p>
              </w:tc>
              <w:tc>
                <w:tcPr>
                  <w:tcW w:w="1568" w:type="pct"/>
                  <w:tcBorders>
                    <w:tl2br w:val="nil"/>
                    <w:tr2bl w:val="nil"/>
                  </w:tcBorders>
                  <w:vAlign w:val="center"/>
                </w:tcPr>
                <w:p>
                  <w:pPr>
                    <w:jc w:val="center"/>
                    <w:rPr>
                      <w:color w:val="000000"/>
                    </w:rPr>
                  </w:pPr>
                  <w:r>
                    <w:rPr>
                      <w:rFonts w:hint="eastAsia"/>
                      <w:color w:val="000000"/>
                    </w:rPr>
                    <w:t>废气处理</w:t>
                  </w:r>
                </w:p>
              </w:tc>
              <w:tc>
                <w:tcPr>
                  <w:tcW w:w="967" w:type="pct"/>
                  <w:tcBorders>
                    <w:tl2br w:val="nil"/>
                    <w:tr2bl w:val="nil"/>
                  </w:tcBorders>
                  <w:vAlign w:val="center"/>
                </w:tcPr>
                <w:p>
                  <w:pPr>
                    <w:jc w:val="center"/>
                    <w:rPr>
                      <w:color w:val="000000"/>
                    </w:rPr>
                  </w:pPr>
                  <w:r>
                    <w:rPr>
                      <w:rFonts w:hint="eastAsia"/>
                      <w:color w:val="000000"/>
                    </w:rPr>
                    <w:t>废活性炭</w:t>
                  </w:r>
                </w:p>
              </w:tc>
              <w:tc>
                <w:tcPr>
                  <w:tcW w:w="967" w:type="pct"/>
                  <w:vMerge w:val="restart"/>
                  <w:tcBorders>
                    <w:tl2br w:val="nil"/>
                    <w:tr2bl w:val="nil"/>
                  </w:tcBorders>
                  <w:vAlign w:val="center"/>
                </w:tcPr>
                <w:p>
                  <w:pPr>
                    <w:jc w:val="both"/>
                    <w:rPr>
                      <w:rFonts w:hint="default" w:eastAsia="宋体"/>
                      <w:color w:val="000000"/>
                      <w:lang w:val="en-US" w:eastAsia="zh-CN"/>
                    </w:rPr>
                  </w:pPr>
                  <w:r>
                    <w:rPr>
                      <w:rFonts w:hint="eastAsia"/>
                      <w:color w:val="000000"/>
                      <w:lang w:val="en-US" w:eastAsia="zh-CN"/>
                    </w:rPr>
                    <w:t>暂存于危废暂存间，委托有资质单位处置，不外排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3" w:type="pct"/>
                  <w:vMerge w:val="continue"/>
                  <w:tcBorders>
                    <w:tl2br w:val="nil"/>
                    <w:tr2bl w:val="nil"/>
                  </w:tcBorders>
                  <w:vAlign w:val="center"/>
                </w:tcPr>
                <w:p>
                  <w:pPr>
                    <w:jc w:val="center"/>
                    <w:rPr>
                      <w:color w:val="000000"/>
                    </w:rPr>
                  </w:pPr>
                </w:p>
              </w:tc>
              <w:tc>
                <w:tcPr>
                  <w:tcW w:w="942" w:type="pct"/>
                  <w:tcBorders>
                    <w:tl2br w:val="nil"/>
                    <w:tr2bl w:val="nil"/>
                  </w:tcBorders>
                  <w:vAlign w:val="center"/>
                </w:tcPr>
                <w:p>
                  <w:pPr>
                    <w:jc w:val="center"/>
                    <w:rPr>
                      <w:color w:val="000000"/>
                    </w:rPr>
                  </w:pPr>
                  <w:r>
                    <w:rPr>
                      <w:color w:val="000000"/>
                    </w:rPr>
                    <w:t>油品储罐</w:t>
                  </w:r>
                </w:p>
              </w:tc>
              <w:tc>
                <w:tcPr>
                  <w:tcW w:w="1568" w:type="pct"/>
                  <w:tcBorders>
                    <w:tl2br w:val="nil"/>
                    <w:tr2bl w:val="nil"/>
                  </w:tcBorders>
                  <w:vAlign w:val="center"/>
                </w:tcPr>
                <w:p>
                  <w:pPr>
                    <w:jc w:val="center"/>
                    <w:rPr>
                      <w:color w:val="000000"/>
                    </w:rPr>
                  </w:pPr>
                  <w:r>
                    <w:rPr>
                      <w:rFonts w:hint="eastAsia"/>
                      <w:color w:val="000000"/>
                    </w:rPr>
                    <w:t>每3年清罐</w:t>
                  </w:r>
                </w:p>
              </w:tc>
              <w:tc>
                <w:tcPr>
                  <w:tcW w:w="967" w:type="pct"/>
                  <w:tcBorders>
                    <w:tl2br w:val="nil"/>
                    <w:tr2bl w:val="nil"/>
                  </w:tcBorders>
                  <w:vAlign w:val="center"/>
                </w:tcPr>
                <w:p>
                  <w:pPr>
                    <w:jc w:val="center"/>
                    <w:rPr>
                      <w:color w:val="000000"/>
                    </w:rPr>
                  </w:pPr>
                  <w:r>
                    <w:rPr>
                      <w:rFonts w:hint="eastAsia"/>
                      <w:color w:val="000000"/>
                    </w:rPr>
                    <w:t>含油废渣</w:t>
                  </w:r>
                </w:p>
              </w:tc>
              <w:tc>
                <w:tcPr>
                  <w:tcW w:w="967" w:type="pct"/>
                  <w:vMerge w:val="continue"/>
                  <w:tcBorders>
                    <w:tl2br w:val="nil"/>
                    <w:tr2bl w:val="nil"/>
                  </w:tcBorders>
                  <w:vAlign w:val="center"/>
                </w:tcPr>
                <w:p>
                  <w:pPr>
                    <w:jc w:val="center"/>
                    <w:rPr>
                      <w:rFonts w:hint="default" w:eastAsia="宋体"/>
                      <w:color w:val="00000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3" w:type="pct"/>
                  <w:vMerge w:val="continue"/>
                  <w:tcBorders>
                    <w:tl2br w:val="nil"/>
                    <w:tr2bl w:val="nil"/>
                  </w:tcBorders>
                  <w:vAlign w:val="center"/>
                </w:tcPr>
                <w:p>
                  <w:pPr>
                    <w:jc w:val="center"/>
                    <w:rPr>
                      <w:color w:val="000000"/>
                    </w:rPr>
                  </w:pPr>
                </w:p>
              </w:tc>
              <w:tc>
                <w:tcPr>
                  <w:tcW w:w="942" w:type="pct"/>
                  <w:tcBorders>
                    <w:tl2br w:val="nil"/>
                    <w:tr2bl w:val="nil"/>
                  </w:tcBorders>
                  <w:vAlign w:val="center"/>
                </w:tcPr>
                <w:p>
                  <w:pPr>
                    <w:jc w:val="center"/>
                    <w:rPr>
                      <w:color w:val="000000"/>
                    </w:rPr>
                  </w:pPr>
                  <w:r>
                    <w:rPr>
                      <w:rFonts w:hint="eastAsia"/>
                      <w:color w:val="000000"/>
                    </w:rPr>
                    <w:t>生产设备检修</w:t>
                  </w:r>
                </w:p>
              </w:tc>
              <w:tc>
                <w:tcPr>
                  <w:tcW w:w="1568" w:type="pct"/>
                  <w:tcBorders>
                    <w:tl2br w:val="nil"/>
                    <w:tr2bl w:val="nil"/>
                  </w:tcBorders>
                  <w:vAlign w:val="center"/>
                </w:tcPr>
                <w:p>
                  <w:pPr>
                    <w:jc w:val="center"/>
                    <w:rPr>
                      <w:color w:val="000000"/>
                    </w:rPr>
                  </w:pPr>
                  <w:r>
                    <w:rPr>
                      <w:rFonts w:hint="eastAsia"/>
                      <w:color w:val="000000"/>
                    </w:rPr>
                    <w:t>设</w:t>
                  </w:r>
                  <w:r>
                    <w:rPr>
                      <w:rFonts w:hint="eastAsia"/>
                      <w:color w:val="000000"/>
                    </w:rPr>
                    <w:cr/>
                  </w:r>
                  <w:r>
                    <w:rPr>
                      <w:rFonts w:hint="eastAsia"/>
                      <w:color w:val="000000"/>
                    </w:rPr>
                    <w:t>检修</w:t>
                  </w:r>
                </w:p>
              </w:tc>
              <w:tc>
                <w:tcPr>
                  <w:tcW w:w="967" w:type="pct"/>
                  <w:tcBorders>
                    <w:tl2br w:val="nil"/>
                    <w:tr2bl w:val="nil"/>
                  </w:tcBorders>
                  <w:vAlign w:val="center"/>
                </w:tcPr>
                <w:p>
                  <w:pPr>
                    <w:jc w:val="center"/>
                    <w:rPr>
                      <w:color w:val="000000"/>
                    </w:rPr>
                  </w:pPr>
                  <w:r>
                    <w:rPr>
                      <w:color w:val="000000"/>
                    </w:rPr>
                    <w:t>废机油</w:t>
                  </w:r>
                  <w:r>
                    <w:rPr>
                      <w:rFonts w:hint="eastAsia"/>
                      <w:color w:val="000000"/>
                    </w:rPr>
                    <w:t>及废油桶</w:t>
                  </w:r>
                </w:p>
              </w:tc>
              <w:tc>
                <w:tcPr>
                  <w:tcW w:w="967" w:type="pct"/>
                  <w:vMerge w:val="continue"/>
                  <w:tcBorders>
                    <w:tl2br w:val="nil"/>
                    <w:tr2bl w:val="nil"/>
                  </w:tcBorders>
                  <w:vAlign w:val="center"/>
                </w:tcPr>
                <w:p>
                  <w:pPr>
                    <w:jc w:val="center"/>
                    <w:rPr>
                      <w:color w:val="00000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553" w:type="pct"/>
                  <w:vMerge w:val="continue"/>
                  <w:tcBorders>
                    <w:tl2br w:val="nil"/>
                    <w:tr2bl w:val="nil"/>
                  </w:tcBorders>
                  <w:vAlign w:val="center"/>
                </w:tcPr>
                <w:p>
                  <w:pPr>
                    <w:jc w:val="center"/>
                    <w:rPr>
                      <w:color w:val="000000"/>
                    </w:rPr>
                  </w:pPr>
                </w:p>
              </w:tc>
              <w:tc>
                <w:tcPr>
                  <w:tcW w:w="942" w:type="pct"/>
                  <w:tcBorders>
                    <w:tl2br w:val="nil"/>
                    <w:tr2bl w:val="nil"/>
                  </w:tcBorders>
                  <w:vAlign w:val="center"/>
                </w:tcPr>
                <w:p>
                  <w:pPr>
                    <w:jc w:val="center"/>
                    <w:rPr>
                      <w:color w:val="000000"/>
                    </w:rPr>
                  </w:pPr>
                  <w:ins w:id="542" w:author="徐世兵" w:date="2023-07-03T19:12:11Z">
                    <w:r>
                      <w:rPr>
                        <w:rFonts w:hint="eastAsia"/>
                        <w:color w:val="000000"/>
                        <w:lang w:val="en-US" w:eastAsia="zh-CN"/>
                      </w:rPr>
                      <w:t>废</w:t>
                    </w:r>
                  </w:ins>
                  <w:r>
                    <w:rPr>
                      <w:color w:val="000000"/>
                    </w:rPr>
                    <w:t>气脱硫</w:t>
                  </w:r>
                  <w:r>
                    <w:rPr>
                      <w:rFonts w:hint="eastAsia"/>
                      <w:color w:val="000000"/>
                    </w:rPr>
                    <w:t>装置</w:t>
                  </w:r>
                </w:p>
              </w:tc>
              <w:tc>
                <w:tcPr>
                  <w:tcW w:w="1568" w:type="pct"/>
                  <w:tcBorders>
                    <w:tl2br w:val="nil"/>
                    <w:tr2bl w:val="nil"/>
                  </w:tcBorders>
                  <w:vAlign w:val="center"/>
                </w:tcPr>
                <w:p>
                  <w:pPr>
                    <w:jc w:val="center"/>
                    <w:rPr>
                      <w:color w:val="000000"/>
                    </w:rPr>
                  </w:pPr>
                  <w:ins w:id="543" w:author="徐世兵" w:date="2023-07-03T17:53:21Z">
                    <w:r>
                      <w:rPr>
                        <w:rFonts w:hint="eastAsia"/>
                        <w:color w:val="000000"/>
                        <w:lang w:val="en-US" w:eastAsia="zh-CN"/>
                      </w:rPr>
                      <w:t>尾</w:t>
                    </w:r>
                  </w:ins>
                  <w:r>
                    <w:rPr>
                      <w:rFonts w:hint="eastAsia"/>
                      <w:color w:val="000000"/>
                    </w:rPr>
                    <w:t>气脱硫</w:t>
                  </w:r>
                </w:p>
              </w:tc>
              <w:tc>
                <w:tcPr>
                  <w:tcW w:w="967" w:type="pct"/>
                  <w:tcBorders>
                    <w:tl2br w:val="nil"/>
                    <w:tr2bl w:val="nil"/>
                  </w:tcBorders>
                  <w:vAlign w:val="center"/>
                </w:tcPr>
                <w:p>
                  <w:pPr>
                    <w:jc w:val="center"/>
                    <w:rPr>
                      <w:color w:val="000000"/>
                    </w:rPr>
                  </w:pPr>
                  <w:r>
                    <w:rPr>
                      <w:rFonts w:hint="eastAsia"/>
                      <w:color w:val="000000"/>
                    </w:rPr>
                    <w:t>脱硫石膏</w:t>
                  </w:r>
                </w:p>
              </w:tc>
              <w:tc>
                <w:tcPr>
                  <w:tcW w:w="967" w:type="pct"/>
                  <w:tcBorders>
                    <w:tl2br w:val="nil"/>
                    <w:tr2bl w:val="nil"/>
                  </w:tcBorders>
                  <w:vAlign w:val="center"/>
                </w:tcPr>
                <w:p>
                  <w:pPr>
                    <w:jc w:val="center"/>
                    <w:rPr>
                      <w:rFonts w:hint="default" w:eastAsia="宋体"/>
                      <w:color w:val="000000"/>
                      <w:lang w:val="en-US" w:eastAsia="zh-CN"/>
                    </w:rPr>
                  </w:pPr>
                  <w:r>
                    <w:rPr>
                      <w:rFonts w:hint="eastAsia"/>
                      <w:color w:val="000000"/>
                      <w:lang w:val="en-US" w:eastAsia="zh-CN"/>
                    </w:rPr>
                    <w:t>外售综合利用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wAfter w:w="0" w:type="auto"/>
                <w:trHeight w:val="312" w:hRule="atLeast"/>
                <w:jc w:val="center"/>
                <w:ins w:id="544" w:author="徐世兵" w:date="2023-05-29T19:06:33Z"/>
              </w:trPr>
              <w:tc>
                <w:tcPr>
                  <w:tcW w:w="553" w:type="pct"/>
                  <w:vMerge w:val="continue"/>
                  <w:tcBorders>
                    <w:tl2br w:val="nil"/>
                    <w:tr2bl w:val="nil"/>
                  </w:tcBorders>
                  <w:vAlign w:val="center"/>
                </w:tcPr>
                <w:p>
                  <w:pPr>
                    <w:jc w:val="center"/>
                    <w:rPr>
                      <w:ins w:id="545" w:author="徐世兵" w:date="2023-05-29T19:06:33Z"/>
                      <w:color w:val="000000"/>
                    </w:rPr>
                  </w:pPr>
                </w:p>
              </w:tc>
              <w:tc>
                <w:tcPr>
                  <w:tcW w:w="942" w:type="pct"/>
                  <w:tcBorders>
                    <w:tl2br w:val="nil"/>
                    <w:tr2bl w:val="nil"/>
                  </w:tcBorders>
                  <w:vAlign w:val="center"/>
                </w:tcPr>
                <w:p>
                  <w:pPr>
                    <w:jc w:val="center"/>
                    <w:rPr>
                      <w:ins w:id="546" w:author="徐世兵" w:date="2023-05-29T19:06:33Z"/>
                      <w:rFonts w:hint="default" w:eastAsia="宋体"/>
                      <w:color w:val="000000"/>
                      <w:lang w:val="en-US" w:eastAsia="zh-CN"/>
                    </w:rPr>
                  </w:pPr>
                  <w:ins w:id="547" w:author="徐世兵" w:date="2023-07-03T19:12:06Z">
                    <w:r>
                      <w:rPr>
                        <w:rFonts w:hint="eastAsia"/>
                        <w:color w:val="000000"/>
                        <w:lang w:val="en-US" w:eastAsia="zh-CN"/>
                      </w:rPr>
                      <w:t>废</w:t>
                    </w:r>
                  </w:ins>
                  <w:ins w:id="548" w:author="徐世兵" w:date="2023-05-29T19:07:55Z">
                    <w:r>
                      <w:rPr>
                        <w:rFonts w:hint="eastAsia"/>
                        <w:color w:val="000000"/>
                        <w:lang w:val="en-US" w:eastAsia="zh-CN"/>
                      </w:rPr>
                      <w:t>气</w:t>
                    </w:r>
                  </w:ins>
                  <w:ins w:id="549" w:author="徐世兵" w:date="2023-05-29T19:07:45Z">
                    <w:r>
                      <w:rPr>
                        <w:rFonts w:hint="eastAsia"/>
                        <w:color w:val="000000"/>
                        <w:lang w:val="en-US" w:eastAsia="zh-CN"/>
                      </w:rPr>
                      <w:t>脱硝</w:t>
                    </w:r>
                  </w:ins>
                  <w:ins w:id="550" w:author="徐世兵" w:date="2023-05-29T19:07:46Z">
                    <w:r>
                      <w:rPr>
                        <w:rFonts w:hint="eastAsia"/>
                        <w:color w:val="000000"/>
                        <w:lang w:val="en-US" w:eastAsia="zh-CN"/>
                      </w:rPr>
                      <w:t>装置</w:t>
                    </w:r>
                  </w:ins>
                </w:p>
              </w:tc>
              <w:tc>
                <w:tcPr>
                  <w:tcW w:w="1568" w:type="pct"/>
                  <w:tcBorders>
                    <w:tl2br w:val="nil"/>
                    <w:tr2bl w:val="nil"/>
                  </w:tcBorders>
                  <w:vAlign w:val="center"/>
                </w:tcPr>
                <w:p>
                  <w:pPr>
                    <w:jc w:val="center"/>
                    <w:rPr>
                      <w:ins w:id="551" w:author="徐世兵" w:date="2023-05-29T19:06:33Z"/>
                      <w:rFonts w:hint="default" w:eastAsia="宋体"/>
                      <w:color w:val="000000"/>
                      <w:lang w:val="en-US" w:eastAsia="zh-CN"/>
                    </w:rPr>
                  </w:pPr>
                  <w:ins w:id="552" w:author="徐世兵" w:date="2023-07-03T17:53:11Z">
                    <w:r>
                      <w:rPr>
                        <w:rFonts w:hint="eastAsia"/>
                        <w:color w:val="000000"/>
                        <w:lang w:val="en-US" w:eastAsia="zh-CN"/>
                      </w:rPr>
                      <w:t>尾</w:t>
                    </w:r>
                  </w:ins>
                  <w:ins w:id="553" w:author="徐世兵" w:date="2023-05-29T19:08:07Z">
                    <w:r>
                      <w:rPr>
                        <w:rFonts w:hint="eastAsia"/>
                        <w:color w:val="000000"/>
                        <w:lang w:val="en-US" w:eastAsia="zh-CN"/>
                      </w:rPr>
                      <w:t>气</w:t>
                    </w:r>
                  </w:ins>
                  <w:ins w:id="554" w:author="徐世兵" w:date="2023-05-29T19:07:27Z">
                    <w:r>
                      <w:rPr>
                        <w:rFonts w:hint="eastAsia"/>
                        <w:color w:val="000000"/>
                        <w:lang w:val="en-US" w:eastAsia="zh-CN"/>
                      </w:rPr>
                      <w:t>脱硝</w:t>
                    </w:r>
                  </w:ins>
                </w:p>
              </w:tc>
              <w:tc>
                <w:tcPr>
                  <w:tcW w:w="967" w:type="pct"/>
                  <w:tcBorders>
                    <w:tl2br w:val="nil"/>
                    <w:tr2bl w:val="nil"/>
                  </w:tcBorders>
                  <w:vAlign w:val="center"/>
                </w:tcPr>
                <w:p>
                  <w:pPr>
                    <w:jc w:val="center"/>
                    <w:rPr>
                      <w:ins w:id="555" w:author="徐世兵" w:date="2023-05-29T19:06:33Z"/>
                      <w:rFonts w:hint="eastAsia"/>
                      <w:color w:val="000000"/>
                    </w:rPr>
                  </w:pPr>
                  <w:ins w:id="556" w:author="徐世兵" w:date="2023-05-29T19:07:41Z">
                    <w:r>
                      <w:rPr>
                        <w:rFonts w:hint="eastAsia"/>
                        <w:color w:val="000000"/>
                        <w:lang w:val="en-US" w:eastAsia="zh-CN"/>
                      </w:rPr>
                      <w:t>废催化剂</w:t>
                    </w:r>
                  </w:ins>
                </w:p>
              </w:tc>
              <w:tc>
                <w:tcPr>
                  <w:tcW w:w="967" w:type="pct"/>
                  <w:tcBorders>
                    <w:tl2br w:val="nil"/>
                    <w:tr2bl w:val="nil"/>
                  </w:tcBorders>
                  <w:vAlign w:val="center"/>
                </w:tcPr>
                <w:p>
                  <w:pPr>
                    <w:jc w:val="center"/>
                    <w:rPr>
                      <w:ins w:id="557" w:author="徐世兵" w:date="2023-05-29T19:06:33Z"/>
                      <w:rFonts w:hint="default"/>
                      <w:color w:val="000000"/>
                      <w:lang w:val="en-US" w:eastAsia="zh-CN"/>
                    </w:rPr>
                  </w:pPr>
                  <w:ins w:id="558" w:author="徐世兵" w:date="2023-05-29T19:08:56Z">
                    <w:r>
                      <w:rPr>
                        <w:rFonts w:hint="eastAsia"/>
                        <w:color w:val="000000"/>
                        <w:lang w:val="en-US" w:eastAsia="zh-CN"/>
                      </w:rPr>
                      <w:t>2</w:t>
                    </w:r>
                  </w:ins>
                  <w:ins w:id="559" w:author="徐世兵" w:date="2023-05-29T19:08:57Z">
                    <w:r>
                      <w:rPr>
                        <w:rFonts w:hint="eastAsia"/>
                        <w:color w:val="000000"/>
                        <w:lang w:val="en-US" w:eastAsia="zh-CN"/>
                      </w:rPr>
                      <w:t>-3</w:t>
                    </w:r>
                  </w:ins>
                  <w:ins w:id="560" w:author="徐世兵" w:date="2023-05-29T19:08:59Z">
                    <w:r>
                      <w:rPr>
                        <w:rFonts w:hint="eastAsia"/>
                        <w:color w:val="000000"/>
                        <w:lang w:val="en-US" w:eastAsia="zh-CN"/>
                      </w:rPr>
                      <w:t>年</w:t>
                    </w:r>
                  </w:ins>
                  <w:ins w:id="561" w:author="徐世兵" w:date="2023-05-29T19:09:02Z">
                    <w:r>
                      <w:rPr>
                        <w:rFonts w:hint="eastAsia"/>
                        <w:color w:val="000000"/>
                        <w:lang w:val="en-US" w:eastAsia="zh-CN"/>
                      </w:rPr>
                      <w:t>更换</w:t>
                    </w:r>
                  </w:ins>
                  <w:ins w:id="562" w:author="徐世兵" w:date="2023-05-29T19:09:03Z">
                    <w:r>
                      <w:rPr>
                        <w:rFonts w:hint="eastAsia"/>
                        <w:color w:val="000000"/>
                        <w:lang w:val="en-US" w:eastAsia="zh-CN"/>
                      </w:rPr>
                      <w:t>1</w:t>
                    </w:r>
                  </w:ins>
                  <w:ins w:id="563" w:author="徐世兵" w:date="2023-05-29T19:09:04Z">
                    <w:r>
                      <w:rPr>
                        <w:rFonts w:hint="eastAsia"/>
                        <w:color w:val="000000"/>
                        <w:lang w:val="en-US" w:eastAsia="zh-CN"/>
                      </w:rPr>
                      <w:t>次</w:t>
                    </w:r>
                  </w:ins>
                  <w:ins w:id="564" w:author="徐世兵" w:date="2023-05-29T19:09:05Z">
                    <w:r>
                      <w:rPr>
                        <w:rFonts w:hint="eastAsia"/>
                        <w:color w:val="000000"/>
                        <w:lang w:val="en-US" w:eastAsia="zh-CN"/>
                      </w:rPr>
                      <w:t>，</w:t>
                    </w:r>
                  </w:ins>
                  <w:ins w:id="565" w:author="徐世兵" w:date="2023-05-29T19:08:19Z">
                    <w:r>
                      <w:rPr>
                        <w:rFonts w:hint="eastAsia"/>
                        <w:color w:val="000000"/>
                        <w:lang w:val="en-US" w:eastAsia="zh-CN"/>
                      </w:rPr>
                      <w:t>更换后</w:t>
                    </w:r>
                  </w:ins>
                  <w:ins w:id="566" w:author="徐世兵" w:date="2023-05-30T11:55:08Z">
                    <w:r>
                      <w:rPr>
                        <w:rFonts w:hint="eastAsia"/>
                        <w:color w:val="000000"/>
                        <w:lang w:val="en-US" w:eastAsia="zh-CN"/>
                      </w:rPr>
                      <w:t>由</w:t>
                    </w:r>
                  </w:ins>
                  <w:ins w:id="567" w:author="徐世兵" w:date="2023-05-29T19:08:28Z">
                    <w:r>
                      <w:rPr>
                        <w:rFonts w:hint="eastAsia"/>
                        <w:color w:val="000000"/>
                        <w:lang w:val="en-US" w:eastAsia="zh-CN"/>
                      </w:rPr>
                      <w:t>处置单位</w:t>
                    </w:r>
                  </w:ins>
                  <w:ins w:id="568" w:author="徐世兵" w:date="2023-05-29T19:08:29Z">
                    <w:r>
                      <w:rPr>
                        <w:rFonts w:hint="eastAsia"/>
                        <w:color w:val="000000"/>
                        <w:lang w:val="en-US" w:eastAsia="zh-CN"/>
                      </w:rPr>
                      <w:t>直接</w:t>
                    </w:r>
                  </w:ins>
                  <w:ins w:id="569" w:author="徐世兵" w:date="2023-05-29T19:08:40Z">
                    <w:r>
                      <w:rPr>
                        <w:rFonts w:hint="eastAsia"/>
                        <w:color w:val="000000"/>
                        <w:lang w:val="en-US" w:eastAsia="zh-CN"/>
                      </w:rPr>
                      <w:t>拉运</w:t>
                    </w:r>
                  </w:ins>
                  <w:ins w:id="570" w:author="徐世兵" w:date="2023-05-29T19:08:43Z">
                    <w:r>
                      <w:rPr>
                        <w:rFonts w:hint="eastAsia"/>
                        <w:color w:val="000000"/>
                        <w:lang w:val="en-US" w:eastAsia="zh-CN"/>
                      </w:rPr>
                      <w:t>处置，</w:t>
                    </w:r>
                  </w:ins>
                  <w:ins w:id="571" w:author="徐世兵" w:date="2023-05-29T19:08:48Z">
                    <w:r>
                      <w:rPr>
                        <w:rFonts w:hint="eastAsia"/>
                        <w:color w:val="000000"/>
                        <w:lang w:val="en-US" w:eastAsia="zh-CN"/>
                      </w:rPr>
                      <w:t>不在厂区</w:t>
                    </w:r>
                  </w:ins>
                  <w:ins w:id="572" w:author="徐世兵" w:date="2023-05-29T19:08:50Z">
                    <w:r>
                      <w:rPr>
                        <w:rFonts w:hint="eastAsia"/>
                        <w:color w:val="000000"/>
                        <w:lang w:val="en-US" w:eastAsia="zh-CN"/>
                      </w:rPr>
                      <w:t>贮存</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3" w:hRule="atLeast"/>
                <w:jc w:val="center"/>
              </w:trPr>
              <w:tc>
                <w:tcPr>
                  <w:tcW w:w="553" w:type="pct"/>
                  <w:vMerge w:val="continue"/>
                  <w:tcBorders>
                    <w:tl2br w:val="nil"/>
                    <w:tr2bl w:val="nil"/>
                  </w:tcBorders>
                  <w:vAlign w:val="center"/>
                </w:tcPr>
                <w:p>
                  <w:pPr>
                    <w:jc w:val="center"/>
                    <w:rPr>
                      <w:color w:val="000000"/>
                    </w:rPr>
                  </w:pPr>
                </w:p>
              </w:tc>
              <w:tc>
                <w:tcPr>
                  <w:tcW w:w="942" w:type="pct"/>
                  <w:tcBorders>
                    <w:tl2br w:val="nil"/>
                    <w:tr2bl w:val="nil"/>
                  </w:tcBorders>
                  <w:vAlign w:val="center"/>
                </w:tcPr>
                <w:p>
                  <w:pPr>
                    <w:jc w:val="center"/>
                    <w:rPr>
                      <w:color w:val="000000"/>
                    </w:rPr>
                  </w:pPr>
                  <w:r>
                    <w:rPr>
                      <w:rFonts w:hint="eastAsia"/>
                      <w:color w:val="000000" w:themeColor="text1"/>
                      <w14:textFill>
                        <w14:solidFill>
                          <w14:schemeClr w14:val="tx1"/>
                        </w14:solidFill>
                      </w14:textFill>
                    </w:rPr>
                    <w:t>含油废手套、抹布</w:t>
                  </w:r>
                </w:p>
              </w:tc>
              <w:tc>
                <w:tcPr>
                  <w:tcW w:w="1568" w:type="pct"/>
                  <w:tcBorders>
                    <w:tl2br w:val="nil"/>
                    <w:tr2bl w:val="nil"/>
                  </w:tcBorders>
                  <w:vAlign w:val="center"/>
                </w:tcPr>
                <w:p>
                  <w:pPr>
                    <w:jc w:val="center"/>
                    <w:rPr>
                      <w:color w:val="000000"/>
                    </w:rPr>
                  </w:pPr>
                  <w:r>
                    <w:rPr>
                      <w:rFonts w:hint="eastAsia"/>
                      <w:color w:val="000000" w:themeColor="text1"/>
                      <w14:textFill>
                        <w14:solidFill>
                          <w14:schemeClr w14:val="tx1"/>
                        </w14:solidFill>
                      </w14:textFill>
                    </w:rPr>
                    <w:t>设备检修</w:t>
                  </w:r>
                </w:p>
              </w:tc>
              <w:tc>
                <w:tcPr>
                  <w:tcW w:w="967" w:type="pct"/>
                  <w:tcBorders>
                    <w:tl2br w:val="nil"/>
                    <w:tr2bl w:val="nil"/>
                  </w:tcBorders>
                  <w:vAlign w:val="center"/>
                </w:tcPr>
                <w:p>
                  <w:pPr>
                    <w:jc w:val="center"/>
                    <w:rPr>
                      <w:color w:val="000000"/>
                    </w:rPr>
                  </w:pPr>
                  <w:r>
                    <w:rPr>
                      <w:rFonts w:hint="eastAsia"/>
                      <w:color w:val="000000" w:themeColor="text1"/>
                      <w14:textFill>
                        <w14:solidFill>
                          <w14:schemeClr w14:val="tx1"/>
                        </w14:solidFill>
                      </w14:textFill>
                    </w:rPr>
                    <w:t>含油废手套、抹布</w:t>
                  </w:r>
                </w:p>
              </w:tc>
              <w:tc>
                <w:tcPr>
                  <w:tcW w:w="967" w:type="pct"/>
                  <w:vMerge w:val="restart"/>
                  <w:tcBorders>
                    <w:tl2br w:val="nil"/>
                    <w:tr2bl w:val="nil"/>
                  </w:tcBorders>
                  <w:vAlign w:val="center"/>
                </w:tcPr>
                <w:p>
                  <w:pPr>
                    <w:jc w:val="center"/>
                    <w:rPr>
                      <w:rFonts w:hint="default" w:eastAsia="宋体"/>
                      <w:color w:val="000000"/>
                      <w:lang w:val="en-US" w:eastAsia="zh-CN"/>
                    </w:rPr>
                  </w:pPr>
                  <w:r>
                    <w:rPr>
                      <w:rFonts w:hint="eastAsia"/>
                      <w:color w:val="000000"/>
                      <w:lang w:val="en-US" w:eastAsia="zh-CN"/>
                    </w:rPr>
                    <w:t>集中收集，由环卫部门统一清运处置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3" w:type="pct"/>
                  <w:vMerge w:val="continue"/>
                  <w:tcBorders>
                    <w:tl2br w:val="nil"/>
                    <w:tr2bl w:val="nil"/>
                  </w:tcBorders>
                  <w:vAlign w:val="center"/>
                </w:tcPr>
                <w:p>
                  <w:pPr>
                    <w:jc w:val="center"/>
                    <w:rPr>
                      <w:color w:val="000000"/>
                    </w:rPr>
                  </w:pPr>
                </w:p>
              </w:tc>
              <w:tc>
                <w:tcPr>
                  <w:tcW w:w="942" w:type="pct"/>
                  <w:tcBorders>
                    <w:tl2br w:val="nil"/>
                    <w:tr2bl w:val="nil"/>
                  </w:tcBorders>
                  <w:vAlign w:val="center"/>
                </w:tcPr>
                <w:p>
                  <w:pPr>
                    <w:jc w:val="center"/>
                    <w:rPr>
                      <w:color w:val="000000"/>
                    </w:rPr>
                  </w:pPr>
                  <w:r>
                    <w:rPr>
                      <w:color w:val="000000"/>
                    </w:rPr>
                    <w:t>办公生活</w:t>
                  </w:r>
                </w:p>
              </w:tc>
              <w:tc>
                <w:tcPr>
                  <w:tcW w:w="1568" w:type="pct"/>
                  <w:tcBorders>
                    <w:tl2br w:val="nil"/>
                    <w:tr2bl w:val="nil"/>
                  </w:tcBorders>
                  <w:vAlign w:val="center"/>
                </w:tcPr>
                <w:p>
                  <w:pPr>
                    <w:jc w:val="center"/>
                    <w:rPr>
                      <w:color w:val="000000"/>
                    </w:rPr>
                  </w:pPr>
                  <w:r>
                    <w:rPr>
                      <w:rFonts w:hint="eastAsia"/>
                      <w:color w:val="000000"/>
                    </w:rPr>
                    <w:t>生设施</w:t>
                  </w:r>
                </w:p>
              </w:tc>
              <w:tc>
                <w:tcPr>
                  <w:tcW w:w="967" w:type="pct"/>
                  <w:tcBorders>
                    <w:tl2br w:val="nil"/>
                    <w:tr2bl w:val="nil"/>
                  </w:tcBorders>
                  <w:vAlign w:val="center"/>
                </w:tcPr>
                <w:p>
                  <w:pPr>
                    <w:jc w:val="center"/>
                    <w:rPr>
                      <w:color w:val="000000"/>
                    </w:rPr>
                  </w:pPr>
                  <w:r>
                    <w:rPr>
                      <w:rFonts w:hint="eastAsia"/>
                      <w:color w:val="000000"/>
                    </w:rPr>
                    <w:t>生活垃圾</w:t>
                  </w:r>
                </w:p>
              </w:tc>
              <w:tc>
                <w:tcPr>
                  <w:tcW w:w="967" w:type="pct"/>
                  <w:vMerge w:val="continue"/>
                  <w:tcBorders>
                    <w:tl2br w:val="nil"/>
                    <w:tr2bl w:val="nil"/>
                  </w:tcBorders>
                  <w:vAlign w:val="center"/>
                </w:tcPr>
                <w:p>
                  <w:pPr>
                    <w:jc w:val="center"/>
                    <w:rPr>
                      <w:rFonts w:hint="eastAsia"/>
                      <w:color w:val="00000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3" w:type="pct"/>
                  <w:tcBorders>
                    <w:tl2br w:val="nil"/>
                    <w:tr2bl w:val="nil"/>
                  </w:tcBorders>
                  <w:vAlign w:val="center"/>
                </w:tcPr>
                <w:p>
                  <w:pPr>
                    <w:jc w:val="center"/>
                    <w:rPr>
                      <w:color w:val="000000"/>
                    </w:rPr>
                  </w:pPr>
                  <w:r>
                    <w:rPr>
                      <w:rFonts w:hint="eastAsia"/>
                      <w:color w:val="000000"/>
                    </w:rPr>
                    <w:t>噪声</w:t>
                  </w:r>
                </w:p>
              </w:tc>
              <w:tc>
                <w:tcPr>
                  <w:tcW w:w="942" w:type="pct"/>
                  <w:tcBorders>
                    <w:tl2br w:val="nil"/>
                    <w:tr2bl w:val="nil"/>
                  </w:tcBorders>
                  <w:vAlign w:val="center"/>
                </w:tcPr>
                <w:p>
                  <w:pPr>
                    <w:jc w:val="center"/>
                    <w:rPr>
                      <w:color w:val="000000"/>
                    </w:rPr>
                  </w:pPr>
                  <w:r>
                    <w:rPr>
                      <w:color w:val="000000"/>
                    </w:rPr>
                    <w:t>生产设备</w:t>
                  </w:r>
                </w:p>
              </w:tc>
              <w:tc>
                <w:tcPr>
                  <w:tcW w:w="1568" w:type="pct"/>
                  <w:tcBorders>
                    <w:tl2br w:val="nil"/>
                    <w:tr2bl w:val="nil"/>
                  </w:tcBorders>
                  <w:vAlign w:val="center"/>
                </w:tcPr>
                <w:p>
                  <w:pPr>
                    <w:jc w:val="center"/>
                    <w:rPr>
                      <w:color w:val="000000"/>
                    </w:rPr>
                  </w:pPr>
                  <w:r>
                    <w:rPr>
                      <w:rFonts w:hint="eastAsia"/>
                      <w:color w:val="000000"/>
                    </w:rPr>
                    <w:t>设备噪声</w:t>
                  </w:r>
                </w:p>
              </w:tc>
              <w:tc>
                <w:tcPr>
                  <w:tcW w:w="967" w:type="pct"/>
                  <w:tcBorders>
                    <w:tl2br w:val="nil"/>
                    <w:tr2bl w:val="nil"/>
                  </w:tcBorders>
                  <w:vAlign w:val="center"/>
                </w:tcPr>
                <w:p>
                  <w:pPr>
                    <w:jc w:val="center"/>
                    <w:rPr>
                      <w:color w:val="000000"/>
                    </w:rPr>
                  </w:pPr>
                  <w:r>
                    <w:rPr>
                      <w:rFonts w:hint="eastAsia"/>
                      <w:color w:val="000000"/>
                    </w:rPr>
                    <w:t>等效连续A声级</w:t>
                  </w:r>
                </w:p>
              </w:tc>
              <w:tc>
                <w:tcPr>
                  <w:tcW w:w="967" w:type="pct"/>
                  <w:tcBorders>
                    <w:tl2br w:val="nil"/>
                    <w:tr2bl w:val="nil"/>
                  </w:tcBorders>
                  <w:vAlign w:val="center"/>
                </w:tcPr>
                <w:p>
                  <w:pPr>
                    <w:jc w:val="center"/>
                    <w:rPr>
                      <w:rFonts w:hint="default" w:eastAsia="宋体"/>
                      <w:color w:val="000000"/>
                      <w:lang w:val="en-US" w:eastAsia="zh-CN"/>
                    </w:rPr>
                  </w:pPr>
                  <w:r>
                    <w:rPr>
                      <w:rFonts w:hint="eastAsia"/>
                      <w:color w:val="000000"/>
                      <w:lang w:val="en-US" w:eastAsia="zh-CN"/>
                    </w:rPr>
                    <w:t>/</w:t>
                  </w:r>
                </w:p>
              </w:tc>
            </w:tr>
          </w:tbl>
          <w:p>
            <w:pPr>
              <w:adjustRightInd w:val="0"/>
              <w:snapToGrid w:val="0"/>
              <w:spacing w:line="480" w:lineRule="exact"/>
              <w:ind w:firstLine="480" w:firstLineChars="200"/>
              <w:rPr>
                <w:bCs/>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73" w:hRule="atLeast"/>
          <w:jc w:val="center"/>
        </w:trPr>
        <w:tc>
          <w:tcPr>
            <w:tcW w:w="348" w:type="pct"/>
            <w:vAlign w:val="center"/>
          </w:tcPr>
          <w:p>
            <w:pPr>
              <w:pStyle w:val="23"/>
              <w:adjustRightInd w:val="0"/>
              <w:snapToGrid w:val="0"/>
              <w:spacing w:before="0" w:beforeAutospacing="0" w:after="0" w:afterAutospacing="0"/>
              <w:jc w:val="center"/>
              <w:rPr>
                <w:rFonts w:ascii="Times New Roman" w:hAnsi="Times New Roman"/>
                <w:bCs/>
                <w:kern w:val="2"/>
                <w:szCs w:val="24"/>
              </w:rPr>
            </w:pPr>
          </w:p>
          <w:p>
            <w:pPr>
              <w:pStyle w:val="23"/>
              <w:adjustRightInd w:val="0"/>
              <w:snapToGrid w:val="0"/>
              <w:spacing w:before="0" w:beforeAutospacing="0" w:after="0" w:afterAutospacing="0"/>
              <w:jc w:val="center"/>
              <w:rPr>
                <w:rFonts w:ascii="Times New Roman" w:hAnsi="Times New Roman"/>
                <w:bCs/>
                <w:kern w:val="2"/>
                <w:szCs w:val="24"/>
              </w:rPr>
            </w:pPr>
          </w:p>
          <w:p>
            <w:pPr>
              <w:pStyle w:val="23"/>
              <w:adjustRightInd w:val="0"/>
              <w:snapToGrid w:val="0"/>
              <w:spacing w:before="0" w:beforeAutospacing="0" w:after="0" w:afterAutospacing="0"/>
              <w:jc w:val="center"/>
              <w:rPr>
                <w:rFonts w:ascii="Times New Roman" w:hAnsi="Times New Roman"/>
                <w:bCs/>
                <w:kern w:val="2"/>
                <w:szCs w:val="24"/>
              </w:rPr>
            </w:pPr>
          </w:p>
          <w:p>
            <w:pPr>
              <w:pStyle w:val="23"/>
              <w:adjustRightInd w:val="0"/>
              <w:snapToGrid w:val="0"/>
              <w:spacing w:before="0" w:beforeAutospacing="0" w:after="0" w:afterAutospacing="0"/>
              <w:jc w:val="center"/>
              <w:rPr>
                <w:rFonts w:ascii="Times New Roman" w:hAnsi="Times New Roman"/>
                <w:bCs/>
                <w:kern w:val="2"/>
                <w:szCs w:val="24"/>
              </w:rPr>
            </w:pPr>
          </w:p>
          <w:p>
            <w:pPr>
              <w:pStyle w:val="23"/>
              <w:adjustRightInd w:val="0"/>
              <w:snapToGrid w:val="0"/>
              <w:spacing w:before="0" w:beforeAutospacing="0" w:after="0" w:afterAutospacing="0"/>
              <w:jc w:val="center"/>
              <w:rPr>
                <w:rFonts w:ascii="Times New Roman" w:hAnsi="Times New Roman"/>
                <w:bCs/>
                <w:kern w:val="2"/>
                <w:szCs w:val="24"/>
              </w:rPr>
            </w:pPr>
          </w:p>
          <w:p>
            <w:pPr>
              <w:pStyle w:val="23"/>
              <w:adjustRightInd w:val="0"/>
              <w:snapToGrid w:val="0"/>
              <w:spacing w:before="0" w:beforeAutospacing="0" w:after="0" w:afterAutospacing="0"/>
              <w:jc w:val="center"/>
              <w:rPr>
                <w:rFonts w:ascii="Times New Roman" w:hAnsi="Times New Roman"/>
                <w:bCs/>
                <w:kern w:val="2"/>
                <w:szCs w:val="24"/>
              </w:rPr>
            </w:pPr>
          </w:p>
          <w:p>
            <w:pPr>
              <w:pStyle w:val="23"/>
              <w:adjustRightInd w:val="0"/>
              <w:snapToGrid w:val="0"/>
              <w:spacing w:before="0" w:beforeAutospacing="0" w:after="0" w:afterAutospacing="0"/>
              <w:jc w:val="both"/>
              <w:rPr>
                <w:rFonts w:ascii="Times New Roman" w:hAnsi="Times New Roman"/>
                <w:bCs/>
                <w:kern w:val="2"/>
                <w:szCs w:val="24"/>
              </w:rPr>
            </w:pPr>
            <w:r>
              <w:rPr>
                <w:rFonts w:ascii="Times New Roman" w:hAnsi="Times New Roman"/>
                <w:bCs/>
                <w:kern w:val="2"/>
                <w:szCs w:val="24"/>
              </w:rPr>
              <w:t>与项目有关的原有环境污染问题</w:t>
            </w:r>
          </w:p>
          <w:p>
            <w:pPr>
              <w:pStyle w:val="23"/>
              <w:adjustRightInd w:val="0"/>
              <w:snapToGrid w:val="0"/>
              <w:spacing w:before="0" w:beforeAutospacing="0" w:after="0" w:afterAutospacing="0"/>
              <w:jc w:val="center"/>
              <w:rPr>
                <w:rFonts w:ascii="Times New Roman" w:hAnsi="Times New Roman"/>
                <w:bCs/>
                <w:kern w:val="2"/>
                <w:szCs w:val="24"/>
              </w:rPr>
            </w:pPr>
          </w:p>
          <w:p>
            <w:pPr>
              <w:pStyle w:val="23"/>
              <w:adjustRightInd w:val="0"/>
              <w:snapToGrid w:val="0"/>
              <w:spacing w:before="0" w:beforeAutospacing="0" w:after="0" w:afterAutospacing="0"/>
              <w:jc w:val="both"/>
              <w:rPr>
                <w:rFonts w:ascii="Times New Roman" w:hAnsi="Times New Roman"/>
                <w:bCs/>
                <w:kern w:val="2"/>
                <w:szCs w:val="24"/>
              </w:rPr>
            </w:pPr>
          </w:p>
          <w:p>
            <w:pPr>
              <w:pStyle w:val="23"/>
              <w:adjustRightInd w:val="0"/>
              <w:snapToGrid w:val="0"/>
              <w:spacing w:before="0" w:beforeAutospacing="0" w:after="0" w:afterAutospacing="0"/>
              <w:jc w:val="both"/>
              <w:rPr>
                <w:rFonts w:ascii="Times New Roman" w:hAnsi="Times New Roman"/>
                <w:bCs/>
                <w:kern w:val="2"/>
                <w:szCs w:val="24"/>
              </w:rPr>
            </w:pPr>
          </w:p>
        </w:tc>
        <w:tc>
          <w:tcPr>
            <w:tcW w:w="4651" w:type="pct"/>
          </w:tcPr>
          <w:p>
            <w:pPr>
              <w:pStyle w:val="2"/>
              <w:adjustRightInd/>
              <w:snapToGrid/>
              <w:spacing w:line="520" w:lineRule="exact"/>
              <w:ind w:left="0" w:leftChars="0" w:firstLine="0" w:firstLineChars="0"/>
              <w:rPr>
                <w:sz w:val="24"/>
              </w:rPr>
            </w:pPr>
            <w:r>
              <w:rPr>
                <w:rFonts w:hint="eastAsia"/>
                <w:b/>
                <w:sz w:val="24"/>
              </w:rPr>
              <w:t>1.原有污染物产排放情况</w:t>
            </w:r>
          </w:p>
          <w:p>
            <w:pPr>
              <w:pStyle w:val="2"/>
              <w:adjustRightInd/>
              <w:snapToGrid/>
              <w:spacing w:line="520" w:lineRule="exact"/>
              <w:ind w:left="0" w:leftChars="0" w:firstLine="482" w:firstLineChars="200"/>
              <w:rPr>
                <w:b/>
                <w:bCs/>
                <w:kern w:val="0"/>
                <w:sz w:val="24"/>
              </w:rPr>
            </w:pPr>
            <w:r>
              <w:rPr>
                <w:rFonts w:hint="eastAsia"/>
                <w:b/>
                <w:bCs/>
                <w:kern w:val="0"/>
                <w:sz w:val="24"/>
              </w:rPr>
              <w:t>1.1现有工程基本情况</w:t>
            </w:r>
          </w:p>
          <w:p>
            <w:pPr>
              <w:pStyle w:val="2"/>
              <w:spacing w:line="520" w:lineRule="exact"/>
              <w:ind w:left="0" w:leftChars="0" w:firstLine="480" w:firstLineChars="200"/>
              <w:rPr>
                <w:bCs/>
                <w:color w:val="000000"/>
                <w:sz w:val="24"/>
              </w:rPr>
            </w:pPr>
            <w:bookmarkStart w:id="2" w:name="_Hlk72922164"/>
            <w:r>
              <w:rPr>
                <w:bCs/>
                <w:color w:val="000000"/>
                <w:sz w:val="24"/>
              </w:rPr>
              <w:t>新疆和润化工科技有限公司原名</w:t>
            </w:r>
            <w:r>
              <w:rPr>
                <w:rFonts w:hint="eastAsia"/>
                <w:bCs/>
                <w:color w:val="000000"/>
                <w:sz w:val="24"/>
                <w:lang w:eastAsia="zh-CN"/>
              </w:rPr>
              <w:t>“</w:t>
            </w:r>
            <w:r>
              <w:rPr>
                <w:bCs/>
                <w:color w:val="000000"/>
                <w:sz w:val="24"/>
              </w:rPr>
              <w:t>新疆宝舜化工科技有限公司</w:t>
            </w:r>
            <w:r>
              <w:rPr>
                <w:rFonts w:hint="eastAsia"/>
                <w:bCs/>
                <w:color w:val="000000"/>
                <w:sz w:val="24"/>
                <w:lang w:eastAsia="zh-CN"/>
              </w:rPr>
              <w:t>”</w:t>
            </w:r>
            <w:r>
              <w:rPr>
                <w:bCs/>
                <w:color w:val="000000"/>
                <w:sz w:val="24"/>
              </w:rPr>
              <w:t>，于2011年6月注册成立，由位于河南安阳的宝舜科技股份有限公司投资兴建。厂址位于新疆阜康产业园区中区，厂址中心点地理坐标为E88º22´56″，N44º06´32″。</w:t>
            </w:r>
          </w:p>
          <w:bookmarkEnd w:id="2"/>
          <w:p>
            <w:pPr>
              <w:pStyle w:val="2"/>
              <w:widowControl w:val="0"/>
              <w:spacing w:line="520" w:lineRule="exact"/>
              <w:ind w:left="0" w:leftChars="0" w:firstLine="480" w:firstLineChars="200"/>
              <w:rPr>
                <w:color w:val="000000"/>
                <w:sz w:val="24"/>
              </w:rPr>
            </w:pPr>
            <w:r>
              <w:rPr>
                <w:rFonts w:hint="eastAsia"/>
                <w:color w:val="000000"/>
                <w:sz w:val="24"/>
              </w:rPr>
              <w:t>现</w:t>
            </w:r>
            <w:r>
              <w:rPr>
                <w:color w:val="000000"/>
                <w:sz w:val="24"/>
              </w:rPr>
              <w:t>有项目</w:t>
            </w:r>
            <w:r>
              <w:rPr>
                <w:rFonts w:hint="eastAsia"/>
                <w:color w:val="000000"/>
                <w:sz w:val="24"/>
              </w:rPr>
              <w:t>主要建设内容</w:t>
            </w:r>
            <w:r>
              <w:rPr>
                <w:color w:val="000000"/>
                <w:sz w:val="24"/>
              </w:rPr>
              <w:t>情况见表</w:t>
            </w:r>
            <w:r>
              <w:rPr>
                <w:rFonts w:hint="eastAsia"/>
                <w:color w:val="000000"/>
                <w:sz w:val="24"/>
              </w:rPr>
              <w:t>2-</w:t>
            </w:r>
            <w:ins w:id="573" w:author="徐世兵" w:date="2023-05-30T11:53:45Z">
              <w:r>
                <w:rPr>
                  <w:rFonts w:hint="eastAsia"/>
                  <w:color w:val="000000"/>
                  <w:sz w:val="24"/>
                  <w:lang w:val="en-US" w:eastAsia="zh-CN"/>
                </w:rPr>
                <w:t>13</w:t>
              </w:r>
            </w:ins>
            <w:r>
              <w:rPr>
                <w:color w:val="000000"/>
                <w:sz w:val="24"/>
              </w:rPr>
              <w:t>。</w:t>
            </w:r>
          </w:p>
          <w:p>
            <w:pPr>
              <w:pStyle w:val="2"/>
              <w:spacing w:after="0" w:line="240" w:lineRule="auto"/>
              <w:ind w:left="0" w:leftChars="0" w:firstLine="480"/>
              <w:jc w:val="center"/>
              <w:rPr>
                <w:rFonts w:eastAsia="黑体"/>
                <w:bCs/>
                <w:color w:val="000000"/>
              </w:rPr>
            </w:pPr>
            <w:r>
              <w:rPr>
                <w:rFonts w:eastAsia="黑体"/>
                <w:bCs/>
                <w:color w:val="000000"/>
                <w:sz w:val="24"/>
              </w:rPr>
              <w:t>表</w:t>
            </w:r>
            <w:r>
              <w:rPr>
                <w:rFonts w:hint="eastAsia" w:eastAsia="黑体"/>
                <w:bCs/>
                <w:color w:val="000000"/>
                <w:sz w:val="24"/>
              </w:rPr>
              <w:t>2-</w:t>
            </w:r>
            <w:ins w:id="574" w:author="徐世兵" w:date="2023-05-30T11:53:49Z">
              <w:r>
                <w:rPr>
                  <w:rFonts w:hint="eastAsia" w:eastAsia="黑体"/>
                  <w:bCs/>
                  <w:color w:val="000000"/>
                  <w:sz w:val="24"/>
                  <w:lang w:val="en-US" w:eastAsia="zh-CN"/>
                </w:rPr>
                <w:t>13</w:t>
              </w:r>
            </w:ins>
            <w:r>
              <w:rPr>
                <w:rFonts w:eastAsia="黑体"/>
                <w:bCs/>
                <w:color w:val="000000"/>
                <w:sz w:val="24"/>
              </w:rPr>
              <w:t xml:space="preserve">  </w:t>
            </w:r>
            <w:r>
              <w:rPr>
                <w:rFonts w:hint="eastAsia" w:eastAsia="黑体"/>
                <w:bCs/>
                <w:color w:val="000000"/>
                <w:sz w:val="24"/>
              </w:rPr>
              <w:t>现有</w:t>
            </w:r>
            <w:r>
              <w:rPr>
                <w:rFonts w:eastAsia="黑体"/>
                <w:bCs/>
                <w:color w:val="000000"/>
                <w:sz w:val="24"/>
              </w:rPr>
              <w:t>项目建设内容一览表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20"/>
              <w:gridCol w:w="1443"/>
              <w:gridCol w:w="3829"/>
              <w:gridCol w:w="23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82" w:hRule="atLeast"/>
                <w:tblHeader/>
                <w:jc w:val="center"/>
              </w:trPr>
              <w:tc>
                <w:tcPr>
                  <w:tcW w:w="320" w:type="pct"/>
                  <w:vAlign w:val="center"/>
                </w:tcPr>
                <w:p>
                  <w:pPr>
                    <w:pStyle w:val="2"/>
                    <w:spacing w:after="0" w:line="240" w:lineRule="auto"/>
                    <w:ind w:left="0" w:leftChars="0" w:firstLine="0" w:firstLineChars="0"/>
                    <w:jc w:val="center"/>
                    <w:rPr>
                      <w:szCs w:val="21"/>
                    </w:rPr>
                  </w:pPr>
                  <w:r>
                    <w:rPr>
                      <w:szCs w:val="21"/>
                    </w:rPr>
                    <w:t>工程</w:t>
                  </w:r>
                </w:p>
                <w:p>
                  <w:pPr>
                    <w:pStyle w:val="2"/>
                    <w:spacing w:after="0" w:line="240" w:lineRule="auto"/>
                    <w:ind w:left="0" w:leftChars="0" w:firstLine="0" w:firstLineChars="0"/>
                    <w:jc w:val="center"/>
                    <w:rPr>
                      <w:szCs w:val="21"/>
                    </w:rPr>
                  </w:pPr>
                  <w:r>
                    <w:rPr>
                      <w:szCs w:val="21"/>
                    </w:rPr>
                    <w:t>组成</w:t>
                  </w:r>
                </w:p>
              </w:tc>
              <w:tc>
                <w:tcPr>
                  <w:tcW w:w="889" w:type="pct"/>
                  <w:vAlign w:val="center"/>
                </w:tcPr>
                <w:p>
                  <w:pPr>
                    <w:pStyle w:val="2"/>
                    <w:spacing w:after="0" w:line="240" w:lineRule="auto"/>
                    <w:ind w:left="0" w:leftChars="0" w:firstLine="420" w:firstLineChars="200"/>
                    <w:jc w:val="center"/>
                    <w:rPr>
                      <w:szCs w:val="21"/>
                    </w:rPr>
                  </w:pPr>
                  <w:r>
                    <w:rPr>
                      <w:szCs w:val="21"/>
                    </w:rPr>
                    <w:t>名称</w:t>
                  </w:r>
                </w:p>
              </w:tc>
              <w:tc>
                <w:tcPr>
                  <w:tcW w:w="2358" w:type="pct"/>
                  <w:vAlign w:val="center"/>
                </w:tcPr>
                <w:p>
                  <w:pPr>
                    <w:pStyle w:val="2"/>
                    <w:spacing w:after="0" w:line="240" w:lineRule="auto"/>
                    <w:ind w:left="0" w:leftChars="0" w:firstLine="420"/>
                    <w:jc w:val="center"/>
                    <w:rPr>
                      <w:color w:val="000000"/>
                      <w:szCs w:val="21"/>
                    </w:rPr>
                  </w:pPr>
                  <w:r>
                    <w:rPr>
                      <w:color w:val="000000"/>
                      <w:szCs w:val="21"/>
                    </w:rPr>
                    <w:t>实际建设内容</w:t>
                  </w:r>
                </w:p>
              </w:tc>
              <w:tc>
                <w:tcPr>
                  <w:tcW w:w="1431" w:type="pct"/>
                  <w:vAlign w:val="center"/>
                </w:tcPr>
                <w:p>
                  <w:pPr>
                    <w:pStyle w:val="2"/>
                    <w:spacing w:after="0" w:line="240" w:lineRule="auto"/>
                    <w:ind w:left="0" w:leftChars="0" w:firstLine="420"/>
                    <w:jc w:val="center"/>
                    <w:rPr>
                      <w:szCs w:val="21"/>
                    </w:rPr>
                  </w:pPr>
                  <w:r>
                    <w:rPr>
                      <w:szCs w:val="21"/>
                    </w:rPr>
                    <w:t>运行特性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320" w:type="pct"/>
                  <w:vMerge w:val="restart"/>
                  <w:vAlign w:val="center"/>
                </w:tcPr>
                <w:p>
                  <w:pPr>
                    <w:pStyle w:val="2"/>
                    <w:spacing w:after="0" w:line="240" w:lineRule="auto"/>
                    <w:ind w:left="0" w:leftChars="0" w:firstLine="0" w:firstLineChars="0"/>
                    <w:jc w:val="center"/>
                    <w:rPr>
                      <w:szCs w:val="21"/>
                    </w:rPr>
                  </w:pPr>
                  <w:r>
                    <w:rPr>
                      <w:szCs w:val="21"/>
                    </w:rPr>
                    <w:t>主体</w:t>
                  </w:r>
                </w:p>
                <w:p>
                  <w:pPr>
                    <w:pStyle w:val="2"/>
                    <w:spacing w:after="0" w:line="240" w:lineRule="auto"/>
                    <w:ind w:left="0" w:leftChars="0" w:firstLine="0" w:firstLineChars="0"/>
                    <w:jc w:val="center"/>
                    <w:rPr>
                      <w:szCs w:val="21"/>
                    </w:rPr>
                  </w:pPr>
                  <w:r>
                    <w:rPr>
                      <w:szCs w:val="21"/>
                    </w:rPr>
                    <w:t>工程</w:t>
                  </w:r>
                </w:p>
              </w:tc>
              <w:tc>
                <w:tcPr>
                  <w:tcW w:w="889" w:type="pct"/>
                  <w:vAlign w:val="center"/>
                </w:tcPr>
                <w:p>
                  <w:pPr>
                    <w:pStyle w:val="2"/>
                    <w:spacing w:after="0" w:line="240" w:lineRule="auto"/>
                    <w:ind w:left="0" w:leftChars="0" w:firstLine="0" w:firstLineChars="0"/>
                    <w:jc w:val="center"/>
                    <w:rPr>
                      <w:color w:val="000000"/>
                      <w:szCs w:val="21"/>
                    </w:rPr>
                  </w:pPr>
                  <w:r>
                    <w:rPr>
                      <w:color w:val="000000"/>
                      <w:szCs w:val="21"/>
                    </w:rPr>
                    <w:t>煤焦油预处理</w:t>
                  </w:r>
                </w:p>
              </w:tc>
              <w:tc>
                <w:tcPr>
                  <w:tcW w:w="2358" w:type="pct"/>
                  <w:vAlign w:val="center"/>
                </w:tcPr>
                <w:p>
                  <w:pPr>
                    <w:pStyle w:val="2"/>
                    <w:spacing w:after="0" w:line="240" w:lineRule="auto"/>
                    <w:ind w:left="0" w:leftChars="0" w:firstLine="0" w:firstLineChars="0"/>
                    <w:jc w:val="center"/>
                    <w:rPr>
                      <w:color w:val="000000"/>
                      <w:szCs w:val="21"/>
                    </w:rPr>
                  </w:pPr>
                  <w:r>
                    <w:rPr>
                      <w:color w:val="000000"/>
                      <w:szCs w:val="21"/>
                    </w:rPr>
                    <w:t>原料煤焦油脱渣、质量均匀化、脱水工序</w:t>
                  </w:r>
                </w:p>
              </w:tc>
              <w:tc>
                <w:tcPr>
                  <w:tcW w:w="1431" w:type="pct"/>
                  <w:vAlign w:val="center"/>
                </w:tcPr>
                <w:p>
                  <w:pPr>
                    <w:pStyle w:val="2"/>
                    <w:spacing w:after="0" w:line="240" w:lineRule="auto"/>
                    <w:ind w:left="0" w:leftChars="0" w:firstLine="0" w:firstLineChars="0"/>
                    <w:jc w:val="center"/>
                    <w:rPr>
                      <w:szCs w:val="21"/>
                    </w:rPr>
                  </w:pPr>
                  <w:r>
                    <w:rPr>
                      <w:color w:val="000000"/>
                      <w:szCs w:val="21"/>
                    </w:rPr>
                    <w:t>高、中低温焦油加工共用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320" w:type="pct"/>
                  <w:vMerge w:val="continue"/>
                  <w:vAlign w:val="center"/>
                </w:tcPr>
                <w:p>
                  <w:pPr>
                    <w:pStyle w:val="2"/>
                    <w:spacing w:after="0" w:line="240" w:lineRule="auto"/>
                    <w:ind w:left="0" w:leftChars="0" w:firstLine="420"/>
                    <w:jc w:val="center"/>
                    <w:rPr>
                      <w:szCs w:val="21"/>
                    </w:rPr>
                  </w:pPr>
                </w:p>
              </w:tc>
              <w:tc>
                <w:tcPr>
                  <w:tcW w:w="889" w:type="pct"/>
                  <w:vAlign w:val="center"/>
                </w:tcPr>
                <w:p>
                  <w:pPr>
                    <w:pStyle w:val="2"/>
                    <w:spacing w:after="0" w:line="240" w:lineRule="auto"/>
                    <w:ind w:left="0" w:leftChars="0" w:firstLine="0" w:firstLineChars="0"/>
                    <w:jc w:val="center"/>
                    <w:rPr>
                      <w:color w:val="000000"/>
                      <w:szCs w:val="21"/>
                    </w:rPr>
                  </w:pPr>
                  <w:r>
                    <w:rPr>
                      <w:color w:val="000000"/>
                      <w:szCs w:val="21"/>
                    </w:rPr>
                    <w:t>煤焦油蒸馏</w:t>
                  </w:r>
                </w:p>
                <w:p>
                  <w:pPr>
                    <w:pStyle w:val="2"/>
                    <w:spacing w:after="0" w:line="240" w:lineRule="auto"/>
                    <w:ind w:left="0" w:leftChars="0" w:firstLine="0" w:firstLineChars="0"/>
                    <w:jc w:val="center"/>
                    <w:rPr>
                      <w:color w:val="000000"/>
                      <w:szCs w:val="21"/>
                    </w:rPr>
                  </w:pPr>
                  <w:r>
                    <w:rPr>
                      <w:color w:val="000000"/>
                      <w:szCs w:val="21"/>
                    </w:rPr>
                    <w:t>洗涤</w:t>
                  </w:r>
                </w:p>
              </w:tc>
              <w:tc>
                <w:tcPr>
                  <w:tcW w:w="2358" w:type="pct"/>
                  <w:vAlign w:val="center"/>
                </w:tcPr>
                <w:p>
                  <w:pPr>
                    <w:pStyle w:val="2"/>
                    <w:spacing w:after="0" w:line="240" w:lineRule="auto"/>
                    <w:ind w:left="0" w:leftChars="0" w:firstLine="0" w:firstLineChars="0"/>
                    <w:jc w:val="center"/>
                    <w:rPr>
                      <w:rFonts w:hint="eastAsia" w:eastAsia="宋体"/>
                      <w:color w:val="000000"/>
                      <w:szCs w:val="21"/>
                      <w:lang w:eastAsia="zh-CN"/>
                    </w:rPr>
                  </w:pPr>
                  <w:r>
                    <w:rPr>
                      <w:szCs w:val="21"/>
                    </w:rPr>
                    <w:t>包含一段蒸发、二段蒸发、三混馏分切取等工序，主要设备有一段蒸发器、二段蒸发器、馏分塔，三混馏分洗涤采用碱液连洗工艺</w:t>
                  </w:r>
                  <w:r>
                    <w:rPr>
                      <w:rFonts w:hint="eastAsia"/>
                      <w:szCs w:val="21"/>
                      <w:lang w:eastAsia="zh-CN"/>
                    </w:rPr>
                    <w:t>。</w:t>
                  </w:r>
                </w:p>
              </w:tc>
              <w:tc>
                <w:tcPr>
                  <w:tcW w:w="1431" w:type="pct"/>
                  <w:vAlign w:val="center"/>
                </w:tcPr>
                <w:p>
                  <w:pPr>
                    <w:pStyle w:val="2"/>
                    <w:spacing w:after="0" w:line="240" w:lineRule="auto"/>
                    <w:ind w:left="0" w:leftChars="0" w:firstLine="0" w:firstLineChars="0"/>
                    <w:jc w:val="center"/>
                    <w:rPr>
                      <w:rFonts w:hint="eastAsia" w:eastAsia="宋体"/>
                      <w:szCs w:val="21"/>
                      <w:lang w:eastAsia="zh-CN"/>
                    </w:rPr>
                  </w:pPr>
                  <w:r>
                    <w:rPr>
                      <w:szCs w:val="21"/>
                    </w:rPr>
                    <w:t>高、中低温焦油加工共用一段蒸发器和馏分塔，中低温焦油加工时段停用二段蒸发器，停用馏分洗涤工序</w:t>
                  </w:r>
                  <w:r>
                    <w:rPr>
                      <w:rFonts w:hint="eastAsia"/>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20" w:type="pct"/>
                  <w:vMerge w:val="continue"/>
                  <w:vAlign w:val="center"/>
                </w:tcPr>
                <w:p>
                  <w:pPr>
                    <w:pStyle w:val="2"/>
                    <w:spacing w:after="0" w:line="240" w:lineRule="auto"/>
                    <w:ind w:left="0" w:leftChars="0" w:firstLine="420"/>
                    <w:jc w:val="center"/>
                    <w:rPr>
                      <w:szCs w:val="21"/>
                    </w:rPr>
                  </w:pPr>
                </w:p>
              </w:tc>
              <w:tc>
                <w:tcPr>
                  <w:tcW w:w="889" w:type="pct"/>
                  <w:vAlign w:val="center"/>
                </w:tcPr>
                <w:p>
                  <w:pPr>
                    <w:pStyle w:val="2"/>
                    <w:spacing w:after="0" w:line="240" w:lineRule="auto"/>
                    <w:ind w:left="0" w:leftChars="0" w:firstLine="0" w:firstLineChars="0"/>
                    <w:jc w:val="center"/>
                    <w:rPr>
                      <w:szCs w:val="21"/>
                    </w:rPr>
                  </w:pPr>
                  <w:r>
                    <w:rPr>
                      <w:color w:val="000000"/>
                      <w:szCs w:val="21"/>
                    </w:rPr>
                    <w:t>改质沥青生产</w:t>
                  </w:r>
                </w:p>
              </w:tc>
              <w:tc>
                <w:tcPr>
                  <w:tcW w:w="2358" w:type="pct"/>
                  <w:vAlign w:val="center"/>
                </w:tcPr>
                <w:p>
                  <w:pPr>
                    <w:pStyle w:val="2"/>
                    <w:spacing w:after="0" w:line="240" w:lineRule="auto"/>
                    <w:ind w:left="0" w:leftChars="0" w:firstLine="0" w:firstLineChars="0"/>
                    <w:jc w:val="center"/>
                    <w:rPr>
                      <w:szCs w:val="21"/>
                    </w:rPr>
                  </w:pPr>
                  <w:r>
                    <w:rPr>
                      <w:color w:val="000000"/>
                      <w:szCs w:val="21"/>
                    </w:rPr>
                    <w:t>包含沥青改质、沥青烟气洗涤两个工序，主要设备有沥青闪蒸塔、沥青滞留塔、烟气洗涤塔等。</w:t>
                  </w:r>
                  <w:r>
                    <w:rPr>
                      <w:bCs/>
                      <w:color w:val="000000"/>
                      <w:szCs w:val="21"/>
                      <w:lang w:val="zh-CN"/>
                    </w:rPr>
                    <w:t>对原有工程工艺管线进行调整，替换现有一台沥青滞留塔，新增沥青中间槽2座，沥青成品槽2座，替换现有沥青换热器、沥青气化器、闪蒸油冷却器和部分沥青泵；沥青冷却系统现已停用，不在本次验收范围内</w:t>
                  </w:r>
                  <w:r>
                    <w:rPr>
                      <w:rFonts w:hint="eastAsia"/>
                      <w:bCs/>
                      <w:color w:val="000000"/>
                      <w:szCs w:val="21"/>
                      <w:lang w:val="zh-CN"/>
                    </w:rPr>
                    <w:t>。</w:t>
                  </w:r>
                </w:p>
              </w:tc>
              <w:tc>
                <w:tcPr>
                  <w:tcW w:w="1431" w:type="pct"/>
                  <w:vAlign w:val="center"/>
                </w:tcPr>
                <w:p>
                  <w:pPr>
                    <w:pStyle w:val="2"/>
                    <w:spacing w:after="0" w:line="240" w:lineRule="auto"/>
                    <w:ind w:left="0" w:leftChars="0" w:firstLine="0" w:firstLineChars="0"/>
                    <w:jc w:val="center"/>
                    <w:rPr>
                      <w:rFonts w:hint="eastAsia" w:eastAsia="宋体"/>
                      <w:szCs w:val="21"/>
                      <w:lang w:eastAsia="zh-CN"/>
                    </w:rPr>
                  </w:pPr>
                  <w:r>
                    <w:rPr>
                      <w:color w:val="000000"/>
                      <w:szCs w:val="21"/>
                      <w:lang w:val="zh-CN"/>
                    </w:rPr>
                    <w:t>高、中低温焦油加工共用</w:t>
                  </w:r>
                  <w:r>
                    <w:rPr>
                      <w:color w:val="000000"/>
                      <w:szCs w:val="21"/>
                    </w:rPr>
                    <w:t>沥青闪蒸塔和沥青烟洗涤塔，</w:t>
                  </w:r>
                  <w:r>
                    <w:rPr>
                      <w:bCs/>
                      <w:color w:val="000000"/>
                      <w:szCs w:val="21"/>
                      <w:lang w:val="zh-CN"/>
                    </w:rPr>
                    <w:t>中低温焦油加工时段停用</w:t>
                  </w:r>
                  <w:r>
                    <w:rPr>
                      <w:color w:val="000000"/>
                      <w:szCs w:val="21"/>
                    </w:rPr>
                    <w:t>沥青滞留塔</w:t>
                  </w:r>
                  <w:r>
                    <w:rPr>
                      <w:rFonts w:hint="eastAsia"/>
                      <w:color w:val="000000"/>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79" w:hRule="atLeast"/>
                <w:jc w:val="center"/>
              </w:trPr>
              <w:tc>
                <w:tcPr>
                  <w:tcW w:w="320" w:type="pct"/>
                  <w:vMerge w:val="continue"/>
                  <w:vAlign w:val="center"/>
                </w:tcPr>
                <w:p>
                  <w:pPr>
                    <w:pStyle w:val="2"/>
                    <w:spacing w:after="0" w:line="240" w:lineRule="auto"/>
                    <w:ind w:left="0" w:leftChars="0" w:firstLine="420"/>
                    <w:jc w:val="center"/>
                    <w:rPr>
                      <w:szCs w:val="21"/>
                    </w:rPr>
                  </w:pPr>
                </w:p>
              </w:tc>
              <w:tc>
                <w:tcPr>
                  <w:tcW w:w="889" w:type="pct"/>
                  <w:vAlign w:val="center"/>
                </w:tcPr>
                <w:p>
                  <w:pPr>
                    <w:pStyle w:val="2"/>
                    <w:spacing w:after="0" w:line="240" w:lineRule="auto"/>
                    <w:ind w:left="0" w:leftChars="0" w:firstLine="0" w:firstLineChars="0"/>
                    <w:jc w:val="center"/>
                    <w:rPr>
                      <w:szCs w:val="21"/>
                    </w:rPr>
                  </w:pPr>
                  <w:r>
                    <w:rPr>
                      <w:color w:val="000000"/>
                      <w:szCs w:val="21"/>
                    </w:rPr>
                    <w:t>工业萘精馏</w:t>
                  </w:r>
                </w:p>
              </w:tc>
              <w:tc>
                <w:tcPr>
                  <w:tcW w:w="2358" w:type="pct"/>
                  <w:vAlign w:val="center"/>
                </w:tcPr>
                <w:p>
                  <w:pPr>
                    <w:pStyle w:val="2"/>
                    <w:spacing w:after="0" w:line="240" w:lineRule="auto"/>
                    <w:ind w:left="0" w:leftChars="0" w:firstLine="0" w:firstLineChars="0"/>
                    <w:jc w:val="center"/>
                    <w:rPr>
                      <w:szCs w:val="21"/>
                    </w:rPr>
                  </w:pPr>
                  <w:r>
                    <w:rPr>
                      <w:color w:val="000000"/>
                      <w:szCs w:val="21"/>
                    </w:rPr>
                    <w:t>工业萘蒸馏采用单炉双塔差压蒸馏工艺，包括萘油脱酚、工业萘精馏等工序，工业萘转鼓结晶工序现已停用，不在本次验收范围内</w:t>
                  </w:r>
                </w:p>
              </w:tc>
              <w:tc>
                <w:tcPr>
                  <w:tcW w:w="1431" w:type="pct"/>
                  <w:vAlign w:val="center"/>
                </w:tcPr>
                <w:p>
                  <w:pPr>
                    <w:pStyle w:val="2"/>
                    <w:spacing w:after="0" w:line="240" w:lineRule="auto"/>
                    <w:ind w:left="0" w:leftChars="0" w:firstLine="0" w:firstLineChars="0"/>
                    <w:jc w:val="center"/>
                    <w:rPr>
                      <w:szCs w:val="21"/>
                    </w:rPr>
                  </w:pPr>
                  <w:r>
                    <w:rPr>
                      <w:bCs/>
                      <w:color w:val="000000"/>
                      <w:szCs w:val="21"/>
                      <w:lang w:val="zh-CN"/>
                    </w:rPr>
                    <w:t>中低温焦油加工时段停用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20" w:type="pct"/>
                  <w:vMerge w:val="restart"/>
                  <w:vAlign w:val="center"/>
                </w:tcPr>
                <w:p>
                  <w:pPr>
                    <w:pStyle w:val="2"/>
                    <w:spacing w:after="0" w:line="240" w:lineRule="auto"/>
                    <w:ind w:left="0" w:leftChars="0" w:firstLine="0" w:firstLineChars="0"/>
                    <w:jc w:val="center"/>
                    <w:rPr>
                      <w:szCs w:val="21"/>
                    </w:rPr>
                  </w:pPr>
                  <w:r>
                    <w:rPr>
                      <w:szCs w:val="21"/>
                    </w:rPr>
                    <w:t>辅助</w:t>
                  </w:r>
                </w:p>
                <w:p>
                  <w:pPr>
                    <w:pStyle w:val="2"/>
                    <w:spacing w:after="0" w:line="240" w:lineRule="auto"/>
                    <w:ind w:left="0" w:leftChars="0" w:firstLine="0" w:firstLineChars="0"/>
                    <w:jc w:val="center"/>
                    <w:rPr>
                      <w:szCs w:val="21"/>
                    </w:rPr>
                  </w:pPr>
                  <w:r>
                    <w:rPr>
                      <w:szCs w:val="21"/>
                    </w:rPr>
                    <w:t>工程</w:t>
                  </w:r>
                </w:p>
              </w:tc>
              <w:tc>
                <w:tcPr>
                  <w:tcW w:w="889" w:type="pct"/>
                  <w:vAlign w:val="center"/>
                </w:tcPr>
                <w:p>
                  <w:pPr>
                    <w:pStyle w:val="2"/>
                    <w:spacing w:after="0" w:line="240" w:lineRule="auto"/>
                    <w:ind w:left="0" w:leftChars="0" w:firstLine="0" w:firstLineChars="0"/>
                    <w:jc w:val="center"/>
                    <w:rPr>
                      <w:szCs w:val="21"/>
                    </w:rPr>
                  </w:pPr>
                  <w:r>
                    <w:rPr>
                      <w:color w:val="000000"/>
                      <w:szCs w:val="21"/>
                    </w:rPr>
                    <w:t>工艺外管</w:t>
                  </w:r>
                </w:p>
              </w:tc>
              <w:tc>
                <w:tcPr>
                  <w:tcW w:w="2358" w:type="pct"/>
                  <w:vAlign w:val="center"/>
                </w:tcPr>
                <w:p>
                  <w:pPr>
                    <w:pStyle w:val="2"/>
                    <w:spacing w:after="0" w:line="240" w:lineRule="auto"/>
                    <w:ind w:left="0" w:leftChars="0" w:firstLine="420"/>
                    <w:jc w:val="center"/>
                    <w:rPr>
                      <w:rFonts w:hint="eastAsia" w:eastAsia="宋体"/>
                      <w:szCs w:val="21"/>
                      <w:lang w:eastAsia="zh-CN"/>
                    </w:rPr>
                  </w:pPr>
                  <w:r>
                    <w:rPr>
                      <w:color w:val="000000"/>
                      <w:szCs w:val="21"/>
                    </w:rPr>
                    <w:t>衔接管线及桥架</w:t>
                  </w:r>
                  <w:r>
                    <w:rPr>
                      <w:rFonts w:hint="eastAsia"/>
                      <w:color w:val="000000"/>
                      <w:szCs w:val="21"/>
                      <w:lang w:eastAsia="zh-CN"/>
                    </w:rPr>
                    <w:t>。</w:t>
                  </w:r>
                </w:p>
              </w:tc>
              <w:tc>
                <w:tcPr>
                  <w:tcW w:w="1431" w:type="pct"/>
                  <w:vAlign w:val="center"/>
                </w:tcPr>
                <w:p>
                  <w:pPr>
                    <w:pStyle w:val="2"/>
                    <w:spacing w:after="0" w:line="240" w:lineRule="auto"/>
                    <w:ind w:left="0" w:leftChars="0" w:firstLine="0" w:firstLineChars="0"/>
                    <w:jc w:val="center"/>
                    <w:rPr>
                      <w:color w:val="000000"/>
                      <w:szCs w:val="21"/>
                    </w:rPr>
                  </w:pPr>
                  <w:r>
                    <w:rPr>
                      <w:color w:val="000000"/>
                      <w:szCs w:val="21"/>
                      <w:lang w:val="zh-CN"/>
                    </w:rPr>
                    <w:t>高、中低温焦油加工共用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7" w:hRule="atLeast"/>
                <w:jc w:val="center"/>
              </w:trPr>
              <w:tc>
                <w:tcPr>
                  <w:tcW w:w="320" w:type="pct"/>
                  <w:vMerge w:val="continue"/>
                  <w:vAlign w:val="center"/>
                </w:tcPr>
                <w:p>
                  <w:pPr>
                    <w:pStyle w:val="2"/>
                    <w:spacing w:after="0" w:line="240" w:lineRule="auto"/>
                    <w:ind w:left="0" w:leftChars="0" w:firstLine="420"/>
                    <w:jc w:val="center"/>
                    <w:rPr>
                      <w:szCs w:val="21"/>
                    </w:rPr>
                  </w:pPr>
                </w:p>
              </w:tc>
              <w:tc>
                <w:tcPr>
                  <w:tcW w:w="889" w:type="pct"/>
                  <w:vAlign w:val="center"/>
                </w:tcPr>
                <w:p>
                  <w:pPr>
                    <w:pStyle w:val="2"/>
                    <w:spacing w:after="0" w:line="240" w:lineRule="auto"/>
                    <w:ind w:left="0" w:leftChars="0" w:firstLine="0" w:firstLineChars="0"/>
                    <w:jc w:val="center"/>
                    <w:rPr>
                      <w:szCs w:val="21"/>
                    </w:rPr>
                  </w:pPr>
                  <w:r>
                    <w:rPr>
                      <w:color w:val="000000"/>
                      <w:spacing w:val="-4"/>
                      <w:szCs w:val="21"/>
                    </w:rPr>
                    <w:t>循环冷却水系统</w:t>
                  </w:r>
                </w:p>
              </w:tc>
              <w:tc>
                <w:tcPr>
                  <w:tcW w:w="2358" w:type="pct"/>
                  <w:vAlign w:val="center"/>
                </w:tcPr>
                <w:p>
                  <w:pPr>
                    <w:pStyle w:val="2"/>
                    <w:spacing w:after="0" w:line="240" w:lineRule="auto"/>
                    <w:ind w:left="0" w:leftChars="0" w:firstLine="420"/>
                    <w:jc w:val="center"/>
                    <w:rPr>
                      <w:szCs w:val="21"/>
                    </w:rPr>
                  </w:pPr>
                  <w:r>
                    <w:rPr>
                      <w:color w:val="000000"/>
                      <w:szCs w:val="21"/>
                    </w:rPr>
                    <w:t>1250m</w:t>
                  </w:r>
                  <w:r>
                    <w:rPr>
                      <w:color w:val="000000"/>
                      <w:szCs w:val="21"/>
                      <w:vertAlign w:val="superscript"/>
                    </w:rPr>
                    <w:t>3</w:t>
                  </w:r>
                  <w:r>
                    <w:rPr>
                      <w:color w:val="000000"/>
                      <w:szCs w:val="21"/>
                    </w:rPr>
                    <w:t>/h循环冷却水站</w:t>
                  </w:r>
                </w:p>
              </w:tc>
              <w:tc>
                <w:tcPr>
                  <w:tcW w:w="1431" w:type="pct"/>
                  <w:vAlign w:val="center"/>
                </w:tcPr>
                <w:p>
                  <w:pPr>
                    <w:pStyle w:val="2"/>
                    <w:spacing w:after="0" w:line="240" w:lineRule="auto"/>
                    <w:ind w:left="0" w:leftChars="0" w:firstLine="0" w:firstLineChars="0"/>
                    <w:jc w:val="center"/>
                    <w:rPr>
                      <w:szCs w:val="21"/>
                    </w:rPr>
                  </w:pPr>
                  <w:r>
                    <w:rPr>
                      <w:color w:val="000000"/>
                      <w:szCs w:val="21"/>
                      <w:lang w:val="zh-CN"/>
                    </w:rPr>
                    <w:t>高、中低温焦油加工共用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20" w:type="pct"/>
                  <w:vMerge w:val="restart"/>
                  <w:vAlign w:val="center"/>
                </w:tcPr>
                <w:p>
                  <w:pPr>
                    <w:pStyle w:val="2"/>
                    <w:spacing w:after="0" w:line="240" w:lineRule="auto"/>
                    <w:ind w:left="0" w:leftChars="0" w:firstLine="0" w:firstLineChars="0"/>
                    <w:jc w:val="center"/>
                    <w:rPr>
                      <w:szCs w:val="21"/>
                    </w:rPr>
                  </w:pPr>
                  <w:r>
                    <w:rPr>
                      <w:szCs w:val="21"/>
                    </w:rPr>
                    <w:t>公用</w:t>
                  </w:r>
                </w:p>
                <w:p>
                  <w:pPr>
                    <w:pStyle w:val="2"/>
                    <w:spacing w:after="0" w:line="240" w:lineRule="auto"/>
                    <w:ind w:left="0" w:leftChars="0" w:firstLine="0" w:firstLineChars="0"/>
                    <w:jc w:val="center"/>
                    <w:rPr>
                      <w:szCs w:val="21"/>
                    </w:rPr>
                  </w:pPr>
                  <w:r>
                    <w:rPr>
                      <w:szCs w:val="21"/>
                    </w:rPr>
                    <w:t>工程</w:t>
                  </w:r>
                </w:p>
              </w:tc>
              <w:tc>
                <w:tcPr>
                  <w:tcW w:w="889" w:type="pct"/>
                  <w:vAlign w:val="center"/>
                </w:tcPr>
                <w:p>
                  <w:pPr>
                    <w:pStyle w:val="2"/>
                    <w:spacing w:after="0" w:line="240" w:lineRule="auto"/>
                    <w:ind w:left="0" w:leftChars="0" w:firstLine="420" w:firstLineChars="20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给水</w:t>
                  </w:r>
                </w:p>
                <w:p>
                  <w:pPr>
                    <w:pStyle w:val="2"/>
                    <w:spacing w:after="0" w:line="240" w:lineRule="auto"/>
                    <w:ind w:left="0" w:leftChars="0" w:firstLine="420"/>
                    <w:rPr>
                      <w:szCs w:val="21"/>
                    </w:rPr>
                  </w:pPr>
                </w:p>
              </w:tc>
              <w:tc>
                <w:tcPr>
                  <w:tcW w:w="2358" w:type="pct"/>
                  <w:vAlign w:val="center"/>
                </w:tcPr>
                <w:p>
                  <w:pPr>
                    <w:pStyle w:val="2"/>
                    <w:spacing w:after="0" w:line="240" w:lineRule="auto"/>
                    <w:ind w:left="0" w:leftChars="0" w:firstLine="420" w:firstLineChars="200"/>
                    <w:jc w:val="center"/>
                    <w:rPr>
                      <w:rFonts w:ascii="Times New Roman" w:hAnsi="Times New Roman" w:eastAsia="宋体" w:cs="Times New Roman"/>
                      <w:szCs w:val="21"/>
                    </w:rPr>
                  </w:pPr>
                  <w:r>
                    <w:rPr>
                      <w:rFonts w:ascii="Times New Roman" w:hAnsi="Times New Roman" w:eastAsia="宋体" w:cs="Times New Roman"/>
                      <w:color w:val="000000"/>
                      <w:szCs w:val="21"/>
                    </w:rPr>
                    <w:t>给水引自园区给水管网，建设了原水处理系统、生活给水系统、生产给水系统、全厂循环水系统、消防水系统</w:t>
                  </w:r>
                </w:p>
              </w:tc>
              <w:tc>
                <w:tcPr>
                  <w:tcW w:w="1431" w:type="pct"/>
                  <w:vAlign w:val="center"/>
                </w:tcPr>
                <w:p>
                  <w:pPr>
                    <w:pStyle w:val="2"/>
                    <w:spacing w:after="0" w:line="240" w:lineRule="auto"/>
                    <w:ind w:left="0" w:leftChars="0" w:firstLine="420" w:firstLineChars="200"/>
                    <w:jc w:val="center"/>
                    <w:rPr>
                      <w:rFonts w:ascii="Times New Roman" w:hAnsi="Times New Roman" w:eastAsia="宋体" w:cs="Times New Roman"/>
                      <w:szCs w:val="21"/>
                      <w:highlight w:val="yellow"/>
                    </w:rPr>
                  </w:pPr>
                  <w:r>
                    <w:rPr>
                      <w:rFonts w:ascii="Times New Roman" w:hAnsi="Times New Roman" w:eastAsia="宋体" w:cs="Times New Roman"/>
                      <w:color w:val="000000"/>
                      <w:szCs w:val="21"/>
                    </w:rPr>
                    <w:t>高、中低温焦油加工共用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57" w:hRule="atLeast"/>
                <w:jc w:val="center"/>
              </w:trPr>
              <w:tc>
                <w:tcPr>
                  <w:tcW w:w="320" w:type="pct"/>
                  <w:vMerge w:val="continue"/>
                  <w:vAlign w:val="center"/>
                </w:tcPr>
                <w:p>
                  <w:pPr>
                    <w:pStyle w:val="2"/>
                    <w:spacing w:after="0" w:line="240" w:lineRule="auto"/>
                    <w:ind w:left="0" w:leftChars="0" w:firstLine="420"/>
                    <w:jc w:val="center"/>
                    <w:rPr>
                      <w:szCs w:val="21"/>
                    </w:rPr>
                  </w:pPr>
                </w:p>
              </w:tc>
              <w:tc>
                <w:tcPr>
                  <w:tcW w:w="889" w:type="pct"/>
                  <w:vAlign w:val="center"/>
                </w:tcPr>
                <w:p>
                  <w:pPr>
                    <w:pStyle w:val="2"/>
                    <w:spacing w:after="0" w:line="240" w:lineRule="auto"/>
                    <w:ind w:left="0" w:leftChars="0" w:firstLine="420" w:firstLineChars="200"/>
                    <w:jc w:val="center"/>
                    <w:rPr>
                      <w:rFonts w:ascii="Times New Roman" w:hAnsi="Times New Roman" w:eastAsia="宋体" w:cs="Times New Roman"/>
                      <w:szCs w:val="21"/>
                    </w:rPr>
                  </w:pPr>
                  <w:r>
                    <w:rPr>
                      <w:rFonts w:ascii="Times New Roman" w:hAnsi="Times New Roman" w:eastAsia="宋体" w:cs="Times New Roman"/>
                      <w:color w:val="000000"/>
                      <w:szCs w:val="21"/>
                    </w:rPr>
                    <w:t>排水</w:t>
                  </w:r>
                </w:p>
              </w:tc>
              <w:tc>
                <w:tcPr>
                  <w:tcW w:w="2358" w:type="pct"/>
                  <w:vAlign w:val="center"/>
                </w:tcPr>
                <w:p>
                  <w:pPr>
                    <w:pStyle w:val="2"/>
                    <w:spacing w:after="0" w:line="240" w:lineRule="auto"/>
                    <w:ind w:left="0" w:leftChars="0" w:firstLine="420" w:firstLineChars="200"/>
                    <w:jc w:val="center"/>
                    <w:rPr>
                      <w:rFonts w:ascii="Times New Roman" w:hAnsi="Times New Roman" w:eastAsia="宋体" w:cs="Times New Roman"/>
                      <w:szCs w:val="21"/>
                    </w:rPr>
                  </w:pPr>
                  <w:r>
                    <w:rPr>
                      <w:rFonts w:ascii="Times New Roman" w:hAnsi="Times New Roman" w:eastAsia="宋体" w:cs="Times New Roman"/>
                      <w:color w:val="000000"/>
                      <w:szCs w:val="21"/>
                    </w:rPr>
                    <w:t>建设了生产污水排水系统、清净下水系统、雨水排水系统</w:t>
                  </w:r>
                </w:p>
              </w:tc>
              <w:tc>
                <w:tcPr>
                  <w:tcW w:w="1431" w:type="pct"/>
                  <w:vAlign w:val="center"/>
                </w:tcPr>
                <w:p>
                  <w:pPr>
                    <w:pStyle w:val="2"/>
                    <w:spacing w:after="0" w:line="240" w:lineRule="auto"/>
                    <w:ind w:left="0" w:leftChars="0" w:firstLine="0" w:firstLineChars="0"/>
                    <w:jc w:val="center"/>
                    <w:rPr>
                      <w:rFonts w:ascii="Times New Roman" w:hAnsi="Times New Roman" w:eastAsia="宋体" w:cs="Times New Roman"/>
                      <w:szCs w:val="21"/>
                    </w:rPr>
                  </w:pPr>
                  <w:r>
                    <w:rPr>
                      <w:rFonts w:ascii="Times New Roman" w:hAnsi="Times New Roman" w:eastAsia="宋体" w:cs="Times New Roman"/>
                      <w:color w:val="000000"/>
                      <w:szCs w:val="21"/>
                    </w:rPr>
                    <w:t>高、中低温焦油加工共用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4" w:hRule="atLeast"/>
                <w:jc w:val="center"/>
              </w:trPr>
              <w:tc>
                <w:tcPr>
                  <w:tcW w:w="320" w:type="pct"/>
                  <w:vMerge w:val="continue"/>
                  <w:vAlign w:val="center"/>
                </w:tcPr>
                <w:p>
                  <w:pPr>
                    <w:pStyle w:val="2"/>
                    <w:spacing w:after="0" w:line="240" w:lineRule="auto"/>
                    <w:ind w:left="0" w:leftChars="0" w:firstLine="420"/>
                    <w:jc w:val="center"/>
                    <w:rPr>
                      <w:szCs w:val="21"/>
                    </w:rPr>
                  </w:pPr>
                </w:p>
              </w:tc>
              <w:tc>
                <w:tcPr>
                  <w:tcW w:w="889" w:type="pct"/>
                  <w:vAlign w:val="center"/>
                </w:tcPr>
                <w:p>
                  <w:pPr>
                    <w:pStyle w:val="2"/>
                    <w:spacing w:after="0" w:line="240" w:lineRule="auto"/>
                    <w:ind w:left="0" w:leftChars="0" w:firstLine="420" w:firstLineChars="200"/>
                    <w:jc w:val="center"/>
                    <w:rPr>
                      <w:rFonts w:ascii="Times New Roman" w:hAnsi="Times New Roman" w:eastAsia="宋体" w:cs="Times New Roman"/>
                      <w:szCs w:val="21"/>
                    </w:rPr>
                  </w:pPr>
                  <w:r>
                    <w:rPr>
                      <w:rFonts w:ascii="Times New Roman" w:hAnsi="Times New Roman" w:eastAsia="宋体" w:cs="Times New Roman"/>
                      <w:color w:val="000000"/>
                      <w:szCs w:val="21"/>
                    </w:rPr>
                    <w:t>供电</w:t>
                  </w:r>
                </w:p>
              </w:tc>
              <w:tc>
                <w:tcPr>
                  <w:tcW w:w="2358" w:type="pct"/>
                  <w:vAlign w:val="center"/>
                </w:tcPr>
                <w:p>
                  <w:pPr>
                    <w:pStyle w:val="2"/>
                    <w:spacing w:after="0" w:line="240" w:lineRule="auto"/>
                    <w:ind w:left="0" w:leftChars="0" w:firstLine="420"/>
                    <w:jc w:val="center"/>
                    <w:rPr>
                      <w:rFonts w:ascii="Times New Roman" w:hAnsi="Times New Roman" w:eastAsia="宋体" w:cs="Times New Roman"/>
                      <w:szCs w:val="21"/>
                    </w:rPr>
                  </w:pPr>
                  <w:r>
                    <w:rPr>
                      <w:rFonts w:ascii="Times New Roman" w:hAnsi="Times New Roman" w:eastAsia="宋体" w:cs="Times New Roman"/>
                      <w:color w:val="000000"/>
                      <w:szCs w:val="21"/>
                    </w:rPr>
                    <w:t>一座变配室、供电及照明系统</w:t>
                  </w:r>
                </w:p>
              </w:tc>
              <w:tc>
                <w:tcPr>
                  <w:tcW w:w="1431" w:type="pct"/>
                  <w:vAlign w:val="center"/>
                </w:tcPr>
                <w:p>
                  <w:pPr>
                    <w:pStyle w:val="2"/>
                    <w:spacing w:after="0" w:line="240" w:lineRule="auto"/>
                    <w:ind w:left="0" w:leftChars="0" w:firstLine="0" w:firstLineChars="0"/>
                    <w:jc w:val="center"/>
                    <w:rPr>
                      <w:rFonts w:ascii="Times New Roman" w:hAnsi="Times New Roman" w:eastAsia="宋体" w:cs="Times New Roman"/>
                      <w:szCs w:val="21"/>
                    </w:rPr>
                  </w:pPr>
                  <w:r>
                    <w:rPr>
                      <w:rFonts w:ascii="Times New Roman" w:hAnsi="Times New Roman" w:eastAsia="宋体" w:cs="Times New Roman"/>
                      <w:color w:val="000000"/>
                      <w:szCs w:val="21"/>
                    </w:rPr>
                    <w:t>高、中低温焦油加工共用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20" w:type="pct"/>
                  <w:vMerge w:val="continue"/>
                  <w:vAlign w:val="center"/>
                </w:tcPr>
                <w:p>
                  <w:pPr>
                    <w:pStyle w:val="2"/>
                    <w:spacing w:after="0" w:line="240" w:lineRule="auto"/>
                    <w:ind w:left="0" w:leftChars="0" w:firstLine="420"/>
                    <w:jc w:val="center"/>
                    <w:rPr>
                      <w:szCs w:val="21"/>
                    </w:rPr>
                  </w:pPr>
                </w:p>
              </w:tc>
              <w:tc>
                <w:tcPr>
                  <w:tcW w:w="889" w:type="pct"/>
                  <w:vAlign w:val="center"/>
                </w:tcPr>
                <w:p>
                  <w:pPr>
                    <w:pStyle w:val="2"/>
                    <w:spacing w:after="0" w:line="240" w:lineRule="auto"/>
                    <w:ind w:left="0" w:leftChars="0" w:firstLine="0" w:firstLineChars="0"/>
                    <w:jc w:val="center"/>
                    <w:rPr>
                      <w:rFonts w:ascii="Times New Roman" w:hAnsi="Times New Roman" w:eastAsia="宋体" w:cs="Times New Roman"/>
                      <w:szCs w:val="21"/>
                    </w:rPr>
                  </w:pPr>
                  <w:r>
                    <w:rPr>
                      <w:rFonts w:ascii="Times New Roman" w:hAnsi="Times New Roman" w:eastAsia="宋体" w:cs="Times New Roman"/>
                      <w:color w:val="000000"/>
                      <w:szCs w:val="21"/>
                    </w:rPr>
                    <w:t>供汽、生活用热</w:t>
                  </w:r>
                </w:p>
              </w:tc>
              <w:tc>
                <w:tcPr>
                  <w:tcW w:w="2358" w:type="pct"/>
                  <w:vAlign w:val="center"/>
                </w:tcPr>
                <w:p>
                  <w:pPr>
                    <w:pStyle w:val="2"/>
                    <w:spacing w:after="0" w:line="240" w:lineRule="auto"/>
                    <w:ind w:left="0" w:leftChars="0" w:firstLine="420"/>
                    <w:jc w:val="center"/>
                    <w:rPr>
                      <w:rFonts w:ascii="Times New Roman" w:hAnsi="Times New Roman" w:eastAsia="宋体" w:cs="Times New Roman"/>
                      <w:szCs w:val="21"/>
                    </w:rPr>
                  </w:pPr>
                  <w:r>
                    <w:rPr>
                      <w:rFonts w:ascii="Times New Roman" w:hAnsi="Times New Roman" w:eastAsia="宋体" w:cs="Times New Roman"/>
                      <w:color w:val="000000"/>
                      <w:szCs w:val="21"/>
                    </w:rPr>
                    <w:t>2台12t/h燃气蒸汽锅炉</w:t>
                  </w:r>
                </w:p>
              </w:tc>
              <w:tc>
                <w:tcPr>
                  <w:tcW w:w="1431" w:type="pct"/>
                  <w:vAlign w:val="center"/>
                </w:tcPr>
                <w:p>
                  <w:pPr>
                    <w:pStyle w:val="2"/>
                    <w:spacing w:after="0" w:line="240" w:lineRule="auto"/>
                    <w:ind w:left="0" w:leftChars="0" w:firstLine="0" w:firstLineChars="0"/>
                    <w:jc w:val="center"/>
                    <w:rPr>
                      <w:rFonts w:ascii="Times New Roman" w:hAnsi="Times New Roman" w:eastAsia="宋体" w:cs="Times New Roman"/>
                      <w:szCs w:val="21"/>
                    </w:rPr>
                  </w:pPr>
                  <w:r>
                    <w:rPr>
                      <w:rFonts w:ascii="Times New Roman" w:hAnsi="Times New Roman" w:eastAsia="宋体" w:cs="Times New Roman"/>
                      <w:color w:val="000000"/>
                      <w:szCs w:val="21"/>
                    </w:rPr>
                    <w:t>高、中低温焦油加工共用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20" w:type="pct"/>
                  <w:vMerge w:val="continue"/>
                  <w:vAlign w:val="center"/>
                </w:tcPr>
                <w:p>
                  <w:pPr>
                    <w:pStyle w:val="2"/>
                    <w:spacing w:after="0" w:line="240" w:lineRule="auto"/>
                    <w:ind w:left="0" w:leftChars="0" w:firstLine="420"/>
                    <w:jc w:val="center"/>
                    <w:rPr>
                      <w:szCs w:val="21"/>
                    </w:rPr>
                  </w:pPr>
                </w:p>
              </w:tc>
              <w:tc>
                <w:tcPr>
                  <w:tcW w:w="889" w:type="pct"/>
                  <w:vAlign w:val="center"/>
                </w:tcPr>
                <w:p>
                  <w:pPr>
                    <w:pStyle w:val="2"/>
                    <w:spacing w:after="0" w:line="240" w:lineRule="auto"/>
                    <w:ind w:left="0" w:leftChars="0" w:firstLine="420" w:firstLineChars="200"/>
                    <w:jc w:val="center"/>
                    <w:rPr>
                      <w:rFonts w:ascii="Times New Roman" w:hAnsi="Times New Roman" w:eastAsia="宋体" w:cs="Times New Roman"/>
                      <w:szCs w:val="21"/>
                    </w:rPr>
                  </w:pPr>
                  <w:r>
                    <w:rPr>
                      <w:rFonts w:ascii="Times New Roman" w:hAnsi="Times New Roman" w:eastAsia="宋体" w:cs="Times New Roman"/>
                      <w:color w:val="000000"/>
                      <w:szCs w:val="21"/>
                    </w:rPr>
                    <w:t>生产供热</w:t>
                  </w:r>
                </w:p>
              </w:tc>
              <w:tc>
                <w:tcPr>
                  <w:tcW w:w="2358" w:type="pct"/>
                  <w:vAlign w:val="center"/>
                </w:tcPr>
                <w:p>
                  <w:pPr>
                    <w:pStyle w:val="2"/>
                    <w:spacing w:after="0" w:line="240" w:lineRule="auto"/>
                    <w:ind w:left="0" w:leftChars="0" w:firstLine="420" w:firstLineChars="200"/>
                    <w:jc w:val="center"/>
                    <w:rPr>
                      <w:rFonts w:ascii="Times New Roman" w:hAnsi="Times New Roman" w:eastAsia="宋体" w:cs="Times New Roman"/>
                      <w:szCs w:val="21"/>
                    </w:rPr>
                  </w:pPr>
                  <w:r>
                    <w:rPr>
                      <w:rFonts w:ascii="Times New Roman" w:hAnsi="Times New Roman" w:eastAsia="宋体" w:cs="Times New Roman"/>
                      <w:color w:val="000000"/>
                      <w:szCs w:val="21"/>
                    </w:rPr>
                    <w:t>焦油蒸馏管式炉、改质沥青闪蒸管式炉、工业萘精馏管式炉、沥青滞留塔加热器</w:t>
                  </w:r>
                </w:p>
              </w:tc>
              <w:tc>
                <w:tcPr>
                  <w:tcW w:w="1431" w:type="pct"/>
                  <w:vAlign w:val="center"/>
                </w:tcPr>
                <w:p>
                  <w:pPr>
                    <w:pStyle w:val="2"/>
                    <w:spacing w:after="0" w:line="240" w:lineRule="auto"/>
                    <w:ind w:left="0" w:leftChars="0" w:firstLine="0" w:firstLineChars="0"/>
                    <w:jc w:val="center"/>
                    <w:rPr>
                      <w:rFonts w:ascii="Times New Roman" w:hAnsi="Times New Roman" w:eastAsia="宋体" w:cs="Times New Roman"/>
                      <w:szCs w:val="21"/>
                    </w:rPr>
                  </w:pPr>
                  <w:r>
                    <w:rPr>
                      <w:rFonts w:ascii="Times New Roman" w:hAnsi="Times New Roman" w:eastAsia="宋体" w:cs="Times New Roman"/>
                      <w:color w:val="000000"/>
                      <w:szCs w:val="21"/>
                    </w:rPr>
                    <w:t>高、中低温焦油加工共用，</w:t>
                  </w:r>
                  <w:r>
                    <w:rPr>
                      <w:rFonts w:ascii="Times New Roman" w:hAnsi="Times New Roman" w:eastAsia="宋体" w:cs="Times New Roman"/>
                      <w:bCs/>
                      <w:color w:val="000000"/>
                      <w:szCs w:val="21"/>
                    </w:rPr>
                    <w:t>中低温焦油加工时段停用</w:t>
                  </w:r>
                  <w:r>
                    <w:rPr>
                      <w:rFonts w:ascii="Times New Roman" w:hAnsi="Times New Roman" w:eastAsia="宋体" w:cs="Times New Roman"/>
                      <w:color w:val="000000"/>
                      <w:szCs w:val="21"/>
                    </w:rPr>
                    <w:t>工业萘精馏管式炉和沥青滞留塔加热器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320" w:type="pct"/>
                  <w:vMerge w:val="continue"/>
                  <w:vAlign w:val="center"/>
                </w:tcPr>
                <w:p>
                  <w:pPr>
                    <w:pStyle w:val="2"/>
                    <w:spacing w:after="0" w:line="240" w:lineRule="auto"/>
                    <w:ind w:left="0" w:leftChars="0" w:firstLine="420"/>
                    <w:jc w:val="center"/>
                    <w:rPr>
                      <w:szCs w:val="21"/>
                    </w:rPr>
                  </w:pPr>
                </w:p>
              </w:tc>
              <w:tc>
                <w:tcPr>
                  <w:tcW w:w="889" w:type="pct"/>
                  <w:vAlign w:val="center"/>
                </w:tcPr>
                <w:p>
                  <w:pPr>
                    <w:pStyle w:val="2"/>
                    <w:spacing w:after="0" w:line="240" w:lineRule="auto"/>
                    <w:ind w:left="0" w:leftChars="0" w:firstLine="420" w:firstLineChars="200"/>
                    <w:jc w:val="center"/>
                    <w:rPr>
                      <w:rFonts w:ascii="Times New Roman" w:hAnsi="Times New Roman" w:eastAsia="宋体" w:cs="Times New Roman"/>
                      <w:szCs w:val="21"/>
                    </w:rPr>
                  </w:pPr>
                  <w:r>
                    <w:rPr>
                      <w:rFonts w:ascii="Times New Roman" w:hAnsi="Times New Roman" w:eastAsia="宋体" w:cs="Times New Roman"/>
                      <w:color w:val="000000"/>
                      <w:szCs w:val="21"/>
                    </w:rPr>
                    <w:t>供气</w:t>
                  </w:r>
                </w:p>
              </w:tc>
              <w:tc>
                <w:tcPr>
                  <w:tcW w:w="2358" w:type="pct"/>
                  <w:vAlign w:val="center"/>
                </w:tcPr>
                <w:p>
                  <w:pPr>
                    <w:pStyle w:val="2"/>
                    <w:spacing w:after="0" w:line="240" w:lineRule="auto"/>
                    <w:ind w:left="0" w:leftChars="0" w:firstLine="420"/>
                    <w:jc w:val="center"/>
                    <w:rPr>
                      <w:rFonts w:ascii="Times New Roman" w:hAnsi="Times New Roman" w:eastAsia="宋体" w:cs="Times New Roman"/>
                      <w:szCs w:val="21"/>
                    </w:rPr>
                  </w:pPr>
                  <w:r>
                    <w:rPr>
                      <w:rFonts w:ascii="Times New Roman" w:hAnsi="Times New Roman" w:eastAsia="宋体" w:cs="Times New Roman"/>
                      <w:color w:val="000000"/>
                      <w:szCs w:val="21"/>
                    </w:rPr>
                    <w:t>7.2km焦炉煤气输气管道</w:t>
                  </w:r>
                </w:p>
              </w:tc>
              <w:tc>
                <w:tcPr>
                  <w:tcW w:w="1431" w:type="pct"/>
                  <w:vAlign w:val="center"/>
                </w:tcPr>
                <w:p>
                  <w:pPr>
                    <w:pStyle w:val="2"/>
                    <w:spacing w:after="0" w:line="240" w:lineRule="auto"/>
                    <w:ind w:left="0" w:leftChars="0" w:firstLine="0" w:firstLineChars="0"/>
                    <w:jc w:val="center"/>
                    <w:rPr>
                      <w:rFonts w:ascii="Times New Roman" w:hAnsi="Times New Roman" w:eastAsia="宋体" w:cs="Times New Roman"/>
                      <w:szCs w:val="21"/>
                    </w:rPr>
                  </w:pPr>
                  <w:r>
                    <w:rPr>
                      <w:rFonts w:ascii="Times New Roman" w:hAnsi="Times New Roman" w:eastAsia="宋体" w:cs="Times New Roman"/>
                      <w:color w:val="000000"/>
                      <w:szCs w:val="21"/>
                    </w:rPr>
                    <w:t>高、中低温焦油加工共用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7" w:hRule="atLeast"/>
                <w:jc w:val="center"/>
              </w:trPr>
              <w:tc>
                <w:tcPr>
                  <w:tcW w:w="320" w:type="pct"/>
                  <w:vMerge w:val="continue"/>
                  <w:vAlign w:val="center"/>
                </w:tcPr>
                <w:p>
                  <w:pPr>
                    <w:pStyle w:val="2"/>
                    <w:spacing w:after="0" w:line="240" w:lineRule="auto"/>
                    <w:ind w:left="0" w:leftChars="0" w:firstLine="420"/>
                    <w:jc w:val="center"/>
                    <w:rPr>
                      <w:szCs w:val="21"/>
                    </w:rPr>
                  </w:pPr>
                </w:p>
              </w:tc>
              <w:tc>
                <w:tcPr>
                  <w:tcW w:w="889" w:type="pct"/>
                  <w:vAlign w:val="center"/>
                </w:tcPr>
                <w:p>
                  <w:pPr>
                    <w:pStyle w:val="2"/>
                    <w:spacing w:after="0" w:line="240" w:lineRule="auto"/>
                    <w:ind w:left="0" w:leftChars="0" w:firstLine="420" w:firstLineChars="200"/>
                    <w:jc w:val="center"/>
                    <w:rPr>
                      <w:rFonts w:ascii="Times New Roman" w:hAnsi="Times New Roman" w:eastAsia="宋体" w:cs="Times New Roman"/>
                      <w:szCs w:val="21"/>
                    </w:rPr>
                  </w:pPr>
                  <w:r>
                    <w:rPr>
                      <w:rFonts w:ascii="Times New Roman" w:hAnsi="Times New Roman" w:eastAsia="宋体" w:cs="Times New Roman"/>
                      <w:color w:val="000000"/>
                      <w:szCs w:val="21"/>
                    </w:rPr>
                    <w:t>电信</w:t>
                  </w:r>
                </w:p>
              </w:tc>
              <w:tc>
                <w:tcPr>
                  <w:tcW w:w="2358" w:type="pct"/>
                  <w:vAlign w:val="center"/>
                </w:tcPr>
                <w:p>
                  <w:pPr>
                    <w:pStyle w:val="2"/>
                    <w:spacing w:after="0" w:line="240" w:lineRule="auto"/>
                    <w:ind w:left="0" w:leftChars="0" w:firstLine="420"/>
                    <w:jc w:val="center"/>
                    <w:rPr>
                      <w:rFonts w:ascii="Times New Roman" w:hAnsi="Times New Roman" w:eastAsia="宋体" w:cs="Times New Roman"/>
                      <w:szCs w:val="21"/>
                    </w:rPr>
                  </w:pPr>
                  <w:r>
                    <w:rPr>
                      <w:rFonts w:ascii="Times New Roman" w:hAnsi="Times New Roman" w:eastAsia="宋体" w:cs="Times New Roman"/>
                      <w:color w:val="000000"/>
                      <w:szCs w:val="21"/>
                    </w:rPr>
                    <w:t>全厂电信系统</w:t>
                  </w:r>
                </w:p>
              </w:tc>
              <w:tc>
                <w:tcPr>
                  <w:tcW w:w="1431" w:type="pct"/>
                  <w:vAlign w:val="center"/>
                </w:tcPr>
                <w:p>
                  <w:pPr>
                    <w:pStyle w:val="2"/>
                    <w:spacing w:after="0" w:line="240" w:lineRule="auto"/>
                    <w:ind w:left="0" w:leftChars="0" w:firstLine="0" w:firstLineChars="0"/>
                    <w:jc w:val="center"/>
                    <w:rPr>
                      <w:rFonts w:ascii="Times New Roman" w:hAnsi="Times New Roman" w:eastAsia="宋体" w:cs="Times New Roman"/>
                      <w:szCs w:val="21"/>
                    </w:rPr>
                  </w:pPr>
                  <w:r>
                    <w:rPr>
                      <w:rFonts w:ascii="Times New Roman" w:hAnsi="Times New Roman" w:eastAsia="宋体" w:cs="Times New Roman"/>
                      <w:color w:val="000000"/>
                      <w:szCs w:val="21"/>
                    </w:rPr>
                    <w:t>高、中低温焦油加工共用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2" w:hRule="atLeast"/>
                <w:jc w:val="center"/>
              </w:trPr>
              <w:tc>
                <w:tcPr>
                  <w:tcW w:w="320" w:type="pct"/>
                  <w:vMerge w:val="continue"/>
                  <w:vAlign w:val="center"/>
                </w:tcPr>
                <w:p>
                  <w:pPr>
                    <w:pStyle w:val="2"/>
                    <w:spacing w:after="0" w:line="240" w:lineRule="auto"/>
                    <w:ind w:left="0" w:leftChars="0" w:firstLine="420"/>
                    <w:jc w:val="center"/>
                    <w:rPr>
                      <w:szCs w:val="21"/>
                    </w:rPr>
                  </w:pPr>
                </w:p>
              </w:tc>
              <w:tc>
                <w:tcPr>
                  <w:tcW w:w="889" w:type="pct"/>
                  <w:vAlign w:val="center"/>
                </w:tcPr>
                <w:p>
                  <w:pPr>
                    <w:pStyle w:val="2"/>
                    <w:spacing w:after="0" w:line="240" w:lineRule="auto"/>
                    <w:ind w:left="0" w:leftChars="0" w:firstLine="420" w:firstLineChars="200"/>
                    <w:jc w:val="center"/>
                    <w:rPr>
                      <w:rFonts w:ascii="Times New Roman" w:hAnsi="Times New Roman" w:eastAsia="宋体" w:cs="Times New Roman"/>
                      <w:szCs w:val="21"/>
                    </w:rPr>
                  </w:pPr>
                  <w:r>
                    <w:rPr>
                      <w:rFonts w:ascii="Times New Roman" w:hAnsi="Times New Roman" w:eastAsia="宋体" w:cs="Times New Roman"/>
                      <w:color w:val="000000"/>
                      <w:szCs w:val="21"/>
                    </w:rPr>
                    <w:t>办公室及宿舍</w:t>
                  </w:r>
                </w:p>
              </w:tc>
              <w:tc>
                <w:tcPr>
                  <w:tcW w:w="2358" w:type="pct"/>
                  <w:vAlign w:val="center"/>
                </w:tcPr>
                <w:p>
                  <w:pPr>
                    <w:pStyle w:val="2"/>
                    <w:spacing w:after="0" w:line="240" w:lineRule="auto"/>
                    <w:ind w:left="0" w:leftChars="0" w:firstLine="404" w:firstLineChars="200"/>
                    <w:jc w:val="center"/>
                    <w:rPr>
                      <w:rFonts w:ascii="Times New Roman" w:hAnsi="Times New Roman" w:eastAsia="宋体" w:cs="Times New Roman"/>
                      <w:szCs w:val="21"/>
                    </w:rPr>
                  </w:pPr>
                  <w:r>
                    <w:rPr>
                      <w:rFonts w:ascii="Times New Roman" w:hAnsi="Times New Roman" w:eastAsia="宋体" w:cs="Times New Roman"/>
                      <w:color w:val="000000"/>
                      <w:spacing w:val="-4"/>
                      <w:szCs w:val="21"/>
                    </w:rPr>
                    <w:t>全厂自动化控制、办公等</w:t>
                  </w:r>
                </w:p>
              </w:tc>
              <w:tc>
                <w:tcPr>
                  <w:tcW w:w="1431" w:type="pct"/>
                  <w:vAlign w:val="center"/>
                </w:tcPr>
                <w:p>
                  <w:pPr>
                    <w:pStyle w:val="2"/>
                    <w:spacing w:after="0" w:line="240" w:lineRule="auto"/>
                    <w:ind w:left="0" w:leftChars="0" w:firstLine="0" w:firstLineChars="0"/>
                    <w:jc w:val="center"/>
                    <w:rPr>
                      <w:rFonts w:ascii="Times New Roman" w:hAnsi="Times New Roman" w:eastAsia="宋体" w:cs="Times New Roman"/>
                      <w:szCs w:val="21"/>
                    </w:rPr>
                  </w:pPr>
                  <w:r>
                    <w:rPr>
                      <w:rFonts w:ascii="Times New Roman" w:hAnsi="Times New Roman" w:eastAsia="宋体" w:cs="Times New Roman"/>
                      <w:color w:val="000000"/>
                      <w:szCs w:val="21"/>
                    </w:rPr>
                    <w:t>高、中低温焦油加工共用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320" w:type="pct"/>
                  <w:vMerge w:val="continue"/>
                  <w:vAlign w:val="center"/>
                </w:tcPr>
                <w:p>
                  <w:pPr>
                    <w:pStyle w:val="2"/>
                    <w:spacing w:after="0" w:line="240" w:lineRule="auto"/>
                    <w:ind w:left="0" w:leftChars="0" w:firstLine="420"/>
                    <w:jc w:val="center"/>
                    <w:rPr>
                      <w:szCs w:val="21"/>
                    </w:rPr>
                  </w:pPr>
                </w:p>
              </w:tc>
              <w:tc>
                <w:tcPr>
                  <w:tcW w:w="889" w:type="pct"/>
                  <w:vAlign w:val="center"/>
                </w:tcPr>
                <w:p>
                  <w:pPr>
                    <w:pStyle w:val="2"/>
                    <w:spacing w:after="0" w:line="240" w:lineRule="auto"/>
                    <w:ind w:left="0" w:leftChars="0" w:firstLine="420" w:firstLineChars="200"/>
                    <w:jc w:val="center"/>
                    <w:rPr>
                      <w:rFonts w:ascii="Times New Roman" w:hAnsi="Times New Roman" w:eastAsia="宋体" w:cs="Times New Roman"/>
                      <w:szCs w:val="21"/>
                    </w:rPr>
                  </w:pPr>
                  <w:r>
                    <w:rPr>
                      <w:rFonts w:ascii="Times New Roman" w:hAnsi="Times New Roman" w:eastAsia="宋体" w:cs="Times New Roman"/>
                      <w:color w:val="000000"/>
                      <w:szCs w:val="21"/>
                    </w:rPr>
                    <w:t>其他</w:t>
                  </w:r>
                </w:p>
              </w:tc>
              <w:tc>
                <w:tcPr>
                  <w:tcW w:w="2358" w:type="pct"/>
                  <w:vAlign w:val="center"/>
                </w:tcPr>
                <w:p>
                  <w:pPr>
                    <w:pStyle w:val="2"/>
                    <w:spacing w:after="0" w:line="240" w:lineRule="auto"/>
                    <w:ind w:left="0" w:leftChars="0" w:firstLine="420"/>
                    <w:jc w:val="center"/>
                    <w:rPr>
                      <w:rFonts w:ascii="Times New Roman" w:hAnsi="Times New Roman" w:eastAsia="宋体" w:cs="Times New Roman"/>
                      <w:szCs w:val="21"/>
                    </w:rPr>
                  </w:pPr>
                  <w:r>
                    <w:rPr>
                      <w:rFonts w:ascii="Times New Roman" w:hAnsi="Times New Roman" w:eastAsia="宋体" w:cs="Times New Roman"/>
                      <w:color w:val="000000"/>
                      <w:szCs w:val="21"/>
                    </w:rPr>
                    <w:t>厂区道路、绿化等</w:t>
                  </w:r>
                </w:p>
              </w:tc>
              <w:tc>
                <w:tcPr>
                  <w:tcW w:w="1431" w:type="pct"/>
                  <w:vAlign w:val="center"/>
                </w:tcPr>
                <w:p>
                  <w:pPr>
                    <w:pStyle w:val="2"/>
                    <w:spacing w:after="0" w:line="240" w:lineRule="auto"/>
                    <w:ind w:left="0" w:leftChars="0" w:firstLine="0" w:firstLineChars="0"/>
                    <w:jc w:val="center"/>
                    <w:rPr>
                      <w:rFonts w:ascii="Times New Roman" w:hAnsi="Times New Roman" w:eastAsia="宋体" w:cs="Times New Roman"/>
                      <w:szCs w:val="21"/>
                    </w:rPr>
                  </w:pPr>
                  <w:r>
                    <w:rPr>
                      <w:rFonts w:ascii="Times New Roman" w:hAnsi="Times New Roman" w:eastAsia="宋体" w:cs="Times New Roman"/>
                      <w:color w:val="000000"/>
                      <w:szCs w:val="21"/>
                    </w:rPr>
                    <w:t>高、中低温焦油加工共用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20" w:type="pct"/>
                  <w:vMerge w:val="restart"/>
                  <w:vAlign w:val="center"/>
                </w:tcPr>
                <w:p>
                  <w:pPr>
                    <w:pStyle w:val="2"/>
                    <w:spacing w:after="0" w:line="240" w:lineRule="auto"/>
                    <w:ind w:left="0" w:leftChars="0" w:firstLine="0" w:firstLineChars="0"/>
                    <w:jc w:val="center"/>
                    <w:rPr>
                      <w:szCs w:val="21"/>
                    </w:rPr>
                  </w:pPr>
                  <w:bookmarkStart w:id="3" w:name="_Hlk80054471"/>
                  <w:r>
                    <w:rPr>
                      <w:szCs w:val="21"/>
                    </w:rPr>
                    <w:t>环保</w:t>
                  </w:r>
                </w:p>
                <w:p>
                  <w:pPr>
                    <w:pStyle w:val="2"/>
                    <w:spacing w:after="0" w:line="240" w:lineRule="auto"/>
                    <w:ind w:left="0" w:leftChars="0" w:firstLine="0" w:firstLineChars="0"/>
                    <w:jc w:val="center"/>
                    <w:rPr>
                      <w:szCs w:val="21"/>
                    </w:rPr>
                  </w:pPr>
                  <w:r>
                    <w:rPr>
                      <w:szCs w:val="21"/>
                    </w:rPr>
                    <w:t>工程</w:t>
                  </w:r>
                </w:p>
              </w:tc>
              <w:tc>
                <w:tcPr>
                  <w:tcW w:w="889" w:type="pct"/>
                  <w:vAlign w:val="center"/>
                </w:tcPr>
                <w:p>
                  <w:pPr>
                    <w:pStyle w:val="2"/>
                    <w:spacing w:after="0" w:line="240" w:lineRule="auto"/>
                    <w:ind w:left="0" w:leftChars="0" w:firstLine="0" w:firstLineChars="0"/>
                    <w:jc w:val="center"/>
                    <w:rPr>
                      <w:szCs w:val="21"/>
                    </w:rPr>
                  </w:pPr>
                  <w:r>
                    <w:rPr>
                      <w:color w:val="000000"/>
                      <w:szCs w:val="21"/>
                    </w:rPr>
                    <w:t>废气处理设施</w:t>
                  </w:r>
                </w:p>
              </w:tc>
              <w:tc>
                <w:tcPr>
                  <w:tcW w:w="2358" w:type="pct"/>
                </w:tcPr>
                <w:p>
                  <w:pPr>
                    <w:pStyle w:val="2"/>
                    <w:spacing w:after="0" w:line="240" w:lineRule="auto"/>
                    <w:ind w:left="0" w:leftChars="0" w:right="83" w:firstLine="420"/>
                    <w:jc w:val="center"/>
                    <w:rPr>
                      <w:rFonts w:ascii="Times New Roman" w:hAnsi="Times New Roman" w:eastAsia="宋体" w:cs="Times New Roman"/>
                      <w:szCs w:val="21"/>
                    </w:rPr>
                  </w:pPr>
                  <w:r>
                    <w:rPr>
                      <w:rFonts w:ascii="Times New Roman" w:hAnsi="Times New Roman" w:eastAsia="宋体" w:cs="Times New Roman"/>
                      <w:color w:val="000000"/>
                      <w:szCs w:val="21"/>
                    </w:rPr>
                    <w:t>馏分洗涤分解塔与酚油回流槽共用1套洗油吸收塔，酚油回流槽、原料槽区、中间槽区、成品槽区、废水脱酚装置、闪蒸高置槽废气先分别经各自的洗油吸收装置进行处理，然后经中间槽区新建共洗塔洗油吸收后导入4.7MW有机热载体炉焚烧+25m高排气筒排放，2MW有机热载体炉采用净化后的焦炉煤气为燃料，经低氮燃烧后废气由20m高排气筒排放；焦油蒸馏管式炉、工业萘精馏管式炉、改质沥青闪蒸管式炉、沥青滞留塔采用净化后的焦炉煤气为燃料，废气分别由4根15m高排气筒排放；</w:t>
                  </w:r>
                  <w:r>
                    <w:rPr>
                      <w:rFonts w:ascii="Times New Roman" w:hAnsi="Times New Roman" w:eastAsia="宋体" w:cs="Times New Roman"/>
                      <w:color w:val="000000"/>
                      <w:szCs w:val="21"/>
                      <w:lang w:val="en-US" w:eastAsia="zh-Hans"/>
                    </w:rPr>
                    <w:t>备用锅炉</w:t>
                  </w:r>
                  <w:r>
                    <w:rPr>
                      <w:rFonts w:ascii="Times New Roman" w:hAnsi="Times New Roman" w:eastAsia="宋体" w:cs="Times New Roman"/>
                      <w:color w:val="000000"/>
                      <w:szCs w:val="21"/>
                    </w:rPr>
                    <w:t>采用净化后的焦炉煤气为燃料，废气由1根20m高排气筒排放</w:t>
                  </w:r>
                  <w:r>
                    <w:rPr>
                      <w:rFonts w:ascii="Times New Roman" w:hAnsi="Times New Roman" w:eastAsia="宋体" w:cs="Times New Roman"/>
                      <w:color w:val="000000"/>
                      <w:szCs w:val="21"/>
                      <w:lang w:eastAsia="zh-Hans"/>
                    </w:rPr>
                    <w:t>；</w:t>
                  </w:r>
                  <w:r>
                    <w:rPr>
                      <w:rFonts w:ascii="Times New Roman" w:hAnsi="Times New Roman" w:eastAsia="宋体" w:cs="Times New Roman"/>
                      <w:color w:val="000000"/>
                      <w:szCs w:val="21"/>
                      <w:lang w:val="en-US" w:eastAsia="zh-Hans"/>
                    </w:rPr>
                    <w:t>在用锅炉废气经低氮燃烧后</w:t>
                  </w:r>
                  <w:r>
                    <w:rPr>
                      <w:rFonts w:ascii="Times New Roman" w:hAnsi="Times New Roman" w:eastAsia="宋体" w:cs="Times New Roman"/>
                      <w:color w:val="000000"/>
                      <w:szCs w:val="21"/>
                    </w:rPr>
                    <w:t>由1根20m高排气筒排放；</w:t>
                  </w:r>
                </w:p>
              </w:tc>
              <w:tc>
                <w:tcPr>
                  <w:tcW w:w="1431" w:type="pct"/>
                  <w:vAlign w:val="center"/>
                </w:tcPr>
                <w:p>
                  <w:pPr>
                    <w:pStyle w:val="2"/>
                    <w:spacing w:after="0" w:line="240" w:lineRule="auto"/>
                    <w:ind w:left="0" w:leftChars="0" w:right="83" w:firstLine="0" w:firstLineChars="0"/>
                    <w:jc w:val="left"/>
                    <w:rPr>
                      <w:rFonts w:ascii="Times New Roman" w:hAnsi="Times New Roman" w:eastAsia="宋体" w:cs="Times New Roman"/>
                      <w:szCs w:val="21"/>
                    </w:rPr>
                  </w:pPr>
                  <w:r>
                    <w:rPr>
                      <w:rFonts w:ascii="Times New Roman" w:hAnsi="Times New Roman" w:eastAsia="宋体" w:cs="Times New Roman"/>
                      <w:color w:val="000000"/>
                      <w:szCs w:val="21"/>
                    </w:rPr>
                    <w:t>高、中低温焦油加工共用，</w:t>
                  </w:r>
                  <w:r>
                    <w:rPr>
                      <w:rFonts w:ascii="Times New Roman" w:hAnsi="Times New Roman" w:eastAsia="宋体" w:cs="Times New Roman"/>
                      <w:bCs/>
                      <w:color w:val="000000"/>
                      <w:szCs w:val="21"/>
                    </w:rPr>
                    <w:t>中低温焦油加工时段停用</w:t>
                  </w:r>
                  <w:r>
                    <w:rPr>
                      <w:rFonts w:ascii="Times New Roman" w:hAnsi="Times New Roman" w:eastAsia="宋体" w:cs="Times New Roman"/>
                      <w:color w:val="000000"/>
                      <w:szCs w:val="21"/>
                    </w:rPr>
                    <w:t>工业萘精馏管式炉和沥青滞留塔加热器，不产生废气</w:t>
                  </w:r>
                </w:p>
              </w:tc>
            </w:tr>
            <w:bookmarkEnd w:id="3"/>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7" w:hRule="atLeast"/>
                <w:jc w:val="center"/>
              </w:trPr>
              <w:tc>
                <w:tcPr>
                  <w:tcW w:w="320" w:type="pct"/>
                  <w:vMerge w:val="continue"/>
                  <w:vAlign w:val="center"/>
                </w:tcPr>
                <w:p>
                  <w:pPr>
                    <w:pStyle w:val="2"/>
                    <w:spacing w:after="0" w:line="240" w:lineRule="auto"/>
                    <w:ind w:left="0" w:leftChars="0" w:firstLine="420"/>
                    <w:jc w:val="center"/>
                    <w:rPr>
                      <w:szCs w:val="21"/>
                    </w:rPr>
                  </w:pPr>
                </w:p>
              </w:tc>
              <w:tc>
                <w:tcPr>
                  <w:tcW w:w="889" w:type="pct"/>
                  <w:vAlign w:val="center"/>
                </w:tcPr>
                <w:p>
                  <w:pPr>
                    <w:pStyle w:val="2"/>
                    <w:spacing w:after="0" w:line="240" w:lineRule="auto"/>
                    <w:ind w:left="0" w:leftChars="0" w:firstLine="0" w:firstLineChars="0"/>
                    <w:jc w:val="center"/>
                    <w:rPr>
                      <w:szCs w:val="21"/>
                    </w:rPr>
                  </w:pPr>
                  <w:r>
                    <w:rPr>
                      <w:color w:val="000000"/>
                      <w:szCs w:val="21"/>
                    </w:rPr>
                    <w:t>废水处理设施</w:t>
                  </w:r>
                </w:p>
              </w:tc>
              <w:tc>
                <w:tcPr>
                  <w:tcW w:w="2358" w:type="pct"/>
                  <w:vAlign w:val="center"/>
                </w:tcPr>
                <w:p>
                  <w:pPr>
                    <w:pStyle w:val="2"/>
                    <w:spacing w:after="0" w:line="240" w:lineRule="auto"/>
                    <w:ind w:left="0" w:leftChars="0" w:right="83" w:firstLine="0" w:firstLineChars="0"/>
                    <w:jc w:val="both"/>
                    <w:rPr>
                      <w:rFonts w:ascii="Times New Roman" w:hAnsi="Times New Roman" w:eastAsia="宋体" w:cs="Times New Roman"/>
                      <w:szCs w:val="21"/>
                    </w:rPr>
                  </w:pPr>
                  <w:r>
                    <w:rPr>
                      <w:rFonts w:ascii="Times New Roman" w:hAnsi="Times New Roman" w:eastAsia="宋体" w:cs="Times New Roman"/>
                      <w:color w:val="000000"/>
                      <w:szCs w:val="21"/>
                    </w:rPr>
                    <w:t>废水脱酚装置，15m</w:t>
                  </w:r>
                  <w:r>
                    <w:rPr>
                      <w:rFonts w:ascii="Times New Roman" w:hAnsi="Times New Roman" w:eastAsia="宋体" w:cs="Times New Roman"/>
                      <w:color w:val="000000"/>
                      <w:szCs w:val="21"/>
                      <w:vertAlign w:val="superscript"/>
                    </w:rPr>
                    <w:t>3</w:t>
                  </w:r>
                  <w:r>
                    <w:rPr>
                      <w:rFonts w:ascii="Times New Roman" w:hAnsi="Times New Roman" w:eastAsia="宋体" w:cs="Times New Roman"/>
                      <w:color w:val="000000"/>
                      <w:szCs w:val="21"/>
                    </w:rPr>
                    <w:t>/hA</w:t>
                  </w:r>
                  <w:r>
                    <w:rPr>
                      <w:rFonts w:ascii="Times New Roman" w:hAnsi="Times New Roman" w:eastAsia="宋体" w:cs="Times New Roman"/>
                      <w:color w:val="000000"/>
                      <w:szCs w:val="21"/>
                      <w:vertAlign w:val="superscript"/>
                    </w:rPr>
                    <w:t>2</w:t>
                  </w:r>
                  <w:r>
                    <w:rPr>
                      <w:rFonts w:ascii="Times New Roman" w:hAnsi="Times New Roman" w:eastAsia="宋体" w:cs="Times New Roman"/>
                      <w:color w:val="000000"/>
                      <w:szCs w:val="21"/>
                    </w:rPr>
                    <w:t>/O污水生化处理站；生活污水经化粪池处理后进入工艺废水处理站预处理工序</w:t>
                  </w:r>
                </w:p>
              </w:tc>
              <w:tc>
                <w:tcPr>
                  <w:tcW w:w="1431" w:type="pct"/>
                  <w:vAlign w:val="center"/>
                </w:tcPr>
                <w:p>
                  <w:pPr>
                    <w:pStyle w:val="2"/>
                    <w:spacing w:after="0" w:line="240" w:lineRule="auto"/>
                    <w:ind w:left="0" w:leftChars="0" w:right="83" w:firstLine="0" w:firstLineChars="0"/>
                    <w:jc w:val="center"/>
                    <w:rPr>
                      <w:rFonts w:ascii="Times New Roman" w:hAnsi="Times New Roman" w:eastAsia="宋体" w:cs="Times New Roman"/>
                      <w:szCs w:val="21"/>
                    </w:rPr>
                  </w:pPr>
                  <w:r>
                    <w:rPr>
                      <w:rFonts w:ascii="Times New Roman" w:hAnsi="Times New Roman" w:eastAsia="宋体" w:cs="Times New Roman"/>
                      <w:color w:val="000000"/>
                      <w:szCs w:val="21"/>
                    </w:rPr>
                    <w:t>高、中低温焦油加工共用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320" w:type="pct"/>
                  <w:vMerge w:val="continue"/>
                  <w:vAlign w:val="center"/>
                </w:tcPr>
                <w:p>
                  <w:pPr>
                    <w:pStyle w:val="2"/>
                    <w:spacing w:after="0" w:line="240" w:lineRule="auto"/>
                    <w:ind w:left="0" w:leftChars="0" w:firstLine="420"/>
                    <w:jc w:val="center"/>
                    <w:rPr>
                      <w:szCs w:val="21"/>
                    </w:rPr>
                  </w:pPr>
                </w:p>
              </w:tc>
              <w:tc>
                <w:tcPr>
                  <w:tcW w:w="889" w:type="pct"/>
                  <w:vAlign w:val="center"/>
                </w:tcPr>
                <w:p>
                  <w:pPr>
                    <w:pStyle w:val="2"/>
                    <w:spacing w:after="0" w:line="240" w:lineRule="auto"/>
                    <w:ind w:left="0" w:leftChars="0" w:firstLine="420" w:firstLineChars="200"/>
                    <w:jc w:val="center"/>
                    <w:rPr>
                      <w:szCs w:val="21"/>
                    </w:rPr>
                  </w:pPr>
                  <w:r>
                    <w:rPr>
                      <w:rFonts w:hint="eastAsia"/>
                      <w:color w:val="000000"/>
                      <w:szCs w:val="21"/>
                      <w:lang w:val="zh-CN"/>
                    </w:rPr>
                    <w:t>其他</w:t>
                  </w:r>
                </w:p>
              </w:tc>
              <w:tc>
                <w:tcPr>
                  <w:tcW w:w="2358" w:type="pct"/>
                  <w:vAlign w:val="center"/>
                </w:tcPr>
                <w:p>
                  <w:pPr>
                    <w:pStyle w:val="2"/>
                    <w:spacing w:after="0" w:line="240" w:lineRule="auto"/>
                    <w:ind w:left="0" w:leftChars="0" w:right="83" w:firstLine="0" w:firstLineChars="0"/>
                    <w:jc w:val="both"/>
                    <w:rPr>
                      <w:rFonts w:ascii="Times New Roman" w:hAnsi="Times New Roman" w:eastAsia="宋体" w:cs="Times New Roman"/>
                      <w:szCs w:val="21"/>
                    </w:rPr>
                  </w:pPr>
                  <w:r>
                    <w:rPr>
                      <w:rFonts w:ascii="Times New Roman" w:hAnsi="Times New Roman" w:eastAsia="宋体" w:cs="Times New Roman"/>
                      <w:color w:val="000000"/>
                      <w:szCs w:val="21"/>
                    </w:rPr>
                    <w:t>地面硬化、地面防渗、隔声降噪、绿化</w:t>
                  </w:r>
                </w:p>
              </w:tc>
              <w:tc>
                <w:tcPr>
                  <w:tcW w:w="1431" w:type="pct"/>
                  <w:vAlign w:val="center"/>
                </w:tcPr>
                <w:p>
                  <w:pPr>
                    <w:pStyle w:val="2"/>
                    <w:spacing w:after="0" w:line="240" w:lineRule="auto"/>
                    <w:ind w:left="0" w:leftChars="0" w:right="83" w:firstLine="0" w:firstLineChars="0"/>
                    <w:jc w:val="center"/>
                    <w:rPr>
                      <w:rFonts w:ascii="Times New Roman" w:hAnsi="Times New Roman" w:eastAsia="宋体" w:cs="Times New Roman"/>
                      <w:szCs w:val="21"/>
                    </w:rPr>
                  </w:pPr>
                  <w:r>
                    <w:rPr>
                      <w:rFonts w:ascii="Times New Roman" w:hAnsi="Times New Roman" w:eastAsia="宋体" w:cs="Times New Roman"/>
                      <w:color w:val="000000"/>
                      <w:szCs w:val="21"/>
                    </w:rPr>
                    <w:t>高、中低温焦油加工共用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7" w:hRule="atLeast"/>
                <w:jc w:val="center"/>
              </w:trPr>
              <w:tc>
                <w:tcPr>
                  <w:tcW w:w="320" w:type="pct"/>
                  <w:vMerge w:val="restart"/>
                  <w:vAlign w:val="center"/>
                </w:tcPr>
                <w:p>
                  <w:pPr>
                    <w:pStyle w:val="2"/>
                    <w:spacing w:after="0" w:line="240" w:lineRule="auto"/>
                    <w:ind w:left="0" w:leftChars="0" w:firstLine="0" w:firstLineChars="0"/>
                    <w:jc w:val="center"/>
                    <w:rPr>
                      <w:szCs w:val="21"/>
                    </w:rPr>
                  </w:pPr>
                  <w:r>
                    <w:rPr>
                      <w:szCs w:val="21"/>
                    </w:rPr>
                    <w:t>储运</w:t>
                  </w:r>
                </w:p>
                <w:p>
                  <w:pPr>
                    <w:pStyle w:val="2"/>
                    <w:spacing w:after="0" w:line="240" w:lineRule="auto"/>
                    <w:ind w:left="0" w:leftChars="0" w:firstLine="0" w:firstLineChars="0"/>
                    <w:jc w:val="center"/>
                    <w:rPr>
                      <w:szCs w:val="21"/>
                    </w:rPr>
                  </w:pPr>
                  <w:r>
                    <w:rPr>
                      <w:szCs w:val="21"/>
                    </w:rPr>
                    <w:t>工程</w:t>
                  </w:r>
                </w:p>
              </w:tc>
              <w:tc>
                <w:tcPr>
                  <w:tcW w:w="889" w:type="pct"/>
                  <w:vAlign w:val="center"/>
                </w:tcPr>
                <w:p>
                  <w:pPr>
                    <w:pStyle w:val="2"/>
                    <w:spacing w:after="0" w:line="240" w:lineRule="auto"/>
                    <w:ind w:left="0" w:leftChars="0" w:firstLine="420" w:firstLineChars="200"/>
                    <w:jc w:val="center"/>
                    <w:rPr>
                      <w:szCs w:val="21"/>
                    </w:rPr>
                  </w:pPr>
                  <w:r>
                    <w:rPr>
                      <w:color w:val="000000"/>
                      <w:szCs w:val="21"/>
                    </w:rPr>
                    <w:t>管线运输</w:t>
                  </w:r>
                </w:p>
              </w:tc>
              <w:tc>
                <w:tcPr>
                  <w:tcW w:w="2358" w:type="pct"/>
                </w:tcPr>
                <w:p>
                  <w:pPr>
                    <w:pStyle w:val="2"/>
                    <w:spacing w:after="0" w:line="240" w:lineRule="auto"/>
                    <w:ind w:left="0" w:leftChars="0" w:firstLine="420"/>
                    <w:jc w:val="center"/>
                    <w:rPr>
                      <w:rFonts w:ascii="Times New Roman" w:hAnsi="Times New Roman" w:eastAsia="宋体" w:cs="Times New Roman"/>
                      <w:szCs w:val="21"/>
                    </w:rPr>
                  </w:pPr>
                  <w:r>
                    <w:rPr>
                      <w:rFonts w:ascii="Times New Roman" w:hAnsi="Times New Roman" w:eastAsia="宋体" w:cs="Times New Roman"/>
                      <w:color w:val="000000"/>
                      <w:szCs w:val="21"/>
                    </w:rPr>
                    <w:t>工艺管廊</w:t>
                  </w:r>
                </w:p>
              </w:tc>
              <w:tc>
                <w:tcPr>
                  <w:tcW w:w="1431" w:type="pct"/>
                  <w:vAlign w:val="center"/>
                </w:tcPr>
                <w:p>
                  <w:pPr>
                    <w:pStyle w:val="2"/>
                    <w:spacing w:after="0" w:line="240" w:lineRule="auto"/>
                    <w:ind w:left="0" w:leftChars="0" w:firstLine="0" w:firstLineChars="0"/>
                    <w:jc w:val="center"/>
                    <w:rPr>
                      <w:rFonts w:ascii="Times New Roman" w:hAnsi="Times New Roman" w:eastAsia="宋体" w:cs="Times New Roman"/>
                      <w:szCs w:val="21"/>
                    </w:rPr>
                  </w:pPr>
                  <w:r>
                    <w:rPr>
                      <w:rFonts w:ascii="Times New Roman" w:hAnsi="Times New Roman" w:eastAsia="宋体" w:cs="Times New Roman"/>
                      <w:color w:val="000000"/>
                      <w:szCs w:val="21"/>
                    </w:rPr>
                    <w:t>高、中低温焦油加工共用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20" w:type="pct"/>
                  <w:vMerge w:val="continue"/>
                  <w:vAlign w:val="center"/>
                </w:tcPr>
                <w:p>
                  <w:pPr>
                    <w:pStyle w:val="2"/>
                    <w:spacing w:after="0" w:line="240" w:lineRule="auto"/>
                    <w:ind w:left="0" w:leftChars="0" w:firstLine="420"/>
                    <w:jc w:val="center"/>
                    <w:rPr>
                      <w:szCs w:val="21"/>
                    </w:rPr>
                  </w:pPr>
                </w:p>
              </w:tc>
              <w:tc>
                <w:tcPr>
                  <w:tcW w:w="889" w:type="pct"/>
                  <w:vAlign w:val="center"/>
                </w:tcPr>
                <w:p>
                  <w:pPr>
                    <w:pStyle w:val="2"/>
                    <w:spacing w:after="0" w:line="240" w:lineRule="auto"/>
                    <w:ind w:left="0" w:leftChars="0" w:firstLine="420"/>
                    <w:jc w:val="center"/>
                    <w:rPr>
                      <w:szCs w:val="21"/>
                    </w:rPr>
                  </w:pPr>
                  <w:r>
                    <w:rPr>
                      <w:color w:val="000000"/>
                      <w:szCs w:val="21"/>
                    </w:rPr>
                    <w:t>罐区储存</w:t>
                  </w:r>
                </w:p>
              </w:tc>
              <w:tc>
                <w:tcPr>
                  <w:tcW w:w="2358" w:type="pct"/>
                  <w:vAlign w:val="center"/>
                </w:tcPr>
                <w:p>
                  <w:pPr>
                    <w:pStyle w:val="2"/>
                    <w:spacing w:after="0" w:line="240" w:lineRule="auto"/>
                    <w:ind w:left="0" w:leftChars="0" w:firstLine="0" w:firstLineChars="0"/>
                    <w:jc w:val="center"/>
                    <w:rPr>
                      <w:rFonts w:ascii="Times New Roman" w:hAnsi="Times New Roman" w:eastAsia="宋体" w:cs="Times New Roman"/>
                      <w:szCs w:val="21"/>
                    </w:rPr>
                  </w:pPr>
                  <w:bookmarkStart w:id="4" w:name="_Hlk80464737"/>
                  <w:r>
                    <w:rPr>
                      <w:rFonts w:hint="eastAsia" w:cs="Times New Roman"/>
                      <w:szCs w:val="21"/>
                      <w:lang w:val="en-US" w:eastAsia="zh-CN"/>
                    </w:rPr>
                    <w:t>建设</w:t>
                  </w:r>
                  <w:r>
                    <w:rPr>
                      <w:rFonts w:ascii="Times New Roman" w:hAnsi="Times New Roman" w:eastAsia="宋体" w:cs="Times New Roman"/>
                      <w:szCs w:val="21"/>
                    </w:rPr>
                    <w:t>63个储罐，其中原料罐区10个、中间罐区33个、成品罐区18个、地下卸槽车2个；2个500m</w:t>
                  </w:r>
                  <w:r>
                    <w:rPr>
                      <w:rFonts w:hint="eastAsia" w:ascii="Times New Roman" w:hAnsi="Times New Roman" w:eastAsia="宋体" w:cs="Times New Roman"/>
                      <w:szCs w:val="21"/>
                      <w:vertAlign w:val="superscript"/>
                      <w:lang w:val="en-US" w:eastAsia="zh-CN"/>
                    </w:rPr>
                    <w:t>3</w:t>
                  </w:r>
                  <w:r>
                    <w:rPr>
                      <w:rFonts w:ascii="Times New Roman" w:hAnsi="Times New Roman" w:eastAsia="宋体" w:cs="Times New Roman"/>
                      <w:szCs w:val="21"/>
                    </w:rPr>
                    <w:t>沥青中间槽、2个1000m</w:t>
                  </w:r>
                  <w:r>
                    <w:rPr>
                      <w:rFonts w:hint="eastAsia" w:ascii="Times New Roman" w:hAnsi="Times New Roman" w:eastAsia="宋体" w:cs="Times New Roman"/>
                      <w:szCs w:val="21"/>
                      <w:vertAlign w:val="superscript"/>
                      <w:lang w:val="en-US" w:eastAsia="zh-CN"/>
                    </w:rPr>
                    <w:t>3</w:t>
                  </w:r>
                  <w:r>
                    <w:rPr>
                      <w:rFonts w:ascii="Times New Roman" w:hAnsi="Times New Roman" w:eastAsia="宋体" w:cs="Times New Roman"/>
                      <w:szCs w:val="21"/>
                    </w:rPr>
                    <w:t>沥青成品槽</w:t>
                  </w:r>
                  <w:bookmarkEnd w:id="4"/>
                </w:p>
              </w:tc>
              <w:tc>
                <w:tcPr>
                  <w:tcW w:w="1431" w:type="pct"/>
                  <w:vAlign w:val="center"/>
                </w:tcPr>
                <w:p>
                  <w:pPr>
                    <w:pStyle w:val="2"/>
                    <w:spacing w:after="0" w:line="240" w:lineRule="auto"/>
                    <w:ind w:left="0" w:leftChars="0" w:firstLine="0" w:firstLineChars="0"/>
                    <w:jc w:val="center"/>
                    <w:rPr>
                      <w:rFonts w:ascii="Times New Roman" w:hAnsi="Times New Roman" w:eastAsia="宋体" w:cs="Times New Roman"/>
                      <w:szCs w:val="21"/>
                    </w:rPr>
                  </w:pPr>
                  <w:r>
                    <w:rPr>
                      <w:rFonts w:ascii="Times New Roman" w:hAnsi="Times New Roman" w:eastAsia="宋体" w:cs="Times New Roman"/>
                      <w:szCs w:val="21"/>
                    </w:rPr>
                    <w:t>高、中低温焦油加工共用</w:t>
                  </w:r>
                </w:p>
              </w:tc>
            </w:tr>
          </w:tbl>
          <w:p>
            <w:pPr>
              <w:pStyle w:val="2"/>
              <w:spacing w:line="520" w:lineRule="exact"/>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现有</w:t>
            </w:r>
            <w:r>
              <w:rPr>
                <w:color w:val="000000" w:themeColor="text1"/>
                <w:sz w:val="24"/>
                <w14:textFill>
                  <w14:solidFill>
                    <w14:schemeClr w14:val="tx1"/>
                  </w14:solidFill>
                </w14:textFill>
              </w:rPr>
              <w:t>项目环保手续执行情况见表2-</w:t>
            </w:r>
            <w:ins w:id="575" w:author="徐世兵" w:date="2023-05-30T11:53:58Z">
              <w:r>
                <w:rPr>
                  <w:rFonts w:hint="eastAsia"/>
                  <w:color w:val="000000" w:themeColor="text1"/>
                  <w:sz w:val="24"/>
                  <w:lang w:val="en-US" w:eastAsia="zh-CN"/>
                  <w14:textFill>
                    <w14:solidFill>
                      <w14:schemeClr w14:val="tx1"/>
                    </w14:solidFill>
                  </w14:textFill>
                </w:rPr>
                <w:t>14</w:t>
              </w:r>
            </w:ins>
            <w:r>
              <w:rPr>
                <w:color w:val="000000" w:themeColor="text1"/>
                <w:sz w:val="24"/>
                <w14:textFill>
                  <w14:solidFill>
                    <w14:schemeClr w14:val="tx1"/>
                  </w14:solidFill>
                </w14:textFill>
              </w:rPr>
              <w:t>。</w:t>
            </w:r>
          </w:p>
          <w:p>
            <w:pPr>
              <w:pStyle w:val="2"/>
              <w:overflowPunct w:val="0"/>
              <w:adjustRightInd w:val="0"/>
              <w:snapToGrid w:val="0"/>
              <w:spacing w:after="0" w:line="240" w:lineRule="auto"/>
              <w:ind w:left="0" w:leftChars="0" w:firstLine="480"/>
              <w:jc w:val="center"/>
              <w:rPr>
                <w:rFonts w:eastAsia="黑体"/>
                <w:bCs/>
                <w:snapToGrid w:val="0"/>
                <w:color w:val="000000" w:themeColor="text1"/>
                <w:kern w:val="0"/>
                <w:sz w:val="24"/>
                <w14:textFill>
                  <w14:solidFill>
                    <w14:schemeClr w14:val="tx1"/>
                  </w14:solidFill>
                </w14:textFill>
              </w:rPr>
            </w:pPr>
            <w:r>
              <w:rPr>
                <w:rFonts w:eastAsia="黑体"/>
                <w:bCs/>
                <w:snapToGrid w:val="0"/>
                <w:color w:val="000000" w:themeColor="text1"/>
                <w:kern w:val="0"/>
                <w:sz w:val="24"/>
                <w14:textFill>
                  <w14:solidFill>
                    <w14:schemeClr w14:val="tx1"/>
                  </w14:solidFill>
                </w14:textFill>
              </w:rPr>
              <w:t>表</w:t>
            </w:r>
            <w:r>
              <w:rPr>
                <w:rFonts w:hint="eastAsia" w:eastAsia="黑体"/>
                <w:bCs/>
                <w:snapToGrid w:val="0"/>
                <w:color w:val="000000" w:themeColor="text1"/>
                <w:kern w:val="0"/>
                <w:sz w:val="24"/>
                <w14:textFill>
                  <w14:solidFill>
                    <w14:schemeClr w14:val="tx1"/>
                  </w14:solidFill>
                </w14:textFill>
              </w:rPr>
              <w:t>2-</w:t>
            </w:r>
            <w:ins w:id="576" w:author="徐世兵" w:date="2023-05-30T11:54:02Z">
              <w:r>
                <w:rPr>
                  <w:rFonts w:hint="eastAsia" w:eastAsia="黑体"/>
                  <w:bCs/>
                  <w:snapToGrid w:val="0"/>
                  <w:color w:val="000000" w:themeColor="text1"/>
                  <w:kern w:val="0"/>
                  <w:sz w:val="24"/>
                  <w:lang w:val="en-US" w:eastAsia="zh-CN"/>
                  <w14:textFill>
                    <w14:solidFill>
                      <w14:schemeClr w14:val="tx1"/>
                    </w14:solidFill>
                  </w14:textFill>
                </w:rPr>
                <w:t>14</w:t>
              </w:r>
            </w:ins>
            <w:r>
              <w:rPr>
                <w:rFonts w:eastAsia="黑体"/>
                <w:bCs/>
                <w:snapToGrid w:val="0"/>
                <w:color w:val="000000" w:themeColor="text1"/>
                <w:kern w:val="0"/>
                <w:sz w:val="24"/>
                <w14:textFill>
                  <w14:solidFill>
                    <w14:schemeClr w14:val="tx1"/>
                  </w14:solidFill>
                </w14:textFill>
              </w:rPr>
              <w:t xml:space="preserve">    </w:t>
            </w:r>
            <w:r>
              <w:rPr>
                <w:rFonts w:hint="eastAsia" w:eastAsia="黑体"/>
                <w:bCs/>
                <w:snapToGrid w:val="0"/>
                <w:color w:val="000000" w:themeColor="text1"/>
                <w:kern w:val="0"/>
                <w:sz w:val="24"/>
                <w14:textFill>
                  <w14:solidFill>
                    <w14:schemeClr w14:val="tx1"/>
                  </w14:solidFill>
                </w14:textFill>
              </w:rPr>
              <w:t>现有工程环保手续执行情况</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55"/>
              <w:gridCol w:w="64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tblHeader/>
                <w:jc w:val="center"/>
              </w:trPr>
              <w:tc>
                <w:tcPr>
                  <w:tcW w:w="1020" w:type="pct"/>
                  <w:shd w:val="clear" w:color="auto" w:fill="FFFFFF"/>
                  <w:vAlign w:val="center"/>
                </w:tcPr>
                <w:p>
                  <w:pPr>
                    <w:pStyle w:val="2"/>
                    <w:widowControl w:val="0"/>
                    <w:spacing w:after="0" w:line="240" w:lineRule="auto"/>
                    <w:ind w:left="0" w:leftChars="0" w:right="-105" w:rightChars="-50" w:firstLine="0" w:firstLineChars="0"/>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项目名称</w:t>
                  </w:r>
                </w:p>
              </w:tc>
              <w:tc>
                <w:tcPr>
                  <w:tcW w:w="3979" w:type="pct"/>
                  <w:shd w:val="clear" w:color="auto" w:fill="FFFFFF"/>
                  <w:vAlign w:val="center"/>
                </w:tcPr>
                <w:p>
                  <w:pPr>
                    <w:pStyle w:val="2"/>
                    <w:widowControl w:val="0"/>
                    <w:spacing w:after="0" w:line="240" w:lineRule="auto"/>
                    <w:ind w:left="0" w:leftChars="0" w:right="-105" w:rightChars="-50" w:firstLine="0" w:firstLineChars="0"/>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环评手续执行情况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1" w:hRule="atLeast"/>
                <w:jc w:val="center"/>
              </w:trPr>
              <w:tc>
                <w:tcPr>
                  <w:tcW w:w="1020" w:type="pct"/>
                  <w:shd w:val="clear" w:color="auto" w:fill="FFFFFF"/>
                  <w:vAlign w:val="center"/>
                </w:tcPr>
                <w:p>
                  <w:pPr>
                    <w:pStyle w:val="2"/>
                    <w:widowControl w:val="0"/>
                    <w:spacing w:after="0" w:line="240" w:lineRule="auto"/>
                    <w:ind w:left="0" w:leftChars="0" w:right="-57" w:firstLine="0" w:firstLineChars="0"/>
                    <w:jc w:val="cente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3×30万吨/年煤焦油深加工项目（一期30万吨/年装置）</w:t>
                  </w:r>
                </w:p>
              </w:tc>
              <w:tc>
                <w:tcPr>
                  <w:tcW w:w="3979" w:type="pct"/>
                  <w:shd w:val="clear" w:color="auto" w:fill="FFFFFF"/>
                  <w:vAlign w:val="center"/>
                </w:tcPr>
                <w:p>
                  <w:pPr>
                    <w:pStyle w:val="2"/>
                    <w:spacing w:after="0" w:line="240" w:lineRule="auto"/>
                    <w:ind w:left="0" w:leftChars="0" w:firstLine="0" w:firstLineChars="0"/>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2012年编制完成了《新疆宝舜化工科技有限公司3×30万吨/年煤焦油深加工项目环境影响报告书》；2012年9月原新疆维吾尔自治区环境保护厅以</w:t>
                  </w:r>
                  <w:r>
                    <w:rPr>
                      <w:rFonts w:hint="eastAsia"/>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新环评价函〔2012〕901号</w:t>
                  </w:r>
                  <w:r>
                    <w:rPr>
                      <w:rFonts w:hint="eastAsia"/>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予以批复；项目分三期建设，仅完成一期建设工程，即一套30万吨/年高温煤焦油深加工装置；于2014年3月取得原新疆维吾尔自治区环境保护厅组织的竣工环境保护验收（新环函〔2014〕232号）。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0" w:type="pct"/>
                  <w:shd w:val="clear" w:color="auto" w:fill="FFFFFF"/>
                  <w:vAlign w:val="center"/>
                </w:tcPr>
                <w:p>
                  <w:pPr>
                    <w:pStyle w:val="2"/>
                    <w:widowControl w:val="0"/>
                    <w:spacing w:after="0" w:line="240" w:lineRule="auto"/>
                    <w:ind w:left="0" w:leftChars="0" w:right="-50" w:firstLine="0" w:firstLineChars="0"/>
                    <w:rPr>
                      <w:color w:val="000000" w:themeColor="text1"/>
                      <w:kern w:val="0"/>
                      <w:szCs w:val="21"/>
                      <w14:textFill>
                        <w14:solidFill>
                          <w14:schemeClr w14:val="tx1"/>
                        </w14:solidFill>
                      </w14:textFill>
                    </w:rPr>
                  </w:pPr>
                  <w:r>
                    <w:rPr>
                      <w:color w:val="000000" w:themeColor="text1"/>
                      <w:szCs w:val="21"/>
                      <w:lang w:bidi="ar"/>
                      <w14:textFill>
                        <w14:solidFill>
                          <w14:schemeClr w14:val="tx1"/>
                        </w14:solidFill>
                      </w14:textFill>
                    </w:rPr>
                    <w:t>新疆宝舜化工科技有限公司与阜康市泰华煤焦化有限公司7.2km焦炉煤气管线项目</w:t>
                  </w:r>
                </w:p>
              </w:tc>
              <w:tc>
                <w:tcPr>
                  <w:tcW w:w="3979" w:type="pct"/>
                  <w:shd w:val="clear" w:color="auto" w:fill="FFFFFF"/>
                  <w:vAlign w:val="center"/>
                </w:tcPr>
                <w:p>
                  <w:pPr>
                    <w:pStyle w:val="2"/>
                    <w:widowControl w:val="0"/>
                    <w:spacing w:after="0" w:line="240" w:lineRule="auto"/>
                    <w:ind w:left="0" w:leftChars="0" w:right="-50" w:firstLine="0" w:firstLineChars="0"/>
                    <w:rPr>
                      <w:color w:val="000000" w:themeColor="text1"/>
                      <w:kern w:val="0"/>
                      <w:szCs w:val="21"/>
                      <w14:textFill>
                        <w14:solidFill>
                          <w14:schemeClr w14:val="tx1"/>
                        </w14:solidFill>
                      </w14:textFill>
                    </w:rPr>
                  </w:pPr>
                  <w:r>
                    <w:rPr>
                      <w:color w:val="000000" w:themeColor="text1"/>
                      <w:szCs w:val="21"/>
                      <w:lang w:bidi="ar"/>
                      <w14:textFill>
                        <w14:solidFill>
                          <w14:schemeClr w14:val="tx1"/>
                        </w14:solidFill>
                      </w14:textFill>
                    </w:rPr>
                    <w:t>2017年12月</w:t>
                  </w:r>
                  <w:r>
                    <w:rPr>
                      <w:color w:val="000000" w:themeColor="text1"/>
                      <w:kern w:val="0"/>
                      <w:szCs w:val="21"/>
                      <w14:textFill>
                        <w14:solidFill>
                          <w14:schemeClr w14:val="tx1"/>
                        </w14:solidFill>
                      </w14:textFill>
                    </w:rPr>
                    <w:t>编制完成了《</w:t>
                  </w:r>
                  <w:r>
                    <w:rPr>
                      <w:color w:val="000000" w:themeColor="text1"/>
                      <w:szCs w:val="21"/>
                      <w:lang w:bidi="ar"/>
                      <w14:textFill>
                        <w14:solidFill>
                          <w14:schemeClr w14:val="tx1"/>
                        </w14:solidFill>
                      </w14:textFill>
                    </w:rPr>
                    <w:t>新疆宝舜化工科技有限公司与阜康市泰华煤焦化有限公司7.2km焦炉煤气管线项目环境影响报告表</w:t>
                  </w:r>
                  <w:r>
                    <w:rPr>
                      <w:color w:val="000000" w:themeColor="text1"/>
                      <w:kern w:val="0"/>
                      <w:szCs w:val="21"/>
                      <w14:textFill>
                        <w14:solidFill>
                          <w14:schemeClr w14:val="tx1"/>
                        </w14:solidFill>
                      </w14:textFill>
                    </w:rPr>
                    <w:t>》；</w:t>
                  </w:r>
                  <w:r>
                    <w:rPr>
                      <w:color w:val="000000" w:themeColor="text1"/>
                      <w:szCs w:val="21"/>
                      <w:lang w:bidi="ar"/>
                      <w14:textFill>
                        <w14:solidFill>
                          <w14:schemeClr w14:val="tx1"/>
                        </w14:solidFill>
                      </w14:textFill>
                    </w:rPr>
                    <w:t>2017年12月31日，原阜康市环境保护局以</w:t>
                  </w:r>
                  <w:r>
                    <w:rPr>
                      <w:rFonts w:hint="eastAsia"/>
                      <w:color w:val="000000" w:themeColor="text1"/>
                      <w:szCs w:val="21"/>
                      <w:lang w:bidi="ar"/>
                      <w14:textFill>
                        <w14:solidFill>
                          <w14:schemeClr w14:val="tx1"/>
                        </w14:solidFill>
                      </w14:textFill>
                    </w:rPr>
                    <w:t>“</w:t>
                  </w:r>
                  <w:r>
                    <w:rPr>
                      <w:color w:val="000000" w:themeColor="text1"/>
                      <w:szCs w:val="21"/>
                      <w:lang w:bidi="ar"/>
                      <w14:textFill>
                        <w14:solidFill>
                          <w14:schemeClr w14:val="tx1"/>
                        </w14:solidFill>
                      </w14:textFill>
                    </w:rPr>
                    <w:t>阜环函〔2017〕156号</w:t>
                  </w:r>
                  <w:r>
                    <w:rPr>
                      <w:rFonts w:hint="eastAsia"/>
                      <w:color w:val="000000" w:themeColor="text1"/>
                      <w:szCs w:val="21"/>
                      <w:lang w:bidi="ar"/>
                      <w14:textFill>
                        <w14:solidFill>
                          <w14:schemeClr w14:val="tx1"/>
                        </w14:solidFill>
                      </w14:textFill>
                    </w:rPr>
                    <w:t>”</w:t>
                  </w:r>
                  <w:r>
                    <w:rPr>
                      <w:color w:val="000000" w:themeColor="text1"/>
                      <w:szCs w:val="21"/>
                      <w:lang w:bidi="ar"/>
                      <w14:textFill>
                        <w14:solidFill>
                          <w14:schemeClr w14:val="tx1"/>
                        </w14:solidFill>
                      </w14:textFill>
                    </w:rPr>
                    <w:t>对该项目批复通过；2018年8月完成了自主竣工环境保护验收工作。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0" w:type="pct"/>
                  <w:shd w:val="clear" w:color="auto" w:fill="FFFFFF"/>
                  <w:vAlign w:val="center"/>
                </w:tcPr>
                <w:p>
                  <w:pPr>
                    <w:pStyle w:val="2"/>
                    <w:widowControl w:val="0"/>
                    <w:spacing w:after="0" w:line="240" w:lineRule="auto"/>
                    <w:ind w:left="0" w:leftChars="0" w:right="-50" w:firstLine="0" w:firstLineChars="0"/>
                    <w:rPr>
                      <w:color w:val="000000" w:themeColor="text1"/>
                      <w:kern w:val="0"/>
                      <w:szCs w:val="21"/>
                      <w14:textFill>
                        <w14:solidFill>
                          <w14:schemeClr w14:val="tx1"/>
                        </w14:solidFill>
                      </w14:textFill>
                    </w:rPr>
                  </w:pPr>
                  <w:r>
                    <w:rPr>
                      <w:color w:val="000000" w:themeColor="text1"/>
                      <w:szCs w:val="21"/>
                      <w:lang w:bidi="ar"/>
                      <w14:textFill>
                        <w14:solidFill>
                          <w14:schemeClr w14:val="tx1"/>
                        </w14:solidFill>
                      </w14:textFill>
                    </w:rPr>
                    <w:t>VOCs末端治理改造项目</w:t>
                  </w:r>
                </w:p>
              </w:tc>
              <w:tc>
                <w:tcPr>
                  <w:tcW w:w="3979" w:type="pct"/>
                  <w:shd w:val="clear" w:color="auto" w:fill="FFFFFF"/>
                  <w:vAlign w:val="center"/>
                </w:tcPr>
                <w:p>
                  <w:pPr>
                    <w:pStyle w:val="2"/>
                    <w:widowControl w:val="0"/>
                    <w:spacing w:after="0" w:line="240" w:lineRule="auto"/>
                    <w:ind w:left="0" w:leftChars="0" w:right="-50" w:firstLine="0" w:firstLineChars="0"/>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2020年4月填报了《</w:t>
                  </w:r>
                  <w:r>
                    <w:rPr>
                      <w:color w:val="000000" w:themeColor="text1"/>
                      <w:szCs w:val="21"/>
                      <w:lang w:bidi="ar"/>
                      <w14:textFill>
                        <w14:solidFill>
                          <w14:schemeClr w14:val="tx1"/>
                        </w14:solidFill>
                      </w14:textFill>
                    </w:rPr>
                    <w:t>VOCs末端治理改造项目环境影响登记表</w:t>
                  </w:r>
                  <w:r>
                    <w:rPr>
                      <w:color w:val="000000" w:themeColor="text1"/>
                      <w:kern w:val="0"/>
                      <w:szCs w:val="21"/>
                      <w14:textFill>
                        <w14:solidFill>
                          <w14:schemeClr w14:val="tx1"/>
                        </w14:solidFill>
                      </w14:textFill>
                    </w:rPr>
                    <w:t>》，</w:t>
                  </w:r>
                  <w:r>
                    <w:rPr>
                      <w:color w:val="000000" w:themeColor="text1"/>
                      <w:szCs w:val="21"/>
                      <w:lang w:bidi="ar"/>
                      <w14:textFill>
                        <w14:solidFill>
                          <w14:schemeClr w14:val="tx1"/>
                        </w14:solidFill>
                      </w14:textFill>
                    </w:rPr>
                    <w:t>备案号：202065230200000063。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3" w:hRule="atLeast"/>
                <w:jc w:val="center"/>
              </w:trPr>
              <w:tc>
                <w:tcPr>
                  <w:tcW w:w="1020" w:type="pct"/>
                  <w:shd w:val="clear" w:color="auto" w:fill="FFFFFF"/>
                  <w:vAlign w:val="center"/>
                </w:tcPr>
                <w:p>
                  <w:pPr>
                    <w:pStyle w:val="2"/>
                    <w:widowControl w:val="0"/>
                    <w:spacing w:after="0" w:line="240" w:lineRule="auto"/>
                    <w:ind w:left="0" w:leftChars="0" w:right="-50" w:firstLine="0" w:firstLineChars="0"/>
                    <w:rPr>
                      <w:color w:val="000000" w:themeColor="text1"/>
                      <w:szCs w:val="21"/>
                      <w:lang w:bidi="ar"/>
                      <w14:textFill>
                        <w14:solidFill>
                          <w14:schemeClr w14:val="tx1"/>
                        </w14:solidFill>
                      </w14:textFill>
                    </w:rPr>
                  </w:pPr>
                  <w:r>
                    <w:rPr>
                      <w:color w:val="000000" w:themeColor="text1"/>
                      <w:szCs w:val="21"/>
                      <w14:textFill>
                        <w14:solidFill>
                          <w14:schemeClr w14:val="tx1"/>
                        </w14:solidFill>
                      </w14:textFill>
                    </w:rPr>
                    <w:t>新疆和润化工科技有限公司2万吨/年固体改质沥青熔化项目</w:t>
                  </w:r>
                </w:p>
              </w:tc>
              <w:tc>
                <w:tcPr>
                  <w:tcW w:w="3979" w:type="pct"/>
                  <w:shd w:val="clear" w:color="auto" w:fill="FFFFFF"/>
                  <w:vAlign w:val="center"/>
                </w:tcPr>
                <w:p>
                  <w:pPr>
                    <w:pStyle w:val="2"/>
                    <w:spacing w:after="0" w:line="240" w:lineRule="auto"/>
                    <w:ind w:left="0" w:leftChars="0" w:firstLine="0" w:firstLineChars="0"/>
                    <w:rPr>
                      <w:rFonts w:hint="eastAsia" w:eastAsia="宋体"/>
                      <w:color w:val="000000" w:themeColor="text1"/>
                      <w:kern w:val="0"/>
                      <w:szCs w:val="21"/>
                      <w:lang w:val="en-US" w:eastAsia="zh-CN"/>
                      <w14:textFill>
                        <w14:solidFill>
                          <w14:schemeClr w14:val="tx1"/>
                        </w14:solidFill>
                      </w14:textFill>
                    </w:rPr>
                  </w:pPr>
                  <w:r>
                    <w:rPr>
                      <w:color w:val="000000" w:themeColor="text1"/>
                      <w:kern w:val="0"/>
                      <w:szCs w:val="21"/>
                      <w14:textFill>
                        <w14:solidFill>
                          <w14:schemeClr w14:val="tx1"/>
                        </w14:solidFill>
                      </w14:textFill>
                    </w:rPr>
                    <w:t>2020年12月编制完成了</w:t>
                  </w:r>
                  <w:r>
                    <w:rPr>
                      <w:color w:val="000000" w:themeColor="text1"/>
                      <w:szCs w:val="21"/>
                      <w14:textFill>
                        <w14:solidFill>
                          <w14:schemeClr w14:val="tx1"/>
                        </w14:solidFill>
                      </w14:textFill>
                    </w:rPr>
                    <w:t>《新疆和润化工科技有限公司2万吨/年固体改质沥青熔化项目环境影响报告表》，2020年12月14日，昌吉回族自治州生态环境局以</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昌州环评</w:t>
                  </w:r>
                  <w:r>
                    <w:rPr>
                      <w:color w:val="000000" w:themeColor="text1"/>
                      <w:szCs w:val="21"/>
                      <w:lang w:bidi="ar"/>
                      <w14:textFill>
                        <w14:solidFill>
                          <w14:schemeClr w14:val="tx1"/>
                        </w14:solidFill>
                      </w14:textFill>
                    </w:rPr>
                    <w:t>〔2020〕145号</w:t>
                  </w:r>
                  <w:r>
                    <w:rPr>
                      <w:rFonts w:hint="eastAsia"/>
                      <w:color w:val="000000" w:themeColor="text1"/>
                      <w:szCs w:val="21"/>
                      <w14:textFill>
                        <w14:solidFill>
                          <w14:schemeClr w14:val="tx1"/>
                        </w14:solidFill>
                      </w14:textFill>
                    </w:rPr>
                    <w:t>”</w:t>
                  </w:r>
                  <w:r>
                    <w:rPr>
                      <w:color w:val="000000" w:themeColor="text1"/>
                      <w:szCs w:val="21"/>
                      <w:lang w:bidi="ar"/>
                      <w14:textFill>
                        <w14:solidFill>
                          <w14:schemeClr w14:val="tx1"/>
                        </w14:solidFill>
                      </w14:textFill>
                    </w:rPr>
                    <w:t>对该项目批复通过</w:t>
                  </w:r>
                  <w:r>
                    <w:rPr>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2022年2月完成了</w:t>
                  </w:r>
                  <w:r>
                    <w:rPr>
                      <w:color w:val="000000" w:themeColor="text1"/>
                      <w:szCs w:val="21"/>
                      <w:lang w:bidi="ar"/>
                      <w14:textFill>
                        <w14:solidFill>
                          <w14:schemeClr w14:val="tx1"/>
                        </w14:solidFill>
                      </w14:textFill>
                    </w:rPr>
                    <w:t>自主竣工环境保护验收工作</w:t>
                  </w:r>
                  <w:r>
                    <w:rPr>
                      <w:rFonts w:hint="eastAsia"/>
                      <w:color w:val="000000" w:themeColor="text1"/>
                      <w:szCs w:val="21"/>
                      <w:lang w:eastAsia="zh-CN" w:bidi="ar"/>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0" w:type="pct"/>
                  <w:shd w:val="clear" w:color="auto" w:fill="FFFFFF"/>
                  <w:vAlign w:val="center"/>
                </w:tcPr>
                <w:p>
                  <w:pPr>
                    <w:pStyle w:val="2"/>
                    <w:widowControl w:val="0"/>
                    <w:spacing w:after="0" w:line="240" w:lineRule="auto"/>
                    <w:ind w:left="0" w:leftChars="0" w:right="-50" w:firstLine="0" w:firstLineChars="0"/>
                    <w:rPr>
                      <w:color w:val="000000" w:themeColor="text1"/>
                      <w:szCs w:val="21"/>
                      <w14:textFill>
                        <w14:solidFill>
                          <w14:schemeClr w14:val="tx1"/>
                        </w14:solidFill>
                      </w14:textFill>
                    </w:rPr>
                  </w:pPr>
                  <w:r>
                    <w:rPr>
                      <w:bCs/>
                      <w:color w:val="000000" w:themeColor="text1"/>
                      <w:szCs w:val="21"/>
                      <w14:textFill>
                        <w14:solidFill>
                          <w14:schemeClr w14:val="tx1"/>
                        </w14:solidFill>
                      </w14:textFill>
                    </w:rPr>
                    <w:t>新疆宝舜化工科技有限公司年产30万吨焦油深加工装置原料多样化适应性改造项目</w:t>
                  </w:r>
                </w:p>
              </w:tc>
              <w:tc>
                <w:tcPr>
                  <w:tcW w:w="3979" w:type="pct"/>
                  <w:shd w:val="clear" w:color="auto" w:fill="FFFFFF"/>
                  <w:vAlign w:val="center"/>
                </w:tcPr>
                <w:p>
                  <w:pPr>
                    <w:pStyle w:val="2"/>
                    <w:spacing w:after="0" w:line="240" w:lineRule="auto"/>
                    <w:ind w:left="0" w:leftChars="0" w:firstLine="0" w:firstLineChars="0"/>
                    <w:rPr>
                      <w:rFonts w:hint="eastAsia" w:eastAsia="宋体"/>
                      <w:color w:val="000000" w:themeColor="text1"/>
                      <w:kern w:val="0"/>
                      <w:szCs w:val="21"/>
                      <w:lang w:eastAsia="zh-CN"/>
                      <w14:textFill>
                        <w14:solidFill>
                          <w14:schemeClr w14:val="tx1"/>
                        </w14:solidFill>
                      </w14:textFill>
                    </w:rPr>
                  </w:pPr>
                  <w:r>
                    <w:rPr>
                      <w:bCs/>
                      <w:color w:val="000000" w:themeColor="text1"/>
                      <w:szCs w:val="21"/>
                      <w14:textFill>
                        <w14:solidFill>
                          <w14:schemeClr w14:val="tx1"/>
                        </w14:solidFill>
                      </w14:textFill>
                    </w:rPr>
                    <w:t>2019年7月编制完成《新疆宝舜化工科技有限公司年产30万吨焦油深加工装置原料多样化适应性改造项目境影响评价报告书》；2019年8月，</w:t>
                  </w:r>
                  <w:r>
                    <w:rPr>
                      <w:color w:val="000000" w:themeColor="text1"/>
                      <w:szCs w:val="21"/>
                      <w14:textFill>
                        <w14:solidFill>
                          <w14:schemeClr w14:val="tx1"/>
                        </w14:solidFill>
                      </w14:textFill>
                    </w:rPr>
                    <w:t>原新疆维吾尔自治区环境保护厅以</w:t>
                  </w:r>
                  <w:r>
                    <w:rPr>
                      <w:rFonts w:hint="eastAsia"/>
                      <w:color w:val="000000" w:themeColor="text1"/>
                      <w:szCs w:val="21"/>
                      <w14:textFill>
                        <w14:solidFill>
                          <w14:schemeClr w14:val="tx1"/>
                        </w14:solidFill>
                      </w14:textFill>
                    </w:rPr>
                    <w:t>“</w:t>
                  </w:r>
                  <w:r>
                    <w:rPr>
                      <w:bCs/>
                      <w:color w:val="000000" w:themeColor="text1"/>
                      <w:szCs w:val="21"/>
                      <w14:textFill>
                        <w14:solidFill>
                          <w14:schemeClr w14:val="tx1"/>
                        </w14:solidFill>
                      </w14:textFill>
                    </w:rPr>
                    <w:t>新环审〔2019〕178号</w:t>
                  </w:r>
                  <w:r>
                    <w:rPr>
                      <w:rFonts w:hint="eastAsia"/>
                      <w:color w:val="000000" w:themeColor="text1"/>
                      <w:szCs w:val="21"/>
                      <w14:textFill>
                        <w14:solidFill>
                          <w14:schemeClr w14:val="tx1"/>
                        </w14:solidFill>
                      </w14:textFill>
                    </w:rPr>
                    <w:t>”</w:t>
                  </w:r>
                  <w:r>
                    <w:rPr>
                      <w:color w:val="000000" w:themeColor="text1"/>
                      <w:szCs w:val="21"/>
                      <w:lang w:bidi="ar"/>
                      <w14:textFill>
                        <w14:solidFill>
                          <w14:schemeClr w14:val="tx1"/>
                        </w14:solidFill>
                      </w14:textFill>
                    </w:rPr>
                    <w:t>对该项目批复通过</w:t>
                  </w:r>
                  <w:r>
                    <w:rPr>
                      <w:bCs/>
                      <w:color w:val="000000" w:themeColor="text1"/>
                      <w:szCs w:val="21"/>
                      <w14:textFill>
                        <w14:solidFill>
                          <w14:schemeClr w14:val="tx1"/>
                        </w14:solidFill>
                      </w14:textFill>
                    </w:rPr>
                    <w:t>。2022年1月</w:t>
                  </w:r>
                  <w:r>
                    <w:rPr>
                      <w:color w:val="000000" w:themeColor="text1"/>
                      <w:szCs w:val="21"/>
                      <w:lang w:bidi="ar"/>
                      <w14:textFill>
                        <w14:solidFill>
                          <w14:schemeClr w14:val="tx1"/>
                        </w14:solidFill>
                      </w14:textFill>
                    </w:rPr>
                    <w:t>自主竣工环境保护验收工作</w:t>
                  </w:r>
                  <w:r>
                    <w:rPr>
                      <w:rFonts w:hint="eastAsia"/>
                      <w:color w:val="000000" w:themeColor="text1"/>
                      <w:szCs w:val="21"/>
                      <w:lang w:eastAsia="zh-CN" w:bidi="ar"/>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0" w:type="pct"/>
                  <w:shd w:val="clear" w:color="auto" w:fill="FFFFFF"/>
                  <w:vAlign w:val="center"/>
                </w:tcPr>
                <w:p>
                  <w:pPr>
                    <w:pStyle w:val="2"/>
                    <w:widowControl w:val="0"/>
                    <w:spacing w:after="0" w:line="240" w:lineRule="auto"/>
                    <w:ind w:left="0" w:leftChars="0" w:right="-50" w:firstLine="0" w:firstLineChars="0"/>
                    <w:rPr>
                      <w:bCs/>
                      <w:color w:val="000000" w:themeColor="text1"/>
                      <w:szCs w:val="21"/>
                      <w14:textFill>
                        <w14:solidFill>
                          <w14:schemeClr w14:val="tx1"/>
                        </w14:solidFill>
                      </w14:textFill>
                    </w:rPr>
                  </w:pPr>
                  <w:bookmarkStart w:id="5" w:name="_Hlk44530667"/>
                  <w:r>
                    <w:rPr>
                      <w:color w:val="000000" w:themeColor="text1"/>
                      <w:szCs w:val="21"/>
                      <w14:textFill>
                        <w14:solidFill>
                          <w14:schemeClr w14:val="tx1"/>
                        </w14:solidFill>
                      </w14:textFill>
                    </w:rPr>
                    <w:t>新疆和润化工科技有限公司排污许可证</w:t>
                  </w:r>
                </w:p>
              </w:tc>
              <w:tc>
                <w:tcPr>
                  <w:tcW w:w="3979" w:type="pct"/>
                  <w:shd w:val="clear" w:color="auto" w:fill="FFFFFF"/>
                  <w:vAlign w:val="center"/>
                </w:tcPr>
                <w:p>
                  <w:pPr>
                    <w:pStyle w:val="2"/>
                    <w:spacing w:after="0" w:line="240" w:lineRule="auto"/>
                    <w:ind w:left="0" w:leftChars="0" w:firstLine="0" w:firstLineChars="0"/>
                    <w:rPr>
                      <w:rFonts w:hint="default" w:eastAsia="宋体"/>
                      <w:bCs/>
                      <w:color w:val="000000" w:themeColor="text1"/>
                      <w:szCs w:val="21"/>
                      <w:lang w:val="en-US" w:eastAsia="zh-CN"/>
                      <w14:textFill>
                        <w14:solidFill>
                          <w14:schemeClr w14:val="tx1"/>
                        </w14:solidFill>
                      </w14:textFill>
                    </w:rPr>
                  </w:pPr>
                  <w:r>
                    <w:rPr>
                      <w:color w:val="000000" w:themeColor="text1"/>
                      <w:szCs w:val="21"/>
                      <w14:textFill>
                        <w14:solidFill>
                          <w14:schemeClr w14:val="tx1"/>
                        </w14:solidFill>
                      </w14:textFill>
                    </w:rPr>
                    <w:t>2020年5月，</w:t>
                  </w:r>
                  <w:ins w:id="577" w:author="徐世兵" w:date="2023-06-09T12:49:44Z">
                    <w:r>
                      <w:rPr>
                        <w:color w:val="000000" w:themeColor="text1"/>
                        <w:szCs w:val="21"/>
                        <w14:textFill>
                          <w14:solidFill>
                            <w14:schemeClr w14:val="tx1"/>
                          </w14:solidFill>
                        </w14:textFill>
                      </w:rPr>
                      <w:t>新疆和润化工科技有限公司</w:t>
                    </w:r>
                  </w:ins>
                  <w:ins w:id="578" w:author="徐世兵" w:date="2023-06-09T12:49:47Z">
                    <w:r>
                      <w:rPr>
                        <w:rFonts w:hint="eastAsia"/>
                        <w:color w:val="000000" w:themeColor="text1"/>
                        <w:szCs w:val="21"/>
                        <w:lang w:val="en-US" w:eastAsia="zh-CN"/>
                        <w14:textFill>
                          <w14:solidFill>
                            <w14:schemeClr w14:val="tx1"/>
                          </w14:solidFill>
                        </w14:textFill>
                      </w:rPr>
                      <w:t>按照</w:t>
                    </w:r>
                  </w:ins>
                  <w:ins w:id="579" w:author="徐世兵" w:date="2023-06-09T12:50:08Z">
                    <w:r>
                      <w:rPr>
                        <w:rFonts w:hint="default"/>
                        <w:bCs w:val="0"/>
                        <w:color w:val="000000" w:themeColor="text1"/>
                        <w:sz w:val="21"/>
                        <w:szCs w:val="21"/>
                        <w14:textFill>
                          <w14:solidFill>
                            <w14:schemeClr w14:val="tx1"/>
                          </w14:solidFill>
                        </w14:textFill>
                      </w:rPr>
                      <w:t>《排污许可申请与核发技术规范 废弃资源加工工业》(HJ1034-2019)相关要求</w:t>
                    </w:r>
                  </w:ins>
                  <w:r>
                    <w:rPr>
                      <w:color w:val="000000" w:themeColor="text1"/>
                      <w:szCs w:val="21"/>
                      <w14:textFill>
                        <w14:solidFill>
                          <w14:schemeClr w14:val="tx1"/>
                        </w14:solidFill>
                      </w14:textFill>
                    </w:rPr>
                    <w:t>申请了新疆和润化工科技有限公司排污许可证，排污许可证编号：91652302576207178F001P</w:t>
                  </w:r>
                  <w:r>
                    <w:rPr>
                      <w:rFonts w:hint="eastAsia"/>
                      <w:color w:val="000000" w:themeColor="text1"/>
                      <w:szCs w:val="21"/>
                      <w:lang w:val="en-US" w:eastAsia="zh-CN"/>
                      <w14:textFill>
                        <w14:solidFill>
                          <w14:schemeClr w14:val="tx1"/>
                        </w14:solidFill>
                      </w14:textFill>
                    </w:rPr>
                    <w:t>。</w:t>
                  </w:r>
                  <w:ins w:id="580" w:author="徐世兵" w:date="2023-06-09T12:50:37Z">
                    <w:r>
                      <w:rPr>
                        <w:rFonts w:hint="eastAsia"/>
                        <w:color w:val="000000" w:themeColor="text1"/>
                        <w:szCs w:val="21"/>
                        <w:lang w:val="en-US" w:eastAsia="zh-CN"/>
                        <w14:textFill>
                          <w14:solidFill>
                            <w14:schemeClr w14:val="tx1"/>
                          </w14:solidFill>
                        </w14:textFill>
                      </w:rPr>
                      <w:t>运营期</w:t>
                    </w:r>
                  </w:ins>
                  <w:ins w:id="581" w:author="徐世兵" w:date="2023-06-09T12:50:44Z">
                    <w:r>
                      <w:rPr>
                        <w:rFonts w:hint="eastAsia"/>
                        <w:color w:val="000000" w:themeColor="text1"/>
                        <w:szCs w:val="21"/>
                        <w:lang w:val="en-US" w:eastAsia="zh-CN"/>
                        <w14:textFill>
                          <w14:solidFill>
                            <w14:schemeClr w14:val="tx1"/>
                          </w14:solidFill>
                        </w14:textFill>
                      </w:rPr>
                      <w:t>严格</w:t>
                    </w:r>
                  </w:ins>
                  <w:ins w:id="582" w:author="徐世兵" w:date="2023-06-09T12:50:48Z">
                    <w:r>
                      <w:rPr>
                        <w:rFonts w:hint="eastAsia"/>
                        <w:color w:val="000000" w:themeColor="text1"/>
                        <w:szCs w:val="21"/>
                        <w:lang w:val="en-US" w:eastAsia="zh-CN"/>
                        <w14:textFill>
                          <w14:solidFill>
                            <w14:schemeClr w14:val="tx1"/>
                          </w14:solidFill>
                        </w14:textFill>
                      </w:rPr>
                      <w:t>按照</w:t>
                    </w:r>
                  </w:ins>
                  <w:ins w:id="583" w:author="徐世兵" w:date="2023-06-09T12:50:51Z">
                    <w:r>
                      <w:rPr>
                        <w:rFonts w:hint="eastAsia"/>
                        <w:color w:val="000000" w:themeColor="text1"/>
                        <w:szCs w:val="21"/>
                        <w:lang w:val="en-US" w:eastAsia="zh-CN"/>
                        <w14:textFill>
                          <w14:solidFill>
                            <w14:schemeClr w14:val="tx1"/>
                          </w14:solidFill>
                        </w14:textFill>
                      </w:rPr>
                      <w:t>排污许可</w:t>
                    </w:r>
                  </w:ins>
                  <w:ins w:id="584" w:author="徐世兵" w:date="2023-06-09T12:51:06Z">
                    <w:r>
                      <w:rPr>
                        <w:rFonts w:hint="eastAsia"/>
                        <w:color w:val="000000" w:themeColor="text1"/>
                        <w:szCs w:val="21"/>
                        <w:lang w:val="en-US" w:eastAsia="zh-CN"/>
                        <w14:textFill>
                          <w14:solidFill>
                            <w14:schemeClr w14:val="tx1"/>
                          </w14:solidFill>
                        </w14:textFill>
                      </w:rPr>
                      <w:t>要求</w:t>
                    </w:r>
                  </w:ins>
                  <w:ins w:id="585" w:author="徐世兵" w:date="2023-06-09T12:51:14Z">
                    <w:r>
                      <w:rPr>
                        <w:rFonts w:hint="eastAsia"/>
                        <w:color w:val="000000" w:themeColor="text1"/>
                        <w:szCs w:val="21"/>
                        <w:lang w:val="en-US" w:eastAsia="zh-CN"/>
                        <w14:textFill>
                          <w14:solidFill>
                            <w14:schemeClr w14:val="tx1"/>
                          </w14:solidFill>
                        </w14:textFill>
                      </w:rPr>
                      <w:t>执行</w:t>
                    </w:r>
                  </w:ins>
                  <w:ins w:id="586" w:author="徐世兵" w:date="2023-06-09T12:51:16Z">
                    <w:r>
                      <w:rPr>
                        <w:rFonts w:hint="eastAsia"/>
                        <w:color w:val="000000" w:themeColor="text1"/>
                        <w:szCs w:val="21"/>
                        <w:lang w:val="en-US" w:eastAsia="zh-CN"/>
                        <w14:textFill>
                          <w14:solidFill>
                            <w14:schemeClr w14:val="tx1"/>
                          </w14:solidFill>
                        </w14:textFill>
                      </w:rPr>
                      <w:t>。</w:t>
                    </w:r>
                  </w:ins>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0" w:type="pct"/>
                  <w:shd w:val="clear" w:color="auto" w:fill="FFFFFF"/>
                  <w:vAlign w:val="center"/>
                </w:tcPr>
                <w:p>
                  <w:pPr>
                    <w:pStyle w:val="2"/>
                    <w:widowControl w:val="0"/>
                    <w:spacing w:after="0" w:line="240" w:lineRule="auto"/>
                    <w:ind w:left="0" w:leftChars="0" w:right="-50" w:firstLine="0" w:firstLineChars="0"/>
                    <w:rPr>
                      <w:color w:val="000000" w:themeColor="text1"/>
                      <w:szCs w:val="21"/>
                      <w14:textFill>
                        <w14:solidFill>
                          <w14:schemeClr w14:val="tx1"/>
                        </w14:solidFill>
                      </w14:textFill>
                    </w:rPr>
                  </w:pPr>
                  <w:r>
                    <w:rPr>
                      <w:color w:val="000000" w:themeColor="text1"/>
                      <w:szCs w:val="21"/>
                      <w14:textFill>
                        <w14:solidFill>
                          <w14:schemeClr w14:val="tx1"/>
                        </w14:solidFill>
                      </w14:textFill>
                    </w:rPr>
                    <w:t>新疆和润化工科技有限公司</w:t>
                  </w:r>
                  <w:r>
                    <w:rPr>
                      <w:color w:val="000000" w:themeColor="text1"/>
                      <w:szCs w:val="21"/>
                      <w:lang w:bidi="ar"/>
                      <w14:textFill>
                        <w14:solidFill>
                          <w14:schemeClr w14:val="tx1"/>
                        </w14:solidFill>
                      </w14:textFill>
                    </w:rPr>
                    <w:t>突发环境事件应急预案备案表</w:t>
                  </w:r>
                  <w:bookmarkEnd w:id="5"/>
                </w:p>
              </w:tc>
              <w:tc>
                <w:tcPr>
                  <w:tcW w:w="3979" w:type="pct"/>
                  <w:shd w:val="clear" w:color="auto" w:fill="FFFFFF"/>
                  <w:vAlign w:val="center"/>
                </w:tcPr>
                <w:p>
                  <w:pPr>
                    <w:pStyle w:val="2"/>
                    <w:widowControl w:val="0"/>
                    <w:spacing w:after="0" w:line="240" w:lineRule="auto"/>
                    <w:ind w:left="0" w:leftChars="0" w:right="-50" w:firstLine="0" w:firstLineChars="0"/>
                    <w:rPr>
                      <w:color w:val="000000" w:themeColor="text1"/>
                      <w:kern w:val="0"/>
                      <w:szCs w:val="21"/>
                      <w14:textFill>
                        <w14:solidFill>
                          <w14:schemeClr w14:val="tx1"/>
                        </w14:solidFill>
                      </w14:textFill>
                    </w:rPr>
                  </w:pPr>
                  <w:r>
                    <w:rPr>
                      <w:color w:val="000000" w:themeColor="text1"/>
                      <w:szCs w:val="21"/>
                      <w:lang w:bidi="ar"/>
                      <w14:textFill>
                        <w14:solidFill>
                          <w14:schemeClr w14:val="tx1"/>
                        </w14:solidFill>
                      </w14:textFill>
                    </w:rPr>
                    <w:t>备案编号：652302-2021-009M</w:t>
                  </w:r>
                </w:p>
              </w:tc>
            </w:tr>
          </w:tbl>
          <w:p>
            <w:pPr>
              <w:pStyle w:val="2"/>
              <w:spacing w:after="0" w:line="520" w:lineRule="exact"/>
              <w:ind w:left="0" w:leftChars="0" w:firstLine="480" w:firstLineChars="200"/>
              <w:rPr>
                <w:bCs/>
                <w:color w:val="000000" w:themeColor="text1"/>
                <w:sz w:val="24"/>
                <w14:textFill>
                  <w14:solidFill>
                    <w14:schemeClr w14:val="tx1"/>
                  </w14:solidFill>
                </w14:textFill>
              </w:rPr>
            </w:pPr>
            <w:r>
              <w:rPr>
                <w:color w:val="000000" w:themeColor="text1"/>
                <w:sz w:val="24"/>
                <w:szCs w:val="28"/>
                <w14:textFill>
                  <w14:solidFill>
                    <w14:schemeClr w14:val="tx1"/>
                  </w14:solidFill>
                </w14:textFill>
              </w:rPr>
              <w:t>新疆和润化工科技有限公司</w:t>
            </w:r>
            <w:r>
              <w:rPr>
                <w:rFonts w:hint="eastAsia"/>
                <w:color w:val="000000" w:themeColor="text1"/>
                <w:sz w:val="24"/>
                <w:szCs w:val="28"/>
                <w14:textFill>
                  <w14:solidFill>
                    <w14:schemeClr w14:val="tx1"/>
                  </w14:solidFill>
                </w14:textFill>
              </w:rPr>
              <w:t>厂区现有工程</w:t>
            </w:r>
            <w:r>
              <w:rPr>
                <w:rFonts w:hint="eastAsia"/>
                <w:bCs/>
                <w:color w:val="000000" w:themeColor="text1"/>
                <w:sz w:val="24"/>
                <w14:textFill>
                  <w14:solidFill>
                    <w14:schemeClr w14:val="tx1"/>
                  </w14:solidFill>
                </w14:textFill>
              </w:rPr>
              <w:t>污染物排放现状：</w:t>
            </w:r>
          </w:p>
          <w:p>
            <w:pPr>
              <w:pStyle w:val="2"/>
              <w:autoSpaceDN/>
              <w:spacing w:after="0" w:line="520" w:lineRule="exact"/>
              <w:ind w:left="0" w:leftChars="0" w:firstLine="480" w:firstLineChars="200"/>
              <w:textAlignment w:val="auto"/>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根据</w:t>
            </w:r>
            <w:r>
              <w:rPr>
                <w:rFonts w:hint="eastAsia" w:ascii="宋体" w:hAnsi="宋体" w:eastAsia="宋体" w:cs="Times New Roman"/>
                <w:color w:val="000000" w:themeColor="text1"/>
                <w:kern w:val="2"/>
                <w:sz w:val="24"/>
                <w:szCs w:val="24"/>
                <w:lang w:val="en-US" w:eastAsia="zh-CN"/>
                <w14:textFill>
                  <w14:solidFill>
                    <w14:schemeClr w14:val="tx1"/>
                  </w14:solidFill>
                </w14:textFill>
              </w:rPr>
              <w:t>新疆和润化工科技有限公司</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2022</w:t>
            </w:r>
            <w:r>
              <w:rPr>
                <w:rFonts w:hint="eastAsia" w:ascii="宋体" w:hAnsi="宋体" w:eastAsia="宋体" w:cs="Times New Roman"/>
                <w:color w:val="000000" w:themeColor="text1"/>
                <w:kern w:val="2"/>
                <w:sz w:val="24"/>
                <w:szCs w:val="24"/>
                <w:lang w:val="en-US" w:eastAsia="zh-CN"/>
                <w14:textFill>
                  <w14:solidFill>
                    <w14:schemeClr w14:val="tx1"/>
                  </w14:solidFill>
                </w14:textFill>
              </w:rPr>
              <w:t>年</w:t>
            </w:r>
            <w:r>
              <w:rPr>
                <w:rFonts w:hint="eastAsia" w:ascii="宋体" w:hAnsi="宋体" w:cs="Times New Roman"/>
                <w:color w:val="000000" w:themeColor="text1"/>
                <w:kern w:val="2"/>
                <w:sz w:val="24"/>
                <w:szCs w:val="24"/>
                <w:lang w:val="en-US" w:eastAsia="zh-CN"/>
                <w14:textFill>
                  <w14:solidFill>
                    <w14:schemeClr w14:val="tx1"/>
                  </w14:solidFill>
                </w14:textFill>
              </w:rPr>
              <w:t>半年度</w:t>
            </w:r>
            <w:r>
              <w:rPr>
                <w:rFonts w:hint="eastAsia" w:ascii="宋体" w:hAnsi="宋体" w:eastAsia="宋体" w:cs="Times New Roman"/>
                <w:color w:val="000000" w:themeColor="text1"/>
                <w:kern w:val="2"/>
                <w:sz w:val="24"/>
                <w:szCs w:val="24"/>
                <w:lang w:val="en-US" w:eastAsia="zh-CN"/>
                <w14:textFill>
                  <w14:solidFill>
                    <w14:schemeClr w14:val="tx1"/>
                  </w14:solidFill>
                </w14:textFill>
              </w:rPr>
              <w:t>自行监测报告</w:t>
            </w:r>
            <w:r>
              <w:rPr>
                <w:rFonts w:hint="eastAsia" w:ascii="宋体" w:hAnsi="宋体" w:eastAsia="宋体" w:cs="Times New Roman"/>
                <w:color w:val="000000" w:themeColor="text1"/>
                <w:sz w:val="24"/>
                <w:lang w:val="en-US" w:eastAsia="zh-CN"/>
                <w14:textFill>
                  <w14:solidFill>
                    <w14:schemeClr w14:val="tx1"/>
                  </w14:solidFill>
                </w14:textFill>
              </w:rPr>
              <w:t>可知</w:t>
            </w:r>
            <w:r>
              <w:rPr>
                <w:rFonts w:hint="eastAsia"/>
                <w:color w:val="000000" w:themeColor="text1"/>
                <w:kern w:val="0"/>
                <w:sz w:val="24"/>
                <w14:textFill>
                  <w14:solidFill>
                    <w14:schemeClr w14:val="tx1"/>
                  </w14:solidFill>
                </w14:textFill>
              </w:rPr>
              <w:t>：</w:t>
            </w:r>
          </w:p>
          <w:p>
            <w:pPr>
              <w:pStyle w:val="2"/>
              <w:adjustRightInd/>
              <w:snapToGrid/>
              <w:spacing w:after="0" w:line="520" w:lineRule="exact"/>
              <w:ind w:left="0" w:leftChars="0" w:firstLine="480" w:firstLineChars="200"/>
              <w:rPr>
                <w:rFonts w:hAnsi="宋体"/>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（1）</w:t>
            </w:r>
            <w:r>
              <w:rPr>
                <w:rFonts w:hAnsi="宋体"/>
                <w:color w:val="000000" w:themeColor="text1"/>
                <w:kern w:val="0"/>
                <w:sz w:val="24"/>
                <w14:textFill>
                  <w14:solidFill>
                    <w14:schemeClr w14:val="tx1"/>
                  </w14:solidFill>
                </w14:textFill>
              </w:rPr>
              <w:t>大气污染</w:t>
            </w:r>
          </w:p>
          <w:p>
            <w:pPr>
              <w:pStyle w:val="2"/>
              <w:adjustRightInd/>
              <w:snapToGrid/>
              <w:spacing w:after="0" w:line="520" w:lineRule="exact"/>
              <w:ind w:left="0" w:leftChars="0"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现</w:t>
            </w:r>
            <w:r>
              <w:rPr>
                <w:color w:val="000000" w:themeColor="text1"/>
                <w:kern w:val="0"/>
                <w:sz w:val="24"/>
                <w14:textFill>
                  <w14:solidFill>
                    <w14:schemeClr w14:val="tx1"/>
                  </w14:solidFill>
                </w14:textFill>
              </w:rPr>
              <w:t>有工程废气主要为</w:t>
            </w:r>
            <w:r>
              <w:rPr>
                <w:rFonts w:hint="eastAsia"/>
                <w:color w:val="000000" w:themeColor="text1"/>
                <w:kern w:val="0"/>
                <w:sz w:val="24"/>
                <w14:textFill>
                  <w14:solidFill>
                    <w14:schemeClr w14:val="tx1"/>
                  </w14:solidFill>
                </w14:textFill>
              </w:rPr>
              <w:t>有组织废气和无组织废气。</w:t>
            </w:r>
          </w:p>
          <w:p>
            <w:pPr>
              <w:pStyle w:val="2"/>
              <w:adjustRightInd/>
              <w:snapToGrid/>
              <w:spacing w:after="0" w:line="520" w:lineRule="exact"/>
              <w:ind w:left="0" w:leftChars="0" w:firstLine="480" w:firstLineChars="200"/>
              <w:rPr>
                <w:snapToGrid w:val="0"/>
                <w:kern w:val="0"/>
                <w:sz w:val="24"/>
              </w:rPr>
            </w:pPr>
            <w:r>
              <w:rPr>
                <w:snapToGrid w:val="0"/>
                <w:kern w:val="0"/>
                <w:sz w:val="24"/>
              </w:rPr>
              <w:t>有组织废气包括加热炉燃烧废气（包括焦油蒸馏管式炉燃烧废气、工业萘精馏管式炉燃烧废气、改质沥青闪蒸管式炉燃烧废气、沥青滞留塔燃烧废气）、2台12t/h燃气蒸汽锅炉废气、</w:t>
            </w:r>
            <w:bookmarkStart w:id="6" w:name="_Hlk77760817"/>
            <w:r>
              <w:rPr>
                <w:snapToGrid w:val="0"/>
                <w:kern w:val="0"/>
                <w:sz w:val="24"/>
              </w:rPr>
              <w:t>有机热载体炉燃烧废气</w:t>
            </w:r>
            <w:bookmarkEnd w:id="6"/>
            <w:r>
              <w:rPr>
                <w:snapToGrid w:val="0"/>
                <w:kern w:val="0"/>
                <w:sz w:val="24"/>
              </w:rPr>
              <w:t>（包括1台2MW和1台4.7MW有机热载体炉）。</w:t>
            </w:r>
          </w:p>
          <w:p>
            <w:pPr>
              <w:pStyle w:val="2"/>
              <w:adjustRightInd/>
              <w:snapToGrid/>
              <w:spacing w:after="0" w:line="520" w:lineRule="exact"/>
              <w:ind w:left="0" w:leftChars="0" w:firstLine="480" w:firstLineChars="200"/>
              <w:rPr>
                <w:color w:val="000000" w:themeColor="text1"/>
                <w:kern w:val="0"/>
                <w:sz w:val="24"/>
                <w14:textFill>
                  <w14:solidFill>
                    <w14:schemeClr w14:val="tx1"/>
                  </w14:solidFill>
                </w14:textFill>
              </w:rPr>
            </w:pPr>
            <w:r>
              <w:rPr>
                <w:snapToGrid w:val="0"/>
                <w:kern w:val="0"/>
                <w:sz w:val="24"/>
              </w:rPr>
              <w:t>无组织废气主要为罐区大小呼吸废气、装置区管道及阀门跑冒滴漏废气。</w:t>
            </w:r>
          </w:p>
          <w:p>
            <w:pPr>
              <w:pStyle w:val="2"/>
              <w:adjustRightInd/>
              <w:snapToGrid/>
              <w:spacing w:after="0" w:line="520" w:lineRule="exact"/>
              <w:ind w:left="0" w:leftChars="0"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1）</w:t>
            </w:r>
            <w:r>
              <w:rPr>
                <w:color w:val="000000" w:themeColor="text1"/>
                <w:sz w:val="24"/>
                <w14:textFill>
                  <w14:solidFill>
                    <w14:schemeClr w14:val="tx1"/>
                  </w14:solidFill>
                </w14:textFill>
              </w:rPr>
              <w:t>有组织废气</w:t>
            </w:r>
          </w:p>
          <w:p>
            <w:pPr>
              <w:pStyle w:val="2"/>
              <w:autoSpaceDN/>
              <w:spacing w:after="0" w:line="520" w:lineRule="exact"/>
              <w:ind w:left="0" w:leftChars="0" w:firstLine="480" w:firstLineChars="200"/>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t>2MW</w:t>
            </w:r>
            <w:r>
              <w:rPr>
                <w:rFonts w:hint="eastAsia" w:ascii="宋体" w:hAnsi="宋体"/>
                <w:color w:val="000000" w:themeColor="text1"/>
                <w:sz w:val="24"/>
                <w14:textFill>
                  <w14:solidFill>
                    <w14:schemeClr w14:val="tx1"/>
                  </w14:solidFill>
                </w14:textFill>
              </w:rPr>
              <w:t>有机热载体炉排气筒排口颗粒物最大排放浓度为</w:t>
            </w:r>
            <w:r>
              <w:rPr>
                <w:rFonts w:hint="eastAsia"/>
                <w:color w:val="000000" w:themeColor="text1"/>
                <w:sz w:val="24"/>
                <w:lang w:val="en-US" w:eastAsia="zh-CN"/>
                <w14:textFill>
                  <w14:solidFill>
                    <w14:schemeClr w14:val="tx1"/>
                  </w14:solidFill>
                </w14:textFill>
              </w:rPr>
              <w:t>3.2</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rFonts w:hint="eastAsia" w:ascii="宋体" w:hAnsi="宋体"/>
                <w:color w:val="000000" w:themeColor="text1"/>
                <w:sz w:val="24"/>
                <w14:textFill>
                  <w14:solidFill>
                    <w14:schemeClr w14:val="tx1"/>
                  </w14:solidFill>
                </w14:textFill>
              </w:rPr>
              <w:t>、二氧化硫最大排放浓度为</w:t>
            </w:r>
            <w:r>
              <w:rPr>
                <w:rFonts w:hint="eastAsia"/>
                <w:color w:val="000000" w:themeColor="text1"/>
                <w:sz w:val="24"/>
                <w:lang w:val="en-US" w:eastAsia="zh-CN"/>
                <w14:textFill>
                  <w14:solidFill>
                    <w14:schemeClr w14:val="tx1"/>
                  </w14:solidFill>
                </w14:textFill>
              </w:rPr>
              <w:t>小于检出限</w:t>
            </w:r>
            <w:r>
              <w:rPr>
                <w:rFonts w:hint="eastAsia" w:ascii="宋体" w:hAnsi="宋体"/>
                <w:color w:val="000000" w:themeColor="text1"/>
                <w:sz w:val="24"/>
                <w14:textFill>
                  <w14:solidFill>
                    <w14:schemeClr w14:val="tx1"/>
                  </w14:solidFill>
                </w14:textFill>
              </w:rPr>
              <w:t>、氮氧化物最大排放浓度为</w:t>
            </w:r>
            <w:r>
              <w:rPr>
                <w:rFonts w:hint="eastAsia"/>
                <w:color w:val="000000" w:themeColor="text1"/>
                <w:sz w:val="24"/>
                <w:lang w:val="en-US" w:eastAsia="zh-CN"/>
                <w14:textFill>
                  <w14:solidFill>
                    <w14:schemeClr w14:val="tx1"/>
                  </w14:solidFill>
                </w14:textFill>
              </w:rPr>
              <w:t>39</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rFonts w:hint="eastAsia" w:ascii="宋体" w:hAnsi="宋体"/>
                <w:color w:val="000000" w:themeColor="text1"/>
                <w:sz w:val="24"/>
                <w14:textFill>
                  <w14:solidFill>
                    <w14:schemeClr w14:val="tx1"/>
                  </w14:solidFill>
                </w14:textFill>
              </w:rPr>
              <w:t>，</w:t>
            </w:r>
            <w:r>
              <w:rPr>
                <w:rFonts w:hint="eastAsia" w:ascii="宋体" w:hAnsi="宋体"/>
                <w:color w:val="000000" w:themeColor="text1"/>
                <w:sz w:val="24"/>
                <w:lang w:val="en-US" w:eastAsia="zh-CN"/>
                <w14:textFill>
                  <w14:solidFill>
                    <w14:schemeClr w14:val="tx1"/>
                  </w14:solidFill>
                </w14:textFill>
              </w:rPr>
              <w:t>林格曼黑度＜1，</w:t>
            </w:r>
            <w:r>
              <w:rPr>
                <w:rFonts w:hint="eastAsia" w:ascii="宋体" w:hAnsi="宋体"/>
                <w:color w:val="000000" w:themeColor="text1"/>
                <w:sz w:val="24"/>
                <w14:textFill>
                  <w14:solidFill>
                    <w14:schemeClr w14:val="tx1"/>
                  </w14:solidFill>
                </w14:textFill>
              </w:rPr>
              <w:t>排气筒高度</w:t>
            </w:r>
            <w:r>
              <w:rPr>
                <w:rFonts w:hint="eastAsia" w:ascii="宋体" w:hAnsi="宋体"/>
                <w:color w:val="000000" w:themeColor="text1"/>
                <w:sz w:val="24"/>
                <w:lang w:val="en-US" w:eastAsia="zh-CN"/>
                <w14:textFill>
                  <w14:solidFill>
                    <w14:schemeClr w14:val="tx1"/>
                  </w14:solidFill>
                </w14:textFill>
              </w:rPr>
              <w:t>为</w:t>
            </w:r>
            <w:r>
              <w:rPr>
                <w:rFonts w:hint="eastAsia"/>
                <w:color w:val="000000" w:themeColor="text1"/>
                <w:sz w:val="24"/>
                <w:lang w:val="en-US" w:eastAsia="zh-CN"/>
                <w14:textFill>
                  <w14:solidFill>
                    <w14:schemeClr w14:val="tx1"/>
                  </w14:solidFill>
                </w14:textFill>
              </w:rPr>
              <w:t>30</w:t>
            </w:r>
            <w:r>
              <w:rPr>
                <w:rFonts w:hint="default" w:ascii="Times New Roman" w:hAnsi="Times New Roman"/>
                <w:color w:val="000000" w:themeColor="text1"/>
                <w:sz w:val="24"/>
                <w:lang w:val="en-US" w:eastAsia="zh-CN"/>
                <w14:textFill>
                  <w14:solidFill>
                    <w14:schemeClr w14:val="tx1"/>
                  </w14:solidFill>
                </w14:textFill>
              </w:rPr>
              <w:t>m</w:t>
            </w:r>
            <w:r>
              <w:rPr>
                <w:rFonts w:hint="eastAsia" w:ascii="宋体" w:hAnsi="宋体"/>
                <w:color w:val="000000" w:themeColor="text1"/>
                <w:sz w:val="24"/>
                <w:lang w:val="en-US" w:eastAsia="zh-CN"/>
                <w14:textFill>
                  <w14:solidFill>
                    <w14:schemeClr w14:val="tx1"/>
                  </w14:solidFill>
                </w14:textFill>
              </w:rPr>
              <w:t>，</w:t>
            </w:r>
            <w:r>
              <w:rPr>
                <w:rFonts w:hint="eastAsia" w:ascii="宋体" w:hAnsi="宋体"/>
                <w:color w:val="000000" w:themeColor="text1"/>
                <w:sz w:val="24"/>
                <w14:textFill>
                  <w14:solidFill>
                    <w14:schemeClr w14:val="tx1"/>
                  </w14:solidFill>
                </w14:textFill>
              </w:rPr>
              <w:t>均满足《锅炉大气污染物排放标准》（</w:t>
            </w:r>
            <w:r>
              <w:rPr>
                <w:color w:val="000000" w:themeColor="text1"/>
                <w:sz w:val="24"/>
                <w14:textFill>
                  <w14:solidFill>
                    <w14:schemeClr w14:val="tx1"/>
                  </w14:solidFill>
                </w14:textFill>
              </w:rPr>
              <w:t>GB13271-2014</w:t>
            </w:r>
            <w:r>
              <w:rPr>
                <w:rFonts w:hint="eastAsia" w:ascii="宋体" w:hAnsi="宋体"/>
                <w:color w:val="000000" w:themeColor="text1"/>
                <w:sz w:val="24"/>
                <w14:textFill>
                  <w14:solidFill>
                    <w14:schemeClr w14:val="tx1"/>
                  </w14:solidFill>
                </w14:textFill>
              </w:rPr>
              <w:t>）</w:t>
            </w:r>
            <w:r>
              <w:rPr>
                <w:rFonts w:hint="eastAsia" w:ascii="宋体" w:hAnsi="宋体"/>
                <w:color w:val="000000" w:themeColor="text1"/>
                <w:sz w:val="24"/>
                <w:lang w:val="en-US" w:eastAsia="zh-CN"/>
                <w14:textFill>
                  <w14:solidFill>
                    <w14:schemeClr w14:val="tx1"/>
                  </w14:solidFill>
                </w14:textFill>
              </w:rPr>
              <w:t>标准</w:t>
            </w:r>
            <w:r>
              <w:rPr>
                <w:rFonts w:hint="eastAsia" w:ascii="宋体" w:hAnsi="宋体"/>
                <w:color w:val="000000" w:themeColor="text1"/>
                <w:sz w:val="24"/>
                <w14:textFill>
                  <w14:solidFill>
                    <w14:schemeClr w14:val="tx1"/>
                  </w14:solidFill>
                </w14:textFill>
              </w:rPr>
              <w:t>要求。</w:t>
            </w:r>
          </w:p>
          <w:p>
            <w:pPr>
              <w:pStyle w:val="2"/>
              <w:spacing w:after="0" w:line="520" w:lineRule="exact"/>
              <w:ind w:left="0" w:leftChars="0" w:firstLine="480" w:firstLineChars="200"/>
              <w:rPr>
                <w:rFonts w:hint="eastAsia" w:ascii="宋体" w:hAnsi="宋体"/>
                <w:color w:val="000000" w:themeColor="text1"/>
                <w:sz w:val="24"/>
                <w:lang w:val="en-US" w:eastAsia="zh-CN"/>
                <w14:textFill>
                  <w14:solidFill>
                    <w14:schemeClr w14:val="tx1"/>
                  </w14:solidFill>
                </w14:textFill>
              </w:rPr>
            </w:pPr>
            <w:r>
              <w:rPr>
                <w:rFonts w:hint="eastAsia" w:ascii="宋体" w:hAnsi="宋体"/>
                <w:color w:val="000000" w:themeColor="text1"/>
                <w:sz w:val="24"/>
                <w14:textFill>
                  <w14:solidFill>
                    <w14:schemeClr w14:val="tx1"/>
                  </w14:solidFill>
                </w14:textFill>
              </w:rPr>
              <w:t>焦油蒸馏管式炉排气筒排口颗粒物最大排放浓度为</w:t>
            </w:r>
            <w:r>
              <w:rPr>
                <w:rFonts w:hint="eastAsia"/>
                <w:color w:val="000000" w:themeColor="text1"/>
                <w:sz w:val="24"/>
                <w:lang w:val="en-US" w:eastAsia="zh-CN"/>
                <w14:textFill>
                  <w14:solidFill>
                    <w14:schemeClr w14:val="tx1"/>
                  </w14:solidFill>
                </w14:textFill>
              </w:rPr>
              <w:t>1.5</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rFonts w:hint="eastAsia" w:ascii="宋体" w:hAnsi="宋体"/>
                <w:color w:val="000000" w:themeColor="text1"/>
                <w:sz w:val="24"/>
                <w14:textFill>
                  <w14:solidFill>
                    <w14:schemeClr w14:val="tx1"/>
                  </w14:solidFill>
                </w14:textFill>
              </w:rPr>
              <w:t>、二氧化硫排放浓度低于检出限、氮氧化物最大排放浓度为</w:t>
            </w:r>
            <w:r>
              <w:rPr>
                <w:rFonts w:hint="eastAsia"/>
                <w:color w:val="000000" w:themeColor="text1"/>
                <w:sz w:val="24"/>
                <w:lang w:val="en-US" w:eastAsia="zh-CN"/>
                <w14:textFill>
                  <w14:solidFill>
                    <w14:schemeClr w14:val="tx1"/>
                  </w14:solidFill>
                </w14:textFill>
              </w:rPr>
              <w:t>64</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rFonts w:hint="eastAsia" w:ascii="宋体" w:hAnsi="宋体"/>
                <w:color w:val="000000" w:themeColor="text1"/>
                <w:sz w:val="24"/>
                <w14:textFill>
                  <w14:solidFill>
                    <w14:schemeClr w14:val="tx1"/>
                  </w14:solidFill>
                </w14:textFill>
              </w:rPr>
              <w:t>，排气筒高度</w:t>
            </w:r>
            <w:r>
              <w:rPr>
                <w:rFonts w:hint="eastAsia" w:ascii="宋体" w:hAnsi="宋体"/>
                <w:color w:val="000000" w:themeColor="text1"/>
                <w:sz w:val="24"/>
                <w:lang w:val="en-US" w:eastAsia="zh-CN"/>
                <w14:textFill>
                  <w14:solidFill>
                    <w14:schemeClr w14:val="tx1"/>
                  </w14:solidFill>
                </w14:textFill>
              </w:rPr>
              <w:t>为</w:t>
            </w:r>
            <w:r>
              <w:rPr>
                <w:rFonts w:hint="eastAsia"/>
                <w:color w:val="000000" w:themeColor="text1"/>
                <w:sz w:val="24"/>
                <w:lang w:val="en-US" w:eastAsia="zh-CN"/>
                <w14:textFill>
                  <w14:solidFill>
                    <w14:schemeClr w14:val="tx1"/>
                  </w14:solidFill>
                </w14:textFill>
              </w:rPr>
              <w:t>35</w:t>
            </w:r>
            <w:r>
              <w:rPr>
                <w:rFonts w:hint="default" w:ascii="Times New Roman" w:hAnsi="Times New Roman"/>
                <w:color w:val="000000" w:themeColor="text1"/>
                <w:sz w:val="24"/>
                <w:lang w:val="en-US" w:eastAsia="zh-CN"/>
                <w14:textFill>
                  <w14:solidFill>
                    <w14:schemeClr w14:val="tx1"/>
                  </w14:solidFill>
                </w14:textFill>
              </w:rPr>
              <w:t>m</w:t>
            </w:r>
            <w:r>
              <w:rPr>
                <w:rFonts w:hint="eastAsia" w:ascii="Times New Roman" w:hAnsi="Times New Roman"/>
                <w:color w:val="000000" w:themeColor="text1"/>
                <w:sz w:val="24"/>
                <w:lang w:val="en-US" w:eastAsia="zh-CN"/>
                <w14:textFill>
                  <w14:solidFill>
                    <w14:schemeClr w14:val="tx1"/>
                  </w14:solidFill>
                </w14:textFill>
              </w:rPr>
              <w:t>，</w:t>
            </w:r>
            <w:r>
              <w:rPr>
                <w:rFonts w:hint="eastAsia" w:ascii="宋体" w:hAnsi="宋体"/>
                <w:color w:val="000000" w:themeColor="text1"/>
                <w:sz w:val="24"/>
                <w14:textFill>
                  <w14:solidFill>
                    <w14:schemeClr w14:val="tx1"/>
                  </w14:solidFill>
                </w14:textFill>
              </w:rPr>
              <w:t>均满足《石油化学工业污染物排放标准》（</w:t>
            </w:r>
            <w:r>
              <w:rPr>
                <w:color w:val="000000" w:themeColor="text1"/>
                <w:sz w:val="24"/>
                <w14:textFill>
                  <w14:solidFill>
                    <w14:schemeClr w14:val="tx1"/>
                  </w14:solidFill>
                </w14:textFill>
              </w:rPr>
              <w:t>GB31571-2015</w:t>
            </w:r>
            <w:r>
              <w:rPr>
                <w:rFonts w:hint="eastAsia" w:ascii="宋体" w:hAnsi="宋体"/>
                <w:color w:val="000000" w:themeColor="text1"/>
                <w:sz w:val="24"/>
                <w14:textFill>
                  <w14:solidFill>
                    <w14:schemeClr w14:val="tx1"/>
                  </w14:solidFill>
                </w14:textFill>
              </w:rPr>
              <w:t>）</w:t>
            </w:r>
            <w:r>
              <w:rPr>
                <w:rFonts w:hint="eastAsia" w:ascii="宋体" w:hAnsi="宋体"/>
                <w:color w:val="000000" w:themeColor="text1"/>
                <w:sz w:val="24"/>
                <w:lang w:val="en-US" w:eastAsia="zh-CN"/>
                <w14:textFill>
                  <w14:solidFill>
                    <w14:schemeClr w14:val="tx1"/>
                  </w14:solidFill>
                </w14:textFill>
              </w:rPr>
              <w:t>标准</w:t>
            </w:r>
            <w:r>
              <w:rPr>
                <w:rFonts w:hint="eastAsia" w:ascii="宋体" w:hAnsi="宋体"/>
                <w:color w:val="000000" w:themeColor="text1"/>
                <w:sz w:val="24"/>
                <w14:textFill>
                  <w14:solidFill>
                    <w14:schemeClr w14:val="tx1"/>
                  </w14:solidFill>
                </w14:textFill>
              </w:rPr>
              <w:t>要求。</w:t>
            </w:r>
          </w:p>
          <w:p>
            <w:pPr>
              <w:pStyle w:val="2"/>
              <w:spacing w:after="0" w:line="520" w:lineRule="exact"/>
              <w:ind w:left="0" w:leftChars="0" w:firstLine="480" w:firstLineChars="200"/>
              <w:rPr>
                <w:rFonts w:hint="eastAsia" w:ascii="宋体" w:hAnsi="宋体"/>
                <w:color w:val="000000" w:themeColor="text1"/>
                <w:sz w:val="24"/>
                <w14:textFill>
                  <w14:solidFill>
                    <w14:schemeClr w14:val="tx1"/>
                  </w14:solidFill>
                </w14:textFill>
              </w:rPr>
            </w:pPr>
            <w:r>
              <w:rPr>
                <w:rFonts w:hint="eastAsia" w:ascii="宋体" w:hAnsi="宋体"/>
                <w:color w:val="000000" w:themeColor="text1"/>
                <w:sz w:val="24"/>
                <w:lang w:val="en-US" w:eastAsia="zh-CN"/>
                <w14:textFill>
                  <w14:solidFill>
                    <w14:schemeClr w14:val="tx1"/>
                  </w14:solidFill>
                </w14:textFill>
              </w:rPr>
              <w:t>工业萘</w:t>
            </w:r>
            <w:r>
              <w:rPr>
                <w:rFonts w:hint="eastAsia" w:ascii="宋体" w:hAnsi="宋体"/>
                <w:color w:val="000000" w:themeColor="text1"/>
                <w:sz w:val="24"/>
                <w14:textFill>
                  <w14:solidFill>
                    <w14:schemeClr w14:val="tx1"/>
                  </w14:solidFill>
                </w14:textFill>
              </w:rPr>
              <w:t>管式炉排气筒排口颗粒物最大排放浓度为</w:t>
            </w:r>
            <w:r>
              <w:rPr>
                <w:rFonts w:hint="eastAsia"/>
                <w:color w:val="000000" w:themeColor="text1"/>
                <w:sz w:val="24"/>
                <w:lang w:val="en-US" w:eastAsia="zh-CN"/>
                <w14:textFill>
                  <w14:solidFill>
                    <w14:schemeClr w14:val="tx1"/>
                  </w14:solidFill>
                </w14:textFill>
              </w:rPr>
              <w:t>2.6</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rFonts w:hint="eastAsia" w:ascii="宋体" w:hAnsi="宋体"/>
                <w:color w:val="000000" w:themeColor="text1"/>
                <w:sz w:val="24"/>
                <w14:textFill>
                  <w14:solidFill>
                    <w14:schemeClr w14:val="tx1"/>
                  </w14:solidFill>
                </w14:textFill>
              </w:rPr>
              <w:t>、二氧化硫排放浓度低于检出限、氮氧化物最大排放浓度为</w:t>
            </w:r>
            <w:r>
              <w:rPr>
                <w:rFonts w:hint="eastAsia"/>
                <w:color w:val="000000" w:themeColor="text1"/>
                <w:sz w:val="24"/>
                <w:lang w:val="en-US" w:eastAsia="zh-CN"/>
                <w14:textFill>
                  <w14:solidFill>
                    <w14:schemeClr w14:val="tx1"/>
                  </w14:solidFill>
                </w14:textFill>
              </w:rPr>
              <w:t>73</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rFonts w:hint="eastAsia" w:ascii="宋体" w:hAnsi="宋体"/>
                <w:color w:val="000000" w:themeColor="text1"/>
                <w:sz w:val="24"/>
                <w14:textFill>
                  <w14:solidFill>
                    <w14:schemeClr w14:val="tx1"/>
                  </w14:solidFill>
                </w14:textFill>
              </w:rPr>
              <w:t>，排气筒高度</w:t>
            </w:r>
            <w:r>
              <w:rPr>
                <w:rFonts w:hint="eastAsia" w:ascii="宋体" w:hAnsi="宋体"/>
                <w:color w:val="000000" w:themeColor="text1"/>
                <w:sz w:val="24"/>
                <w:lang w:val="en-US" w:eastAsia="zh-CN"/>
                <w14:textFill>
                  <w14:solidFill>
                    <w14:schemeClr w14:val="tx1"/>
                  </w14:solidFill>
                </w14:textFill>
              </w:rPr>
              <w:t>为</w:t>
            </w:r>
            <w:r>
              <w:rPr>
                <w:rFonts w:hint="eastAsia" w:ascii="Times New Roman" w:hAnsi="Times New Roman"/>
                <w:color w:val="000000" w:themeColor="text1"/>
                <w:sz w:val="24"/>
                <w:lang w:val="en-US" w:eastAsia="zh-CN"/>
                <w14:textFill>
                  <w14:solidFill>
                    <w14:schemeClr w14:val="tx1"/>
                  </w14:solidFill>
                </w14:textFill>
              </w:rPr>
              <w:t>15</w:t>
            </w:r>
            <w:r>
              <w:rPr>
                <w:rFonts w:hint="default" w:ascii="Times New Roman" w:hAnsi="Times New Roman"/>
                <w:color w:val="000000" w:themeColor="text1"/>
                <w:sz w:val="24"/>
                <w:lang w:val="en-US" w:eastAsia="zh-CN"/>
                <w14:textFill>
                  <w14:solidFill>
                    <w14:schemeClr w14:val="tx1"/>
                  </w14:solidFill>
                </w14:textFill>
              </w:rPr>
              <w:t>m</w:t>
            </w:r>
            <w:r>
              <w:rPr>
                <w:rFonts w:hint="eastAsia" w:ascii="宋体" w:hAnsi="宋体"/>
                <w:color w:val="000000" w:themeColor="text1"/>
                <w:sz w:val="24"/>
                <w:lang w:eastAsia="zh-CN"/>
                <w14:textFill>
                  <w14:solidFill>
                    <w14:schemeClr w14:val="tx1"/>
                  </w14:solidFill>
                </w14:textFill>
              </w:rPr>
              <w:t>，</w:t>
            </w:r>
            <w:r>
              <w:rPr>
                <w:rFonts w:hint="eastAsia" w:ascii="宋体" w:hAnsi="宋体"/>
                <w:color w:val="000000" w:themeColor="text1"/>
                <w:sz w:val="24"/>
                <w14:textFill>
                  <w14:solidFill>
                    <w14:schemeClr w14:val="tx1"/>
                  </w14:solidFill>
                </w14:textFill>
              </w:rPr>
              <w:t>均满足《石油化学工业污染物排放标准》（</w:t>
            </w:r>
            <w:r>
              <w:rPr>
                <w:color w:val="000000" w:themeColor="text1"/>
                <w:sz w:val="24"/>
                <w14:textFill>
                  <w14:solidFill>
                    <w14:schemeClr w14:val="tx1"/>
                  </w14:solidFill>
                </w14:textFill>
              </w:rPr>
              <w:t>GB31571-2015</w:t>
            </w:r>
            <w:r>
              <w:rPr>
                <w:rFonts w:hint="eastAsia" w:ascii="宋体" w:hAnsi="宋体"/>
                <w:color w:val="000000" w:themeColor="text1"/>
                <w:sz w:val="24"/>
                <w14:textFill>
                  <w14:solidFill>
                    <w14:schemeClr w14:val="tx1"/>
                  </w14:solidFill>
                </w14:textFill>
              </w:rPr>
              <w:t>）</w:t>
            </w:r>
            <w:r>
              <w:rPr>
                <w:rFonts w:hint="eastAsia" w:ascii="宋体" w:hAnsi="宋体"/>
                <w:color w:val="000000" w:themeColor="text1"/>
                <w:sz w:val="24"/>
                <w:lang w:val="en-US" w:eastAsia="zh-CN"/>
                <w14:textFill>
                  <w14:solidFill>
                    <w14:schemeClr w14:val="tx1"/>
                  </w14:solidFill>
                </w14:textFill>
              </w:rPr>
              <w:t>标准</w:t>
            </w:r>
            <w:r>
              <w:rPr>
                <w:rFonts w:hint="eastAsia" w:ascii="宋体" w:hAnsi="宋体"/>
                <w:color w:val="000000" w:themeColor="text1"/>
                <w:sz w:val="24"/>
                <w14:textFill>
                  <w14:solidFill>
                    <w14:schemeClr w14:val="tx1"/>
                  </w14:solidFill>
                </w14:textFill>
              </w:rPr>
              <w:t>要求。</w:t>
            </w:r>
          </w:p>
          <w:p>
            <w:pPr>
              <w:pStyle w:val="2"/>
              <w:spacing w:after="0" w:line="520" w:lineRule="exact"/>
              <w:ind w:left="0" w:leftChars="0" w:firstLine="480" w:firstLineChars="200"/>
              <w:rPr>
                <w:rFonts w:hint="eastAsia"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改质沥青闪蒸管式炉排气筒排口颗粒物最大排放浓度为</w:t>
            </w:r>
            <w:r>
              <w:rPr>
                <w:rFonts w:hint="eastAsia"/>
                <w:color w:val="000000" w:themeColor="text1"/>
                <w:sz w:val="24"/>
                <w:lang w:val="en-US" w:eastAsia="zh-CN"/>
                <w14:textFill>
                  <w14:solidFill>
                    <w14:schemeClr w14:val="tx1"/>
                  </w14:solidFill>
                </w14:textFill>
              </w:rPr>
              <w:t>2.3</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rFonts w:hint="eastAsia" w:ascii="宋体" w:hAnsi="宋体"/>
                <w:color w:val="000000" w:themeColor="text1"/>
                <w:sz w:val="24"/>
                <w14:textFill>
                  <w14:solidFill>
                    <w14:schemeClr w14:val="tx1"/>
                  </w14:solidFill>
                </w14:textFill>
              </w:rPr>
              <w:t>、二氧化硫排放浓度低于检出限、氮氧化物最大排放浓度为</w:t>
            </w:r>
            <w:r>
              <w:rPr>
                <w:rFonts w:hint="eastAsia"/>
                <w:color w:val="000000" w:themeColor="text1"/>
                <w:sz w:val="24"/>
                <w:lang w:val="en-US" w:eastAsia="zh-CN"/>
                <w14:textFill>
                  <w14:solidFill>
                    <w14:schemeClr w14:val="tx1"/>
                  </w14:solidFill>
                </w14:textFill>
              </w:rPr>
              <w:t>61</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rFonts w:hint="eastAsia" w:ascii="宋体" w:hAnsi="宋体"/>
                <w:color w:val="000000" w:themeColor="text1"/>
                <w:sz w:val="24"/>
                <w14:textFill>
                  <w14:solidFill>
                    <w14:schemeClr w14:val="tx1"/>
                  </w14:solidFill>
                </w14:textFill>
              </w:rPr>
              <w:t>，排气筒高度</w:t>
            </w:r>
            <w:r>
              <w:rPr>
                <w:rFonts w:hint="eastAsia" w:ascii="宋体" w:hAnsi="宋体"/>
                <w:color w:val="000000" w:themeColor="text1"/>
                <w:sz w:val="24"/>
                <w:lang w:val="en-US" w:eastAsia="zh-CN"/>
                <w14:textFill>
                  <w14:solidFill>
                    <w14:schemeClr w14:val="tx1"/>
                  </w14:solidFill>
                </w14:textFill>
              </w:rPr>
              <w:t>为</w:t>
            </w:r>
            <w:r>
              <w:rPr>
                <w:rFonts w:hint="eastAsia"/>
                <w:color w:val="000000" w:themeColor="text1"/>
                <w:sz w:val="24"/>
                <w:lang w:val="en-US" w:eastAsia="zh-CN"/>
                <w14:textFill>
                  <w14:solidFill>
                    <w14:schemeClr w14:val="tx1"/>
                  </w14:solidFill>
                </w14:textFill>
              </w:rPr>
              <w:t>30</w:t>
            </w:r>
            <w:r>
              <w:rPr>
                <w:rFonts w:hint="default" w:ascii="Times New Roman" w:hAnsi="Times New Roman"/>
                <w:color w:val="000000" w:themeColor="text1"/>
                <w:sz w:val="24"/>
                <w:lang w:val="en-US" w:eastAsia="zh-CN"/>
                <w14:textFill>
                  <w14:solidFill>
                    <w14:schemeClr w14:val="tx1"/>
                  </w14:solidFill>
                </w14:textFill>
              </w:rPr>
              <w:t>m</w:t>
            </w:r>
            <w:r>
              <w:rPr>
                <w:rFonts w:hint="eastAsia" w:ascii="宋体" w:hAnsi="宋体"/>
                <w:color w:val="000000" w:themeColor="text1"/>
                <w:sz w:val="24"/>
                <w:lang w:eastAsia="zh-CN"/>
                <w14:textFill>
                  <w14:solidFill>
                    <w14:schemeClr w14:val="tx1"/>
                  </w14:solidFill>
                </w14:textFill>
              </w:rPr>
              <w:t>，</w:t>
            </w:r>
            <w:r>
              <w:rPr>
                <w:rFonts w:hint="eastAsia" w:ascii="宋体" w:hAnsi="宋体"/>
                <w:color w:val="000000" w:themeColor="text1"/>
                <w:sz w:val="24"/>
                <w14:textFill>
                  <w14:solidFill>
                    <w14:schemeClr w14:val="tx1"/>
                  </w14:solidFill>
                </w14:textFill>
              </w:rPr>
              <w:t>均满足《石油化学工业污染物排放标准》（</w:t>
            </w:r>
            <w:r>
              <w:rPr>
                <w:color w:val="000000" w:themeColor="text1"/>
                <w:sz w:val="24"/>
                <w14:textFill>
                  <w14:solidFill>
                    <w14:schemeClr w14:val="tx1"/>
                  </w14:solidFill>
                </w14:textFill>
              </w:rPr>
              <w:t>GB31571-2015</w:t>
            </w:r>
            <w:r>
              <w:rPr>
                <w:rFonts w:hint="eastAsia" w:ascii="宋体" w:hAnsi="宋体"/>
                <w:color w:val="000000" w:themeColor="text1"/>
                <w:sz w:val="24"/>
                <w14:textFill>
                  <w14:solidFill>
                    <w14:schemeClr w14:val="tx1"/>
                  </w14:solidFill>
                </w14:textFill>
              </w:rPr>
              <w:t>）</w:t>
            </w:r>
            <w:r>
              <w:rPr>
                <w:rFonts w:hint="eastAsia" w:ascii="宋体" w:hAnsi="宋体"/>
                <w:color w:val="000000" w:themeColor="text1"/>
                <w:sz w:val="24"/>
                <w:lang w:val="en-US" w:eastAsia="zh-CN"/>
                <w14:textFill>
                  <w14:solidFill>
                    <w14:schemeClr w14:val="tx1"/>
                  </w14:solidFill>
                </w14:textFill>
              </w:rPr>
              <w:t>标准</w:t>
            </w:r>
            <w:r>
              <w:rPr>
                <w:rFonts w:hint="eastAsia" w:ascii="宋体" w:hAnsi="宋体"/>
                <w:color w:val="000000" w:themeColor="text1"/>
                <w:sz w:val="24"/>
                <w14:textFill>
                  <w14:solidFill>
                    <w14:schemeClr w14:val="tx1"/>
                  </w14:solidFill>
                </w14:textFill>
              </w:rPr>
              <w:t>要求。</w:t>
            </w:r>
          </w:p>
          <w:p>
            <w:pPr>
              <w:pStyle w:val="2"/>
              <w:spacing w:after="0" w:line="520" w:lineRule="exact"/>
              <w:ind w:left="0" w:leftChars="0" w:firstLine="480" w:firstLineChars="200"/>
              <w:rPr>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沥青</w:t>
            </w:r>
            <w:r>
              <w:rPr>
                <w:rFonts w:hint="eastAsia" w:ascii="宋体" w:hAnsi="宋体"/>
                <w:color w:val="000000" w:themeColor="text1"/>
                <w:sz w:val="24"/>
                <w:lang w:val="en-US" w:eastAsia="zh-CN"/>
                <w14:textFill>
                  <w14:solidFill>
                    <w14:schemeClr w14:val="tx1"/>
                  </w14:solidFill>
                </w14:textFill>
              </w:rPr>
              <w:t>滞留塔</w:t>
            </w:r>
            <w:r>
              <w:rPr>
                <w:rFonts w:hint="eastAsia" w:ascii="宋体" w:hAnsi="宋体"/>
                <w:color w:val="000000" w:themeColor="text1"/>
                <w:sz w:val="24"/>
                <w14:textFill>
                  <w14:solidFill>
                    <w14:schemeClr w14:val="tx1"/>
                  </w14:solidFill>
                </w14:textFill>
              </w:rPr>
              <w:t>排气筒排口颗粒物最大排放浓度为</w:t>
            </w:r>
            <w:r>
              <w:rPr>
                <w:rFonts w:hint="eastAsia"/>
                <w:color w:val="000000" w:themeColor="text1"/>
                <w:sz w:val="24"/>
                <w:lang w:val="en-US" w:eastAsia="zh-CN"/>
                <w14:textFill>
                  <w14:solidFill>
                    <w14:schemeClr w14:val="tx1"/>
                  </w14:solidFill>
                </w14:textFill>
              </w:rPr>
              <w:t>2.4</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rFonts w:hint="eastAsia" w:ascii="宋体" w:hAnsi="宋体"/>
                <w:color w:val="000000" w:themeColor="text1"/>
                <w:sz w:val="24"/>
                <w14:textFill>
                  <w14:solidFill>
                    <w14:schemeClr w14:val="tx1"/>
                  </w14:solidFill>
                </w14:textFill>
              </w:rPr>
              <w:t>、二氧化硫</w:t>
            </w:r>
            <w:r>
              <w:rPr>
                <w:rFonts w:hint="eastAsia" w:ascii="宋体" w:hAnsi="宋体"/>
                <w:color w:val="000000" w:themeColor="text1"/>
                <w:sz w:val="24"/>
                <w:lang w:eastAsia="zh-CN"/>
                <w14:textFill>
                  <w14:solidFill>
                    <w14:schemeClr w14:val="tx1"/>
                  </w14:solidFill>
                </w14:textFill>
              </w:rPr>
              <w:t>、</w:t>
            </w:r>
            <w:r>
              <w:rPr>
                <w:rFonts w:hint="eastAsia" w:ascii="宋体" w:hAnsi="宋体"/>
                <w:color w:val="000000" w:themeColor="text1"/>
                <w:sz w:val="24"/>
                <w14:textFill>
                  <w14:solidFill>
                    <w14:schemeClr w14:val="tx1"/>
                  </w14:solidFill>
                </w14:textFill>
              </w:rPr>
              <w:t>氮氧化物排放浓度低于检出限，排气筒高度</w:t>
            </w:r>
            <w:r>
              <w:rPr>
                <w:rFonts w:hint="eastAsia" w:ascii="宋体" w:hAnsi="宋体"/>
                <w:color w:val="000000" w:themeColor="text1"/>
                <w:sz w:val="24"/>
                <w:lang w:val="en-US" w:eastAsia="zh-CN"/>
                <w14:textFill>
                  <w14:solidFill>
                    <w14:schemeClr w14:val="tx1"/>
                  </w14:solidFill>
                </w14:textFill>
              </w:rPr>
              <w:t>为</w:t>
            </w:r>
            <w:r>
              <w:rPr>
                <w:rFonts w:hint="eastAsia"/>
                <w:color w:val="000000" w:themeColor="text1"/>
                <w:sz w:val="24"/>
                <w:lang w:val="en-US" w:eastAsia="zh-CN"/>
                <w14:textFill>
                  <w14:solidFill>
                    <w14:schemeClr w14:val="tx1"/>
                  </w14:solidFill>
                </w14:textFill>
              </w:rPr>
              <w:t>30</w:t>
            </w:r>
            <w:r>
              <w:rPr>
                <w:rFonts w:hint="default" w:ascii="Times New Roman" w:hAnsi="Times New Roman"/>
                <w:color w:val="000000" w:themeColor="text1"/>
                <w:sz w:val="24"/>
                <w:lang w:val="en-US" w:eastAsia="zh-CN"/>
                <w14:textFill>
                  <w14:solidFill>
                    <w14:schemeClr w14:val="tx1"/>
                  </w14:solidFill>
                </w14:textFill>
              </w:rPr>
              <w:t>m</w:t>
            </w:r>
            <w:r>
              <w:rPr>
                <w:rFonts w:hint="eastAsia" w:ascii="宋体" w:hAnsi="宋体"/>
                <w:color w:val="000000" w:themeColor="text1"/>
                <w:sz w:val="24"/>
                <w:lang w:eastAsia="zh-CN"/>
                <w14:textFill>
                  <w14:solidFill>
                    <w14:schemeClr w14:val="tx1"/>
                  </w14:solidFill>
                </w14:textFill>
              </w:rPr>
              <w:t>，</w:t>
            </w:r>
            <w:r>
              <w:rPr>
                <w:rFonts w:hint="eastAsia" w:ascii="宋体" w:hAnsi="宋体"/>
                <w:color w:val="000000" w:themeColor="text1"/>
                <w:sz w:val="24"/>
                <w14:textFill>
                  <w14:solidFill>
                    <w14:schemeClr w14:val="tx1"/>
                  </w14:solidFill>
                </w14:textFill>
              </w:rPr>
              <w:t>均满足《石油化学工业污染物排放标准》（</w:t>
            </w:r>
            <w:r>
              <w:rPr>
                <w:color w:val="000000" w:themeColor="text1"/>
                <w:sz w:val="24"/>
                <w14:textFill>
                  <w14:solidFill>
                    <w14:schemeClr w14:val="tx1"/>
                  </w14:solidFill>
                </w14:textFill>
              </w:rPr>
              <w:t>GB31571-2015</w:t>
            </w:r>
            <w:r>
              <w:rPr>
                <w:rFonts w:hint="eastAsia" w:ascii="宋体" w:hAnsi="宋体"/>
                <w:color w:val="000000" w:themeColor="text1"/>
                <w:sz w:val="24"/>
                <w14:textFill>
                  <w14:solidFill>
                    <w14:schemeClr w14:val="tx1"/>
                  </w14:solidFill>
                </w14:textFill>
              </w:rPr>
              <w:t>）</w:t>
            </w:r>
            <w:r>
              <w:rPr>
                <w:rFonts w:hint="eastAsia" w:ascii="宋体" w:hAnsi="宋体"/>
                <w:color w:val="000000" w:themeColor="text1"/>
                <w:sz w:val="24"/>
                <w:lang w:val="en-US" w:eastAsia="zh-CN"/>
                <w14:textFill>
                  <w14:solidFill>
                    <w14:schemeClr w14:val="tx1"/>
                  </w14:solidFill>
                </w14:textFill>
              </w:rPr>
              <w:t>标准</w:t>
            </w:r>
            <w:r>
              <w:rPr>
                <w:rFonts w:hint="eastAsia" w:ascii="宋体" w:hAnsi="宋体"/>
                <w:color w:val="000000" w:themeColor="text1"/>
                <w:sz w:val="24"/>
                <w14:textFill>
                  <w14:solidFill>
                    <w14:schemeClr w14:val="tx1"/>
                  </w14:solidFill>
                </w14:textFill>
              </w:rPr>
              <w:t>要求。</w:t>
            </w:r>
          </w:p>
          <w:p>
            <w:pPr>
              <w:pStyle w:val="2"/>
              <w:spacing w:after="0" w:line="520" w:lineRule="exact"/>
              <w:ind w:left="0" w:leftChars="0" w:firstLine="480" w:firstLineChars="200"/>
              <w:rPr>
                <w:color w:val="000000" w:themeColor="text1"/>
                <w:sz w:val="24"/>
                <w:highlight w:val="yellow"/>
                <w14:textFill>
                  <w14:solidFill>
                    <w14:schemeClr w14:val="tx1"/>
                  </w14:solidFill>
                </w14:textFill>
              </w:rPr>
            </w:pPr>
            <w:r>
              <w:rPr>
                <w:rFonts w:hint="eastAsia"/>
                <w:color w:val="000000" w:themeColor="text1"/>
                <w:sz w:val="24"/>
                <w:lang w:val="en-US" w:eastAsia="zh-CN"/>
                <w14:textFill>
                  <w14:solidFill>
                    <w14:schemeClr w14:val="tx1"/>
                  </w14:solidFill>
                </w14:textFill>
              </w:rPr>
              <w:t>1#</w:t>
            </w:r>
            <w:r>
              <w:rPr>
                <w:color w:val="000000" w:themeColor="text1"/>
                <w:sz w:val="24"/>
                <w14:textFill>
                  <w14:solidFill>
                    <w14:schemeClr w14:val="tx1"/>
                  </w14:solidFill>
                </w14:textFill>
              </w:rPr>
              <w:t>供热锅炉排气筒排口氮氧化物最大排放浓度为</w:t>
            </w:r>
            <w:ins w:id="587" w:author="徐世兵" w:date="2023-07-03T17:54:47Z">
              <w:r>
                <w:rPr>
                  <w:rFonts w:hint="eastAsia"/>
                  <w:color w:val="000000" w:themeColor="text1"/>
                  <w:sz w:val="24"/>
                  <w:lang w:val="en-US" w:eastAsia="zh-CN"/>
                  <w14:textFill>
                    <w14:solidFill>
                      <w14:schemeClr w14:val="tx1"/>
                    </w14:solidFill>
                  </w14:textFill>
                </w:rPr>
                <w:t>46</w:t>
              </w:r>
            </w:ins>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rFonts w:hint="eastAsia"/>
                <w:color w:val="000000" w:themeColor="text1"/>
                <w:sz w:val="24"/>
                <w:vertAlign w:val="baseline"/>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2#</w:t>
            </w:r>
            <w:r>
              <w:rPr>
                <w:color w:val="000000" w:themeColor="text1"/>
                <w:sz w:val="24"/>
                <w14:textFill>
                  <w14:solidFill>
                    <w14:schemeClr w14:val="tx1"/>
                  </w14:solidFill>
                </w14:textFill>
              </w:rPr>
              <w:t>供热锅炉排气筒排口氮氧化物最大排放浓度为</w:t>
            </w:r>
            <w:ins w:id="588" w:author="徐世兵" w:date="2023-07-03T17:55:08Z">
              <w:r>
                <w:rPr>
                  <w:rFonts w:hint="eastAsia"/>
                  <w:color w:val="000000" w:themeColor="text1"/>
                  <w:sz w:val="24"/>
                  <w:lang w:val="en-US" w:eastAsia="zh-CN"/>
                  <w14:textFill>
                    <w14:solidFill>
                      <w14:schemeClr w14:val="tx1"/>
                    </w14:solidFill>
                  </w14:textFill>
                </w:rPr>
                <w:t>45</w:t>
              </w:r>
            </w:ins>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w:t>
            </w:r>
            <w:r>
              <w:rPr>
                <w:rFonts w:hint="eastAsia" w:ascii="宋体" w:hAnsi="宋体"/>
                <w:color w:val="000000" w:themeColor="text1"/>
                <w:sz w:val="24"/>
                <w14:textFill>
                  <w14:solidFill>
                    <w14:schemeClr w14:val="tx1"/>
                  </w14:solidFill>
                </w14:textFill>
              </w:rPr>
              <w:t>排气筒高度</w:t>
            </w:r>
            <w:r>
              <w:rPr>
                <w:rFonts w:hint="eastAsia" w:ascii="宋体" w:hAnsi="宋体"/>
                <w:color w:val="000000" w:themeColor="text1"/>
                <w:sz w:val="24"/>
                <w:lang w:val="en-US" w:eastAsia="zh-CN"/>
                <w14:textFill>
                  <w14:solidFill>
                    <w14:schemeClr w14:val="tx1"/>
                  </w14:solidFill>
                </w14:textFill>
              </w:rPr>
              <w:t>为</w:t>
            </w:r>
            <w:r>
              <w:rPr>
                <w:rFonts w:hint="eastAsia"/>
                <w:color w:val="000000" w:themeColor="text1"/>
                <w:sz w:val="24"/>
                <w:lang w:val="en-US" w:eastAsia="zh-CN"/>
                <w14:textFill>
                  <w14:solidFill>
                    <w14:schemeClr w14:val="tx1"/>
                  </w14:solidFill>
                </w14:textFill>
              </w:rPr>
              <w:t>15</w:t>
            </w:r>
            <w:r>
              <w:rPr>
                <w:rFonts w:hint="default" w:ascii="Times New Roman" w:hAnsi="Times New Roman"/>
                <w:color w:val="000000" w:themeColor="text1"/>
                <w:sz w:val="24"/>
                <w:lang w:val="en-US" w:eastAsia="zh-CN"/>
                <w14:textFill>
                  <w14:solidFill>
                    <w14:schemeClr w14:val="tx1"/>
                  </w14:solidFill>
                </w14:textFill>
              </w:rPr>
              <w:t>m</w:t>
            </w:r>
            <w:r>
              <w:rPr>
                <w:rFonts w:hint="eastAsia"/>
                <w:color w:val="000000" w:themeColor="text1"/>
                <w:sz w:val="24"/>
                <w:lang w:eastAsia="zh-CN"/>
                <w14:textFill>
                  <w14:solidFill>
                    <w14:schemeClr w14:val="tx1"/>
                  </w14:solidFill>
                </w14:textFill>
              </w:rPr>
              <w:t>，</w:t>
            </w:r>
            <w:ins w:id="589" w:author="徐世兵" w:date="2023-06-05T18:39:54Z">
              <w:r>
                <w:rPr>
                  <w:rFonts w:hint="eastAsia"/>
                  <w:color w:val="000000" w:themeColor="text1"/>
                  <w:sz w:val="24"/>
                  <w:lang w:val="en-US" w:eastAsia="zh-CN"/>
                  <w14:textFill>
                    <w14:solidFill>
                      <w14:schemeClr w14:val="tx1"/>
                    </w14:solidFill>
                  </w14:textFill>
                </w:rPr>
                <w:t>氮氧化物</w:t>
              </w:r>
            </w:ins>
            <w:ins w:id="590" w:author="徐世兵" w:date="2023-06-05T18:39:58Z">
              <w:r>
                <w:rPr>
                  <w:rFonts w:hint="eastAsia"/>
                  <w:color w:val="000000" w:themeColor="text1"/>
                  <w:sz w:val="24"/>
                  <w:lang w:val="en-US" w:eastAsia="zh-CN"/>
                  <w14:textFill>
                    <w14:solidFill>
                      <w14:schemeClr w14:val="tx1"/>
                    </w14:solidFill>
                  </w14:textFill>
                </w:rPr>
                <w:t>排放</w:t>
              </w:r>
            </w:ins>
            <w:ins w:id="591" w:author="徐世兵" w:date="2023-06-05T18:40:03Z">
              <w:r>
                <w:rPr>
                  <w:rFonts w:hint="eastAsia"/>
                  <w:color w:val="000000" w:themeColor="text1"/>
                  <w:sz w:val="24"/>
                  <w:lang w:val="en-US" w:eastAsia="zh-CN"/>
                  <w14:textFill>
                    <w14:solidFill>
                      <w14:schemeClr w14:val="tx1"/>
                    </w14:solidFill>
                  </w14:textFill>
                </w:rPr>
                <w:t>浓度</w:t>
              </w:r>
            </w:ins>
            <w:ins w:id="592" w:author="徐世兵" w:date="2023-05-30T17:13:37Z">
              <w:r>
                <w:rPr>
                  <w:rFonts w:hint="eastAsia"/>
                  <w:color w:val="000000" w:themeColor="text1"/>
                  <w:sz w:val="24"/>
                  <w:lang w:val="en-US" w:eastAsia="zh-CN"/>
                  <w14:textFill>
                    <w14:solidFill>
                      <w14:schemeClr w14:val="tx1"/>
                    </w14:solidFill>
                  </w14:textFill>
                </w:rPr>
                <w:t>满足</w:t>
              </w:r>
            </w:ins>
            <w:ins w:id="593" w:author="徐世兵" w:date="2023-05-30T17:22:18Z">
              <w:r>
                <w:rPr>
                  <w:rFonts w:hint="eastAsia"/>
                  <w:color w:val="000000" w:themeColor="text1"/>
                  <w:sz w:val="24"/>
                  <w:lang w:val="en-US" w:eastAsia="zh-CN"/>
                  <w14:textFill>
                    <w14:solidFill>
                      <w14:schemeClr w14:val="tx1"/>
                    </w14:solidFill>
                  </w14:textFill>
                </w:rPr>
                <w:t>自治区</w:t>
              </w:r>
            </w:ins>
            <w:ins w:id="594" w:author="徐世兵" w:date="2023-05-30T17:22:48Z">
              <w:r>
                <w:rPr>
                  <w:rFonts w:hint="eastAsia"/>
                  <w:color w:val="000000" w:themeColor="text1"/>
                  <w:sz w:val="24"/>
                  <w:lang w:val="en-US" w:eastAsia="zh-CN"/>
                  <w14:textFill>
                    <w14:solidFill>
                      <w14:schemeClr w14:val="tx1"/>
                    </w14:solidFill>
                  </w14:textFill>
                </w:rPr>
                <w:t>2</w:t>
              </w:r>
            </w:ins>
            <w:ins w:id="595" w:author="徐世兵" w:date="2023-05-30T17:22:49Z">
              <w:r>
                <w:rPr>
                  <w:rFonts w:hint="eastAsia"/>
                  <w:color w:val="000000" w:themeColor="text1"/>
                  <w:sz w:val="24"/>
                  <w:lang w:val="en-US" w:eastAsia="zh-CN"/>
                  <w14:textFill>
                    <w14:solidFill>
                      <w14:schemeClr w14:val="tx1"/>
                    </w14:solidFill>
                  </w14:textFill>
                </w:rPr>
                <w:t>022</w:t>
              </w:r>
            </w:ins>
            <w:ins w:id="596" w:author="徐世兵" w:date="2023-05-30T17:22:53Z">
              <w:r>
                <w:rPr>
                  <w:rFonts w:hint="eastAsia"/>
                  <w:color w:val="000000" w:themeColor="text1"/>
                  <w:sz w:val="24"/>
                  <w:lang w:val="en-US" w:eastAsia="zh-CN"/>
                  <w14:textFill>
                    <w14:solidFill>
                      <w14:schemeClr w14:val="tx1"/>
                    </w14:solidFill>
                  </w14:textFill>
                </w:rPr>
                <w:t>年度</w:t>
              </w:r>
            </w:ins>
            <w:ins w:id="597" w:author="徐世兵" w:date="2023-05-30T17:22:55Z">
              <w:r>
                <w:rPr>
                  <w:rFonts w:hint="eastAsia"/>
                  <w:color w:val="000000" w:themeColor="text1"/>
                  <w:sz w:val="24"/>
                  <w:lang w:val="en-US" w:eastAsia="zh-CN"/>
                  <w14:textFill>
                    <w14:solidFill>
                      <w14:schemeClr w14:val="tx1"/>
                    </w14:solidFill>
                  </w14:textFill>
                </w:rPr>
                <w:t>秋季</w:t>
              </w:r>
            </w:ins>
            <w:ins w:id="598" w:author="徐世兵" w:date="2023-05-30T17:23:02Z">
              <w:r>
                <w:rPr>
                  <w:rFonts w:hint="eastAsia"/>
                  <w:color w:val="000000" w:themeColor="text1"/>
                  <w:sz w:val="24"/>
                  <w:lang w:val="en-US" w:eastAsia="zh-CN"/>
                  <w14:textFill>
                    <w14:solidFill>
                      <w14:schemeClr w14:val="tx1"/>
                    </w14:solidFill>
                  </w14:textFill>
                </w:rPr>
                <w:t>大气</w:t>
              </w:r>
            </w:ins>
            <w:ins w:id="599" w:author="徐世兵" w:date="2023-05-30T17:23:05Z">
              <w:r>
                <w:rPr>
                  <w:rFonts w:hint="eastAsia"/>
                  <w:color w:val="000000" w:themeColor="text1"/>
                  <w:sz w:val="24"/>
                  <w:lang w:val="en-US" w:eastAsia="zh-CN"/>
                  <w14:textFill>
                    <w14:solidFill>
                      <w14:schemeClr w14:val="tx1"/>
                    </w14:solidFill>
                  </w14:textFill>
                </w:rPr>
                <w:t>污染</w:t>
              </w:r>
            </w:ins>
            <w:ins w:id="600" w:author="徐世兵" w:date="2023-05-30T17:23:08Z">
              <w:r>
                <w:rPr>
                  <w:rFonts w:hint="eastAsia"/>
                  <w:color w:val="000000" w:themeColor="text1"/>
                  <w:sz w:val="24"/>
                  <w:lang w:val="en-US" w:eastAsia="zh-CN"/>
                  <w14:textFill>
                    <w14:solidFill>
                      <w14:schemeClr w14:val="tx1"/>
                    </w14:solidFill>
                  </w14:textFill>
                </w:rPr>
                <w:t>防治</w:t>
              </w:r>
            </w:ins>
            <w:ins w:id="601" w:author="徐世兵" w:date="2023-05-30T17:23:20Z">
              <w:r>
                <w:rPr>
                  <w:rFonts w:hint="eastAsia"/>
                  <w:color w:val="000000" w:themeColor="text1"/>
                  <w:sz w:val="24"/>
                  <w:lang w:val="en-US" w:eastAsia="zh-CN"/>
                  <w14:textFill>
                    <w14:solidFill>
                      <w14:schemeClr w14:val="tx1"/>
                    </w14:solidFill>
                  </w14:textFill>
                </w:rPr>
                <w:t>“</w:t>
              </w:r>
            </w:ins>
            <w:ins w:id="602" w:author="徐世兵" w:date="2023-05-30T17:23:39Z">
              <w:r>
                <w:rPr>
                  <w:rFonts w:hint="eastAsia"/>
                  <w:color w:val="000000" w:themeColor="text1"/>
                  <w:sz w:val="24"/>
                  <w:lang w:val="en-US" w:eastAsia="zh-CN"/>
                  <w14:textFill>
                    <w14:solidFill>
                      <w14:schemeClr w14:val="tx1"/>
                    </w14:solidFill>
                  </w14:textFill>
                </w:rPr>
                <w:t>冬病夏治</w:t>
              </w:r>
            </w:ins>
            <w:ins w:id="603" w:author="徐世兵" w:date="2023-05-30T17:23:20Z">
              <w:r>
                <w:rPr>
                  <w:rFonts w:hint="eastAsia"/>
                  <w:color w:val="000000" w:themeColor="text1"/>
                  <w:sz w:val="24"/>
                  <w:lang w:val="en-US" w:eastAsia="zh-CN"/>
                  <w14:textFill>
                    <w14:solidFill>
                      <w14:schemeClr w14:val="tx1"/>
                    </w14:solidFill>
                  </w14:textFill>
                </w:rPr>
                <w:t>”</w:t>
              </w:r>
            </w:ins>
            <w:ins w:id="604" w:author="徐世兵" w:date="2023-05-30T17:23:57Z">
              <w:r>
                <w:rPr>
                  <w:rFonts w:hint="eastAsia"/>
                  <w:color w:val="000000" w:themeColor="text1"/>
                  <w:sz w:val="24"/>
                  <w:lang w:val="en-US" w:eastAsia="zh-CN"/>
                  <w14:textFill>
                    <w14:solidFill>
                      <w14:schemeClr w14:val="tx1"/>
                    </w14:solidFill>
                  </w14:textFill>
                </w:rPr>
                <w:t>工作</w:t>
              </w:r>
            </w:ins>
            <w:ins w:id="605" w:author="徐世兵" w:date="2023-05-30T17:23:59Z">
              <w:r>
                <w:rPr>
                  <w:rFonts w:hint="eastAsia"/>
                  <w:color w:val="000000" w:themeColor="text1"/>
                  <w:sz w:val="24"/>
                  <w:lang w:val="en-US" w:eastAsia="zh-CN"/>
                  <w14:textFill>
                    <w14:solidFill>
                      <w14:schemeClr w14:val="tx1"/>
                    </w14:solidFill>
                  </w14:textFill>
                </w:rPr>
                <w:t>，</w:t>
              </w:r>
            </w:ins>
            <w:ins w:id="606" w:author="徐世兵" w:date="2023-05-30T17:24:02Z">
              <w:r>
                <w:rPr>
                  <w:rFonts w:hint="eastAsia"/>
                  <w:color w:val="000000" w:themeColor="text1"/>
                  <w:sz w:val="24"/>
                  <w:lang w:val="en-US" w:eastAsia="zh-CN"/>
                  <w14:textFill>
                    <w14:solidFill>
                      <w14:schemeClr w14:val="tx1"/>
                    </w14:solidFill>
                  </w14:textFill>
                </w:rPr>
                <w:t>燃气锅炉</w:t>
              </w:r>
            </w:ins>
            <w:ins w:id="607" w:author="徐世兵" w:date="2023-05-30T17:24:06Z">
              <w:r>
                <w:rPr>
                  <w:rFonts w:hint="eastAsia"/>
                  <w:color w:val="000000" w:themeColor="text1"/>
                  <w:sz w:val="24"/>
                  <w:lang w:val="en-US" w:eastAsia="zh-CN"/>
                  <w14:textFill>
                    <w14:solidFill>
                      <w14:schemeClr w14:val="tx1"/>
                    </w14:solidFill>
                  </w14:textFill>
                </w:rPr>
                <w:t>氮氧化物</w:t>
              </w:r>
            </w:ins>
            <w:ins w:id="608" w:author="徐世兵" w:date="2023-05-30T17:24:10Z">
              <w:r>
                <w:rPr>
                  <w:rFonts w:hint="eastAsia"/>
                  <w:color w:val="000000" w:themeColor="text1"/>
                  <w:sz w:val="24"/>
                  <w:lang w:val="en-US" w:eastAsia="zh-CN"/>
                  <w14:textFill>
                    <w14:solidFill>
                      <w14:schemeClr w14:val="tx1"/>
                    </w14:solidFill>
                  </w14:textFill>
                </w:rPr>
                <w:t>小于</w:t>
              </w:r>
            </w:ins>
            <w:ins w:id="609" w:author="徐世兵" w:date="2023-05-30T17:24:11Z">
              <w:r>
                <w:rPr>
                  <w:rFonts w:hint="eastAsia"/>
                  <w:color w:val="000000" w:themeColor="text1"/>
                  <w:sz w:val="24"/>
                  <w:lang w:val="en-US" w:eastAsia="zh-CN"/>
                  <w14:textFill>
                    <w14:solidFill>
                      <w14:schemeClr w14:val="tx1"/>
                    </w14:solidFill>
                  </w14:textFill>
                </w:rPr>
                <w:t>5</w:t>
              </w:r>
            </w:ins>
            <w:ins w:id="610" w:author="徐世兵" w:date="2023-05-30T17:24:12Z">
              <w:r>
                <w:rPr>
                  <w:rFonts w:hint="eastAsia"/>
                  <w:color w:val="000000" w:themeColor="text1"/>
                  <w:sz w:val="24"/>
                  <w:lang w:val="en-US" w:eastAsia="zh-CN"/>
                  <w14:textFill>
                    <w14:solidFill>
                      <w14:schemeClr w14:val="tx1"/>
                    </w14:solidFill>
                  </w14:textFill>
                </w:rPr>
                <w:t>0</w:t>
              </w:r>
            </w:ins>
            <w:ins w:id="611" w:author="徐世兵" w:date="2023-05-30T17:24:20Z">
              <w:r>
                <w:rPr>
                  <w:color w:val="000000" w:themeColor="text1"/>
                  <w:sz w:val="24"/>
                  <w14:textFill>
                    <w14:solidFill>
                      <w14:schemeClr w14:val="tx1"/>
                    </w14:solidFill>
                  </w14:textFill>
                </w:rPr>
                <w:t>mg/m</w:t>
              </w:r>
            </w:ins>
            <w:ins w:id="612" w:author="徐世兵" w:date="2023-05-30T17:24:20Z">
              <w:r>
                <w:rPr>
                  <w:color w:val="000000" w:themeColor="text1"/>
                  <w:sz w:val="24"/>
                  <w:vertAlign w:val="superscript"/>
                  <w14:textFill>
                    <w14:solidFill>
                      <w14:schemeClr w14:val="tx1"/>
                    </w14:solidFill>
                  </w14:textFill>
                </w:rPr>
                <w:t>3</w:t>
              </w:r>
            </w:ins>
            <w:ins w:id="613" w:author="徐世兵" w:date="2023-05-30T17:24:24Z">
              <w:r>
                <w:rPr>
                  <w:rFonts w:hint="eastAsia"/>
                  <w:color w:val="000000" w:themeColor="text1"/>
                  <w:sz w:val="24"/>
                  <w:vertAlign w:val="baseline"/>
                  <w:lang w:val="en-US" w:eastAsia="zh-CN"/>
                  <w14:textFill>
                    <w14:solidFill>
                      <w14:schemeClr w14:val="tx1"/>
                    </w14:solidFill>
                  </w14:textFill>
                </w:rPr>
                <w:t>限值</w:t>
              </w:r>
            </w:ins>
            <w:ins w:id="614" w:author="徐世兵" w:date="2023-05-30T17:24:25Z">
              <w:r>
                <w:rPr>
                  <w:rFonts w:hint="eastAsia"/>
                  <w:color w:val="000000" w:themeColor="text1"/>
                  <w:sz w:val="24"/>
                  <w:vertAlign w:val="baseline"/>
                  <w:lang w:val="en-US" w:eastAsia="zh-CN"/>
                  <w14:textFill>
                    <w14:solidFill>
                      <w14:schemeClr w14:val="tx1"/>
                    </w14:solidFill>
                  </w14:textFill>
                </w:rPr>
                <w:t>要求</w:t>
              </w:r>
            </w:ins>
            <w:r>
              <w:rPr>
                <w:color w:val="000000" w:themeColor="text1"/>
                <w:sz w:val="24"/>
                <w14:textFill>
                  <w14:solidFill>
                    <w14:schemeClr w14:val="tx1"/>
                  </w14:solidFill>
                </w14:textFill>
              </w:rPr>
              <w:t>。</w:t>
            </w:r>
          </w:p>
          <w:p>
            <w:pPr>
              <w:pStyle w:val="2"/>
              <w:spacing w:after="0" w:line="520" w:lineRule="exact"/>
              <w:ind w:left="0" w:leftChars="0" w:firstLine="480" w:firstLineChars="200"/>
              <w:rPr>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根据新疆和润化工科技有限公司验收监测报告可知：</w:t>
            </w:r>
            <w:r>
              <w:rPr>
                <w:color w:val="000000" w:themeColor="text1"/>
                <w:sz w:val="24"/>
                <w14:textFill>
                  <w14:solidFill>
                    <w14:schemeClr w14:val="tx1"/>
                  </w14:solidFill>
                </w14:textFill>
              </w:rPr>
              <w:t>4.7MW有机热载体炉排气筒排口苯、苯并</w:t>
            </w:r>
            <w:r>
              <w:rPr>
                <w:rFonts w:hint="eastAsia" w:ascii="Times New Roman" w:hAnsi="Times New Roman" w:eastAsia="宋体" w:cs="Times New Roman"/>
                <w:color w:val="auto"/>
                <w:kern w:val="2"/>
                <w:sz w:val="24"/>
                <w:szCs w:val="24"/>
                <w:highlight w:val="none"/>
                <w:lang w:val="en-US" w:eastAsia="zh-CN" w:bidi="ar-SA"/>
              </w:rPr>
              <w:t>【a】</w:t>
            </w:r>
            <w:r>
              <w:rPr>
                <w:color w:val="000000" w:themeColor="text1"/>
                <w:sz w:val="24"/>
                <w14:textFill>
                  <w14:solidFill>
                    <w14:schemeClr w14:val="tx1"/>
                  </w14:solidFill>
                </w14:textFill>
              </w:rPr>
              <w:t>芘、酚类最大排放浓度均低于检出限，排放浓度均满足《石油化学工业污染物排放标准》（GB31571-2015）要求；颗粒物最大排放浓度为4.1mg/m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、二氧化硫最大排放浓度为29mg/m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、氮氧化物最大排放浓度为95mg/m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、烟气黑度＜1级，排放浓度均满足《锅炉大气污染物排放标准》（GB13271-2014）要求；沥青烟最大排放浓度为4.0mg/m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最大排放速率为</w:t>
            </w:r>
            <w:r>
              <w:rPr>
                <w:color w:val="000000" w:themeColor="text1"/>
                <w:sz w:val="24"/>
                <w14:textFill>
                  <w14:solidFill>
                    <w14:schemeClr w14:val="tx1"/>
                  </w14:solidFill>
                </w14:textFill>
              </w:rPr>
              <w:t>1.96×10</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kg/h</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排放浓度</w:t>
            </w:r>
            <w:r>
              <w:rPr>
                <w:rFonts w:hint="eastAsia"/>
                <w:color w:val="000000" w:themeColor="text1"/>
                <w:sz w:val="24"/>
                <w14:textFill>
                  <w14:solidFill>
                    <w14:schemeClr w14:val="tx1"/>
                  </w14:solidFill>
                </w14:textFill>
              </w:rPr>
              <w:t>及排放速率均</w:t>
            </w:r>
            <w:r>
              <w:rPr>
                <w:color w:val="000000" w:themeColor="text1"/>
                <w:sz w:val="24"/>
                <w14:textFill>
                  <w14:solidFill>
                    <w14:schemeClr w14:val="tx1"/>
                  </w14:solidFill>
                </w14:textFill>
              </w:rPr>
              <w:t>满足</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大气污染物综合排放标准》（GB16297-1996）要求；硫化氢最大排放速率为0.000112kg/h、氨最大排放速率为0.0294kg/h、臭气浓度最大值为1303，均满足《恶臭污染物排放标准》（GB14554-93）要求；非甲烷总烃最大排放浓度为3.03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最大排放速率为</w:t>
            </w:r>
            <w:r>
              <w:rPr>
                <w:color w:val="000000" w:themeColor="text1"/>
                <w:sz w:val="24"/>
                <w14:textFill>
                  <w14:solidFill>
                    <w14:schemeClr w14:val="tx1"/>
                  </w14:solidFill>
                </w14:textFill>
              </w:rPr>
              <w:t>0.214kg/h</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排放浓度</w:t>
            </w:r>
            <w:r>
              <w:rPr>
                <w:rFonts w:hint="eastAsia"/>
                <w:color w:val="000000" w:themeColor="text1"/>
                <w:sz w:val="24"/>
                <w14:textFill>
                  <w14:solidFill>
                    <w14:schemeClr w14:val="tx1"/>
                  </w14:solidFill>
                </w14:textFill>
              </w:rPr>
              <w:t>及排放速率均</w:t>
            </w:r>
            <w:r>
              <w:rPr>
                <w:color w:val="000000" w:themeColor="text1"/>
                <w:sz w:val="24"/>
                <w14:textFill>
                  <w14:solidFill>
                    <w14:schemeClr w14:val="tx1"/>
                  </w14:solidFill>
                </w14:textFill>
              </w:rPr>
              <w:t>满足《大气污染物综合排放标准》（GB16297-1996）要求。</w:t>
            </w:r>
            <w:r>
              <w:rPr>
                <w:rFonts w:hint="eastAsia" w:ascii="宋体" w:hAnsi="宋体"/>
                <w:color w:val="000000" w:themeColor="text1"/>
                <w:sz w:val="24"/>
                <w14:textFill>
                  <w14:solidFill>
                    <w14:schemeClr w14:val="tx1"/>
                  </w14:solidFill>
                </w14:textFill>
              </w:rPr>
              <w:t>排气筒高度</w:t>
            </w:r>
            <w:r>
              <w:rPr>
                <w:rFonts w:hint="eastAsia" w:ascii="宋体" w:hAnsi="宋体"/>
                <w:color w:val="000000" w:themeColor="text1"/>
                <w:sz w:val="24"/>
                <w:lang w:val="en-US" w:eastAsia="zh-CN"/>
                <w14:textFill>
                  <w14:solidFill>
                    <w14:schemeClr w14:val="tx1"/>
                  </w14:solidFill>
                </w14:textFill>
              </w:rPr>
              <w:t>为</w:t>
            </w:r>
            <w:r>
              <w:rPr>
                <w:rFonts w:hint="default" w:ascii="Times New Roman" w:hAnsi="Times New Roman"/>
                <w:color w:val="000000" w:themeColor="text1"/>
                <w:sz w:val="24"/>
                <w:lang w:val="en-US" w:eastAsia="zh-CN"/>
                <w14:textFill>
                  <w14:solidFill>
                    <w14:schemeClr w14:val="tx1"/>
                  </w14:solidFill>
                </w14:textFill>
              </w:rPr>
              <w:t>2</w:t>
            </w:r>
            <w:r>
              <w:rPr>
                <w:rFonts w:hint="eastAsia" w:ascii="Times New Roman" w:hAnsi="Times New Roman"/>
                <w:color w:val="000000" w:themeColor="text1"/>
                <w:sz w:val="24"/>
                <w:lang w:val="en-US" w:eastAsia="zh-CN"/>
                <w14:textFill>
                  <w14:solidFill>
                    <w14:schemeClr w14:val="tx1"/>
                  </w14:solidFill>
                </w14:textFill>
              </w:rPr>
              <w:t>5</w:t>
            </w:r>
            <w:r>
              <w:rPr>
                <w:rFonts w:hint="default" w:ascii="Times New Roman" w:hAnsi="Times New Roman"/>
                <w:color w:val="000000" w:themeColor="text1"/>
                <w:sz w:val="24"/>
                <w:lang w:val="en-US" w:eastAsia="zh-CN"/>
                <w14:textFill>
                  <w14:solidFill>
                    <w14:schemeClr w14:val="tx1"/>
                  </w14:solidFill>
                </w14:textFill>
              </w:rPr>
              <w:t>m</w:t>
            </w:r>
            <w:r>
              <w:rPr>
                <w:color w:val="000000" w:themeColor="text1"/>
                <w:sz w:val="24"/>
                <w14:textFill>
                  <w14:solidFill>
                    <w14:schemeClr w14:val="tx1"/>
                  </w14:solidFill>
                </w14:textFill>
              </w:rPr>
              <w:t>满足《锅炉大气污染物排放标准》（GB13271-2014）要求。</w:t>
            </w:r>
          </w:p>
          <w:p>
            <w:pPr>
              <w:pStyle w:val="2"/>
              <w:spacing w:after="0" w:line="520" w:lineRule="exact"/>
              <w:ind w:left="0" w:leftChars="0"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无组织废气</w:t>
            </w:r>
          </w:p>
          <w:p>
            <w:pPr>
              <w:pStyle w:val="2"/>
              <w:spacing w:after="0" w:line="520" w:lineRule="exact"/>
              <w:ind w:left="0" w:leftChars="0"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厂界无组织非甲烷总烃排放浓度最大值为</w:t>
            </w:r>
            <w:r>
              <w:rPr>
                <w:rFonts w:hint="eastAsia"/>
                <w:color w:val="000000" w:themeColor="text1"/>
                <w:sz w:val="24"/>
                <w:lang w:val="en-US" w:eastAsia="zh-CN"/>
                <w14:textFill>
                  <w14:solidFill>
                    <w14:schemeClr w14:val="tx1"/>
                  </w14:solidFill>
                </w14:textFill>
              </w:rPr>
              <w:t>0.68</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，苯排放浓度均小于0.0015mg/m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，颗粒物排放浓度最大值为</w:t>
            </w:r>
            <w:r>
              <w:rPr>
                <w:rFonts w:hint="eastAsia"/>
                <w:color w:val="000000" w:themeColor="text1"/>
                <w:sz w:val="24"/>
                <w:lang w:val="en-US" w:eastAsia="zh-CN"/>
                <w14:textFill>
                  <w14:solidFill>
                    <w14:schemeClr w14:val="tx1"/>
                  </w14:solidFill>
                </w14:textFill>
              </w:rPr>
              <w:t>0.269</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w:t>
            </w:r>
            <w:r>
              <w:rPr>
                <w:rFonts w:hint="eastAsia" w:ascii="Times New Roman" w:hAnsi="Times New Roman" w:eastAsia="宋体" w:cs="Times New Roman"/>
                <w:color w:val="auto"/>
                <w:kern w:val="2"/>
                <w:sz w:val="24"/>
                <w:szCs w:val="24"/>
                <w:highlight w:val="none"/>
                <w:lang w:val="en-US" w:eastAsia="zh-CN" w:bidi="ar-SA"/>
              </w:rPr>
              <w:t>苯并【a】芘</w:t>
            </w:r>
            <w:r>
              <w:rPr>
                <w:color w:val="000000" w:themeColor="text1"/>
                <w:sz w:val="24"/>
                <w14:textFill>
                  <w14:solidFill>
                    <w14:schemeClr w14:val="tx1"/>
                  </w14:solidFill>
                </w14:textFill>
              </w:rPr>
              <w:t>排放浓度均小于1.</w:t>
            </w:r>
            <w:r>
              <w:rPr>
                <w:rFonts w:hint="eastAsia"/>
                <w:color w:val="000000" w:themeColor="text1"/>
                <w:sz w:val="24"/>
                <w:lang w:val="en-US" w:eastAsia="zh-CN"/>
                <w14:textFill>
                  <w14:solidFill>
                    <w14:schemeClr w14:val="tx1"/>
                  </w14:solidFill>
                </w14:textFill>
              </w:rPr>
              <w:t>3</w:t>
            </w:r>
            <w:r>
              <w:rPr>
                <w:color w:val="000000" w:themeColor="text1"/>
                <w:sz w:val="24"/>
                <w14:textFill>
                  <w14:solidFill>
                    <w14:schemeClr w14:val="tx1"/>
                  </w14:solidFill>
                </w14:textFill>
              </w:rPr>
              <w:t>n</w:t>
            </w:r>
            <w:r>
              <w:rPr>
                <w:bCs/>
                <w:color w:val="000000" w:themeColor="text1"/>
                <w:sz w:val="24"/>
                <w14:textFill>
                  <w14:solidFill>
                    <w14:schemeClr w14:val="tx1"/>
                  </w14:solidFill>
                </w14:textFill>
              </w:rPr>
              <w:t>g/m</w:t>
            </w:r>
            <w:r>
              <w:rPr>
                <w:bCs/>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，均满足《石油化学工业污染物排放标准》（GB31571-2015）表7企业边界大气污染物浓度限值。硫化氢排放浓度均小于0.005mg/m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，氨排放浓度最大值为</w:t>
            </w:r>
            <w:r>
              <w:rPr>
                <w:rFonts w:hint="eastAsia"/>
                <w:color w:val="000000" w:themeColor="text1"/>
                <w:sz w:val="24"/>
                <w:lang w:val="en-US" w:eastAsia="zh-CN"/>
                <w14:textFill>
                  <w14:solidFill>
                    <w14:schemeClr w14:val="tx1"/>
                  </w14:solidFill>
                </w14:textFill>
              </w:rPr>
              <w:t>0.11</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，臭气浓度排放浓度最大值为</w:t>
            </w:r>
            <w:r>
              <w:rPr>
                <w:rFonts w:hint="eastAsia"/>
                <w:color w:val="000000" w:themeColor="text1"/>
                <w:sz w:val="24"/>
                <w:lang w:val="en-US" w:eastAsia="zh-CN"/>
                <w14:textFill>
                  <w14:solidFill>
                    <w14:schemeClr w14:val="tx1"/>
                  </w14:solidFill>
                </w14:textFill>
              </w:rPr>
              <w:t>＜10</w:t>
            </w:r>
            <w:r>
              <w:rPr>
                <w:color w:val="000000" w:themeColor="text1"/>
                <w:sz w:val="24"/>
                <w14:textFill>
                  <w14:solidFill>
                    <w14:schemeClr w14:val="tx1"/>
                  </w14:solidFill>
                </w14:textFill>
              </w:rPr>
              <w:t>，均满足《恶臭污染物排放标准》（GB14554-1993）中表1恶臭污染物厂界标准值二级新改扩建排放限值；酚类化合物排放浓度均小于0.03mg/m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，满足《大气污染物综合排放标准》（GB16297-1996）要求。</w:t>
            </w:r>
          </w:p>
          <w:p>
            <w:pPr>
              <w:pStyle w:val="2"/>
              <w:adjustRightInd/>
              <w:snapToGrid/>
              <w:spacing w:after="0" w:line="520" w:lineRule="exact"/>
              <w:ind w:left="0" w:leftChars="0" w:firstLine="480" w:firstLineChars="200"/>
              <w:rPr>
                <w:rFonts w:hAnsi="宋体"/>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（2）</w:t>
            </w:r>
            <w:r>
              <w:rPr>
                <w:rFonts w:hint="eastAsia" w:hAnsi="宋体"/>
                <w:color w:val="000000" w:themeColor="text1"/>
                <w:kern w:val="0"/>
                <w:sz w:val="24"/>
                <w14:textFill>
                  <w14:solidFill>
                    <w14:schemeClr w14:val="tx1"/>
                  </w14:solidFill>
                </w14:textFill>
              </w:rPr>
              <w:t>废水</w:t>
            </w:r>
            <w:r>
              <w:rPr>
                <w:rFonts w:hAnsi="宋体"/>
                <w:color w:val="000000" w:themeColor="text1"/>
                <w:kern w:val="0"/>
                <w:sz w:val="24"/>
                <w14:textFill>
                  <w14:solidFill>
                    <w14:schemeClr w14:val="tx1"/>
                  </w14:solidFill>
                </w14:textFill>
              </w:rPr>
              <w:t>污染</w:t>
            </w:r>
          </w:p>
          <w:p>
            <w:pPr>
              <w:pStyle w:val="2"/>
              <w:adjustRightInd/>
              <w:snapToGrid/>
              <w:spacing w:after="0" w:line="520" w:lineRule="exact"/>
              <w:ind w:left="0" w:leftChars="0"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现有工程废水主要为生活废水和生产废水。</w:t>
            </w:r>
          </w:p>
          <w:p>
            <w:pPr>
              <w:pStyle w:val="2"/>
              <w:autoSpaceDN/>
              <w:spacing w:after="0" w:line="520" w:lineRule="exact"/>
              <w:ind w:left="0" w:leftChars="0" w:firstLine="480" w:firstLineChars="200"/>
              <w:textAlignment w:val="auto"/>
              <w:rPr>
                <w:sz w:val="24"/>
              </w:rPr>
            </w:pPr>
            <w:r>
              <w:rPr>
                <w:rFonts w:hint="eastAsia"/>
                <w:sz w:val="24"/>
                <w:lang w:val="en-US" w:eastAsia="zh-CN"/>
              </w:rPr>
              <w:t>根据</w:t>
            </w:r>
            <w:r>
              <w:rPr>
                <w:rFonts w:hint="eastAsia" w:ascii="宋体" w:hAnsi="宋体" w:eastAsia="宋体" w:cs="Times New Roman"/>
                <w:color w:val="000000" w:themeColor="text1"/>
                <w:kern w:val="2"/>
                <w:sz w:val="24"/>
                <w:szCs w:val="24"/>
                <w:lang w:val="en-US" w:eastAsia="zh-CN"/>
                <w14:textFill>
                  <w14:solidFill>
                    <w14:schemeClr w14:val="tx1"/>
                  </w14:solidFill>
                </w14:textFill>
              </w:rPr>
              <w:t>新疆和润化工科技有限公司</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2022</w:t>
            </w:r>
            <w:r>
              <w:rPr>
                <w:rFonts w:hint="eastAsia" w:ascii="宋体" w:hAnsi="宋体" w:eastAsia="宋体" w:cs="Times New Roman"/>
                <w:color w:val="000000" w:themeColor="text1"/>
                <w:kern w:val="2"/>
                <w:sz w:val="24"/>
                <w:szCs w:val="24"/>
                <w:lang w:val="en-US" w:eastAsia="zh-CN"/>
                <w14:textFill>
                  <w14:solidFill>
                    <w14:schemeClr w14:val="tx1"/>
                  </w14:solidFill>
                </w14:textFill>
              </w:rPr>
              <w:t>年第四季度自行监测报告</w:t>
            </w:r>
            <w:r>
              <w:rPr>
                <w:rFonts w:hint="eastAsia" w:ascii="宋体" w:hAnsi="宋体" w:eastAsia="宋体" w:cs="Times New Roman"/>
                <w:color w:val="000000" w:themeColor="text1"/>
                <w:sz w:val="24"/>
                <w:lang w:val="en-US" w:eastAsia="zh-CN"/>
                <w14:textFill>
                  <w14:solidFill>
                    <w14:schemeClr w14:val="tx1"/>
                  </w14:solidFill>
                </w14:textFill>
              </w:rPr>
              <w:t>可知：</w:t>
            </w:r>
          </w:p>
          <w:p>
            <w:pPr>
              <w:pStyle w:val="2"/>
              <w:spacing w:after="0" w:line="520" w:lineRule="exact"/>
              <w:ind w:left="0" w:leftChars="0" w:firstLine="480" w:firstLineChars="200"/>
              <w:rPr>
                <w:spacing w:val="6"/>
                <w:sz w:val="24"/>
              </w:rPr>
            </w:pPr>
            <w:r>
              <w:rPr>
                <w:rFonts w:hint="eastAsia"/>
                <w:sz w:val="24"/>
                <w:lang w:val="en-US" w:eastAsia="zh-CN"/>
              </w:rPr>
              <w:t>废水处理设施出口</w:t>
            </w:r>
            <w:r>
              <w:rPr>
                <w:sz w:val="24"/>
              </w:rPr>
              <w:t>悬浮物、化学需氧量、五日生化需氧量、苯酚最大日均排放浓度均满足《污水综合排放标准》（GB8978-1996）三级指标，挥发酚、总氰化物、硫化物、苯、氟化物、多环芳烃、苯胺类最大日均排放浓度均满足《石油化学工业污染物排放标准》（GB31571-2015）表1间接排放限值要求，排入园区下水管网。氨氮</w:t>
            </w:r>
            <w:r>
              <w:rPr>
                <w:rFonts w:hint="eastAsia"/>
                <w:sz w:val="24"/>
              </w:rPr>
              <w:t>、</w:t>
            </w:r>
            <w:r>
              <w:rPr>
                <w:sz w:val="24"/>
              </w:rPr>
              <w:t>石油类最大日均排放浓度</w:t>
            </w:r>
            <w:r>
              <w:rPr>
                <w:rFonts w:hint="eastAsia"/>
                <w:sz w:val="24"/>
              </w:rPr>
              <w:t>均满足《污水排入城镇下水道水质标准》（CJ343-2015）B级标准</w:t>
            </w:r>
          </w:p>
          <w:p>
            <w:pPr>
              <w:pStyle w:val="2"/>
              <w:autoSpaceDN/>
              <w:spacing w:after="0" w:line="520" w:lineRule="exact"/>
              <w:ind w:left="0" w:leftChars="0" w:firstLine="480" w:firstLineChars="200"/>
              <w:textAlignment w:val="auto"/>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（3）噪声污染</w:t>
            </w:r>
          </w:p>
          <w:p>
            <w:pPr>
              <w:pStyle w:val="2"/>
              <w:autoSpaceDN/>
              <w:spacing w:after="0" w:line="520" w:lineRule="exact"/>
              <w:ind w:left="0" w:leftChars="0" w:firstLine="480" w:firstLineChars="200"/>
              <w:textAlignment w:val="auto"/>
              <w:rPr>
                <w:sz w:val="24"/>
              </w:rPr>
            </w:pPr>
            <w:r>
              <w:rPr>
                <w:rFonts w:hint="eastAsia"/>
                <w:sz w:val="24"/>
                <w:lang w:val="en-US" w:eastAsia="zh-CN"/>
              </w:rPr>
              <w:t>根据</w:t>
            </w:r>
            <w:r>
              <w:rPr>
                <w:rFonts w:hint="eastAsia" w:ascii="宋体" w:hAnsi="宋体" w:eastAsia="宋体" w:cs="Times New Roman"/>
                <w:color w:val="000000" w:themeColor="text1"/>
                <w:kern w:val="2"/>
                <w:sz w:val="24"/>
                <w:szCs w:val="24"/>
                <w:lang w:val="en-US" w:eastAsia="zh-CN"/>
                <w14:textFill>
                  <w14:solidFill>
                    <w14:schemeClr w14:val="tx1"/>
                  </w14:solidFill>
                </w14:textFill>
              </w:rPr>
              <w:t>新疆和润化工科技有限公司</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2022</w:t>
            </w:r>
            <w:r>
              <w:rPr>
                <w:rFonts w:hint="eastAsia" w:ascii="宋体" w:hAnsi="宋体" w:eastAsia="宋体" w:cs="Times New Roman"/>
                <w:color w:val="000000" w:themeColor="text1"/>
                <w:kern w:val="2"/>
                <w:sz w:val="24"/>
                <w:szCs w:val="24"/>
                <w:lang w:val="en-US" w:eastAsia="zh-CN"/>
                <w14:textFill>
                  <w14:solidFill>
                    <w14:schemeClr w14:val="tx1"/>
                  </w14:solidFill>
                </w14:textFill>
              </w:rPr>
              <w:t>年第四季度自行监测报告</w:t>
            </w:r>
            <w:r>
              <w:rPr>
                <w:rFonts w:hint="eastAsia" w:ascii="宋体" w:hAnsi="宋体" w:eastAsia="宋体" w:cs="Times New Roman"/>
                <w:color w:val="000000" w:themeColor="text1"/>
                <w:sz w:val="24"/>
                <w:lang w:val="en-US" w:eastAsia="zh-CN"/>
                <w14:textFill>
                  <w14:solidFill>
                    <w14:schemeClr w14:val="tx1"/>
                  </w14:solidFill>
                </w14:textFill>
              </w:rPr>
              <w:t>可知：</w:t>
            </w:r>
            <w:r>
              <w:rPr>
                <w:sz w:val="24"/>
              </w:rPr>
              <w:t>厂界昼间噪声范围为</w:t>
            </w:r>
            <w:r>
              <w:rPr>
                <w:rFonts w:hint="eastAsia"/>
                <w:sz w:val="24"/>
                <w:lang w:val="en-US" w:eastAsia="zh-CN"/>
              </w:rPr>
              <w:t>50</w:t>
            </w:r>
            <w:r>
              <w:rPr>
                <w:rFonts w:hint="eastAsia" w:ascii="宋体" w:hAnsi="宋体" w:eastAsia="宋体" w:cs="宋体"/>
                <w:sz w:val="24"/>
              </w:rPr>
              <w:t>～</w:t>
            </w:r>
            <w:r>
              <w:rPr>
                <w:rFonts w:hint="eastAsia"/>
                <w:sz w:val="24"/>
                <w:lang w:val="en-US" w:eastAsia="zh-CN"/>
              </w:rPr>
              <w:t>52</w:t>
            </w:r>
            <w:r>
              <w:rPr>
                <w:sz w:val="24"/>
              </w:rPr>
              <w:t>dB（A），夜间噪声范围为</w:t>
            </w:r>
            <w:r>
              <w:rPr>
                <w:rFonts w:hint="eastAsia"/>
                <w:sz w:val="24"/>
                <w:lang w:val="en-US" w:eastAsia="zh-CN"/>
              </w:rPr>
              <w:t>48</w:t>
            </w:r>
            <w:r>
              <w:rPr>
                <w:rFonts w:hint="eastAsia" w:ascii="宋体" w:hAnsi="宋体" w:eastAsia="宋体" w:cs="宋体"/>
                <w:sz w:val="24"/>
              </w:rPr>
              <w:t>～</w:t>
            </w:r>
            <w:r>
              <w:rPr>
                <w:rFonts w:hint="eastAsia"/>
                <w:sz w:val="24"/>
                <w:lang w:val="en-US" w:eastAsia="zh-CN"/>
              </w:rPr>
              <w:t>49</w:t>
            </w:r>
            <w:r>
              <w:rPr>
                <w:sz w:val="24"/>
              </w:rPr>
              <w:t>dB（A），厂界昼夜间噪声均满足《工业企业厂界环境噪声排放标准》（GB12348-2008）中的3类标准限值。</w:t>
            </w:r>
          </w:p>
          <w:p>
            <w:pPr>
              <w:pStyle w:val="2"/>
              <w:autoSpaceDN/>
              <w:spacing w:after="0" w:line="520" w:lineRule="exact"/>
              <w:ind w:left="0" w:leftChars="0" w:firstLine="480" w:firstLineChars="200"/>
              <w:textAlignment w:val="auto"/>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（4）</w:t>
            </w:r>
            <w:r>
              <w:rPr>
                <w:color w:val="000000" w:themeColor="text1"/>
                <w:sz w:val="24"/>
                <w14:textFill>
                  <w14:solidFill>
                    <w14:schemeClr w14:val="tx1"/>
                  </w14:solidFill>
                </w14:textFill>
              </w:rPr>
              <w:t>土壤</w:t>
            </w:r>
            <w:r>
              <w:rPr>
                <w:rFonts w:hint="eastAsia"/>
                <w:color w:val="000000" w:themeColor="text1"/>
                <w:sz w:val="24"/>
                <w14:textFill>
                  <w14:solidFill>
                    <w14:schemeClr w14:val="tx1"/>
                  </w14:solidFill>
                </w14:textFill>
              </w:rPr>
              <w:t>污染</w:t>
            </w:r>
          </w:p>
          <w:p>
            <w:pPr>
              <w:pStyle w:val="2"/>
              <w:spacing w:before="0" w:after="0" w:line="520" w:lineRule="exact"/>
              <w:ind w:left="0" w:leftChars="0" w:firstLine="0" w:firstLineChars="0"/>
              <w:rPr>
                <w:rFonts w:hint="eastAsia"/>
                <w:b w:val="0"/>
                <w:bCs w:val="0"/>
                <w:color w:val="000000" w:themeColor="text1"/>
                <w:kern w:val="0"/>
                <w:sz w:val="24"/>
                <w:szCs w:val="24"/>
                <w14:textFill>
                  <w14:solidFill>
                    <w14:schemeClr w14:val="tx1"/>
                  </w14:solidFill>
                </w14:textFill>
              </w:rPr>
            </w:pPr>
            <w:r>
              <w:rPr>
                <w:rFonts w:hint="eastAsia" w:eastAsia="宋体"/>
                <w:b w:val="0"/>
                <w:bCs w:val="0"/>
                <w:color w:val="000000" w:themeColor="text1"/>
                <w:kern w:val="0"/>
                <w:sz w:val="24"/>
                <w:szCs w:val="24"/>
                <w:lang w:val="en-US" w:eastAsia="zh-CN"/>
                <w14:textFill>
                  <w14:solidFill>
                    <w14:schemeClr w14:val="tx1"/>
                  </w14:solidFill>
                </w14:textFill>
              </w:rPr>
              <w:t>根据</w:t>
            </w:r>
            <w:r>
              <w:rPr>
                <w:rFonts w:hint="eastAsia" w:eastAsia="宋体"/>
                <w:b w:val="0"/>
                <w:bCs w:val="0"/>
                <w:color w:val="000000" w:themeColor="text1"/>
                <w:kern w:val="0"/>
                <w:sz w:val="24"/>
                <w:szCs w:val="24"/>
                <w14:textFill>
                  <w14:solidFill>
                    <w14:schemeClr w14:val="tx1"/>
                  </w14:solidFill>
                </w14:textFill>
              </w:rPr>
              <w:t>验收监测期间</w:t>
            </w:r>
            <w:r>
              <w:rPr>
                <w:rFonts w:hint="eastAsia" w:eastAsia="宋体"/>
                <w:b w:val="0"/>
                <w:bCs w:val="0"/>
                <w:color w:val="000000" w:themeColor="text1"/>
                <w:kern w:val="0"/>
                <w:sz w:val="24"/>
                <w:szCs w:val="24"/>
                <w:lang w:val="en-US" w:eastAsia="zh-CN"/>
                <w14:textFill>
                  <w14:solidFill>
                    <w14:schemeClr w14:val="tx1"/>
                  </w14:solidFill>
                </w14:textFill>
              </w:rPr>
              <w:t>土壤监测数据可知</w:t>
            </w:r>
            <w:r>
              <w:rPr>
                <w:rFonts w:hint="eastAsia" w:eastAsia="宋体"/>
                <w:b w:val="0"/>
                <w:bCs w:val="0"/>
                <w:color w:val="000000" w:themeColor="text1"/>
                <w:kern w:val="0"/>
                <w:sz w:val="24"/>
                <w:szCs w:val="24"/>
                <w:lang w:eastAsia="zh-CN"/>
                <w14:textFill>
                  <w14:solidFill>
                    <w14:schemeClr w14:val="tx1"/>
                  </w14:solidFill>
                </w14:textFill>
              </w:rPr>
              <w:t>：</w:t>
            </w:r>
            <w:r>
              <w:rPr>
                <w:rFonts w:hint="eastAsia" w:eastAsia="宋体"/>
                <w:b w:val="0"/>
                <w:bCs w:val="0"/>
                <w:color w:val="000000" w:themeColor="text1"/>
                <w:kern w:val="0"/>
                <w:sz w:val="24"/>
                <w:szCs w:val="24"/>
                <w14:textFill>
                  <w14:solidFill>
                    <w14:schemeClr w14:val="tx1"/>
                  </w14:solidFill>
                </w14:textFill>
              </w:rPr>
              <w:t>装置区、罐区、厂界外东侧、厂界外西侧、厂界外南侧各污染物检测结果均满足《土壤质量环境建设用地土壤污染风险管控标准（试行）》（GB36600-2018）表2中建设用地土壤污染风险筛选值要求。</w:t>
            </w:r>
          </w:p>
          <w:p>
            <w:pPr>
              <w:pStyle w:val="2"/>
              <w:autoSpaceDN/>
              <w:spacing w:after="0" w:line="520" w:lineRule="exact"/>
              <w:ind w:left="0" w:leftChars="0" w:firstLine="480" w:firstLineChars="200"/>
              <w:textAlignment w:val="auto"/>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（5）固废污染</w:t>
            </w:r>
          </w:p>
          <w:p>
            <w:pPr>
              <w:pStyle w:val="2"/>
              <w:spacing w:before="0" w:after="0" w:line="520" w:lineRule="exact"/>
              <w:ind w:left="0" w:leftChars="0" w:firstLine="480" w:firstLineChars="200"/>
              <w:rPr>
                <w:rFonts w:eastAsia="宋体"/>
                <w:sz w:val="24"/>
                <w:szCs w:val="24"/>
                <w:lang w:eastAsia="zh-CN"/>
              </w:rPr>
            </w:pPr>
            <w:r>
              <w:rPr>
                <w:rFonts w:hint="eastAsia" w:eastAsia="宋体"/>
                <w:sz w:val="24"/>
                <w:szCs w:val="24"/>
                <w:lang w:val="en-US" w:eastAsia="zh-CN"/>
              </w:rPr>
              <w:t>现有工程</w:t>
            </w:r>
            <w:r>
              <w:rPr>
                <w:rFonts w:eastAsia="宋体"/>
                <w:sz w:val="24"/>
                <w:szCs w:val="24"/>
                <w:lang w:eastAsia="zh-CN"/>
              </w:rPr>
              <w:t>产生的固体废物包括</w:t>
            </w:r>
            <w:r>
              <w:rPr>
                <w:rFonts w:hint="eastAsia" w:eastAsia="宋体"/>
                <w:sz w:val="24"/>
                <w:szCs w:val="24"/>
                <w:lang w:eastAsia="zh-CN"/>
              </w:rPr>
              <w:t>一般固废、危险废物、生活垃圾。</w:t>
            </w:r>
          </w:p>
          <w:p>
            <w:pPr>
              <w:pStyle w:val="2"/>
              <w:spacing w:before="0" w:after="0" w:line="520" w:lineRule="exact"/>
              <w:ind w:left="0" w:leftChars="0" w:firstLine="480" w:firstLineChars="200"/>
              <w:rPr>
                <w:rFonts w:eastAsia="宋体"/>
                <w:sz w:val="24"/>
                <w:szCs w:val="24"/>
                <w:lang w:eastAsia="zh-CN"/>
              </w:rPr>
            </w:pPr>
            <w:r>
              <w:rPr>
                <w:rFonts w:hint="eastAsia" w:eastAsia="宋体"/>
                <w:sz w:val="24"/>
                <w:szCs w:val="24"/>
                <w:lang w:eastAsia="zh-CN"/>
              </w:rPr>
              <w:t>1）一般固废</w:t>
            </w:r>
          </w:p>
          <w:p>
            <w:pPr>
              <w:pStyle w:val="2"/>
              <w:spacing w:before="0" w:after="0" w:line="520" w:lineRule="exact"/>
              <w:ind w:left="0" w:leftChars="0" w:firstLine="480" w:firstLineChars="200"/>
              <w:rPr>
                <w:rFonts w:eastAsia="宋体"/>
                <w:sz w:val="24"/>
                <w:szCs w:val="24"/>
                <w:lang w:eastAsia="zh-CN"/>
              </w:rPr>
            </w:pPr>
            <w:r>
              <w:rPr>
                <w:rFonts w:hint="eastAsia" w:eastAsia="宋体"/>
                <w:sz w:val="24"/>
                <w:szCs w:val="24"/>
                <w:lang w:val="en-US" w:eastAsia="zh-CN"/>
              </w:rPr>
              <w:t>现有</w:t>
            </w:r>
            <w:r>
              <w:rPr>
                <w:rFonts w:hint="eastAsia" w:eastAsia="宋体"/>
                <w:sz w:val="24"/>
                <w:szCs w:val="24"/>
                <w:lang w:eastAsia="zh-CN"/>
              </w:rPr>
              <w:t>项目产生的一般固废为碳酸钙，</w:t>
            </w:r>
            <w:r>
              <w:rPr>
                <w:rFonts w:eastAsia="宋体"/>
                <w:sz w:val="24"/>
                <w:szCs w:val="24"/>
                <w:lang w:eastAsia="zh-CN"/>
              </w:rPr>
              <w:t>产生量约50t/a，外售给</w:t>
            </w:r>
            <w:r>
              <w:rPr>
                <w:rFonts w:hint="eastAsia" w:eastAsia="宋体"/>
                <w:sz w:val="24"/>
                <w:szCs w:val="24"/>
                <w:lang w:eastAsia="zh-CN"/>
              </w:rPr>
              <w:t>新疆诚宇能源有限公司</w:t>
            </w:r>
            <w:r>
              <w:rPr>
                <w:rFonts w:eastAsia="宋体"/>
                <w:sz w:val="24"/>
                <w:szCs w:val="24"/>
                <w:lang w:eastAsia="zh-CN"/>
              </w:rPr>
              <w:t>。</w:t>
            </w:r>
          </w:p>
          <w:p>
            <w:pPr>
              <w:pStyle w:val="2"/>
              <w:spacing w:before="0" w:after="0" w:line="520" w:lineRule="exact"/>
              <w:ind w:left="0" w:leftChars="0" w:firstLine="480" w:firstLineChars="200"/>
              <w:rPr>
                <w:rFonts w:eastAsia="宋体"/>
                <w:sz w:val="24"/>
                <w:szCs w:val="24"/>
                <w:lang w:eastAsia="zh-CN"/>
              </w:rPr>
            </w:pPr>
            <w:r>
              <w:rPr>
                <w:rFonts w:hint="eastAsia" w:eastAsia="宋体"/>
                <w:sz w:val="24"/>
                <w:szCs w:val="24"/>
                <w:lang w:eastAsia="zh-CN"/>
              </w:rPr>
              <w:t>2）危险废物</w:t>
            </w:r>
          </w:p>
          <w:p>
            <w:pPr>
              <w:pStyle w:val="2"/>
              <w:spacing w:before="0" w:after="0" w:line="520" w:lineRule="exact"/>
              <w:ind w:left="0" w:leftChars="0" w:firstLine="480" w:firstLineChars="200"/>
              <w:rPr>
                <w:rFonts w:eastAsia="宋体"/>
                <w:sz w:val="24"/>
                <w:szCs w:val="24"/>
                <w:lang w:eastAsia="zh-CN"/>
              </w:rPr>
            </w:pPr>
            <w:r>
              <w:rPr>
                <w:rFonts w:hint="eastAsia" w:eastAsia="宋体"/>
                <w:sz w:val="24"/>
                <w:szCs w:val="24"/>
                <w:lang w:val="en-US" w:eastAsia="zh-CN"/>
              </w:rPr>
              <w:t>现有</w:t>
            </w:r>
            <w:r>
              <w:rPr>
                <w:rFonts w:hint="eastAsia" w:eastAsia="宋体"/>
                <w:sz w:val="24"/>
                <w:szCs w:val="24"/>
                <w:lang w:eastAsia="zh-CN"/>
              </w:rPr>
              <w:t>项目产生的危险废物为焦油渣、工艺废水处理站污泥、废洗油、塔底沉淀挂壁沥青渣。</w:t>
            </w:r>
          </w:p>
          <w:p>
            <w:pPr>
              <w:pStyle w:val="2"/>
              <w:spacing w:before="0" w:after="0" w:line="520" w:lineRule="exact"/>
              <w:ind w:left="0" w:leftChars="0" w:firstLine="480" w:firstLineChars="200"/>
              <w:rPr>
                <w:rFonts w:eastAsia="宋体"/>
                <w:sz w:val="24"/>
                <w:szCs w:val="24"/>
                <w:lang w:eastAsia="zh-CN"/>
              </w:rPr>
            </w:pPr>
            <w:r>
              <w:rPr>
                <w:rFonts w:eastAsia="宋体"/>
                <w:sz w:val="24"/>
                <w:szCs w:val="24"/>
                <w:lang w:eastAsia="zh-CN"/>
              </w:rPr>
              <w:t>焦油渣为煤焦油预处理工段脱渣产生，产生量约10t/a，废物类别为HW11精（蒸）馏残渣，废物代码为252-005-11，交由新疆金派环保科技有限公司进行处置。</w:t>
            </w:r>
          </w:p>
          <w:p>
            <w:pPr>
              <w:pStyle w:val="2"/>
              <w:spacing w:before="0" w:after="0" w:line="520" w:lineRule="exact"/>
              <w:ind w:left="0" w:leftChars="0" w:firstLine="480" w:firstLineChars="200"/>
              <w:rPr>
                <w:rFonts w:eastAsia="宋体"/>
                <w:sz w:val="24"/>
                <w:szCs w:val="24"/>
                <w:lang w:eastAsia="zh-CN"/>
              </w:rPr>
            </w:pPr>
            <w:r>
              <w:rPr>
                <w:rFonts w:eastAsia="宋体"/>
                <w:sz w:val="24"/>
                <w:szCs w:val="24"/>
                <w:lang w:eastAsia="zh-CN"/>
              </w:rPr>
              <w:t>工艺废水污水处理站污泥产量约3t/a，废物类别为HW39含酚废物，废物代码为261-070-39，交由新疆金派环保科技有限公司进行处置。</w:t>
            </w:r>
          </w:p>
          <w:p>
            <w:pPr>
              <w:pStyle w:val="2"/>
              <w:spacing w:before="0" w:after="0" w:line="520" w:lineRule="exact"/>
              <w:ind w:left="0" w:leftChars="0" w:firstLine="480" w:firstLineChars="200"/>
              <w:rPr>
                <w:rFonts w:eastAsia="宋体"/>
                <w:sz w:val="24"/>
                <w:szCs w:val="24"/>
                <w:lang w:eastAsia="zh-CN"/>
              </w:rPr>
            </w:pPr>
            <w:bookmarkStart w:id="7" w:name="_Hlk81236002"/>
            <w:r>
              <w:rPr>
                <w:rFonts w:hint="eastAsia" w:eastAsia="宋体"/>
                <w:sz w:val="24"/>
                <w:szCs w:val="24"/>
                <w:lang w:eastAsia="zh-CN"/>
              </w:rPr>
              <w:t>本项目检修期间的危险废物为塔底沉淀挂壁沥青渣，废物类别为HW11精（蒸）馏残渣，废物代码为252-0</w:t>
            </w:r>
            <w:r>
              <w:rPr>
                <w:rFonts w:eastAsia="宋体"/>
                <w:sz w:val="24"/>
                <w:szCs w:val="24"/>
                <w:lang w:eastAsia="zh-CN"/>
              </w:rPr>
              <w:t>0</w:t>
            </w:r>
            <w:r>
              <w:rPr>
                <w:rFonts w:hint="eastAsia" w:eastAsia="宋体"/>
                <w:sz w:val="24"/>
                <w:szCs w:val="24"/>
                <w:lang w:eastAsia="zh-CN"/>
              </w:rPr>
              <w:t>5-11，现阶段加工10万吨焦油大检修一次，每次检修产生量为1吨，</w:t>
            </w:r>
            <w:r>
              <w:rPr>
                <w:rFonts w:eastAsia="宋体"/>
                <w:sz w:val="24"/>
                <w:szCs w:val="24"/>
                <w:lang w:eastAsia="zh-CN"/>
              </w:rPr>
              <w:t>交由新疆金派环保科技有限公司进行处置</w:t>
            </w:r>
            <w:bookmarkEnd w:id="7"/>
            <w:r>
              <w:rPr>
                <w:rFonts w:eastAsia="宋体"/>
                <w:sz w:val="24"/>
                <w:szCs w:val="24"/>
                <w:lang w:eastAsia="zh-CN"/>
              </w:rPr>
              <w:t>。</w:t>
            </w:r>
          </w:p>
          <w:p>
            <w:pPr>
              <w:pStyle w:val="2"/>
              <w:spacing w:before="0" w:after="0" w:line="520" w:lineRule="exact"/>
              <w:ind w:left="0" w:leftChars="0" w:firstLine="480" w:firstLineChars="200"/>
              <w:rPr>
                <w:rFonts w:eastAsia="宋体"/>
                <w:sz w:val="24"/>
                <w:szCs w:val="24"/>
                <w:lang w:eastAsia="zh-CN"/>
              </w:rPr>
            </w:pPr>
            <w:r>
              <w:rPr>
                <w:rFonts w:eastAsia="宋体"/>
                <w:sz w:val="24"/>
                <w:szCs w:val="24"/>
                <w:lang w:eastAsia="zh-CN"/>
              </w:rPr>
              <w:t>本项目产生的危险废物统一暂存在危废暂存间内，该危废暂存间地面防渗、双门双锁、四周防渗围挡，并配套了危废记录本、标识标牌。</w:t>
            </w:r>
          </w:p>
          <w:p>
            <w:pPr>
              <w:pStyle w:val="2"/>
              <w:spacing w:before="0" w:after="0" w:line="520" w:lineRule="exact"/>
              <w:ind w:left="0" w:leftChars="0" w:firstLine="480" w:firstLineChars="200"/>
              <w:rPr>
                <w:rFonts w:eastAsia="宋体"/>
                <w:sz w:val="24"/>
                <w:szCs w:val="24"/>
                <w:lang w:eastAsia="zh-CN"/>
              </w:rPr>
            </w:pPr>
            <w:r>
              <w:rPr>
                <w:rFonts w:eastAsia="宋体"/>
                <w:sz w:val="24"/>
                <w:szCs w:val="24"/>
                <w:lang w:eastAsia="zh-CN"/>
              </w:rPr>
              <w:t>废洗油产生量约为500t/a，进入煤焦油加工原料回用。</w:t>
            </w:r>
          </w:p>
          <w:p>
            <w:pPr>
              <w:pStyle w:val="2"/>
              <w:spacing w:before="0" w:after="0" w:line="520" w:lineRule="exact"/>
              <w:ind w:left="0" w:leftChars="0" w:firstLine="480" w:firstLineChars="200"/>
              <w:rPr>
                <w:rFonts w:eastAsia="宋体"/>
                <w:sz w:val="24"/>
                <w:szCs w:val="24"/>
                <w:lang w:eastAsia="zh-CN"/>
              </w:rPr>
            </w:pPr>
            <w:r>
              <w:rPr>
                <w:rFonts w:hint="eastAsia" w:eastAsia="宋体"/>
                <w:sz w:val="24"/>
                <w:szCs w:val="24"/>
                <w:lang w:eastAsia="zh-CN"/>
              </w:rPr>
              <w:t>3）生活垃圾</w:t>
            </w:r>
          </w:p>
          <w:p>
            <w:pPr>
              <w:pStyle w:val="2"/>
              <w:spacing w:before="0" w:after="0" w:line="520" w:lineRule="exact"/>
              <w:ind w:left="0" w:leftChars="0" w:firstLine="480" w:firstLineChars="200"/>
              <w:rPr>
                <w:rFonts w:eastAsia="宋体"/>
                <w:sz w:val="24"/>
                <w:szCs w:val="24"/>
                <w:lang w:eastAsia="zh-CN"/>
              </w:rPr>
            </w:pPr>
            <w:r>
              <w:rPr>
                <w:rFonts w:eastAsia="宋体"/>
                <w:sz w:val="24"/>
                <w:szCs w:val="24"/>
                <w:lang w:eastAsia="zh-CN"/>
              </w:rPr>
              <w:t>生活垃圾在厂区内集中收集后，由园区市政环卫部门统一处理。</w:t>
            </w:r>
          </w:p>
          <w:p>
            <w:pPr>
              <w:pStyle w:val="2"/>
              <w:spacing w:after="0" w:line="520" w:lineRule="exact"/>
              <w:ind w:left="0" w:leftChars="0" w:firstLine="480" w:firstLineChars="200"/>
              <w:rPr>
                <w:sz w:val="24"/>
              </w:rPr>
            </w:pPr>
            <w:r>
              <w:rPr>
                <w:rFonts w:hint="eastAsia"/>
                <w:sz w:val="24"/>
              </w:rPr>
              <w:t>现有</w:t>
            </w:r>
            <w:r>
              <w:rPr>
                <w:sz w:val="24"/>
              </w:rPr>
              <w:t>项目固废排放及处置情况见表</w:t>
            </w:r>
            <w:r>
              <w:rPr>
                <w:rFonts w:hint="eastAsia"/>
                <w:sz w:val="24"/>
              </w:rPr>
              <w:t>2-1</w:t>
            </w:r>
            <w:ins w:id="615" w:author="徐世兵" w:date="2023-05-30T11:54:11Z">
              <w:r>
                <w:rPr>
                  <w:rFonts w:hint="eastAsia"/>
                  <w:sz w:val="24"/>
                  <w:lang w:val="en-US" w:eastAsia="zh-CN"/>
                </w:rPr>
                <w:t>5</w:t>
              </w:r>
            </w:ins>
            <w:r>
              <w:rPr>
                <w:sz w:val="24"/>
              </w:rPr>
              <w:t>。</w:t>
            </w:r>
          </w:p>
          <w:p>
            <w:pPr>
              <w:pStyle w:val="2"/>
              <w:spacing w:line="240" w:lineRule="auto"/>
              <w:ind w:firstLine="480"/>
              <w:jc w:val="center"/>
              <w:rPr>
                <w:rFonts w:eastAsia="黑体"/>
                <w:bCs/>
                <w:sz w:val="24"/>
              </w:rPr>
            </w:pPr>
            <w:r>
              <w:rPr>
                <w:rFonts w:eastAsia="黑体"/>
                <w:bCs/>
                <w:sz w:val="24"/>
              </w:rPr>
              <w:t>表</w:t>
            </w:r>
            <w:r>
              <w:rPr>
                <w:rFonts w:hint="eastAsia" w:eastAsia="黑体"/>
                <w:bCs/>
                <w:sz w:val="24"/>
              </w:rPr>
              <w:t>2-1</w:t>
            </w:r>
            <w:ins w:id="616" w:author="徐世兵" w:date="2023-05-30T11:54:14Z">
              <w:r>
                <w:rPr>
                  <w:rFonts w:hint="eastAsia" w:eastAsia="黑体"/>
                  <w:bCs/>
                  <w:sz w:val="24"/>
                  <w:lang w:val="en-US" w:eastAsia="zh-CN"/>
                </w:rPr>
                <w:t>5</w:t>
              </w:r>
            </w:ins>
            <w:r>
              <w:rPr>
                <w:rFonts w:eastAsia="黑体"/>
                <w:bCs/>
                <w:sz w:val="24"/>
              </w:rPr>
              <w:t xml:space="preserve">  固体废物产生情况及治理措施</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1" w:type="dxa"/>
                <w:bottom w:w="0" w:type="dxa"/>
                <w:right w:w="11" w:type="dxa"/>
              </w:tblCellMar>
            </w:tblPr>
            <w:tblGrid>
              <w:gridCol w:w="1722"/>
              <w:gridCol w:w="2012"/>
              <w:gridCol w:w="1600"/>
              <w:gridCol w:w="27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 w:type="dxa"/>
                  <w:bottom w:w="0" w:type="dxa"/>
                  <w:right w:w="11" w:type="dxa"/>
                </w:tblCellMar>
              </w:tblPrEx>
              <w:trPr>
                <w:trHeight w:val="407" w:hRule="atLeast"/>
                <w:jc w:val="center"/>
              </w:trPr>
              <w:tc>
                <w:tcPr>
                  <w:tcW w:w="1061" w:type="pct"/>
                  <w:vAlign w:val="center"/>
                </w:tcPr>
                <w:p>
                  <w:pPr>
                    <w:pStyle w:val="2"/>
                    <w:autoSpaceDE w:val="0"/>
                    <w:autoSpaceDN w:val="0"/>
                    <w:adjustRightInd w:val="0"/>
                    <w:snapToGrid w:val="0"/>
                    <w:spacing w:after="0" w:line="240" w:lineRule="auto"/>
                    <w:ind w:left="0" w:leftChars="0" w:firstLine="420"/>
                    <w:jc w:val="center"/>
                    <w:rPr>
                      <w:color w:val="000000"/>
                      <w:szCs w:val="21"/>
                      <w:lang w:val="zh-CN"/>
                    </w:rPr>
                  </w:pPr>
                  <w:bookmarkStart w:id="8" w:name="_Hlk45128359"/>
                  <w:r>
                    <w:rPr>
                      <w:color w:val="000000"/>
                      <w:szCs w:val="21"/>
                      <w:lang w:val="zh-CN"/>
                    </w:rPr>
                    <w:t>污染源</w:t>
                  </w:r>
                </w:p>
              </w:tc>
              <w:tc>
                <w:tcPr>
                  <w:tcW w:w="1239" w:type="pct"/>
                  <w:vAlign w:val="center"/>
                </w:tcPr>
                <w:p>
                  <w:pPr>
                    <w:pStyle w:val="2"/>
                    <w:autoSpaceDE w:val="0"/>
                    <w:autoSpaceDN w:val="0"/>
                    <w:adjustRightInd w:val="0"/>
                    <w:snapToGrid w:val="0"/>
                    <w:spacing w:after="0" w:line="240" w:lineRule="auto"/>
                    <w:ind w:left="0" w:leftChars="0" w:firstLine="0" w:firstLineChars="0"/>
                    <w:jc w:val="center"/>
                    <w:rPr>
                      <w:color w:val="000000"/>
                      <w:szCs w:val="21"/>
                      <w:lang w:val="zh-CN"/>
                    </w:rPr>
                  </w:pPr>
                  <w:r>
                    <w:rPr>
                      <w:color w:val="000000"/>
                      <w:szCs w:val="21"/>
                      <w:lang w:val="zh-CN"/>
                    </w:rPr>
                    <w:t>固体废物名称</w:t>
                  </w:r>
                </w:p>
              </w:tc>
              <w:tc>
                <w:tcPr>
                  <w:tcW w:w="985" w:type="pct"/>
                  <w:vAlign w:val="center"/>
                </w:tcPr>
                <w:p>
                  <w:pPr>
                    <w:pStyle w:val="2"/>
                    <w:autoSpaceDE w:val="0"/>
                    <w:autoSpaceDN w:val="0"/>
                    <w:adjustRightInd w:val="0"/>
                    <w:snapToGrid w:val="0"/>
                    <w:spacing w:after="0" w:line="240" w:lineRule="auto"/>
                    <w:ind w:left="0" w:leftChars="0" w:firstLine="0" w:firstLineChars="0"/>
                    <w:jc w:val="center"/>
                    <w:rPr>
                      <w:color w:val="000000"/>
                      <w:szCs w:val="21"/>
                      <w:lang w:val="zh-CN"/>
                    </w:rPr>
                  </w:pPr>
                  <w:r>
                    <w:rPr>
                      <w:color w:val="000000"/>
                      <w:szCs w:val="21"/>
                    </w:rPr>
                    <w:t>实际</w:t>
                  </w:r>
                  <w:r>
                    <w:rPr>
                      <w:color w:val="000000"/>
                      <w:szCs w:val="21"/>
                      <w:lang w:val="zh-CN"/>
                    </w:rPr>
                    <w:t>产生量（</w:t>
                  </w:r>
                  <w:r>
                    <w:rPr>
                      <w:color w:val="000000"/>
                      <w:szCs w:val="21"/>
                    </w:rPr>
                    <w:t>t/a</w:t>
                  </w:r>
                  <w:r>
                    <w:rPr>
                      <w:color w:val="000000"/>
                      <w:szCs w:val="21"/>
                      <w:lang w:val="zh-CN"/>
                    </w:rPr>
                    <w:t>）</w:t>
                  </w:r>
                </w:p>
              </w:tc>
              <w:tc>
                <w:tcPr>
                  <w:tcW w:w="1714" w:type="pct"/>
                  <w:vAlign w:val="center"/>
                </w:tcPr>
                <w:p>
                  <w:pPr>
                    <w:pStyle w:val="2"/>
                    <w:autoSpaceDE w:val="0"/>
                    <w:autoSpaceDN w:val="0"/>
                    <w:adjustRightInd w:val="0"/>
                    <w:snapToGrid w:val="0"/>
                    <w:spacing w:after="0" w:line="240" w:lineRule="auto"/>
                    <w:ind w:left="0" w:leftChars="0" w:firstLine="420"/>
                    <w:jc w:val="center"/>
                    <w:rPr>
                      <w:color w:val="000000"/>
                      <w:szCs w:val="21"/>
                      <w:lang w:val="zh-CN"/>
                    </w:rPr>
                  </w:pPr>
                  <w:r>
                    <w:rPr>
                      <w:color w:val="000000"/>
                      <w:szCs w:val="21"/>
                    </w:rPr>
                    <w:t>实际</w:t>
                  </w:r>
                  <w:r>
                    <w:rPr>
                      <w:color w:val="000000"/>
                      <w:szCs w:val="21"/>
                      <w:lang w:val="zh-CN"/>
                    </w:rPr>
                    <w:t>处置去向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 w:type="dxa"/>
                  <w:bottom w:w="0" w:type="dxa"/>
                  <w:right w:w="11" w:type="dxa"/>
                </w:tblCellMar>
              </w:tblPrEx>
              <w:trPr>
                <w:trHeight w:val="294" w:hRule="atLeast"/>
                <w:jc w:val="center"/>
              </w:trPr>
              <w:tc>
                <w:tcPr>
                  <w:tcW w:w="1061" w:type="pct"/>
                  <w:vAlign w:val="center"/>
                </w:tcPr>
                <w:p>
                  <w:pPr>
                    <w:pStyle w:val="2"/>
                    <w:autoSpaceDE w:val="0"/>
                    <w:autoSpaceDN w:val="0"/>
                    <w:adjustRightInd w:val="0"/>
                    <w:snapToGrid w:val="0"/>
                    <w:spacing w:after="0" w:line="240" w:lineRule="auto"/>
                    <w:ind w:left="0" w:leftChars="0" w:firstLine="420"/>
                    <w:jc w:val="center"/>
                    <w:rPr>
                      <w:color w:val="000000"/>
                      <w:szCs w:val="21"/>
                      <w:lang w:val="zh-CN"/>
                    </w:rPr>
                  </w:pPr>
                  <w:r>
                    <w:rPr>
                      <w:color w:val="000000"/>
                      <w:szCs w:val="21"/>
                      <w:lang w:val="zh-CN"/>
                    </w:rPr>
                    <w:t>煤焦油预处理</w:t>
                  </w:r>
                </w:p>
              </w:tc>
              <w:tc>
                <w:tcPr>
                  <w:tcW w:w="1239" w:type="pct"/>
                  <w:vAlign w:val="center"/>
                </w:tcPr>
                <w:p>
                  <w:pPr>
                    <w:pStyle w:val="2"/>
                    <w:autoSpaceDE w:val="0"/>
                    <w:autoSpaceDN w:val="0"/>
                    <w:adjustRightInd w:val="0"/>
                    <w:snapToGrid w:val="0"/>
                    <w:spacing w:after="0" w:line="240" w:lineRule="auto"/>
                    <w:ind w:left="0" w:leftChars="0" w:firstLine="0" w:firstLineChars="0"/>
                    <w:jc w:val="center"/>
                    <w:rPr>
                      <w:color w:val="000000"/>
                      <w:szCs w:val="21"/>
                      <w:lang w:val="zh-CN"/>
                    </w:rPr>
                  </w:pPr>
                  <w:r>
                    <w:rPr>
                      <w:color w:val="000000"/>
                      <w:szCs w:val="21"/>
                    </w:rPr>
                    <w:t>焦油渣</w:t>
                  </w:r>
                </w:p>
              </w:tc>
              <w:tc>
                <w:tcPr>
                  <w:tcW w:w="985" w:type="pct"/>
                  <w:vAlign w:val="center"/>
                </w:tcPr>
                <w:p>
                  <w:pPr>
                    <w:pStyle w:val="2"/>
                    <w:autoSpaceDE w:val="0"/>
                    <w:autoSpaceDN w:val="0"/>
                    <w:adjustRightInd w:val="0"/>
                    <w:snapToGrid w:val="0"/>
                    <w:spacing w:after="0" w:line="240" w:lineRule="auto"/>
                    <w:ind w:left="0" w:leftChars="0" w:firstLine="0" w:firstLineChars="0"/>
                    <w:jc w:val="center"/>
                    <w:rPr>
                      <w:color w:val="000000"/>
                      <w:szCs w:val="21"/>
                    </w:rPr>
                  </w:pPr>
                  <w:r>
                    <w:rPr>
                      <w:color w:val="000000"/>
                      <w:szCs w:val="21"/>
                    </w:rPr>
                    <w:t>5</w:t>
                  </w:r>
                </w:p>
              </w:tc>
              <w:tc>
                <w:tcPr>
                  <w:tcW w:w="1714" w:type="pct"/>
                  <w:vMerge w:val="restart"/>
                  <w:vAlign w:val="center"/>
                </w:tcPr>
                <w:p>
                  <w:pPr>
                    <w:pStyle w:val="2"/>
                    <w:autoSpaceDE w:val="0"/>
                    <w:autoSpaceDN w:val="0"/>
                    <w:adjustRightInd w:val="0"/>
                    <w:snapToGrid w:val="0"/>
                    <w:spacing w:after="0" w:line="240" w:lineRule="auto"/>
                    <w:ind w:left="0" w:leftChars="0" w:firstLine="0" w:firstLineChars="0"/>
                    <w:jc w:val="center"/>
                    <w:rPr>
                      <w:color w:val="000000"/>
                      <w:szCs w:val="21"/>
                    </w:rPr>
                  </w:pPr>
                  <w:r>
                    <w:rPr>
                      <w:color w:val="000000"/>
                      <w:szCs w:val="21"/>
                    </w:rPr>
                    <w:t>交由新疆金派环保科技有限公司处置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 w:type="dxa"/>
                  <w:bottom w:w="0" w:type="dxa"/>
                  <w:right w:w="11" w:type="dxa"/>
                </w:tblCellMar>
              </w:tblPrEx>
              <w:trPr>
                <w:trHeight w:val="197" w:hRule="atLeast"/>
                <w:jc w:val="center"/>
              </w:trPr>
              <w:tc>
                <w:tcPr>
                  <w:tcW w:w="1061" w:type="pct"/>
                  <w:vAlign w:val="center"/>
                </w:tcPr>
                <w:p>
                  <w:pPr>
                    <w:pStyle w:val="2"/>
                    <w:snapToGrid w:val="0"/>
                    <w:spacing w:after="0" w:line="240" w:lineRule="auto"/>
                    <w:ind w:left="0" w:leftChars="0" w:firstLine="0" w:firstLineChars="0"/>
                    <w:jc w:val="center"/>
                    <w:rPr>
                      <w:color w:val="000000"/>
                      <w:szCs w:val="21"/>
                    </w:rPr>
                  </w:pPr>
                  <w:r>
                    <w:rPr>
                      <w:color w:val="000000"/>
                      <w:szCs w:val="21"/>
                    </w:rPr>
                    <w:t>工艺废水处理站</w:t>
                  </w:r>
                </w:p>
              </w:tc>
              <w:tc>
                <w:tcPr>
                  <w:tcW w:w="1239" w:type="pct"/>
                  <w:vAlign w:val="center"/>
                </w:tcPr>
                <w:p>
                  <w:pPr>
                    <w:pStyle w:val="2"/>
                    <w:snapToGrid w:val="0"/>
                    <w:spacing w:after="0" w:line="240" w:lineRule="auto"/>
                    <w:ind w:left="0" w:leftChars="0" w:firstLine="0" w:firstLineChars="0"/>
                    <w:jc w:val="center"/>
                    <w:rPr>
                      <w:color w:val="000000"/>
                      <w:szCs w:val="21"/>
                    </w:rPr>
                  </w:pPr>
                  <w:r>
                    <w:rPr>
                      <w:color w:val="000000"/>
                      <w:szCs w:val="21"/>
                    </w:rPr>
                    <w:t>污泥</w:t>
                  </w:r>
                </w:p>
              </w:tc>
              <w:tc>
                <w:tcPr>
                  <w:tcW w:w="985" w:type="pct"/>
                  <w:vAlign w:val="center"/>
                </w:tcPr>
                <w:p>
                  <w:pPr>
                    <w:pStyle w:val="2"/>
                    <w:autoSpaceDE w:val="0"/>
                    <w:autoSpaceDN w:val="0"/>
                    <w:adjustRightInd w:val="0"/>
                    <w:snapToGrid w:val="0"/>
                    <w:spacing w:after="0" w:line="240" w:lineRule="auto"/>
                    <w:ind w:left="0" w:leftChars="0" w:firstLine="0" w:firstLineChars="0"/>
                    <w:jc w:val="center"/>
                    <w:rPr>
                      <w:color w:val="000000"/>
                      <w:szCs w:val="21"/>
                    </w:rPr>
                  </w:pPr>
                  <w:r>
                    <w:rPr>
                      <w:color w:val="000000"/>
                      <w:szCs w:val="21"/>
                    </w:rPr>
                    <w:t>3</w:t>
                  </w:r>
                </w:p>
              </w:tc>
              <w:tc>
                <w:tcPr>
                  <w:tcW w:w="1714" w:type="pct"/>
                  <w:vMerge w:val="continue"/>
                  <w:vAlign w:val="center"/>
                </w:tcPr>
                <w:p>
                  <w:pPr>
                    <w:pStyle w:val="2"/>
                    <w:autoSpaceDE w:val="0"/>
                    <w:autoSpaceDN w:val="0"/>
                    <w:adjustRightInd w:val="0"/>
                    <w:snapToGrid w:val="0"/>
                    <w:spacing w:after="0" w:line="240" w:lineRule="auto"/>
                    <w:ind w:left="0" w:leftChars="0" w:firstLine="420"/>
                    <w:jc w:val="center"/>
                    <w:rPr>
                      <w:color w:val="000000"/>
                      <w:szCs w:val="21"/>
                      <w:lang w:val="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 w:type="dxa"/>
                  <w:bottom w:w="0" w:type="dxa"/>
                  <w:right w:w="11" w:type="dxa"/>
                </w:tblCellMar>
              </w:tblPrEx>
              <w:trPr>
                <w:trHeight w:val="234" w:hRule="atLeast"/>
                <w:jc w:val="center"/>
              </w:trPr>
              <w:tc>
                <w:tcPr>
                  <w:tcW w:w="1061" w:type="pct"/>
                  <w:vAlign w:val="center"/>
                </w:tcPr>
                <w:p>
                  <w:pPr>
                    <w:pStyle w:val="2"/>
                    <w:snapToGrid w:val="0"/>
                    <w:spacing w:after="0" w:line="240" w:lineRule="auto"/>
                    <w:ind w:left="0" w:leftChars="0" w:firstLine="0" w:firstLineChars="0"/>
                    <w:jc w:val="center"/>
                    <w:rPr>
                      <w:color w:val="000000"/>
                      <w:szCs w:val="21"/>
                    </w:rPr>
                  </w:pPr>
                  <w:r>
                    <w:rPr>
                      <w:rFonts w:hint="default"/>
                      <w:color w:val="000000"/>
                      <w:szCs w:val="21"/>
                    </w:rPr>
                    <w:t>改制沥青系统</w:t>
                  </w:r>
                </w:p>
              </w:tc>
              <w:tc>
                <w:tcPr>
                  <w:tcW w:w="1239" w:type="pct"/>
                  <w:vAlign w:val="center"/>
                </w:tcPr>
                <w:p>
                  <w:pPr>
                    <w:pStyle w:val="2"/>
                    <w:snapToGrid w:val="0"/>
                    <w:spacing w:after="0" w:line="240" w:lineRule="auto"/>
                    <w:ind w:left="0" w:leftChars="0" w:firstLine="0" w:firstLineChars="0"/>
                    <w:jc w:val="center"/>
                    <w:rPr>
                      <w:color w:val="000000"/>
                      <w:szCs w:val="21"/>
                    </w:rPr>
                  </w:pPr>
                  <w:r>
                    <w:rPr>
                      <w:rFonts w:hint="default"/>
                      <w:color w:val="000000"/>
                      <w:szCs w:val="21"/>
                    </w:rPr>
                    <w:t>塔底沉淀挂壁沥青渣</w:t>
                  </w:r>
                </w:p>
              </w:tc>
              <w:tc>
                <w:tcPr>
                  <w:tcW w:w="985" w:type="pct"/>
                  <w:vAlign w:val="center"/>
                </w:tcPr>
                <w:p>
                  <w:pPr>
                    <w:pStyle w:val="2"/>
                    <w:autoSpaceDE w:val="0"/>
                    <w:autoSpaceDN w:val="0"/>
                    <w:adjustRightInd w:val="0"/>
                    <w:snapToGrid w:val="0"/>
                    <w:spacing w:after="0" w:line="240" w:lineRule="auto"/>
                    <w:ind w:left="0" w:leftChars="0" w:firstLine="0" w:firstLineChars="0"/>
                    <w:jc w:val="center"/>
                    <w:rPr>
                      <w:color w:val="000000"/>
                      <w:szCs w:val="21"/>
                    </w:rPr>
                  </w:pPr>
                  <w:r>
                    <w:rPr>
                      <w:rFonts w:hint="default"/>
                      <w:color w:val="000000"/>
                      <w:szCs w:val="21"/>
                    </w:rPr>
                    <w:t>1</w:t>
                  </w:r>
                </w:p>
              </w:tc>
              <w:tc>
                <w:tcPr>
                  <w:tcW w:w="1714" w:type="pct"/>
                  <w:vAlign w:val="center"/>
                </w:tcPr>
                <w:p>
                  <w:pPr>
                    <w:pStyle w:val="2"/>
                    <w:autoSpaceDE w:val="0"/>
                    <w:autoSpaceDN w:val="0"/>
                    <w:adjustRightInd w:val="0"/>
                    <w:snapToGrid w:val="0"/>
                    <w:spacing w:after="0" w:line="240" w:lineRule="auto"/>
                    <w:ind w:left="0" w:leftChars="0" w:firstLine="0" w:firstLineChars="0"/>
                    <w:jc w:val="center"/>
                    <w:rPr>
                      <w:color w:val="000000"/>
                      <w:szCs w:val="21"/>
                      <w:lang w:val="zh-CN"/>
                    </w:rPr>
                  </w:pPr>
                  <w:r>
                    <w:rPr>
                      <w:color w:val="000000"/>
                      <w:szCs w:val="21"/>
                    </w:rPr>
                    <w:t>交由新疆金派环保科技有限公司处置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 w:type="dxa"/>
                  <w:bottom w:w="0" w:type="dxa"/>
                  <w:right w:w="11" w:type="dxa"/>
                </w:tblCellMar>
              </w:tblPrEx>
              <w:trPr>
                <w:trHeight w:val="307" w:hRule="atLeast"/>
                <w:jc w:val="center"/>
              </w:trPr>
              <w:tc>
                <w:tcPr>
                  <w:tcW w:w="1061" w:type="pct"/>
                  <w:vAlign w:val="center"/>
                </w:tcPr>
                <w:p>
                  <w:pPr>
                    <w:pStyle w:val="2"/>
                    <w:snapToGrid w:val="0"/>
                    <w:spacing w:after="0" w:line="240" w:lineRule="auto"/>
                    <w:ind w:left="0" w:leftChars="0" w:firstLine="0" w:firstLineChars="0"/>
                    <w:jc w:val="center"/>
                    <w:rPr>
                      <w:color w:val="000000"/>
                      <w:szCs w:val="21"/>
                    </w:rPr>
                  </w:pPr>
                  <w:r>
                    <w:rPr>
                      <w:rFonts w:hint="default"/>
                      <w:color w:val="000000"/>
                      <w:szCs w:val="21"/>
                    </w:rPr>
                    <w:t>洗油装置</w:t>
                  </w:r>
                </w:p>
              </w:tc>
              <w:tc>
                <w:tcPr>
                  <w:tcW w:w="1239" w:type="pct"/>
                  <w:vAlign w:val="center"/>
                </w:tcPr>
                <w:p>
                  <w:pPr>
                    <w:pStyle w:val="2"/>
                    <w:snapToGrid w:val="0"/>
                    <w:spacing w:after="0" w:line="240" w:lineRule="auto"/>
                    <w:ind w:left="0" w:leftChars="0" w:firstLine="0" w:firstLineChars="0"/>
                    <w:jc w:val="center"/>
                    <w:rPr>
                      <w:color w:val="000000"/>
                      <w:szCs w:val="21"/>
                    </w:rPr>
                  </w:pPr>
                  <w:r>
                    <w:rPr>
                      <w:rFonts w:hint="default"/>
                      <w:color w:val="000000"/>
                      <w:szCs w:val="21"/>
                    </w:rPr>
                    <w:t>废洗油</w:t>
                  </w:r>
                </w:p>
              </w:tc>
              <w:tc>
                <w:tcPr>
                  <w:tcW w:w="985" w:type="pct"/>
                  <w:vAlign w:val="center"/>
                </w:tcPr>
                <w:p>
                  <w:pPr>
                    <w:pStyle w:val="2"/>
                    <w:autoSpaceDE w:val="0"/>
                    <w:autoSpaceDN w:val="0"/>
                    <w:adjustRightInd w:val="0"/>
                    <w:snapToGrid w:val="0"/>
                    <w:spacing w:after="0" w:line="240" w:lineRule="auto"/>
                    <w:ind w:left="0" w:leftChars="0" w:firstLine="0" w:firstLineChars="0"/>
                    <w:jc w:val="center"/>
                    <w:rPr>
                      <w:color w:val="000000"/>
                      <w:szCs w:val="21"/>
                    </w:rPr>
                  </w:pPr>
                  <w:r>
                    <w:rPr>
                      <w:color w:val="000000"/>
                      <w:szCs w:val="21"/>
                    </w:rPr>
                    <w:t>500</w:t>
                  </w:r>
                </w:p>
              </w:tc>
              <w:tc>
                <w:tcPr>
                  <w:tcW w:w="1714" w:type="pct"/>
                  <w:vAlign w:val="center"/>
                </w:tcPr>
                <w:p>
                  <w:pPr>
                    <w:pStyle w:val="2"/>
                    <w:autoSpaceDE w:val="0"/>
                    <w:autoSpaceDN w:val="0"/>
                    <w:adjustRightInd w:val="0"/>
                    <w:snapToGrid w:val="0"/>
                    <w:spacing w:after="0" w:line="240" w:lineRule="auto"/>
                    <w:ind w:left="0" w:leftChars="0" w:firstLine="0" w:firstLineChars="0"/>
                    <w:jc w:val="center"/>
                    <w:rPr>
                      <w:color w:val="000000"/>
                      <w:szCs w:val="21"/>
                      <w:lang w:val="zh-CN"/>
                    </w:rPr>
                  </w:pPr>
                  <w:r>
                    <w:rPr>
                      <w:color w:val="000000"/>
                      <w:szCs w:val="21"/>
                      <w:lang w:val="zh-CN"/>
                    </w:rPr>
                    <w:t>进入煤焦油加工原料回用</w:t>
                  </w:r>
                </w:p>
              </w:tc>
            </w:tr>
            <w:bookmarkEnd w:id="8"/>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 w:type="dxa"/>
                  <w:bottom w:w="0" w:type="dxa"/>
                  <w:right w:w="11" w:type="dxa"/>
                </w:tblCellMar>
              </w:tblPrEx>
              <w:trPr>
                <w:trHeight w:val="354" w:hRule="atLeast"/>
                <w:jc w:val="center"/>
              </w:trPr>
              <w:tc>
                <w:tcPr>
                  <w:tcW w:w="1061" w:type="pct"/>
                  <w:vAlign w:val="center"/>
                </w:tcPr>
                <w:p>
                  <w:pPr>
                    <w:pStyle w:val="2"/>
                    <w:snapToGrid w:val="0"/>
                    <w:spacing w:after="0" w:line="240" w:lineRule="auto"/>
                    <w:ind w:left="0" w:leftChars="0" w:firstLine="0" w:firstLineChars="0"/>
                    <w:jc w:val="center"/>
                    <w:rPr>
                      <w:color w:val="000000"/>
                      <w:szCs w:val="21"/>
                    </w:rPr>
                  </w:pPr>
                  <w:r>
                    <w:rPr>
                      <w:color w:val="000000"/>
                      <w:szCs w:val="21"/>
                    </w:rPr>
                    <w:t>酚盐分解</w:t>
                  </w:r>
                </w:p>
              </w:tc>
              <w:tc>
                <w:tcPr>
                  <w:tcW w:w="1239" w:type="pct"/>
                  <w:vAlign w:val="center"/>
                </w:tcPr>
                <w:p>
                  <w:pPr>
                    <w:pStyle w:val="2"/>
                    <w:snapToGrid w:val="0"/>
                    <w:spacing w:after="0" w:line="240" w:lineRule="auto"/>
                    <w:ind w:left="0" w:leftChars="0" w:firstLine="0" w:firstLineChars="0"/>
                    <w:jc w:val="center"/>
                    <w:rPr>
                      <w:color w:val="000000"/>
                      <w:szCs w:val="21"/>
                    </w:rPr>
                  </w:pPr>
                  <w:r>
                    <w:rPr>
                      <w:color w:val="000000"/>
                      <w:szCs w:val="21"/>
                    </w:rPr>
                    <w:t>碳酸钙</w:t>
                  </w:r>
                </w:p>
              </w:tc>
              <w:tc>
                <w:tcPr>
                  <w:tcW w:w="985" w:type="pct"/>
                  <w:vAlign w:val="center"/>
                </w:tcPr>
                <w:p>
                  <w:pPr>
                    <w:pStyle w:val="2"/>
                    <w:autoSpaceDE w:val="0"/>
                    <w:autoSpaceDN w:val="0"/>
                    <w:adjustRightInd w:val="0"/>
                    <w:snapToGrid w:val="0"/>
                    <w:spacing w:after="0" w:line="240" w:lineRule="auto"/>
                    <w:ind w:left="0" w:leftChars="0" w:firstLine="0" w:firstLineChars="0"/>
                    <w:jc w:val="center"/>
                    <w:rPr>
                      <w:color w:val="000000"/>
                      <w:szCs w:val="21"/>
                    </w:rPr>
                  </w:pPr>
                  <w:r>
                    <w:rPr>
                      <w:color w:val="000000"/>
                      <w:szCs w:val="21"/>
                    </w:rPr>
                    <w:t>50</w:t>
                  </w:r>
                </w:p>
              </w:tc>
              <w:tc>
                <w:tcPr>
                  <w:tcW w:w="1714" w:type="pct"/>
                  <w:vAlign w:val="center"/>
                </w:tcPr>
                <w:p>
                  <w:pPr>
                    <w:pStyle w:val="2"/>
                    <w:autoSpaceDE w:val="0"/>
                    <w:autoSpaceDN w:val="0"/>
                    <w:adjustRightInd w:val="0"/>
                    <w:snapToGrid w:val="0"/>
                    <w:spacing w:after="0" w:line="240" w:lineRule="auto"/>
                    <w:ind w:left="0" w:leftChars="0" w:firstLine="0" w:firstLineChars="0"/>
                    <w:jc w:val="center"/>
                    <w:rPr>
                      <w:color w:val="000000"/>
                      <w:szCs w:val="21"/>
                      <w:lang w:val="zh-CN"/>
                    </w:rPr>
                  </w:pPr>
                  <w:r>
                    <w:rPr>
                      <w:color w:val="000000"/>
                      <w:szCs w:val="21"/>
                      <w:lang w:val="zh-CN"/>
                    </w:rPr>
                    <w:t>外售给</w:t>
                  </w:r>
                  <w:r>
                    <w:rPr>
                      <w:rFonts w:hint="default"/>
                      <w:color w:val="000000"/>
                      <w:szCs w:val="21"/>
                      <w:lang w:val="zh-CN"/>
                    </w:rPr>
                    <w:t>新疆诚宇能源有限公司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 w:type="dxa"/>
                  <w:bottom w:w="0" w:type="dxa"/>
                  <w:right w:w="11" w:type="dxa"/>
                </w:tblCellMar>
              </w:tblPrEx>
              <w:trPr>
                <w:trHeight w:val="405" w:hRule="atLeast"/>
                <w:jc w:val="center"/>
              </w:trPr>
              <w:tc>
                <w:tcPr>
                  <w:tcW w:w="1061" w:type="pct"/>
                  <w:vAlign w:val="center"/>
                </w:tcPr>
                <w:p>
                  <w:pPr>
                    <w:pStyle w:val="2"/>
                    <w:autoSpaceDE w:val="0"/>
                    <w:autoSpaceDN w:val="0"/>
                    <w:adjustRightInd w:val="0"/>
                    <w:snapToGrid w:val="0"/>
                    <w:spacing w:after="0" w:line="240" w:lineRule="auto"/>
                    <w:ind w:left="0" w:leftChars="0" w:firstLine="0" w:firstLineChars="0"/>
                    <w:jc w:val="center"/>
                    <w:rPr>
                      <w:color w:val="000000"/>
                      <w:szCs w:val="21"/>
                      <w:lang w:val="zh-CN"/>
                    </w:rPr>
                  </w:pPr>
                  <w:r>
                    <w:rPr>
                      <w:color w:val="000000"/>
                      <w:szCs w:val="21"/>
                      <w:lang w:val="zh-CN"/>
                    </w:rPr>
                    <w:t>生活区</w:t>
                  </w:r>
                </w:p>
              </w:tc>
              <w:tc>
                <w:tcPr>
                  <w:tcW w:w="1239" w:type="pct"/>
                  <w:vAlign w:val="center"/>
                </w:tcPr>
                <w:p>
                  <w:pPr>
                    <w:pStyle w:val="2"/>
                    <w:autoSpaceDE w:val="0"/>
                    <w:autoSpaceDN w:val="0"/>
                    <w:adjustRightInd w:val="0"/>
                    <w:snapToGrid w:val="0"/>
                    <w:spacing w:after="0" w:line="240" w:lineRule="auto"/>
                    <w:ind w:left="0" w:leftChars="0" w:firstLine="0" w:firstLineChars="0"/>
                    <w:jc w:val="center"/>
                    <w:rPr>
                      <w:color w:val="000000"/>
                      <w:szCs w:val="21"/>
                      <w:lang w:val="zh-CN"/>
                    </w:rPr>
                  </w:pPr>
                  <w:r>
                    <w:rPr>
                      <w:color w:val="000000"/>
                      <w:szCs w:val="21"/>
                      <w:lang w:val="zh-CN"/>
                    </w:rPr>
                    <w:t>生活垃圾</w:t>
                  </w:r>
                </w:p>
              </w:tc>
              <w:tc>
                <w:tcPr>
                  <w:tcW w:w="985" w:type="pct"/>
                  <w:vAlign w:val="center"/>
                </w:tcPr>
                <w:p>
                  <w:pPr>
                    <w:pStyle w:val="2"/>
                    <w:autoSpaceDE w:val="0"/>
                    <w:autoSpaceDN w:val="0"/>
                    <w:adjustRightInd w:val="0"/>
                    <w:snapToGrid w:val="0"/>
                    <w:spacing w:after="0" w:line="240" w:lineRule="auto"/>
                    <w:ind w:left="0" w:leftChars="0" w:firstLine="0" w:firstLineChars="0"/>
                    <w:jc w:val="center"/>
                    <w:rPr>
                      <w:color w:val="000000"/>
                      <w:szCs w:val="21"/>
                    </w:rPr>
                  </w:pPr>
                  <w:r>
                    <w:rPr>
                      <w:color w:val="000000"/>
                      <w:szCs w:val="21"/>
                    </w:rPr>
                    <w:t>3</w:t>
                  </w:r>
                </w:p>
              </w:tc>
              <w:tc>
                <w:tcPr>
                  <w:tcW w:w="1714" w:type="pct"/>
                  <w:vAlign w:val="center"/>
                </w:tcPr>
                <w:p>
                  <w:pPr>
                    <w:pStyle w:val="2"/>
                    <w:autoSpaceDE w:val="0"/>
                    <w:autoSpaceDN w:val="0"/>
                    <w:adjustRightInd w:val="0"/>
                    <w:snapToGrid w:val="0"/>
                    <w:spacing w:after="0" w:line="240" w:lineRule="auto"/>
                    <w:ind w:left="0" w:leftChars="0" w:firstLine="0" w:firstLineChars="0"/>
                    <w:jc w:val="center"/>
                    <w:rPr>
                      <w:color w:val="000000"/>
                      <w:szCs w:val="21"/>
                    </w:rPr>
                  </w:pPr>
                  <w:r>
                    <w:rPr>
                      <w:color w:val="000000"/>
                      <w:szCs w:val="21"/>
                      <w:lang w:val="zh-CN"/>
                    </w:rPr>
                    <w:t>在厂区内集中收集由园区市政环卫部门统一处理</w:t>
                  </w:r>
                </w:p>
              </w:tc>
            </w:tr>
          </w:tbl>
          <w:p>
            <w:pPr>
              <w:pStyle w:val="2"/>
              <w:autoSpaceDN/>
              <w:spacing w:after="0" w:line="520" w:lineRule="exact"/>
              <w:ind w:left="0" w:leftChars="0" w:firstLine="480" w:firstLineChars="200"/>
              <w:textAlignment w:val="auto"/>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（6）现有工程采取的风险防范措施</w:t>
            </w:r>
          </w:p>
          <w:p>
            <w:pPr>
              <w:pStyle w:val="2"/>
              <w:autoSpaceDN/>
              <w:spacing w:after="0" w:line="520" w:lineRule="exact"/>
              <w:ind w:left="0" w:leftChars="0" w:firstLine="480" w:firstLineChars="200"/>
              <w:textAlignment w:val="auto"/>
              <w:rPr>
                <w:sz w:val="24"/>
              </w:rPr>
            </w:pPr>
            <w:r>
              <w:rPr>
                <w:sz w:val="24"/>
              </w:rPr>
              <w:t>根据</w:t>
            </w:r>
            <w:r>
              <w:rPr>
                <w:rFonts w:hint="eastAsia"/>
                <w:sz w:val="24"/>
              </w:rPr>
              <w:t>新疆智管家环保科技有限公司</w:t>
            </w:r>
            <w:r>
              <w:rPr>
                <w:sz w:val="24"/>
              </w:rPr>
              <w:t>编制的《环境监理工作总结报告》：本项目危险废物煤焦油储罐区属于重点防渗区，防渗材料采用长丝无纺土工布（规格不宜小于600g/m</w:t>
            </w:r>
            <w:r>
              <w:rPr>
                <w:sz w:val="24"/>
                <w:vertAlign w:val="superscript"/>
              </w:rPr>
              <w:t>2</w:t>
            </w:r>
            <w:r>
              <w:rPr>
                <w:sz w:val="24"/>
              </w:rPr>
              <w:t>）+2mm厚HDPE防渗膜（渗透系数不大于1.0×10</w:t>
            </w:r>
            <w:r>
              <w:rPr>
                <w:sz w:val="24"/>
                <w:vertAlign w:val="superscript"/>
              </w:rPr>
              <w:t>-12</w:t>
            </w:r>
            <w:r>
              <w:rPr>
                <w:sz w:val="24"/>
              </w:rPr>
              <w:t>cm/s）+长丝无纺土工布（规格不宜小于600g/m</w:t>
            </w:r>
            <w:r>
              <w:rPr>
                <w:sz w:val="24"/>
                <w:vertAlign w:val="superscript"/>
              </w:rPr>
              <w:t>2</w:t>
            </w:r>
            <w:r>
              <w:rPr>
                <w:sz w:val="24"/>
              </w:rPr>
              <w:t>）。接缝处等细部构造采取防渗处理。采用严格防渗、防腐和防爆措施，罐区周围设置具有强防渗性的围堰和集水沟。</w:t>
            </w:r>
            <w:r>
              <w:rPr>
                <w:rFonts w:hint="eastAsia"/>
                <w:sz w:val="24"/>
              </w:rPr>
              <w:t>2个500m³沥青中间槽、2个1000m³沥青成品槽</w:t>
            </w:r>
            <w:r>
              <w:rPr>
                <w:sz w:val="24"/>
              </w:rPr>
              <w:t>，罐内全部进行了防渗处理，对罐区采用防渗膜及土工布铺设，防渗膜及土工布指标均符合标准规定和设计要求。防渗施工做法如下：基础平面夯实—人工修整—长丝无纺土工布铺设（600g/m</w:t>
            </w:r>
            <w:r>
              <w:rPr>
                <w:sz w:val="24"/>
                <w:vertAlign w:val="superscript"/>
              </w:rPr>
              <w:t>2</w:t>
            </w:r>
            <w:r>
              <w:rPr>
                <w:sz w:val="24"/>
              </w:rPr>
              <w:t>）—铺2.0mm厚HDPE膜—接缝焊接—长丝无纺土工布（600g/m</w:t>
            </w:r>
            <w:r>
              <w:rPr>
                <w:sz w:val="24"/>
                <w:vertAlign w:val="superscript"/>
              </w:rPr>
              <w:t>2</w:t>
            </w:r>
            <w:r>
              <w:rPr>
                <w:sz w:val="24"/>
              </w:rPr>
              <w:t>）—500中粗砂垫层—100沥青砂绝缘层压实。厂区内还建有</w:t>
            </w:r>
            <w:ins w:id="617" w:author="徐世兵" w:date="2023-03-20T18:09:04Z">
              <w:r>
                <w:rPr>
                  <w:rFonts w:hint="eastAsia"/>
                  <w:color w:val="000000" w:themeColor="text1"/>
                  <w:sz w:val="24"/>
                  <w:lang w:val="en-US" w:eastAsia="zh-CN"/>
                  <w14:textFill>
                    <w14:solidFill>
                      <w14:schemeClr w14:val="tx1"/>
                    </w14:solidFill>
                  </w14:textFill>
                </w:rPr>
                <w:t>5</w:t>
              </w:r>
            </w:ins>
            <w:r>
              <w:rPr>
                <w:color w:val="000000" w:themeColor="text1"/>
                <w:sz w:val="24"/>
                <w14:textFill>
                  <w14:solidFill>
                    <w14:schemeClr w14:val="tx1"/>
                  </w14:solidFill>
                </w14:textFill>
              </w:rPr>
              <w:t>0</w:t>
            </w:r>
            <w:r>
              <w:rPr>
                <w:sz w:val="24"/>
              </w:rPr>
              <w:t>平方米混凝土结构危险废物</w:t>
            </w:r>
            <w:r>
              <w:rPr>
                <w:rFonts w:hint="eastAsia"/>
                <w:sz w:val="24"/>
              </w:rPr>
              <w:t>暂存间</w:t>
            </w:r>
            <w:r>
              <w:rPr>
                <w:sz w:val="24"/>
              </w:rPr>
              <w:t>，内部</w:t>
            </w:r>
            <w:r>
              <w:rPr>
                <w:rFonts w:hint="eastAsia"/>
                <w:sz w:val="24"/>
              </w:rPr>
              <w:t>浇筑3</w:t>
            </w:r>
            <w:r>
              <w:rPr>
                <w:sz w:val="24"/>
              </w:rPr>
              <w:t>0</w:t>
            </w:r>
            <w:r>
              <w:rPr>
                <w:rFonts w:hint="eastAsia"/>
                <w:sz w:val="24"/>
              </w:rPr>
              <w:t>cm厚的混凝土</w:t>
            </w:r>
            <w:r>
              <w:rPr>
                <w:sz w:val="24"/>
              </w:rPr>
              <w:t>进行防渗、防雨及防风设置，</w:t>
            </w:r>
            <w:r>
              <w:rPr>
                <w:rFonts w:hint="eastAsia"/>
                <w:sz w:val="24"/>
              </w:rPr>
              <w:t>用</w:t>
            </w:r>
            <w:r>
              <w:rPr>
                <w:sz w:val="24"/>
              </w:rPr>
              <w:t>分区设置，设置有危险废物渗滤液导排管线和收集池（2m</w:t>
            </w:r>
            <w:r>
              <w:rPr>
                <w:sz w:val="24"/>
                <w:vertAlign w:val="superscript"/>
              </w:rPr>
              <w:t>3</w:t>
            </w:r>
            <w:r>
              <w:rPr>
                <w:sz w:val="24"/>
              </w:rPr>
              <w:t>）；安装防爆照明、通风系统、监控系统、双人双锁管理。</w:t>
            </w:r>
            <w:r>
              <w:rPr>
                <w:rFonts w:hint="eastAsia"/>
                <w:sz w:val="24"/>
              </w:rPr>
              <w:t>厂区设置有</w:t>
            </w:r>
            <w:r>
              <w:rPr>
                <w:sz w:val="24"/>
              </w:rPr>
              <w:t>容积为5040m³事故池。</w:t>
            </w:r>
          </w:p>
          <w:p>
            <w:pPr>
              <w:pStyle w:val="2"/>
              <w:autoSpaceDN/>
              <w:spacing w:after="0" w:line="520" w:lineRule="exact"/>
              <w:ind w:left="0" w:leftChars="0" w:firstLine="480" w:firstLineChars="200"/>
              <w:textAlignment w:val="auto"/>
              <w:rPr>
                <w:sz w:val="24"/>
              </w:rPr>
            </w:pPr>
            <w:r>
              <w:rPr>
                <w:sz w:val="24"/>
              </w:rPr>
              <w:t>定期开展应急演练，加强运营期企业环境风险管理，严格操作规程，做好运行记录，定期进行检修，发现隐患及时处理，将环境风险事故发生概率降到最低，确保环境风险可控。日常运行中加强了防渗设施的日常维护，未出现破损的防渗设施，确保防渗设施牢固安全，并加强隐蔽工程泄漏检测。</w:t>
            </w:r>
          </w:p>
          <w:p>
            <w:pPr>
              <w:pStyle w:val="2"/>
              <w:autoSpaceDN/>
              <w:spacing w:after="0" w:line="520" w:lineRule="exact"/>
              <w:ind w:left="0" w:leftChars="0" w:firstLine="480" w:firstLineChars="200"/>
              <w:textAlignment w:val="auto"/>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（7）应急预案</w:t>
            </w:r>
          </w:p>
          <w:p>
            <w:pPr>
              <w:pStyle w:val="2"/>
              <w:adjustRightInd/>
              <w:snapToGrid/>
              <w:spacing w:after="0" w:line="520" w:lineRule="exact"/>
              <w:ind w:left="0" w:leftChars="0" w:firstLine="480" w:firstLineChars="200"/>
              <w:rPr>
                <w:color w:val="000000" w:themeColor="text1"/>
                <w:sz w:val="24"/>
                <w14:textFill>
                  <w14:solidFill>
                    <w14:schemeClr w14:val="tx1"/>
                  </w14:solidFill>
                </w14:textFill>
              </w:rPr>
            </w:pPr>
            <w:r>
              <w:rPr>
                <w:bCs/>
                <w:color w:val="000000" w:themeColor="text1"/>
                <w:sz w:val="24"/>
                <w14:textFill>
                  <w14:solidFill>
                    <w14:schemeClr w14:val="tx1"/>
                  </w14:solidFill>
                </w14:textFill>
              </w:rPr>
              <w:t>新疆宝舜化工科技有限公司</w:t>
            </w:r>
            <w:r>
              <w:rPr>
                <w:rFonts w:hint="eastAsia"/>
                <w:color w:val="000000" w:themeColor="text1"/>
                <w:sz w:val="24"/>
                <w14:textFill>
                  <w14:solidFill>
                    <w14:schemeClr w14:val="tx1"/>
                  </w14:solidFill>
                </w14:textFill>
              </w:rPr>
              <w:t>已于2020年5月17日</w:t>
            </w:r>
            <w:r>
              <w:rPr>
                <w:color w:val="000000" w:themeColor="text1"/>
                <w:sz w:val="24"/>
                <w14:textFill>
                  <w14:solidFill>
                    <w14:schemeClr w14:val="tx1"/>
                  </w14:solidFill>
                </w14:textFill>
              </w:rPr>
              <w:t>在昌吉州生态环境局阜康市分局备案，备案编号：652302-2021-009-M。</w:t>
            </w:r>
          </w:p>
          <w:p>
            <w:pPr>
              <w:pStyle w:val="2"/>
              <w:spacing w:after="0" w:line="52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现有工程</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三废</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产排情况见下表</w:t>
            </w:r>
            <w:r>
              <w:rPr>
                <w:rFonts w:hint="eastAsia"/>
                <w:color w:val="000000" w:themeColor="text1"/>
                <w:sz w:val="24"/>
                <w14:textFill>
                  <w14:solidFill>
                    <w14:schemeClr w14:val="tx1"/>
                  </w14:solidFill>
                </w14:textFill>
              </w:rPr>
              <w:t>2-1</w:t>
            </w:r>
            <w:ins w:id="618" w:author="徐世兵" w:date="2023-05-30T11:54:22Z">
              <w:r>
                <w:rPr>
                  <w:rFonts w:hint="eastAsia"/>
                  <w:color w:val="000000" w:themeColor="text1"/>
                  <w:sz w:val="24"/>
                  <w:lang w:val="en-US" w:eastAsia="zh-CN"/>
                  <w14:textFill>
                    <w14:solidFill>
                      <w14:schemeClr w14:val="tx1"/>
                    </w14:solidFill>
                  </w14:textFill>
                </w:rPr>
                <w:t>6</w:t>
              </w:r>
            </w:ins>
            <w:r>
              <w:rPr>
                <w:color w:val="000000" w:themeColor="text1"/>
                <w:sz w:val="24"/>
                <w14:textFill>
                  <w14:solidFill>
                    <w14:schemeClr w14:val="tx1"/>
                  </w14:solidFill>
                </w14:textFill>
              </w:rPr>
              <w:t>。</w:t>
            </w:r>
          </w:p>
          <w:p>
            <w:pPr>
              <w:pStyle w:val="2"/>
              <w:overflowPunct w:val="0"/>
              <w:adjustRightInd w:val="0"/>
              <w:snapToGrid w:val="0"/>
              <w:spacing w:after="0" w:line="240" w:lineRule="auto"/>
              <w:ind w:left="0" w:leftChars="0" w:firstLine="480"/>
              <w:jc w:val="center"/>
              <w:rPr>
                <w:rFonts w:eastAsia="黑体"/>
                <w:bCs/>
                <w:snapToGrid w:val="0"/>
                <w:color w:val="000000" w:themeColor="text1"/>
                <w:kern w:val="0"/>
                <w:sz w:val="24"/>
                <w14:textFill>
                  <w14:solidFill>
                    <w14:schemeClr w14:val="tx1"/>
                  </w14:solidFill>
                </w14:textFill>
              </w:rPr>
            </w:pPr>
            <w:r>
              <w:rPr>
                <w:rFonts w:eastAsia="黑体"/>
                <w:bCs/>
                <w:snapToGrid w:val="0"/>
                <w:color w:val="000000" w:themeColor="text1"/>
                <w:kern w:val="0"/>
                <w:sz w:val="24"/>
                <w14:textFill>
                  <w14:solidFill>
                    <w14:schemeClr w14:val="tx1"/>
                  </w14:solidFill>
                </w14:textFill>
              </w:rPr>
              <w:t>表</w:t>
            </w:r>
            <w:r>
              <w:rPr>
                <w:rFonts w:hint="eastAsia" w:eastAsia="黑体"/>
                <w:bCs/>
                <w:snapToGrid w:val="0"/>
                <w:color w:val="000000" w:themeColor="text1"/>
                <w:kern w:val="0"/>
                <w:sz w:val="24"/>
                <w14:textFill>
                  <w14:solidFill>
                    <w14:schemeClr w14:val="tx1"/>
                  </w14:solidFill>
                </w14:textFill>
              </w:rPr>
              <w:t>2-1</w:t>
            </w:r>
            <w:ins w:id="619" w:author="徐世兵" w:date="2023-05-30T11:54:28Z">
              <w:r>
                <w:rPr>
                  <w:rFonts w:hint="eastAsia" w:eastAsia="黑体"/>
                  <w:bCs/>
                  <w:snapToGrid w:val="0"/>
                  <w:color w:val="000000" w:themeColor="text1"/>
                  <w:kern w:val="0"/>
                  <w:sz w:val="24"/>
                  <w:lang w:val="en-US" w:eastAsia="zh-CN"/>
                  <w14:textFill>
                    <w14:solidFill>
                      <w14:schemeClr w14:val="tx1"/>
                    </w14:solidFill>
                  </w14:textFill>
                </w:rPr>
                <w:t>6</w:t>
              </w:r>
            </w:ins>
            <w:r>
              <w:rPr>
                <w:rFonts w:eastAsia="黑体"/>
                <w:bCs/>
                <w:snapToGrid w:val="0"/>
                <w:color w:val="000000" w:themeColor="text1"/>
                <w:kern w:val="0"/>
                <w:sz w:val="24"/>
                <w14:textFill>
                  <w14:solidFill>
                    <w14:schemeClr w14:val="tx1"/>
                  </w14:solidFill>
                </w14:textFill>
              </w:rPr>
              <w:t xml:space="preserve">    现有工程运行期</w:t>
            </w:r>
            <w:r>
              <w:rPr>
                <w:rFonts w:hint="eastAsia" w:eastAsia="黑体"/>
                <w:bCs/>
                <w:snapToGrid w:val="0"/>
                <w:color w:val="000000" w:themeColor="text1"/>
                <w:kern w:val="0"/>
                <w:sz w:val="24"/>
                <w14:textFill>
                  <w14:solidFill>
                    <w14:schemeClr w14:val="tx1"/>
                  </w14:solidFill>
                </w14:textFill>
              </w:rPr>
              <w:t>“</w:t>
            </w:r>
            <w:r>
              <w:rPr>
                <w:rFonts w:eastAsia="黑体"/>
                <w:bCs/>
                <w:snapToGrid w:val="0"/>
                <w:color w:val="000000" w:themeColor="text1"/>
                <w:kern w:val="0"/>
                <w:sz w:val="24"/>
                <w14:textFill>
                  <w14:solidFill>
                    <w14:schemeClr w14:val="tx1"/>
                  </w14:solidFill>
                </w14:textFill>
              </w:rPr>
              <w:t>三废</w:t>
            </w:r>
            <w:r>
              <w:rPr>
                <w:rFonts w:hint="eastAsia" w:eastAsia="黑体"/>
                <w:bCs/>
                <w:snapToGrid w:val="0"/>
                <w:color w:val="000000" w:themeColor="text1"/>
                <w:kern w:val="0"/>
                <w:sz w:val="24"/>
                <w14:textFill>
                  <w14:solidFill>
                    <w14:schemeClr w14:val="tx1"/>
                  </w14:solidFill>
                </w14:textFill>
              </w:rPr>
              <w:t>”</w:t>
            </w:r>
            <w:r>
              <w:rPr>
                <w:rFonts w:eastAsia="黑体"/>
                <w:bCs/>
                <w:snapToGrid w:val="0"/>
                <w:color w:val="000000" w:themeColor="text1"/>
                <w:kern w:val="0"/>
                <w:sz w:val="24"/>
                <w14:textFill>
                  <w14:solidFill>
                    <w14:schemeClr w14:val="tx1"/>
                  </w14:solidFill>
                </w14:textFill>
              </w:rPr>
              <w:t>产</w:t>
            </w:r>
            <w:ins w:id="620" w:author="徐世兵" w:date="2023-06-06T11:50:54Z">
              <w:r>
                <w:rPr>
                  <w:rFonts w:hint="eastAsia" w:eastAsia="黑体"/>
                  <w:bCs/>
                  <w:snapToGrid w:val="0"/>
                  <w:color w:val="000000" w:themeColor="text1"/>
                  <w:kern w:val="0"/>
                  <w:sz w:val="24"/>
                  <w:lang w:eastAsia="zh-CN"/>
                  <w14:textFill>
                    <w14:solidFill>
                      <w14:schemeClr w14:val="tx1"/>
                    </w14:solidFill>
                  </w14:textFill>
                </w:rPr>
                <w:t>排污</w:t>
              </w:r>
            </w:ins>
            <w:r>
              <w:rPr>
                <w:rFonts w:eastAsia="黑体"/>
                <w:bCs/>
                <w:snapToGrid w:val="0"/>
                <w:color w:val="000000" w:themeColor="text1"/>
                <w:kern w:val="0"/>
                <w:sz w:val="24"/>
                <w14:textFill>
                  <w14:solidFill>
                    <w14:schemeClr w14:val="tx1"/>
                  </w14:solidFill>
                </w14:textFill>
              </w:rPr>
              <w:t>情况汇总表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7"/>
              <w:gridCol w:w="1170"/>
              <w:gridCol w:w="1267"/>
              <w:gridCol w:w="1611"/>
              <w:gridCol w:w="1619"/>
              <w:gridCol w:w="12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tblHeader/>
                <w:jc w:val="center"/>
              </w:trPr>
              <w:tc>
                <w:tcPr>
                  <w:tcW w:w="762" w:type="pct"/>
                  <w:tcBorders>
                    <w:tl2br w:val="nil"/>
                    <w:tr2bl w:val="nil"/>
                  </w:tcBorders>
                  <w:vAlign w:val="center"/>
                </w:tcPr>
                <w:p>
                  <w:pPr>
                    <w:pStyle w:val="2"/>
                    <w:widowControl/>
                    <w:autoSpaceDE w:val="0"/>
                    <w:spacing w:after="0" w:line="240" w:lineRule="auto"/>
                    <w:ind w:left="0" w:leftChars="0" w:firstLine="0" w:firstLineChars="0"/>
                    <w:jc w:val="center"/>
                    <w:rPr>
                      <w:color w:val="000000" w:themeColor="text1"/>
                      <w:kern w:val="0"/>
                      <w:szCs w:val="21"/>
                      <w14:textFill>
                        <w14:solidFill>
                          <w14:schemeClr w14:val="tx1"/>
                        </w14:solidFill>
                      </w14:textFill>
                    </w:rPr>
                  </w:pPr>
                  <w:r>
                    <w:rPr>
                      <w:rFonts w:hint="eastAsia"/>
                      <w:color w:val="000000" w:themeColor="text1"/>
                      <w:kern w:val="0"/>
                      <w14:textFill>
                        <w14:solidFill>
                          <w14:schemeClr w14:val="tx1"/>
                        </w14:solidFill>
                      </w14:textFill>
                    </w:rPr>
                    <w:t>类型</w:t>
                  </w:r>
                </w:p>
              </w:tc>
              <w:tc>
                <w:tcPr>
                  <w:tcW w:w="720" w:type="pct"/>
                  <w:tcBorders>
                    <w:tl2br w:val="nil"/>
                    <w:tr2bl w:val="nil"/>
                  </w:tcBorders>
                  <w:vAlign w:val="center"/>
                </w:tcPr>
                <w:p>
                  <w:pPr>
                    <w:pStyle w:val="2"/>
                    <w:widowControl/>
                    <w:autoSpaceDE w:val="0"/>
                    <w:spacing w:after="0" w:line="240" w:lineRule="auto"/>
                    <w:ind w:left="0" w:leftChars="0" w:firstLine="0" w:firstLineChars="0"/>
                    <w:jc w:val="center"/>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排放源</w:t>
                  </w:r>
                </w:p>
              </w:tc>
              <w:tc>
                <w:tcPr>
                  <w:tcW w:w="780" w:type="pct"/>
                  <w:tcBorders>
                    <w:tl2br w:val="nil"/>
                    <w:tr2bl w:val="nil"/>
                  </w:tcBorders>
                  <w:vAlign w:val="center"/>
                </w:tcPr>
                <w:p>
                  <w:pPr>
                    <w:pStyle w:val="2"/>
                    <w:widowControl/>
                    <w:autoSpaceDE w:val="0"/>
                    <w:spacing w:after="0" w:line="240" w:lineRule="auto"/>
                    <w:ind w:left="0" w:leftChars="0" w:firstLine="0" w:firstLineChars="0"/>
                    <w:jc w:val="center"/>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污染物名称</w:t>
                  </w:r>
                </w:p>
              </w:tc>
              <w:tc>
                <w:tcPr>
                  <w:tcW w:w="1990" w:type="pct"/>
                  <w:gridSpan w:val="2"/>
                  <w:tcBorders>
                    <w:tl2br w:val="nil"/>
                    <w:tr2bl w:val="nil"/>
                  </w:tcBorders>
                  <w:vAlign w:val="center"/>
                </w:tcPr>
                <w:p>
                  <w:pPr>
                    <w:pStyle w:val="2"/>
                    <w:widowControl/>
                    <w:autoSpaceDE w:val="0"/>
                    <w:spacing w:after="0" w:line="240" w:lineRule="auto"/>
                    <w:ind w:left="0" w:leftChars="0" w:firstLine="0" w:firstLineChars="0"/>
                    <w:jc w:val="center"/>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污染物防治措施</w:t>
                  </w:r>
                </w:p>
              </w:tc>
              <w:tc>
                <w:tcPr>
                  <w:tcW w:w="746" w:type="pct"/>
                  <w:tcBorders>
                    <w:tl2br w:val="nil"/>
                    <w:tr2bl w:val="nil"/>
                  </w:tcBorders>
                  <w:vAlign w:val="center"/>
                </w:tcPr>
                <w:p>
                  <w:pPr>
                    <w:pStyle w:val="2"/>
                    <w:widowControl/>
                    <w:autoSpaceDE w:val="0"/>
                    <w:spacing w:after="0" w:line="240" w:lineRule="auto"/>
                    <w:ind w:left="0" w:leftChars="0" w:firstLine="0" w:firstLineChars="0"/>
                    <w:jc w:val="center"/>
                    <w:rPr>
                      <w:color w:val="000000" w:themeColor="text1"/>
                      <w:kern w:val="0"/>
                      <w14:textFill>
                        <w14:solidFill>
                          <w14:schemeClr w14:val="tx1"/>
                        </w14:solidFill>
                      </w14:textFill>
                    </w:rPr>
                  </w:pPr>
                  <w:r>
                    <w:rPr>
                      <w:rFonts w:hint="eastAsia"/>
                      <w:bCs/>
                      <w:color w:val="000000" w:themeColor="text1"/>
                      <w:szCs w:val="21"/>
                      <w14:textFill>
                        <w14:solidFill>
                          <w14:schemeClr w14:val="tx1"/>
                        </w14:solidFill>
                      </w14:textFill>
                    </w:rPr>
                    <w:t>已建成项目污染物</w:t>
                  </w:r>
                  <w:r>
                    <w:rPr>
                      <w:bCs/>
                      <w:color w:val="000000" w:themeColor="text1"/>
                      <w:szCs w:val="21"/>
                      <w14:textFill>
                        <w14:solidFill>
                          <w14:schemeClr w14:val="tx1"/>
                        </w14:solidFill>
                      </w14:textFill>
                    </w:rPr>
                    <w:t>排放量</w:t>
                  </w:r>
                  <w:r>
                    <w:rPr>
                      <w:rFonts w:hint="eastAsia"/>
                      <w:color w:val="000000" w:themeColor="text1"/>
                      <w:kern w:val="0"/>
                      <w14:textFill>
                        <w14:solidFill>
                          <w14:schemeClr w14:val="tx1"/>
                        </w14:solidFill>
                      </w14:textFill>
                    </w:rPr>
                    <w:t>（</w:t>
                  </w:r>
                  <w:r>
                    <w:rPr>
                      <w:color w:val="000000" w:themeColor="text1"/>
                      <w:kern w:val="0"/>
                      <w14:textFill>
                        <w14:solidFill>
                          <w14:schemeClr w14:val="tx1"/>
                        </w14:solidFill>
                      </w14:textFill>
                    </w:rPr>
                    <w:t>t/a</w:t>
                  </w:r>
                  <w:r>
                    <w:rPr>
                      <w:rFonts w:hint="eastAsia"/>
                      <w:color w:val="000000" w:themeColor="text1"/>
                      <w:kern w:val="0"/>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762" w:type="pct"/>
                  <w:vMerge w:val="restart"/>
                  <w:tcBorders>
                    <w:tl2br w:val="nil"/>
                    <w:tr2bl w:val="nil"/>
                  </w:tcBorders>
                  <w:vAlign w:val="center"/>
                </w:tcPr>
                <w:p>
                  <w:pPr>
                    <w:pStyle w:val="2"/>
                    <w:widowControl/>
                    <w:autoSpaceDE w:val="0"/>
                    <w:spacing w:after="0" w:line="240" w:lineRule="auto"/>
                    <w:ind w:left="0" w:leftChars="0" w:firstLine="0" w:firstLineChars="0"/>
                    <w:jc w:val="center"/>
                    <w:rPr>
                      <w:kern w:val="0"/>
                    </w:rPr>
                  </w:pPr>
                  <w:r>
                    <w:rPr>
                      <w:rFonts w:hint="eastAsia"/>
                      <w:kern w:val="0"/>
                    </w:rPr>
                    <w:t>大气污染物</w:t>
                  </w:r>
                </w:p>
              </w:tc>
              <w:tc>
                <w:tcPr>
                  <w:tcW w:w="720" w:type="pct"/>
                  <w:vMerge w:val="restart"/>
                  <w:tcBorders>
                    <w:tl2br w:val="nil"/>
                    <w:tr2bl w:val="nil"/>
                  </w:tcBorders>
                  <w:vAlign w:val="center"/>
                </w:tcPr>
                <w:p>
                  <w:pPr>
                    <w:pStyle w:val="2"/>
                    <w:widowControl/>
                    <w:autoSpaceDE w:val="0"/>
                    <w:spacing w:after="0" w:line="240" w:lineRule="auto"/>
                    <w:ind w:left="0" w:leftChars="0" w:firstLine="0" w:firstLineChars="0"/>
                    <w:jc w:val="center"/>
                    <w:rPr>
                      <w:kern w:val="0"/>
                    </w:rPr>
                  </w:pPr>
                  <w:r>
                    <w:t>2MW</w:t>
                  </w:r>
                  <w:r>
                    <w:rPr>
                      <w:rFonts w:hint="eastAsia"/>
                    </w:rPr>
                    <w:t>有机热载体炉</w:t>
                  </w:r>
                </w:p>
              </w:tc>
              <w:tc>
                <w:tcPr>
                  <w:tcW w:w="780" w:type="pct"/>
                  <w:tcBorders>
                    <w:tl2br w:val="nil"/>
                    <w:tr2bl w:val="nil"/>
                  </w:tcBorders>
                  <w:vAlign w:val="center"/>
                </w:tcPr>
                <w:p>
                  <w:pPr>
                    <w:pStyle w:val="2"/>
                    <w:widowControl/>
                    <w:autoSpaceDE w:val="0"/>
                    <w:spacing w:after="0" w:line="240" w:lineRule="auto"/>
                    <w:ind w:left="0" w:leftChars="0" w:firstLine="0" w:firstLineChars="0"/>
                    <w:jc w:val="center"/>
                    <w:rPr>
                      <w:kern w:val="0"/>
                    </w:rPr>
                  </w:pPr>
                  <w:r>
                    <w:rPr>
                      <w:rFonts w:hint="eastAsia"/>
                    </w:rPr>
                    <w:t>颗粒物</w:t>
                  </w:r>
                </w:p>
              </w:tc>
              <w:tc>
                <w:tcPr>
                  <w:tcW w:w="1990" w:type="pct"/>
                  <w:gridSpan w:val="2"/>
                  <w:vMerge w:val="restart"/>
                  <w:tcBorders>
                    <w:tl2br w:val="nil"/>
                    <w:tr2bl w:val="nil"/>
                  </w:tcBorders>
                  <w:vAlign w:val="center"/>
                </w:tcPr>
                <w:p>
                  <w:pPr>
                    <w:pStyle w:val="2"/>
                    <w:widowControl/>
                    <w:autoSpaceDE w:val="0"/>
                    <w:spacing w:after="0" w:line="240" w:lineRule="auto"/>
                    <w:ind w:left="0" w:leftChars="0" w:firstLine="0" w:firstLineChars="0"/>
                    <w:jc w:val="center"/>
                    <w:rPr>
                      <w:kern w:val="0"/>
                    </w:rPr>
                  </w:pPr>
                  <w:r>
                    <w:rPr>
                      <w:rFonts w:hint="eastAsia"/>
                      <w:bCs/>
                      <w:szCs w:val="21"/>
                    </w:rPr>
                    <w:t>采用净化后的焦炉煤气为燃料，经低氮燃烧后废气由</w:t>
                  </w:r>
                  <w:r>
                    <w:rPr>
                      <w:rFonts w:hint="eastAsia"/>
                      <w:bCs/>
                      <w:szCs w:val="21"/>
                      <w:lang w:val="en-US" w:eastAsia="zh-CN"/>
                    </w:rPr>
                    <w:t>30</w:t>
                  </w:r>
                  <w:r>
                    <w:rPr>
                      <w:rFonts w:hint="eastAsia"/>
                      <w:bCs/>
                      <w:szCs w:val="21"/>
                    </w:rPr>
                    <w:t>m高排气筒排放</w:t>
                  </w:r>
                </w:p>
              </w:tc>
              <w:tc>
                <w:tcPr>
                  <w:tcW w:w="746" w:type="pct"/>
                  <w:tcBorders>
                    <w:tl2br w:val="nil"/>
                    <w:tr2bl w:val="nil"/>
                  </w:tcBorders>
                  <w:vAlign w:val="center"/>
                </w:tcPr>
                <w:p>
                  <w:pPr>
                    <w:pStyle w:val="2"/>
                    <w:autoSpaceDE w:val="0"/>
                    <w:spacing w:after="0" w:line="240" w:lineRule="auto"/>
                    <w:ind w:left="0" w:leftChars="0" w:firstLine="0" w:firstLineChars="0"/>
                    <w:jc w:val="center"/>
                  </w:pPr>
                  <w:r>
                    <w:rPr>
                      <w:rFonts w:hint="eastAsia"/>
                    </w:rPr>
                    <w:t>0.0</w:t>
                  </w:r>
                  <w: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762"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20"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80" w:type="pct"/>
                  <w:tcBorders>
                    <w:tl2br w:val="nil"/>
                    <w:tr2bl w:val="nil"/>
                  </w:tcBorders>
                  <w:vAlign w:val="center"/>
                </w:tcPr>
                <w:p>
                  <w:pPr>
                    <w:pStyle w:val="2"/>
                    <w:widowControl/>
                    <w:autoSpaceDE w:val="0"/>
                    <w:spacing w:after="0" w:line="240" w:lineRule="auto"/>
                    <w:ind w:left="0" w:leftChars="0" w:firstLine="0" w:firstLineChars="0"/>
                    <w:jc w:val="both"/>
                    <w:rPr>
                      <w:kern w:val="0"/>
                    </w:rPr>
                  </w:pPr>
                  <w:r>
                    <w:rPr>
                      <w:rFonts w:hint="eastAsia"/>
                    </w:rPr>
                    <w:t>二氧化硫</w:t>
                  </w:r>
                </w:p>
              </w:tc>
              <w:tc>
                <w:tcPr>
                  <w:tcW w:w="1990" w:type="pct"/>
                  <w:gridSpan w:val="2"/>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46" w:type="pct"/>
                  <w:tcBorders>
                    <w:tl2br w:val="nil"/>
                    <w:tr2bl w:val="nil"/>
                  </w:tcBorders>
                  <w:vAlign w:val="center"/>
                </w:tcPr>
                <w:p>
                  <w:pPr>
                    <w:pStyle w:val="2"/>
                    <w:autoSpaceDE w:val="0"/>
                    <w:spacing w:after="0" w:line="240" w:lineRule="auto"/>
                    <w:ind w:left="0" w:leftChars="0" w:firstLine="0" w:firstLineChars="0"/>
                    <w:jc w:val="center"/>
                  </w:pPr>
                  <w:r>
                    <w:rPr>
                      <w:rFonts w:hint="eastAsia"/>
                    </w:rPr>
                    <w:t>0.</w:t>
                  </w:r>
                  <w: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62"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20"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80" w:type="pct"/>
                  <w:tcBorders>
                    <w:tl2br w:val="nil"/>
                    <w:tr2bl w:val="nil"/>
                  </w:tcBorders>
                  <w:vAlign w:val="center"/>
                </w:tcPr>
                <w:p>
                  <w:pPr>
                    <w:pStyle w:val="2"/>
                    <w:widowControl/>
                    <w:autoSpaceDE w:val="0"/>
                    <w:spacing w:after="0" w:line="240" w:lineRule="auto"/>
                    <w:ind w:left="0" w:leftChars="0" w:firstLine="0" w:firstLineChars="0"/>
                    <w:jc w:val="center"/>
                    <w:rPr>
                      <w:kern w:val="0"/>
                    </w:rPr>
                  </w:pPr>
                  <w:r>
                    <w:rPr>
                      <w:rFonts w:hint="eastAsia"/>
                    </w:rPr>
                    <w:t>氮氧化物</w:t>
                  </w:r>
                </w:p>
              </w:tc>
              <w:tc>
                <w:tcPr>
                  <w:tcW w:w="1990" w:type="pct"/>
                  <w:gridSpan w:val="2"/>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46" w:type="pct"/>
                  <w:tcBorders>
                    <w:tl2br w:val="nil"/>
                    <w:tr2bl w:val="nil"/>
                  </w:tcBorders>
                  <w:vAlign w:val="center"/>
                </w:tcPr>
                <w:p>
                  <w:pPr>
                    <w:pStyle w:val="2"/>
                    <w:autoSpaceDE w:val="0"/>
                    <w:spacing w:after="0" w:line="240" w:lineRule="auto"/>
                    <w:ind w:left="0" w:leftChars="0" w:firstLine="0" w:firstLineChars="0"/>
                    <w:jc w:val="center"/>
                  </w:pPr>
                  <w:r>
                    <w:rPr>
                      <w:rFonts w:hint="eastAsia"/>
                    </w:rPr>
                    <w:t>0.</w:t>
                  </w:r>
                  <w:r>
                    <w:t>456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762" w:type="pct"/>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20" w:type="pct"/>
                  <w:vMerge w:val="restart"/>
                  <w:tcBorders>
                    <w:tl2br w:val="nil"/>
                    <w:tr2bl w:val="nil"/>
                  </w:tcBorders>
                  <w:vAlign w:val="center"/>
                </w:tcPr>
                <w:p>
                  <w:pPr>
                    <w:pStyle w:val="2"/>
                    <w:widowControl/>
                    <w:autoSpaceDE w:val="0"/>
                    <w:spacing w:after="0" w:line="240" w:lineRule="auto"/>
                    <w:ind w:left="0" w:leftChars="0" w:firstLine="0" w:firstLineChars="0"/>
                    <w:jc w:val="center"/>
                    <w:rPr>
                      <w:kern w:val="0"/>
                    </w:rPr>
                  </w:pPr>
                  <w:r>
                    <w:rPr>
                      <w:rFonts w:hint="eastAsia"/>
                    </w:rPr>
                    <w:t>供热锅炉</w:t>
                  </w:r>
                </w:p>
              </w:tc>
              <w:tc>
                <w:tcPr>
                  <w:tcW w:w="780" w:type="pct"/>
                  <w:tcBorders>
                    <w:tl2br w:val="nil"/>
                    <w:tr2bl w:val="nil"/>
                  </w:tcBorders>
                  <w:vAlign w:val="center"/>
                </w:tcPr>
                <w:p>
                  <w:pPr>
                    <w:pStyle w:val="2"/>
                    <w:widowControl/>
                    <w:autoSpaceDE w:val="0"/>
                    <w:spacing w:after="0" w:line="240" w:lineRule="auto"/>
                    <w:ind w:left="0" w:leftChars="0" w:firstLine="0" w:firstLineChars="0"/>
                    <w:jc w:val="center"/>
                    <w:rPr>
                      <w:kern w:val="0"/>
                    </w:rPr>
                  </w:pPr>
                  <w:r>
                    <w:rPr>
                      <w:rFonts w:hint="eastAsia"/>
                    </w:rPr>
                    <w:t>颗粒物</w:t>
                  </w:r>
                </w:p>
              </w:tc>
              <w:tc>
                <w:tcPr>
                  <w:tcW w:w="1990" w:type="pct"/>
                  <w:gridSpan w:val="2"/>
                  <w:vMerge w:val="restart"/>
                  <w:tcBorders>
                    <w:tl2br w:val="nil"/>
                    <w:tr2bl w:val="nil"/>
                  </w:tcBorders>
                  <w:vAlign w:val="center"/>
                </w:tcPr>
                <w:p>
                  <w:pPr>
                    <w:pStyle w:val="2"/>
                    <w:widowControl/>
                    <w:autoSpaceDE w:val="0"/>
                    <w:spacing w:after="0" w:line="240" w:lineRule="auto"/>
                    <w:ind w:left="0" w:leftChars="0" w:firstLine="0" w:firstLineChars="0"/>
                    <w:jc w:val="center"/>
                    <w:rPr>
                      <w:kern w:val="0"/>
                    </w:rPr>
                  </w:pPr>
                  <w:r>
                    <w:rPr>
                      <w:rFonts w:hint="eastAsia"/>
                      <w:bCs/>
                      <w:szCs w:val="21"/>
                    </w:rPr>
                    <w:t>生活供热采用2台12t/h燃气蒸汽锅炉，一用一备，</w:t>
                  </w:r>
                  <w:r>
                    <w:rPr>
                      <w:rFonts w:hint="eastAsia"/>
                      <w:bCs/>
                      <w:szCs w:val="21"/>
                      <w:lang w:eastAsia="zh-Hans"/>
                    </w:rPr>
                    <w:t>备用锅炉</w:t>
                  </w:r>
                  <w:r>
                    <w:rPr>
                      <w:rFonts w:hint="eastAsia"/>
                      <w:bCs/>
                      <w:szCs w:val="21"/>
                    </w:rPr>
                    <w:t>采用净化后的焦炉煤气为燃料，废气由</w:t>
                  </w:r>
                  <w:r>
                    <w:rPr>
                      <w:bCs/>
                      <w:szCs w:val="21"/>
                    </w:rPr>
                    <w:t>1</w:t>
                  </w:r>
                  <w:r>
                    <w:rPr>
                      <w:rFonts w:hint="eastAsia"/>
                      <w:bCs/>
                      <w:szCs w:val="21"/>
                    </w:rPr>
                    <w:t>根</w:t>
                  </w:r>
                  <w:r>
                    <w:rPr>
                      <w:rFonts w:hint="eastAsia"/>
                      <w:bCs/>
                      <w:szCs w:val="21"/>
                      <w:lang w:val="en-US" w:eastAsia="zh-CN"/>
                    </w:rPr>
                    <w:t>15</w:t>
                  </w:r>
                  <w:r>
                    <w:rPr>
                      <w:rFonts w:hint="eastAsia"/>
                      <w:bCs/>
                      <w:szCs w:val="21"/>
                    </w:rPr>
                    <w:t>m高排气筒排放</w:t>
                  </w:r>
                  <w:r>
                    <w:rPr>
                      <w:rFonts w:hint="eastAsia"/>
                      <w:bCs/>
                      <w:szCs w:val="21"/>
                      <w:lang w:eastAsia="zh-Hans"/>
                    </w:rPr>
                    <w:t>；在用锅炉废气经低氮燃烧后</w:t>
                  </w:r>
                  <w:r>
                    <w:rPr>
                      <w:rFonts w:hint="eastAsia"/>
                      <w:bCs/>
                      <w:szCs w:val="21"/>
                    </w:rPr>
                    <w:t>由</w:t>
                  </w:r>
                  <w:r>
                    <w:rPr>
                      <w:bCs/>
                      <w:szCs w:val="21"/>
                    </w:rPr>
                    <w:t>1</w:t>
                  </w:r>
                  <w:r>
                    <w:rPr>
                      <w:rFonts w:hint="eastAsia"/>
                      <w:bCs/>
                      <w:szCs w:val="21"/>
                    </w:rPr>
                    <w:t>根</w:t>
                  </w:r>
                  <w:r>
                    <w:rPr>
                      <w:rFonts w:hint="eastAsia"/>
                      <w:bCs/>
                      <w:szCs w:val="21"/>
                      <w:lang w:val="en-US" w:eastAsia="zh-CN"/>
                    </w:rPr>
                    <w:t>15</w:t>
                  </w:r>
                  <w:r>
                    <w:rPr>
                      <w:rFonts w:hint="eastAsia"/>
                      <w:bCs/>
                      <w:szCs w:val="21"/>
                    </w:rPr>
                    <w:t>m高排气筒排放。</w:t>
                  </w:r>
                </w:p>
              </w:tc>
              <w:tc>
                <w:tcPr>
                  <w:tcW w:w="746" w:type="pct"/>
                  <w:tcBorders>
                    <w:tl2br w:val="nil"/>
                    <w:tr2bl w:val="nil"/>
                  </w:tcBorders>
                  <w:vAlign w:val="center"/>
                </w:tcPr>
                <w:p>
                  <w:pPr>
                    <w:pStyle w:val="2"/>
                    <w:autoSpaceDE w:val="0"/>
                    <w:spacing w:after="0" w:line="240" w:lineRule="auto"/>
                    <w:ind w:left="0" w:leftChars="0" w:firstLine="0" w:firstLineChars="0"/>
                    <w:jc w:val="center"/>
                  </w:pPr>
                  <w:r>
                    <w:rPr>
                      <w:rFonts w:hint="eastAsia"/>
                    </w:rPr>
                    <w:t>0.138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62"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20"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80" w:type="pct"/>
                  <w:tcBorders>
                    <w:tl2br w:val="nil"/>
                    <w:tr2bl w:val="nil"/>
                  </w:tcBorders>
                  <w:vAlign w:val="center"/>
                </w:tcPr>
                <w:p>
                  <w:pPr>
                    <w:pStyle w:val="2"/>
                    <w:widowControl/>
                    <w:autoSpaceDE w:val="0"/>
                    <w:spacing w:after="0" w:line="240" w:lineRule="auto"/>
                    <w:ind w:left="0" w:leftChars="0" w:firstLine="0" w:firstLineChars="0"/>
                    <w:jc w:val="both"/>
                    <w:rPr>
                      <w:kern w:val="0"/>
                    </w:rPr>
                  </w:pPr>
                  <w:r>
                    <w:rPr>
                      <w:rFonts w:hint="eastAsia"/>
                    </w:rPr>
                    <w:t>二氧化硫</w:t>
                  </w:r>
                </w:p>
              </w:tc>
              <w:tc>
                <w:tcPr>
                  <w:tcW w:w="1990" w:type="pct"/>
                  <w:gridSpan w:val="2"/>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46" w:type="pct"/>
                  <w:tcBorders>
                    <w:tl2br w:val="nil"/>
                    <w:tr2bl w:val="nil"/>
                  </w:tcBorders>
                  <w:vAlign w:val="center"/>
                </w:tcPr>
                <w:p>
                  <w:pPr>
                    <w:pStyle w:val="2"/>
                    <w:autoSpaceDE w:val="0"/>
                    <w:spacing w:after="0" w:line="240" w:lineRule="auto"/>
                    <w:ind w:left="0" w:leftChars="0" w:firstLine="0" w:firstLineChars="0"/>
                    <w:jc w:val="center"/>
                    <w:rPr>
                      <w:rFonts w:ascii="Calibri" w:hAnsi="Calibri"/>
                    </w:rPr>
                  </w:pPr>
                  <w:r>
                    <w:rPr>
                      <w:rFonts w:hint="eastAsia"/>
                    </w:rPr>
                    <w:t>0.642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762"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20"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80" w:type="pct"/>
                  <w:tcBorders>
                    <w:tl2br w:val="nil"/>
                    <w:tr2bl w:val="nil"/>
                  </w:tcBorders>
                  <w:vAlign w:val="center"/>
                </w:tcPr>
                <w:p>
                  <w:pPr>
                    <w:pStyle w:val="2"/>
                    <w:widowControl/>
                    <w:autoSpaceDE w:val="0"/>
                    <w:spacing w:after="0" w:line="240" w:lineRule="auto"/>
                    <w:ind w:left="0" w:leftChars="0" w:firstLine="0" w:firstLineChars="0"/>
                    <w:jc w:val="both"/>
                    <w:rPr>
                      <w:kern w:val="0"/>
                    </w:rPr>
                  </w:pPr>
                  <w:r>
                    <w:rPr>
                      <w:rFonts w:hint="eastAsia"/>
                    </w:rPr>
                    <w:t>氮氧化物</w:t>
                  </w:r>
                </w:p>
              </w:tc>
              <w:tc>
                <w:tcPr>
                  <w:tcW w:w="1990" w:type="pct"/>
                  <w:gridSpan w:val="2"/>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46" w:type="pct"/>
                  <w:tcBorders>
                    <w:tl2br w:val="nil"/>
                    <w:tr2bl w:val="nil"/>
                  </w:tcBorders>
                  <w:vAlign w:val="center"/>
                </w:tcPr>
                <w:p>
                  <w:pPr>
                    <w:pStyle w:val="2"/>
                    <w:autoSpaceDE w:val="0"/>
                    <w:spacing w:after="0" w:line="240" w:lineRule="auto"/>
                    <w:ind w:left="0" w:leftChars="0" w:firstLine="0" w:firstLineChars="0"/>
                    <w:jc w:val="center"/>
                    <w:rPr>
                      <w:rFonts w:ascii="Calibri" w:hAnsi="Calibri"/>
                    </w:rPr>
                  </w:pPr>
                  <w:r>
                    <w:rPr>
                      <w:rFonts w:hint="eastAsia"/>
                    </w:rPr>
                    <w:t>2.83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762" w:type="pct"/>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20" w:type="pct"/>
                  <w:vMerge w:val="restart"/>
                  <w:tcBorders>
                    <w:tl2br w:val="nil"/>
                    <w:tr2bl w:val="nil"/>
                  </w:tcBorders>
                  <w:vAlign w:val="center"/>
                </w:tcPr>
                <w:p>
                  <w:pPr>
                    <w:pStyle w:val="2"/>
                    <w:widowControl/>
                    <w:autoSpaceDE w:val="0"/>
                    <w:spacing w:after="0" w:line="240" w:lineRule="auto"/>
                    <w:ind w:left="0" w:leftChars="0" w:firstLine="0" w:firstLineChars="0"/>
                    <w:jc w:val="center"/>
                    <w:rPr>
                      <w:kern w:val="0"/>
                    </w:rPr>
                  </w:pPr>
                  <w:r>
                    <w:rPr>
                      <w:rFonts w:hint="eastAsia"/>
                    </w:rPr>
                    <w:t>焦油蒸馏管式炉</w:t>
                  </w:r>
                </w:p>
              </w:tc>
              <w:tc>
                <w:tcPr>
                  <w:tcW w:w="780" w:type="pct"/>
                  <w:tcBorders>
                    <w:tl2br w:val="nil"/>
                    <w:tr2bl w:val="nil"/>
                  </w:tcBorders>
                  <w:vAlign w:val="center"/>
                </w:tcPr>
                <w:p>
                  <w:pPr>
                    <w:pStyle w:val="2"/>
                    <w:widowControl/>
                    <w:autoSpaceDE w:val="0"/>
                    <w:spacing w:after="0" w:line="240" w:lineRule="auto"/>
                    <w:ind w:left="0" w:leftChars="0" w:firstLine="0" w:firstLineChars="0"/>
                    <w:jc w:val="center"/>
                    <w:rPr>
                      <w:kern w:val="0"/>
                      <w:highlight w:val="green"/>
                    </w:rPr>
                  </w:pPr>
                  <w:r>
                    <w:rPr>
                      <w:rFonts w:hint="eastAsia"/>
                    </w:rPr>
                    <w:t>颗粒物</w:t>
                  </w:r>
                </w:p>
              </w:tc>
              <w:tc>
                <w:tcPr>
                  <w:tcW w:w="1990" w:type="pct"/>
                  <w:gridSpan w:val="2"/>
                  <w:vMerge w:val="restart"/>
                  <w:tcBorders>
                    <w:tl2br w:val="nil"/>
                    <w:tr2bl w:val="nil"/>
                  </w:tcBorders>
                  <w:vAlign w:val="center"/>
                </w:tcPr>
                <w:p>
                  <w:pPr>
                    <w:pStyle w:val="2"/>
                    <w:widowControl/>
                    <w:autoSpaceDE w:val="0"/>
                    <w:spacing w:after="0" w:line="240" w:lineRule="auto"/>
                    <w:ind w:left="0" w:leftChars="0" w:firstLine="0" w:firstLineChars="0"/>
                    <w:jc w:val="center"/>
                    <w:rPr>
                      <w:kern w:val="0"/>
                      <w:highlight w:val="green"/>
                    </w:rPr>
                  </w:pPr>
                  <w:r>
                    <w:rPr>
                      <w:bCs/>
                      <w:szCs w:val="21"/>
                    </w:rPr>
                    <w:t>采用净化后的焦炉煤气为燃料，废气由</w:t>
                  </w:r>
                  <w:r>
                    <w:rPr>
                      <w:rFonts w:hint="eastAsia"/>
                      <w:bCs/>
                      <w:szCs w:val="21"/>
                      <w:lang w:val="en-US" w:eastAsia="zh-CN"/>
                    </w:rPr>
                    <w:t>3</w:t>
                  </w:r>
                  <w:r>
                    <w:rPr>
                      <w:bCs/>
                      <w:szCs w:val="21"/>
                    </w:rPr>
                    <w:t>5m高排气筒排放</w:t>
                  </w:r>
                </w:p>
              </w:tc>
              <w:tc>
                <w:tcPr>
                  <w:tcW w:w="746" w:type="pct"/>
                  <w:tcBorders>
                    <w:tl2br w:val="nil"/>
                    <w:tr2bl w:val="nil"/>
                  </w:tcBorders>
                  <w:vAlign w:val="center"/>
                </w:tcPr>
                <w:p>
                  <w:pPr>
                    <w:pStyle w:val="2"/>
                    <w:autoSpaceDE w:val="0"/>
                    <w:spacing w:after="0" w:line="240" w:lineRule="auto"/>
                    <w:ind w:left="0" w:leftChars="0" w:firstLine="0" w:firstLineChars="0"/>
                    <w:jc w:val="center"/>
                    <w:rPr>
                      <w:highlight w:val="green"/>
                    </w:rPr>
                  </w:pPr>
                  <w:r>
                    <w:rPr>
                      <w:rFonts w:hint="eastAsia"/>
                    </w:rPr>
                    <w:t>0.222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762"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20"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80" w:type="pct"/>
                  <w:tcBorders>
                    <w:tl2br w:val="nil"/>
                    <w:tr2bl w:val="nil"/>
                  </w:tcBorders>
                  <w:vAlign w:val="center"/>
                </w:tcPr>
                <w:p>
                  <w:pPr>
                    <w:pStyle w:val="2"/>
                    <w:widowControl/>
                    <w:autoSpaceDE w:val="0"/>
                    <w:spacing w:after="0" w:line="240" w:lineRule="auto"/>
                    <w:ind w:left="0" w:leftChars="0" w:firstLine="0" w:firstLineChars="0"/>
                    <w:jc w:val="both"/>
                    <w:rPr>
                      <w:kern w:val="0"/>
                    </w:rPr>
                  </w:pPr>
                  <w:r>
                    <w:rPr>
                      <w:rFonts w:hint="eastAsia"/>
                    </w:rPr>
                    <w:t>氮氧化物</w:t>
                  </w:r>
                </w:p>
              </w:tc>
              <w:tc>
                <w:tcPr>
                  <w:tcW w:w="1990" w:type="pct"/>
                  <w:gridSpan w:val="2"/>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46" w:type="pct"/>
                  <w:tcBorders>
                    <w:tl2br w:val="nil"/>
                    <w:tr2bl w:val="nil"/>
                  </w:tcBorders>
                  <w:vAlign w:val="center"/>
                </w:tcPr>
                <w:p>
                  <w:pPr>
                    <w:pStyle w:val="2"/>
                    <w:autoSpaceDE w:val="0"/>
                    <w:spacing w:after="0" w:line="240" w:lineRule="auto"/>
                    <w:ind w:left="0" w:leftChars="0" w:firstLine="0" w:firstLineChars="0"/>
                    <w:jc w:val="center"/>
                    <w:rPr>
                      <w:rFonts w:ascii="Calibri" w:hAnsi="Calibri"/>
                    </w:rPr>
                  </w:pPr>
                  <w:r>
                    <w:rPr>
                      <w:rFonts w:hint="eastAsia"/>
                    </w:rPr>
                    <w:t>10.48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762"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20" w:type="pct"/>
                  <w:vMerge w:val="restart"/>
                  <w:tcBorders>
                    <w:tl2br w:val="nil"/>
                    <w:tr2bl w:val="nil"/>
                  </w:tcBorders>
                  <w:vAlign w:val="center"/>
                </w:tcPr>
                <w:p>
                  <w:pPr>
                    <w:pStyle w:val="2"/>
                    <w:widowControl/>
                    <w:spacing w:after="0" w:line="240" w:lineRule="auto"/>
                    <w:ind w:left="0" w:leftChars="0" w:firstLine="0" w:firstLineChars="0"/>
                    <w:jc w:val="center"/>
                    <w:rPr>
                      <w:rFonts w:hint="default" w:ascii="Calibri" w:hAnsi="Calibri" w:eastAsia="宋体"/>
                      <w:kern w:val="0"/>
                      <w:szCs w:val="21"/>
                      <w:lang w:val="en-US" w:eastAsia="zh-CN"/>
                    </w:rPr>
                  </w:pPr>
                  <w:r>
                    <w:rPr>
                      <w:rFonts w:hint="eastAsia" w:ascii="Calibri" w:hAnsi="Calibri"/>
                      <w:kern w:val="0"/>
                      <w:szCs w:val="21"/>
                      <w:lang w:val="en-US" w:eastAsia="zh-CN"/>
                    </w:rPr>
                    <w:t>工业萘管式炉</w:t>
                  </w:r>
                </w:p>
              </w:tc>
              <w:tc>
                <w:tcPr>
                  <w:tcW w:w="780" w:type="pct"/>
                  <w:tcBorders>
                    <w:tl2br w:val="nil"/>
                    <w:tr2bl w:val="nil"/>
                  </w:tcBorders>
                  <w:vAlign w:val="center"/>
                </w:tcPr>
                <w:p>
                  <w:pPr>
                    <w:pStyle w:val="2"/>
                    <w:widowControl/>
                    <w:autoSpaceDE w:val="0"/>
                    <w:spacing w:after="0" w:line="240" w:lineRule="auto"/>
                    <w:ind w:left="0" w:leftChars="0" w:firstLine="0" w:firstLineChars="0"/>
                    <w:jc w:val="center"/>
                    <w:rPr>
                      <w:rFonts w:hint="eastAsia" w:eastAsia="宋体"/>
                      <w:lang w:val="en-US" w:eastAsia="zh-CN"/>
                    </w:rPr>
                  </w:pPr>
                  <w:r>
                    <w:rPr>
                      <w:rFonts w:hint="eastAsia"/>
                      <w:lang w:val="en-US" w:eastAsia="zh-CN"/>
                    </w:rPr>
                    <w:t>颗粒物</w:t>
                  </w:r>
                </w:p>
              </w:tc>
              <w:tc>
                <w:tcPr>
                  <w:tcW w:w="1990" w:type="pct"/>
                  <w:gridSpan w:val="2"/>
                  <w:vMerge w:val="restart"/>
                  <w:tcBorders>
                    <w:tl2br w:val="nil"/>
                    <w:tr2bl w:val="nil"/>
                  </w:tcBorders>
                  <w:vAlign w:val="center"/>
                </w:tcPr>
                <w:p>
                  <w:pPr>
                    <w:pStyle w:val="2"/>
                    <w:widowControl/>
                    <w:autoSpaceDE w:val="0"/>
                    <w:spacing w:after="0" w:line="240" w:lineRule="auto"/>
                    <w:ind w:left="0" w:leftChars="0" w:firstLine="0" w:firstLineChars="0"/>
                    <w:jc w:val="center"/>
                    <w:rPr>
                      <w:kern w:val="0"/>
                    </w:rPr>
                  </w:pPr>
                  <w:r>
                    <w:rPr>
                      <w:bCs/>
                      <w:szCs w:val="21"/>
                    </w:rPr>
                    <w:t>废气</w:t>
                  </w:r>
                  <w:r>
                    <w:rPr>
                      <w:rFonts w:hint="eastAsia"/>
                      <w:bCs/>
                      <w:szCs w:val="21"/>
                      <w:lang w:val="en-US" w:eastAsia="zh-CN"/>
                    </w:rPr>
                    <w:t>经过处理后</w:t>
                  </w:r>
                  <w:r>
                    <w:rPr>
                      <w:bCs/>
                      <w:szCs w:val="21"/>
                    </w:rPr>
                    <w:t>由</w:t>
                  </w:r>
                  <w:r>
                    <w:rPr>
                      <w:rFonts w:hint="eastAsia"/>
                      <w:bCs/>
                      <w:szCs w:val="21"/>
                      <w:lang w:val="en-US" w:eastAsia="zh-CN"/>
                    </w:rPr>
                    <w:t>1</w:t>
                  </w:r>
                  <w:r>
                    <w:rPr>
                      <w:bCs/>
                      <w:szCs w:val="21"/>
                    </w:rPr>
                    <w:t>5m高排气筒排放</w:t>
                  </w:r>
                </w:p>
              </w:tc>
              <w:tc>
                <w:tcPr>
                  <w:tcW w:w="746" w:type="pct"/>
                  <w:tcBorders>
                    <w:tl2br w:val="nil"/>
                    <w:tr2bl w:val="nil"/>
                  </w:tcBorders>
                  <w:vAlign w:val="center"/>
                </w:tcPr>
                <w:p>
                  <w:pPr>
                    <w:pStyle w:val="2"/>
                    <w:autoSpaceDE w:val="0"/>
                    <w:spacing w:after="0" w:line="240" w:lineRule="auto"/>
                    <w:ind w:left="0" w:leftChars="0" w:firstLine="0" w:firstLineChars="0"/>
                    <w:jc w:val="center"/>
                    <w:rPr>
                      <w:rFonts w:hint="default" w:eastAsia="宋体"/>
                      <w:lang w:val="en-US" w:eastAsia="zh-CN"/>
                    </w:rPr>
                  </w:pPr>
                  <w:r>
                    <w:rPr>
                      <w:rFonts w:hint="eastAsia"/>
                      <w:lang w:val="en-US" w:eastAsia="zh-CN"/>
                    </w:rPr>
                    <w:t>0.198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762"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20"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80" w:type="pct"/>
                  <w:tcBorders>
                    <w:tl2br w:val="nil"/>
                    <w:tr2bl w:val="nil"/>
                  </w:tcBorders>
                  <w:vAlign w:val="center"/>
                </w:tcPr>
                <w:p>
                  <w:pPr>
                    <w:pStyle w:val="2"/>
                    <w:widowControl/>
                    <w:autoSpaceDE w:val="0"/>
                    <w:spacing w:after="0" w:line="240" w:lineRule="auto"/>
                    <w:ind w:left="0" w:leftChars="0" w:firstLine="0" w:firstLineChars="0"/>
                    <w:jc w:val="both"/>
                    <w:rPr>
                      <w:rFonts w:hint="eastAsia"/>
                    </w:rPr>
                  </w:pPr>
                  <w:r>
                    <w:rPr>
                      <w:rFonts w:hint="eastAsia"/>
                    </w:rPr>
                    <w:t>氮氧化物</w:t>
                  </w:r>
                </w:p>
              </w:tc>
              <w:tc>
                <w:tcPr>
                  <w:tcW w:w="1990" w:type="pct"/>
                  <w:gridSpan w:val="2"/>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46" w:type="pct"/>
                  <w:tcBorders>
                    <w:tl2br w:val="nil"/>
                    <w:tr2bl w:val="nil"/>
                  </w:tcBorders>
                  <w:vAlign w:val="center"/>
                </w:tcPr>
                <w:p>
                  <w:pPr>
                    <w:pStyle w:val="2"/>
                    <w:autoSpaceDE w:val="0"/>
                    <w:spacing w:after="0" w:line="240" w:lineRule="auto"/>
                    <w:ind w:left="0" w:leftChars="0" w:firstLine="0" w:firstLineChars="0"/>
                    <w:jc w:val="center"/>
                    <w:rPr>
                      <w:rFonts w:hint="default" w:eastAsia="宋体"/>
                      <w:lang w:val="en-US" w:eastAsia="zh-CN"/>
                    </w:rPr>
                  </w:pPr>
                  <w:r>
                    <w:rPr>
                      <w:rFonts w:hint="eastAsia"/>
                      <w:lang w:val="en-US" w:eastAsia="zh-CN"/>
                    </w:rPr>
                    <w:t>5.44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762"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20" w:type="pct"/>
                  <w:vMerge w:val="restart"/>
                  <w:tcBorders>
                    <w:tl2br w:val="nil"/>
                    <w:tr2bl w:val="nil"/>
                  </w:tcBorders>
                  <w:vAlign w:val="center"/>
                </w:tcPr>
                <w:p>
                  <w:pPr>
                    <w:pStyle w:val="2"/>
                    <w:widowControl/>
                    <w:spacing w:after="0" w:line="240" w:lineRule="auto"/>
                    <w:ind w:left="0" w:leftChars="0" w:firstLine="0" w:firstLineChars="0"/>
                    <w:jc w:val="center"/>
                    <w:rPr>
                      <w:rFonts w:ascii="Calibri" w:hAnsi="Calibri"/>
                      <w:kern w:val="0"/>
                      <w:szCs w:val="21"/>
                    </w:rPr>
                  </w:pPr>
                  <w:r>
                    <w:rPr>
                      <w:rFonts w:hint="eastAsia"/>
                    </w:rPr>
                    <w:t>改质沥青闪蒸管式炉</w:t>
                  </w:r>
                </w:p>
              </w:tc>
              <w:tc>
                <w:tcPr>
                  <w:tcW w:w="780" w:type="pct"/>
                  <w:tcBorders>
                    <w:tl2br w:val="nil"/>
                    <w:tr2bl w:val="nil"/>
                  </w:tcBorders>
                  <w:vAlign w:val="center"/>
                </w:tcPr>
                <w:p>
                  <w:pPr>
                    <w:pStyle w:val="2"/>
                    <w:widowControl/>
                    <w:autoSpaceDE w:val="0"/>
                    <w:spacing w:after="0" w:line="240" w:lineRule="auto"/>
                    <w:ind w:left="0" w:leftChars="0" w:firstLine="0" w:firstLineChars="0"/>
                    <w:jc w:val="center"/>
                  </w:pPr>
                  <w:r>
                    <w:rPr>
                      <w:rFonts w:hint="eastAsia"/>
                    </w:rPr>
                    <w:t>颗粒物</w:t>
                  </w:r>
                </w:p>
              </w:tc>
              <w:tc>
                <w:tcPr>
                  <w:tcW w:w="1990" w:type="pct"/>
                  <w:gridSpan w:val="2"/>
                  <w:vMerge w:val="restart"/>
                  <w:tcBorders>
                    <w:tl2br w:val="nil"/>
                    <w:tr2bl w:val="nil"/>
                  </w:tcBorders>
                  <w:vAlign w:val="center"/>
                </w:tcPr>
                <w:p>
                  <w:pPr>
                    <w:pStyle w:val="2"/>
                    <w:widowControl/>
                    <w:autoSpaceDE w:val="0"/>
                    <w:spacing w:after="0" w:line="240" w:lineRule="auto"/>
                    <w:ind w:left="0" w:leftChars="0" w:firstLine="0" w:firstLineChars="0"/>
                    <w:jc w:val="center"/>
                    <w:rPr>
                      <w:kern w:val="0"/>
                    </w:rPr>
                  </w:pPr>
                  <w:r>
                    <w:rPr>
                      <w:bCs/>
                      <w:szCs w:val="21"/>
                    </w:rPr>
                    <w:t>采用净化后的焦炉煤气为燃料，废气由</w:t>
                  </w:r>
                  <w:r>
                    <w:rPr>
                      <w:rFonts w:hint="eastAsia"/>
                      <w:bCs/>
                      <w:szCs w:val="21"/>
                      <w:lang w:val="en-US" w:eastAsia="zh-CN"/>
                    </w:rPr>
                    <w:t>30</w:t>
                  </w:r>
                  <w:r>
                    <w:rPr>
                      <w:bCs/>
                      <w:szCs w:val="21"/>
                    </w:rPr>
                    <w:t>m高排气筒排放</w:t>
                  </w:r>
                </w:p>
              </w:tc>
              <w:tc>
                <w:tcPr>
                  <w:tcW w:w="746" w:type="pct"/>
                  <w:tcBorders>
                    <w:tl2br w:val="nil"/>
                    <w:tr2bl w:val="nil"/>
                  </w:tcBorders>
                  <w:vAlign w:val="center"/>
                </w:tcPr>
                <w:p>
                  <w:pPr>
                    <w:pStyle w:val="2"/>
                    <w:autoSpaceDE w:val="0"/>
                    <w:spacing w:after="0" w:line="240" w:lineRule="auto"/>
                    <w:ind w:left="0" w:leftChars="0" w:firstLine="0" w:firstLineChars="0"/>
                    <w:jc w:val="center"/>
                    <w:rPr>
                      <w:rFonts w:ascii="Calibri" w:hAnsi="Calibri"/>
                    </w:rPr>
                  </w:pPr>
                  <w:r>
                    <w:rPr>
                      <w:rFonts w:hint="eastAsia"/>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2"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20" w:type="pct"/>
                  <w:vMerge w:val="continue"/>
                  <w:tcBorders>
                    <w:tl2br w:val="nil"/>
                    <w:tr2bl w:val="nil"/>
                  </w:tcBorders>
                  <w:vAlign w:val="center"/>
                </w:tcPr>
                <w:p>
                  <w:pPr>
                    <w:pStyle w:val="2"/>
                    <w:widowControl/>
                    <w:spacing w:after="0" w:line="240" w:lineRule="auto"/>
                    <w:ind w:left="0" w:leftChars="0" w:firstLine="480"/>
                    <w:jc w:val="center"/>
                  </w:pPr>
                </w:p>
              </w:tc>
              <w:tc>
                <w:tcPr>
                  <w:tcW w:w="780" w:type="pct"/>
                  <w:tcBorders>
                    <w:tl2br w:val="nil"/>
                    <w:tr2bl w:val="nil"/>
                  </w:tcBorders>
                  <w:vAlign w:val="center"/>
                </w:tcPr>
                <w:p>
                  <w:pPr>
                    <w:pStyle w:val="2"/>
                    <w:widowControl/>
                    <w:autoSpaceDE w:val="0"/>
                    <w:spacing w:after="0" w:line="240" w:lineRule="auto"/>
                    <w:ind w:left="0" w:leftChars="0" w:firstLine="0" w:firstLineChars="0"/>
                    <w:jc w:val="both"/>
                  </w:pPr>
                  <w:r>
                    <w:rPr>
                      <w:rFonts w:hint="eastAsia"/>
                    </w:rPr>
                    <w:t>氮氧化物</w:t>
                  </w:r>
                </w:p>
              </w:tc>
              <w:tc>
                <w:tcPr>
                  <w:tcW w:w="1990" w:type="pct"/>
                  <w:gridSpan w:val="2"/>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46" w:type="pct"/>
                  <w:tcBorders>
                    <w:tl2br w:val="nil"/>
                    <w:tr2bl w:val="nil"/>
                  </w:tcBorders>
                  <w:vAlign w:val="center"/>
                </w:tcPr>
                <w:p>
                  <w:pPr>
                    <w:pStyle w:val="2"/>
                    <w:autoSpaceDE w:val="0"/>
                    <w:spacing w:after="0" w:line="240" w:lineRule="auto"/>
                    <w:ind w:left="0" w:leftChars="0" w:firstLine="0" w:firstLineChars="0"/>
                    <w:jc w:val="center"/>
                    <w:rPr>
                      <w:rFonts w:ascii="Calibri" w:hAnsi="Calibri"/>
                    </w:rPr>
                  </w:pPr>
                  <w:r>
                    <w:rPr>
                      <w:rFonts w:hint="eastAsia"/>
                    </w:rPr>
                    <w:t>2.536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2"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20" w:type="pct"/>
                  <w:vMerge w:val="restart"/>
                  <w:tcBorders>
                    <w:tl2br w:val="nil"/>
                    <w:tr2bl w:val="nil"/>
                  </w:tcBorders>
                  <w:vAlign w:val="center"/>
                </w:tcPr>
                <w:p>
                  <w:pPr>
                    <w:pStyle w:val="2"/>
                    <w:widowControl/>
                    <w:spacing w:after="0" w:line="240" w:lineRule="auto"/>
                    <w:ind w:left="0" w:leftChars="0" w:firstLine="0" w:firstLineChars="0"/>
                    <w:jc w:val="center"/>
                  </w:pPr>
                  <w:r>
                    <w:rPr>
                      <w:rFonts w:hint="eastAsia" w:cs="Times New Roman"/>
                      <w:color w:val="auto"/>
                      <w:sz w:val="21"/>
                      <w:szCs w:val="21"/>
                      <w:highlight w:val="none"/>
                      <w:lang w:val="en-US" w:eastAsia="zh-CN"/>
                    </w:rPr>
                    <w:t>沥青滞留塔</w:t>
                  </w:r>
                </w:p>
              </w:tc>
              <w:tc>
                <w:tcPr>
                  <w:tcW w:w="780" w:type="pct"/>
                  <w:tcBorders>
                    <w:tl2br w:val="nil"/>
                    <w:tr2bl w:val="nil"/>
                  </w:tcBorders>
                  <w:vAlign w:val="center"/>
                </w:tcPr>
                <w:p>
                  <w:pPr>
                    <w:pStyle w:val="2"/>
                    <w:widowControl/>
                    <w:autoSpaceDE w:val="0"/>
                    <w:spacing w:after="0" w:line="240" w:lineRule="auto"/>
                    <w:ind w:left="0" w:leftChars="0" w:firstLine="0" w:firstLineChars="0"/>
                    <w:jc w:val="center"/>
                    <w:rPr>
                      <w:rFonts w:hint="eastAsia"/>
                    </w:rPr>
                  </w:pPr>
                  <w:r>
                    <w:rPr>
                      <w:rFonts w:hint="eastAsia"/>
                    </w:rPr>
                    <w:t>颗粒物</w:t>
                  </w:r>
                </w:p>
              </w:tc>
              <w:tc>
                <w:tcPr>
                  <w:tcW w:w="1990" w:type="pct"/>
                  <w:gridSpan w:val="2"/>
                  <w:vMerge w:val="restart"/>
                  <w:tcBorders>
                    <w:tl2br w:val="nil"/>
                    <w:tr2bl w:val="nil"/>
                  </w:tcBorders>
                  <w:vAlign w:val="center"/>
                </w:tcPr>
                <w:p>
                  <w:pPr>
                    <w:pStyle w:val="2"/>
                    <w:widowControl/>
                    <w:autoSpaceDE w:val="0"/>
                    <w:spacing w:after="0" w:line="240" w:lineRule="auto"/>
                    <w:ind w:left="0" w:leftChars="0" w:firstLine="0" w:firstLineChars="0"/>
                    <w:jc w:val="center"/>
                    <w:rPr>
                      <w:kern w:val="0"/>
                    </w:rPr>
                  </w:pPr>
                  <w:r>
                    <w:rPr>
                      <w:bCs/>
                      <w:szCs w:val="21"/>
                    </w:rPr>
                    <w:t>废气</w:t>
                  </w:r>
                  <w:r>
                    <w:rPr>
                      <w:rFonts w:hint="eastAsia"/>
                      <w:bCs/>
                      <w:szCs w:val="21"/>
                      <w:lang w:val="en-US" w:eastAsia="zh-CN"/>
                    </w:rPr>
                    <w:t>经过处理后</w:t>
                  </w:r>
                  <w:r>
                    <w:rPr>
                      <w:bCs/>
                      <w:szCs w:val="21"/>
                    </w:rPr>
                    <w:t>由</w:t>
                  </w:r>
                  <w:r>
                    <w:rPr>
                      <w:rFonts w:hint="eastAsia"/>
                      <w:bCs/>
                      <w:szCs w:val="21"/>
                      <w:lang w:val="en-US" w:eastAsia="zh-CN"/>
                    </w:rPr>
                    <w:t>30</w:t>
                  </w:r>
                  <w:r>
                    <w:rPr>
                      <w:bCs/>
                      <w:szCs w:val="21"/>
                    </w:rPr>
                    <w:t>m高排气筒排放</w:t>
                  </w:r>
                </w:p>
              </w:tc>
              <w:tc>
                <w:tcPr>
                  <w:tcW w:w="746" w:type="pct"/>
                  <w:tcBorders>
                    <w:tl2br w:val="nil"/>
                    <w:tr2bl w:val="nil"/>
                  </w:tcBorders>
                  <w:vAlign w:val="center"/>
                </w:tcPr>
                <w:p>
                  <w:pPr>
                    <w:pStyle w:val="2"/>
                    <w:autoSpaceDE w:val="0"/>
                    <w:spacing w:after="0" w:line="240" w:lineRule="auto"/>
                    <w:ind w:left="0" w:leftChars="0" w:firstLine="0" w:firstLineChars="0"/>
                    <w:jc w:val="center"/>
                    <w:rPr>
                      <w:rFonts w:hint="default" w:eastAsia="宋体"/>
                      <w:lang w:val="en-US" w:eastAsia="zh-CN"/>
                    </w:rPr>
                  </w:pPr>
                  <w:r>
                    <w:rPr>
                      <w:rFonts w:hint="eastAsia"/>
                      <w:lang w:val="en-US" w:eastAsia="zh-CN"/>
                    </w:rPr>
                    <w:t>0.113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2"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20" w:type="pct"/>
                  <w:vMerge w:val="continue"/>
                  <w:tcBorders>
                    <w:tl2br w:val="nil"/>
                    <w:tr2bl w:val="nil"/>
                  </w:tcBorders>
                  <w:vAlign w:val="center"/>
                </w:tcPr>
                <w:p>
                  <w:pPr>
                    <w:pStyle w:val="2"/>
                    <w:widowControl/>
                    <w:spacing w:after="0" w:line="240" w:lineRule="auto"/>
                    <w:ind w:left="0" w:leftChars="0" w:firstLine="480"/>
                    <w:jc w:val="center"/>
                  </w:pPr>
                </w:p>
              </w:tc>
              <w:tc>
                <w:tcPr>
                  <w:tcW w:w="780" w:type="pct"/>
                  <w:tcBorders>
                    <w:tl2br w:val="nil"/>
                    <w:tr2bl w:val="nil"/>
                  </w:tcBorders>
                  <w:vAlign w:val="center"/>
                </w:tcPr>
                <w:p>
                  <w:pPr>
                    <w:pStyle w:val="2"/>
                    <w:widowControl/>
                    <w:autoSpaceDE w:val="0"/>
                    <w:spacing w:after="0" w:line="240" w:lineRule="auto"/>
                    <w:ind w:left="0" w:leftChars="0" w:firstLine="0" w:firstLineChars="0"/>
                    <w:jc w:val="both"/>
                    <w:rPr>
                      <w:rFonts w:hint="eastAsia"/>
                    </w:rPr>
                  </w:pPr>
                  <w:r>
                    <w:rPr>
                      <w:rFonts w:hint="eastAsia"/>
                    </w:rPr>
                    <w:t>氮氧化物</w:t>
                  </w:r>
                </w:p>
              </w:tc>
              <w:tc>
                <w:tcPr>
                  <w:tcW w:w="1990" w:type="pct"/>
                  <w:gridSpan w:val="2"/>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46" w:type="pct"/>
                  <w:tcBorders>
                    <w:tl2br w:val="nil"/>
                    <w:tr2bl w:val="nil"/>
                  </w:tcBorders>
                  <w:vAlign w:val="center"/>
                </w:tcPr>
                <w:p>
                  <w:pPr>
                    <w:pStyle w:val="2"/>
                    <w:autoSpaceDE w:val="0"/>
                    <w:spacing w:after="0" w:line="240" w:lineRule="auto"/>
                    <w:ind w:left="0" w:leftChars="0" w:firstLine="0" w:firstLineChars="0"/>
                    <w:jc w:val="center"/>
                    <w:rPr>
                      <w:rFonts w:hint="default" w:eastAsia="宋体"/>
                      <w:lang w:val="en-US" w:eastAsia="zh-CN"/>
                    </w:rPr>
                  </w:pPr>
                  <w:r>
                    <w:rPr>
                      <w:rFonts w:hint="eastAsia"/>
                      <w:lang w:val="en-US" w:eastAsia="zh-CN"/>
                    </w:rPr>
                    <w:t>0.073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762"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20" w:type="pct"/>
                  <w:vMerge w:val="restart"/>
                  <w:tcBorders>
                    <w:tl2br w:val="nil"/>
                    <w:tr2bl w:val="nil"/>
                  </w:tcBorders>
                  <w:vAlign w:val="center"/>
                </w:tcPr>
                <w:p>
                  <w:pPr>
                    <w:pStyle w:val="2"/>
                    <w:widowControl/>
                    <w:spacing w:after="0" w:line="240" w:lineRule="auto"/>
                    <w:ind w:left="0" w:leftChars="0" w:firstLine="0" w:firstLineChars="0"/>
                    <w:jc w:val="center"/>
                  </w:pPr>
                  <w:r>
                    <w:t>4.7MW</w:t>
                  </w:r>
                  <w:r>
                    <w:rPr>
                      <w:rFonts w:hint="eastAsia"/>
                    </w:rPr>
                    <w:t>有机热载体炉</w:t>
                  </w:r>
                </w:p>
              </w:tc>
              <w:tc>
                <w:tcPr>
                  <w:tcW w:w="780" w:type="pct"/>
                  <w:tcBorders>
                    <w:tl2br w:val="nil"/>
                    <w:tr2bl w:val="nil"/>
                  </w:tcBorders>
                  <w:vAlign w:val="center"/>
                </w:tcPr>
                <w:p>
                  <w:pPr>
                    <w:pStyle w:val="2"/>
                    <w:widowControl/>
                    <w:autoSpaceDE w:val="0"/>
                    <w:spacing w:after="0" w:line="240" w:lineRule="auto"/>
                    <w:ind w:left="0" w:leftChars="0" w:firstLine="0" w:firstLineChars="0"/>
                    <w:jc w:val="center"/>
                  </w:pPr>
                  <w:r>
                    <w:rPr>
                      <w:rFonts w:hint="eastAsia"/>
                    </w:rPr>
                    <w:t>颗粒物</w:t>
                  </w:r>
                </w:p>
              </w:tc>
              <w:tc>
                <w:tcPr>
                  <w:tcW w:w="1990" w:type="pct"/>
                  <w:gridSpan w:val="2"/>
                  <w:vMerge w:val="restart"/>
                  <w:tcBorders>
                    <w:tl2br w:val="nil"/>
                    <w:tr2bl w:val="nil"/>
                  </w:tcBorders>
                  <w:vAlign w:val="center"/>
                </w:tcPr>
                <w:p>
                  <w:pPr>
                    <w:pStyle w:val="2"/>
                    <w:widowControl/>
                    <w:autoSpaceDE w:val="0"/>
                    <w:spacing w:after="0" w:line="240" w:lineRule="auto"/>
                    <w:ind w:left="0" w:leftChars="0" w:firstLine="0" w:firstLineChars="0"/>
                    <w:jc w:val="center"/>
                    <w:rPr>
                      <w:kern w:val="0"/>
                    </w:rPr>
                  </w:pPr>
                  <w:r>
                    <w:rPr>
                      <w:bCs/>
                      <w:szCs w:val="21"/>
                    </w:rPr>
                    <w:t>采用净化后的焦炉煤气为燃料，废气由</w:t>
                  </w:r>
                  <w:r>
                    <w:rPr>
                      <w:rFonts w:hint="eastAsia"/>
                      <w:bCs/>
                      <w:szCs w:val="21"/>
                      <w:lang w:val="en-US" w:eastAsia="zh-CN"/>
                    </w:rPr>
                    <w:t>30</w:t>
                  </w:r>
                  <w:r>
                    <w:rPr>
                      <w:bCs/>
                      <w:szCs w:val="21"/>
                    </w:rPr>
                    <w:t>m高排气筒排放</w:t>
                  </w:r>
                </w:p>
              </w:tc>
              <w:tc>
                <w:tcPr>
                  <w:tcW w:w="746" w:type="pct"/>
                  <w:tcBorders>
                    <w:tl2br w:val="nil"/>
                    <w:tr2bl w:val="nil"/>
                  </w:tcBorders>
                  <w:vAlign w:val="center"/>
                </w:tcPr>
                <w:p>
                  <w:pPr>
                    <w:pStyle w:val="2"/>
                    <w:autoSpaceDE w:val="0"/>
                    <w:spacing w:after="0" w:line="240" w:lineRule="auto"/>
                    <w:ind w:left="0" w:leftChars="0" w:firstLine="0" w:firstLineChars="0"/>
                    <w:jc w:val="center"/>
                    <w:rPr>
                      <w:rFonts w:ascii="Calibri" w:hAnsi="Calibri"/>
                    </w:rPr>
                  </w:pPr>
                  <w:r>
                    <w:rPr>
                      <w:rFonts w:hint="eastAsia"/>
                    </w:rPr>
                    <w:t>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62"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20" w:type="pct"/>
                  <w:vMerge w:val="continue"/>
                  <w:tcBorders>
                    <w:tl2br w:val="nil"/>
                    <w:tr2bl w:val="nil"/>
                  </w:tcBorders>
                  <w:vAlign w:val="center"/>
                </w:tcPr>
                <w:p>
                  <w:pPr>
                    <w:pStyle w:val="2"/>
                    <w:widowControl/>
                    <w:spacing w:after="0" w:line="240" w:lineRule="auto"/>
                    <w:ind w:left="0" w:leftChars="0" w:firstLine="480"/>
                    <w:jc w:val="center"/>
                  </w:pPr>
                </w:p>
              </w:tc>
              <w:tc>
                <w:tcPr>
                  <w:tcW w:w="780" w:type="pct"/>
                  <w:tcBorders>
                    <w:tl2br w:val="nil"/>
                    <w:tr2bl w:val="nil"/>
                  </w:tcBorders>
                  <w:vAlign w:val="center"/>
                </w:tcPr>
                <w:p>
                  <w:pPr>
                    <w:pStyle w:val="2"/>
                    <w:widowControl/>
                    <w:autoSpaceDE w:val="0"/>
                    <w:spacing w:after="0" w:line="240" w:lineRule="auto"/>
                    <w:ind w:left="0" w:leftChars="0" w:firstLine="0" w:firstLineChars="0"/>
                    <w:jc w:val="both"/>
                  </w:pPr>
                  <w:r>
                    <w:rPr>
                      <w:rFonts w:hint="eastAsia"/>
                    </w:rPr>
                    <w:t>二氧化硫</w:t>
                  </w:r>
                </w:p>
              </w:tc>
              <w:tc>
                <w:tcPr>
                  <w:tcW w:w="1990" w:type="pct"/>
                  <w:gridSpan w:val="2"/>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46" w:type="pct"/>
                  <w:tcBorders>
                    <w:tl2br w:val="nil"/>
                    <w:tr2bl w:val="nil"/>
                  </w:tcBorders>
                  <w:vAlign w:val="center"/>
                </w:tcPr>
                <w:p>
                  <w:pPr>
                    <w:pStyle w:val="2"/>
                    <w:autoSpaceDE w:val="0"/>
                    <w:spacing w:after="0" w:line="240" w:lineRule="auto"/>
                    <w:ind w:left="0" w:leftChars="0" w:firstLine="0" w:firstLineChars="0"/>
                    <w:jc w:val="center"/>
                    <w:rPr>
                      <w:rFonts w:ascii="Calibri" w:hAnsi="Calibri"/>
                    </w:rPr>
                  </w:pPr>
                  <w:r>
                    <w:rPr>
                      <w:rFonts w:hint="eastAsia"/>
                    </w:rPr>
                    <w:t>1.05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762" w:type="pct"/>
                  <w:vMerge w:val="continue"/>
                  <w:tcBorders>
                    <w:tl2br w:val="nil"/>
                    <w:tr2bl w:val="nil"/>
                  </w:tcBorders>
                  <w:vAlign w:val="center"/>
                </w:tcPr>
                <w:p>
                  <w:pPr>
                    <w:pStyle w:val="2"/>
                    <w:widowControl/>
                    <w:spacing w:after="0" w:line="240" w:lineRule="auto"/>
                    <w:ind w:left="0" w:leftChars="0" w:firstLine="480"/>
                    <w:jc w:val="center"/>
                    <w:rPr>
                      <w:rFonts w:ascii="Calibri" w:hAnsi="Calibri"/>
                      <w:kern w:val="0"/>
                      <w:szCs w:val="21"/>
                    </w:rPr>
                  </w:pPr>
                </w:p>
              </w:tc>
              <w:tc>
                <w:tcPr>
                  <w:tcW w:w="720" w:type="pct"/>
                  <w:vMerge w:val="continue"/>
                  <w:tcBorders>
                    <w:tl2br w:val="nil"/>
                    <w:tr2bl w:val="nil"/>
                  </w:tcBorders>
                  <w:vAlign w:val="center"/>
                </w:tcPr>
                <w:p>
                  <w:pPr>
                    <w:pStyle w:val="2"/>
                    <w:widowControl/>
                    <w:spacing w:after="0" w:line="240" w:lineRule="auto"/>
                    <w:ind w:left="0" w:leftChars="0" w:firstLine="480"/>
                    <w:jc w:val="center"/>
                  </w:pPr>
                </w:p>
              </w:tc>
              <w:tc>
                <w:tcPr>
                  <w:tcW w:w="780" w:type="pct"/>
                  <w:tcBorders>
                    <w:tl2br w:val="nil"/>
                    <w:tr2bl w:val="nil"/>
                  </w:tcBorders>
                  <w:vAlign w:val="center"/>
                </w:tcPr>
                <w:p>
                  <w:pPr>
                    <w:pStyle w:val="2"/>
                    <w:widowControl/>
                    <w:autoSpaceDE w:val="0"/>
                    <w:spacing w:after="0" w:line="240" w:lineRule="auto"/>
                    <w:ind w:left="0" w:leftChars="0" w:firstLine="0" w:firstLineChars="0"/>
                    <w:jc w:val="both"/>
                  </w:pPr>
                  <w:r>
                    <w:rPr>
                      <w:rFonts w:hint="eastAsia"/>
                    </w:rPr>
                    <w:t>氮氧化物</w:t>
                  </w:r>
                </w:p>
              </w:tc>
              <w:tc>
                <w:tcPr>
                  <w:tcW w:w="1990" w:type="pct"/>
                  <w:gridSpan w:val="2"/>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46" w:type="pct"/>
                  <w:tcBorders>
                    <w:tl2br w:val="nil"/>
                    <w:tr2bl w:val="nil"/>
                  </w:tcBorders>
                  <w:vAlign w:val="center"/>
                </w:tcPr>
                <w:p>
                  <w:pPr>
                    <w:pStyle w:val="2"/>
                    <w:autoSpaceDE w:val="0"/>
                    <w:spacing w:after="0" w:line="240" w:lineRule="auto"/>
                    <w:ind w:left="0" w:leftChars="0" w:firstLine="0" w:firstLineChars="0"/>
                    <w:jc w:val="center"/>
                    <w:rPr>
                      <w:rFonts w:ascii="Calibri" w:hAnsi="Calibri"/>
                    </w:rPr>
                  </w:pPr>
                  <w:r>
                    <w:rPr>
                      <w:rFonts w:hint="eastAsia"/>
                    </w:rPr>
                    <w:t>3.656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762" w:type="pct"/>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20" w:type="pct"/>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80" w:type="pct"/>
                  <w:tcBorders>
                    <w:tl2br w:val="nil"/>
                    <w:tr2bl w:val="nil"/>
                  </w:tcBorders>
                  <w:vAlign w:val="center"/>
                </w:tcPr>
                <w:p>
                  <w:pPr>
                    <w:pStyle w:val="2"/>
                    <w:widowControl/>
                    <w:autoSpaceDE w:val="0"/>
                    <w:spacing w:after="0" w:line="240" w:lineRule="auto"/>
                    <w:ind w:left="0" w:leftChars="0" w:firstLine="0" w:firstLineChars="0"/>
                    <w:jc w:val="center"/>
                    <w:rPr>
                      <w:kern w:val="0"/>
                    </w:rPr>
                  </w:pPr>
                  <w:r>
                    <w:rPr>
                      <w:rFonts w:hint="eastAsia"/>
                      <w:kern w:val="0"/>
                    </w:rPr>
                    <w:t>挥发性有机物</w:t>
                  </w:r>
                </w:p>
              </w:tc>
              <w:tc>
                <w:tcPr>
                  <w:tcW w:w="1990" w:type="pct"/>
                  <w:gridSpan w:val="2"/>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46" w:type="pct"/>
                  <w:tcBorders>
                    <w:tl2br w:val="nil"/>
                    <w:tr2bl w:val="nil"/>
                  </w:tcBorders>
                  <w:vAlign w:val="center"/>
                </w:tcPr>
                <w:p>
                  <w:pPr>
                    <w:pStyle w:val="2"/>
                    <w:autoSpaceDE w:val="0"/>
                    <w:spacing w:after="0" w:line="240" w:lineRule="auto"/>
                    <w:ind w:left="0" w:leftChars="0" w:firstLine="0" w:firstLineChars="0"/>
                    <w:jc w:val="center"/>
                  </w:pPr>
                  <w:r>
                    <w:rPr>
                      <w:rFonts w:hint="eastAsia"/>
                    </w:rPr>
                    <w:t>0.168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1" w:hRule="atLeast"/>
                <w:jc w:val="center"/>
              </w:trPr>
              <w:tc>
                <w:tcPr>
                  <w:tcW w:w="762" w:type="pct"/>
                  <w:vMerge w:val="restart"/>
                  <w:tcBorders>
                    <w:tl2br w:val="nil"/>
                    <w:tr2bl w:val="nil"/>
                  </w:tcBorders>
                  <w:vAlign w:val="center"/>
                </w:tcPr>
                <w:p>
                  <w:pPr>
                    <w:pStyle w:val="2"/>
                    <w:widowControl/>
                    <w:autoSpaceDE w:val="0"/>
                    <w:spacing w:after="0" w:line="240" w:lineRule="auto"/>
                    <w:ind w:left="0" w:leftChars="0" w:firstLine="0" w:firstLineChars="0"/>
                    <w:jc w:val="center"/>
                    <w:rPr>
                      <w:kern w:val="0"/>
                    </w:rPr>
                  </w:pPr>
                  <w:r>
                    <w:rPr>
                      <w:rFonts w:hint="eastAsia"/>
                      <w:kern w:val="0"/>
                    </w:rPr>
                    <w:t>水污染物</w:t>
                  </w:r>
                </w:p>
              </w:tc>
              <w:tc>
                <w:tcPr>
                  <w:tcW w:w="720" w:type="pct"/>
                  <w:tcBorders>
                    <w:tl2br w:val="nil"/>
                    <w:tr2bl w:val="nil"/>
                  </w:tcBorders>
                  <w:vAlign w:val="center"/>
                </w:tcPr>
                <w:p>
                  <w:pPr>
                    <w:pStyle w:val="2"/>
                    <w:widowControl/>
                    <w:autoSpaceDE w:val="0"/>
                    <w:spacing w:after="0" w:line="240" w:lineRule="auto"/>
                    <w:ind w:left="0" w:leftChars="0" w:firstLine="0" w:firstLineChars="0"/>
                    <w:jc w:val="center"/>
                    <w:rPr>
                      <w:kern w:val="0"/>
                    </w:rPr>
                  </w:pPr>
                  <w:r>
                    <w:rPr>
                      <w:rFonts w:hint="eastAsia"/>
                    </w:rPr>
                    <w:t>生活设施</w:t>
                  </w:r>
                </w:p>
              </w:tc>
              <w:tc>
                <w:tcPr>
                  <w:tcW w:w="780" w:type="pct"/>
                  <w:tcBorders>
                    <w:tl2br w:val="nil"/>
                    <w:tr2bl w:val="nil"/>
                  </w:tcBorders>
                  <w:vAlign w:val="center"/>
                </w:tcPr>
                <w:p>
                  <w:pPr>
                    <w:pStyle w:val="2"/>
                    <w:widowControl/>
                    <w:autoSpaceDE w:val="0"/>
                    <w:spacing w:after="0" w:line="240" w:lineRule="auto"/>
                    <w:ind w:left="0" w:leftChars="0" w:firstLine="0" w:firstLineChars="0"/>
                    <w:jc w:val="center"/>
                  </w:pPr>
                  <w:r>
                    <w:rPr>
                      <w:rFonts w:hint="eastAsia"/>
                    </w:rPr>
                    <w:t>生活污水</w:t>
                  </w:r>
                </w:p>
              </w:tc>
              <w:tc>
                <w:tcPr>
                  <w:tcW w:w="1990" w:type="pct"/>
                  <w:gridSpan w:val="2"/>
                  <w:tcBorders>
                    <w:tl2br w:val="nil"/>
                    <w:tr2bl w:val="nil"/>
                  </w:tcBorders>
                  <w:vAlign w:val="center"/>
                </w:tcPr>
                <w:p>
                  <w:pPr>
                    <w:pStyle w:val="2"/>
                    <w:widowControl/>
                    <w:autoSpaceDE w:val="0"/>
                    <w:spacing w:after="0" w:line="240" w:lineRule="auto"/>
                    <w:ind w:left="0" w:leftChars="0" w:firstLine="0" w:firstLineChars="0"/>
                    <w:jc w:val="center"/>
                    <w:rPr>
                      <w:kern w:val="0"/>
                    </w:rPr>
                  </w:pPr>
                  <w:r>
                    <w:rPr>
                      <w:rFonts w:hint="eastAsia"/>
                      <w:kern w:val="0"/>
                    </w:rPr>
                    <w:t>排入5m</w:t>
                  </w:r>
                  <w:r>
                    <w:rPr>
                      <w:rFonts w:hint="eastAsia"/>
                      <w:kern w:val="0"/>
                      <w:vertAlign w:val="superscript"/>
                    </w:rPr>
                    <w:t>3</w:t>
                  </w:r>
                  <w:r>
                    <w:rPr>
                      <w:rFonts w:hint="eastAsia"/>
                      <w:kern w:val="0"/>
                    </w:rPr>
                    <w:t>化粪池处理后再排入废水处理站，同生产废水一同处理，经处理达标后排入园区下水管网</w:t>
                  </w:r>
                </w:p>
              </w:tc>
              <w:tc>
                <w:tcPr>
                  <w:tcW w:w="746" w:type="pct"/>
                  <w:tcBorders>
                    <w:tl2br w:val="nil"/>
                    <w:tr2bl w:val="nil"/>
                  </w:tcBorders>
                  <w:vAlign w:val="center"/>
                </w:tcPr>
                <w:p>
                  <w:pPr>
                    <w:pStyle w:val="2"/>
                    <w:autoSpaceDE w:val="0"/>
                    <w:spacing w:after="0" w:line="240" w:lineRule="auto"/>
                    <w:ind w:left="0" w:leftChars="0" w:firstLine="0" w:firstLineChars="0"/>
                    <w:jc w:val="center"/>
                  </w:pPr>
                  <w:r>
                    <w:rPr>
                      <w:rFonts w:hint="eastAsia"/>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62" w:type="pct"/>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20" w:type="pct"/>
                  <w:tcBorders>
                    <w:tl2br w:val="nil"/>
                    <w:tr2bl w:val="nil"/>
                  </w:tcBorders>
                  <w:vAlign w:val="center"/>
                </w:tcPr>
                <w:p>
                  <w:pPr>
                    <w:pStyle w:val="2"/>
                    <w:widowControl/>
                    <w:autoSpaceDE w:val="0"/>
                    <w:spacing w:after="0" w:line="240" w:lineRule="auto"/>
                    <w:ind w:left="0" w:leftChars="0" w:firstLine="0" w:firstLineChars="0"/>
                    <w:jc w:val="center"/>
                    <w:rPr>
                      <w:kern w:val="0"/>
                    </w:rPr>
                  </w:pPr>
                  <w:r>
                    <w:rPr>
                      <w:rFonts w:hint="eastAsia"/>
                    </w:rPr>
                    <w:t>生产装置</w:t>
                  </w:r>
                </w:p>
              </w:tc>
              <w:tc>
                <w:tcPr>
                  <w:tcW w:w="780" w:type="pct"/>
                  <w:tcBorders>
                    <w:tl2br w:val="nil"/>
                    <w:tr2bl w:val="nil"/>
                  </w:tcBorders>
                  <w:vAlign w:val="center"/>
                </w:tcPr>
                <w:p>
                  <w:pPr>
                    <w:pStyle w:val="2"/>
                    <w:widowControl/>
                    <w:autoSpaceDE w:val="0"/>
                    <w:spacing w:after="0" w:line="240" w:lineRule="auto"/>
                    <w:ind w:left="0" w:leftChars="0" w:firstLine="0" w:firstLineChars="0"/>
                    <w:jc w:val="both"/>
                  </w:pPr>
                  <w:r>
                    <w:rPr>
                      <w:rFonts w:hint="eastAsia"/>
                    </w:rPr>
                    <w:t>生产废水</w:t>
                  </w:r>
                </w:p>
              </w:tc>
              <w:tc>
                <w:tcPr>
                  <w:tcW w:w="1990" w:type="pct"/>
                  <w:gridSpan w:val="2"/>
                  <w:tcBorders>
                    <w:tl2br w:val="nil"/>
                    <w:tr2bl w:val="nil"/>
                  </w:tcBorders>
                  <w:vAlign w:val="center"/>
                </w:tcPr>
                <w:p>
                  <w:pPr>
                    <w:pStyle w:val="2"/>
                    <w:widowControl/>
                    <w:autoSpaceDE w:val="0"/>
                    <w:spacing w:after="0" w:line="240" w:lineRule="auto"/>
                    <w:ind w:left="0" w:leftChars="0" w:firstLine="0" w:firstLineChars="0"/>
                    <w:jc w:val="center"/>
                    <w:rPr>
                      <w:kern w:val="0"/>
                    </w:rPr>
                  </w:pPr>
                  <w:r>
                    <w:rPr>
                      <w:rFonts w:hint="eastAsia"/>
                      <w:kern w:val="0"/>
                    </w:rPr>
                    <w:t>生产废水采用A</w:t>
                  </w:r>
                  <w:r>
                    <w:rPr>
                      <w:rFonts w:hint="eastAsia"/>
                      <w:kern w:val="0"/>
                      <w:vertAlign w:val="superscript"/>
                    </w:rPr>
                    <w:t>2</w:t>
                  </w:r>
                  <w:r>
                    <w:rPr>
                      <w:rFonts w:hint="eastAsia"/>
                      <w:kern w:val="0"/>
                    </w:rPr>
                    <w:t>/O法工艺，处理能力为15m</w:t>
                  </w:r>
                  <w:r>
                    <w:rPr>
                      <w:rFonts w:hint="eastAsia"/>
                      <w:kern w:val="0"/>
                      <w:vertAlign w:val="superscript"/>
                    </w:rPr>
                    <w:t>3</w:t>
                  </w:r>
                  <w:r>
                    <w:rPr>
                      <w:rFonts w:hint="eastAsia"/>
                      <w:kern w:val="0"/>
                    </w:rPr>
                    <w:t>/h，处理达标后废水排入园区下水管网</w:t>
                  </w:r>
                </w:p>
              </w:tc>
              <w:tc>
                <w:tcPr>
                  <w:tcW w:w="746" w:type="pct"/>
                  <w:tcBorders>
                    <w:tl2br w:val="nil"/>
                    <w:tr2bl w:val="nil"/>
                  </w:tcBorders>
                  <w:vAlign w:val="center"/>
                </w:tcPr>
                <w:p>
                  <w:pPr>
                    <w:pStyle w:val="2"/>
                    <w:autoSpaceDE w:val="0"/>
                    <w:spacing w:after="0" w:line="240" w:lineRule="auto"/>
                    <w:ind w:left="0" w:leftChars="0" w:firstLine="0" w:firstLineChars="0"/>
                    <w:jc w:val="center"/>
                  </w:pPr>
                  <w:r>
                    <w:rPr>
                      <w:rFonts w:hint="eastAsia"/>
                    </w:rPr>
                    <w:t>5200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62" w:type="pct"/>
                  <w:vMerge w:val="restart"/>
                  <w:tcBorders>
                    <w:tl2br w:val="nil"/>
                    <w:tr2bl w:val="nil"/>
                  </w:tcBorders>
                  <w:vAlign w:val="center"/>
                </w:tcPr>
                <w:p>
                  <w:pPr>
                    <w:pStyle w:val="2"/>
                    <w:widowControl/>
                    <w:autoSpaceDE w:val="0"/>
                    <w:spacing w:after="0" w:line="240" w:lineRule="auto"/>
                    <w:ind w:left="0" w:leftChars="0" w:firstLine="0" w:firstLineChars="0"/>
                    <w:jc w:val="center"/>
                    <w:rPr>
                      <w:kern w:val="0"/>
                    </w:rPr>
                  </w:pPr>
                  <w:r>
                    <w:rPr>
                      <w:rFonts w:hint="eastAsia"/>
                      <w:kern w:val="0"/>
                    </w:rPr>
                    <w:t>固废</w:t>
                  </w:r>
                </w:p>
              </w:tc>
              <w:tc>
                <w:tcPr>
                  <w:tcW w:w="720" w:type="pct"/>
                  <w:vMerge w:val="restart"/>
                  <w:tcBorders>
                    <w:tl2br w:val="nil"/>
                    <w:tr2bl w:val="nil"/>
                  </w:tcBorders>
                  <w:vAlign w:val="center"/>
                </w:tcPr>
                <w:p>
                  <w:pPr>
                    <w:pStyle w:val="2"/>
                    <w:widowControl/>
                    <w:autoSpaceDE w:val="0"/>
                    <w:spacing w:after="0" w:line="240" w:lineRule="auto"/>
                    <w:ind w:left="0" w:leftChars="0" w:firstLine="0" w:firstLineChars="0"/>
                    <w:jc w:val="center"/>
                    <w:rPr>
                      <w:kern w:val="0"/>
                    </w:rPr>
                  </w:pPr>
                  <w:r>
                    <w:rPr>
                      <w:rFonts w:hint="eastAsia"/>
                      <w:kern w:val="0"/>
                    </w:rPr>
                    <w:t>危险废物</w:t>
                  </w:r>
                </w:p>
              </w:tc>
              <w:tc>
                <w:tcPr>
                  <w:tcW w:w="780" w:type="pct"/>
                  <w:tcBorders>
                    <w:tl2br w:val="nil"/>
                    <w:tr2bl w:val="nil"/>
                  </w:tcBorders>
                  <w:vAlign w:val="center"/>
                </w:tcPr>
                <w:p>
                  <w:pPr>
                    <w:pStyle w:val="2"/>
                    <w:widowControl/>
                    <w:autoSpaceDE w:val="0"/>
                    <w:spacing w:after="0" w:line="240" w:lineRule="auto"/>
                    <w:ind w:left="0" w:leftChars="0" w:firstLine="0" w:firstLineChars="0"/>
                    <w:jc w:val="center"/>
                    <w:rPr>
                      <w:kern w:val="0"/>
                    </w:rPr>
                  </w:pPr>
                  <w:r>
                    <w:rPr>
                      <w:szCs w:val="21"/>
                      <w:lang w:val="zh-CN"/>
                    </w:rPr>
                    <w:t>煤焦油预处理</w:t>
                  </w:r>
                </w:p>
              </w:tc>
              <w:tc>
                <w:tcPr>
                  <w:tcW w:w="993" w:type="pct"/>
                  <w:tcBorders>
                    <w:tl2br w:val="nil"/>
                    <w:tr2bl w:val="nil"/>
                  </w:tcBorders>
                  <w:vAlign w:val="center"/>
                </w:tcPr>
                <w:p>
                  <w:pPr>
                    <w:pStyle w:val="2"/>
                    <w:widowControl/>
                    <w:autoSpaceDE w:val="0"/>
                    <w:spacing w:after="0" w:line="240" w:lineRule="auto"/>
                    <w:ind w:left="0" w:leftChars="0" w:firstLine="0" w:firstLineChars="0"/>
                    <w:jc w:val="center"/>
                  </w:pPr>
                  <w:r>
                    <w:t>焦油渣</w:t>
                  </w:r>
                </w:p>
              </w:tc>
              <w:tc>
                <w:tcPr>
                  <w:tcW w:w="996" w:type="pct"/>
                  <w:vMerge w:val="restart"/>
                  <w:tcBorders>
                    <w:tl2br w:val="nil"/>
                    <w:tr2bl w:val="nil"/>
                  </w:tcBorders>
                  <w:vAlign w:val="center"/>
                </w:tcPr>
                <w:p>
                  <w:pPr>
                    <w:pStyle w:val="2"/>
                    <w:widowControl/>
                    <w:autoSpaceDE w:val="0"/>
                    <w:spacing w:after="0" w:line="240" w:lineRule="auto"/>
                    <w:ind w:left="0" w:leftChars="0" w:firstLine="0" w:firstLineChars="0"/>
                    <w:jc w:val="center"/>
                    <w:rPr>
                      <w:kern w:val="0"/>
                    </w:rPr>
                  </w:pPr>
                  <w:r>
                    <w:rPr>
                      <w:szCs w:val="21"/>
                    </w:rPr>
                    <w:t>交由新疆金派环保科技有限公司处置</w:t>
                  </w:r>
                </w:p>
              </w:tc>
              <w:tc>
                <w:tcPr>
                  <w:tcW w:w="746" w:type="pct"/>
                  <w:tcBorders>
                    <w:tl2br w:val="nil"/>
                    <w:tr2bl w:val="nil"/>
                  </w:tcBorders>
                  <w:vAlign w:val="center"/>
                </w:tcPr>
                <w:p>
                  <w:pPr>
                    <w:pStyle w:val="2"/>
                    <w:widowControl/>
                    <w:autoSpaceDE w:val="0"/>
                    <w:spacing w:after="0" w:line="240" w:lineRule="auto"/>
                    <w:ind w:left="0" w:leftChars="0" w:firstLine="0" w:firstLineChars="0"/>
                    <w:jc w:val="center"/>
                    <w:rPr>
                      <w:szCs w:val="21"/>
                    </w:rPr>
                  </w:pPr>
                  <w:r>
                    <w:rPr>
                      <w:rFonts w:hint="eastAsia"/>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762" w:type="pct"/>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20" w:type="pct"/>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80" w:type="pct"/>
                  <w:tcBorders>
                    <w:tl2br w:val="nil"/>
                    <w:tr2bl w:val="nil"/>
                  </w:tcBorders>
                  <w:vAlign w:val="center"/>
                </w:tcPr>
                <w:p>
                  <w:pPr>
                    <w:pStyle w:val="2"/>
                    <w:widowControl/>
                    <w:autoSpaceDE w:val="0"/>
                    <w:spacing w:after="0" w:line="240" w:lineRule="auto"/>
                    <w:ind w:left="0" w:leftChars="0" w:firstLine="0" w:firstLineChars="0"/>
                    <w:jc w:val="center"/>
                    <w:rPr>
                      <w:kern w:val="0"/>
                    </w:rPr>
                  </w:pPr>
                  <w:r>
                    <w:rPr>
                      <w:szCs w:val="21"/>
                    </w:rPr>
                    <w:t>工艺废水处理站</w:t>
                  </w:r>
                </w:p>
              </w:tc>
              <w:tc>
                <w:tcPr>
                  <w:tcW w:w="993" w:type="pct"/>
                  <w:tcBorders>
                    <w:tl2br w:val="nil"/>
                    <w:tr2bl w:val="nil"/>
                  </w:tcBorders>
                  <w:vAlign w:val="center"/>
                </w:tcPr>
                <w:p>
                  <w:pPr>
                    <w:pStyle w:val="2"/>
                    <w:widowControl/>
                    <w:autoSpaceDE w:val="0"/>
                    <w:spacing w:after="0" w:line="240" w:lineRule="auto"/>
                    <w:ind w:left="0" w:leftChars="0" w:firstLine="0" w:firstLineChars="0"/>
                    <w:jc w:val="center"/>
                  </w:pPr>
                  <w:r>
                    <w:t>污泥</w:t>
                  </w:r>
                </w:p>
              </w:tc>
              <w:tc>
                <w:tcPr>
                  <w:tcW w:w="996" w:type="pct"/>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46" w:type="pct"/>
                  <w:tcBorders>
                    <w:tl2br w:val="nil"/>
                    <w:tr2bl w:val="nil"/>
                  </w:tcBorders>
                  <w:vAlign w:val="center"/>
                </w:tcPr>
                <w:p>
                  <w:pPr>
                    <w:pStyle w:val="2"/>
                    <w:widowControl/>
                    <w:autoSpaceDE w:val="0"/>
                    <w:spacing w:after="0" w:line="240" w:lineRule="auto"/>
                    <w:ind w:left="0" w:leftChars="0" w:firstLine="0" w:firstLineChars="0"/>
                    <w:jc w:val="center"/>
                    <w:rPr>
                      <w:kern w:val="0"/>
                    </w:rPr>
                  </w:pPr>
                  <w:r>
                    <w:rPr>
                      <w:rFonts w:hint="eastAsia"/>
                      <w:kern w:val="0"/>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762" w:type="pct"/>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20" w:type="pct"/>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80" w:type="pct"/>
                  <w:tcBorders>
                    <w:tl2br w:val="nil"/>
                    <w:tr2bl w:val="nil"/>
                  </w:tcBorders>
                  <w:vAlign w:val="center"/>
                </w:tcPr>
                <w:p>
                  <w:pPr>
                    <w:pStyle w:val="2"/>
                    <w:widowControl/>
                    <w:autoSpaceDE w:val="0"/>
                    <w:spacing w:after="0" w:line="240" w:lineRule="auto"/>
                    <w:ind w:left="0" w:leftChars="0" w:firstLine="0" w:firstLineChars="0"/>
                    <w:jc w:val="center"/>
                    <w:rPr>
                      <w:kern w:val="0"/>
                    </w:rPr>
                  </w:pPr>
                  <w:r>
                    <w:rPr>
                      <w:rFonts w:hint="eastAsia"/>
                      <w:szCs w:val="21"/>
                    </w:rPr>
                    <w:t>改制沥青系统</w:t>
                  </w:r>
                </w:p>
              </w:tc>
              <w:tc>
                <w:tcPr>
                  <w:tcW w:w="993" w:type="pct"/>
                  <w:tcBorders>
                    <w:tl2br w:val="nil"/>
                    <w:tr2bl w:val="nil"/>
                  </w:tcBorders>
                  <w:vAlign w:val="center"/>
                </w:tcPr>
                <w:p>
                  <w:pPr>
                    <w:pStyle w:val="2"/>
                    <w:widowControl/>
                    <w:autoSpaceDE w:val="0"/>
                    <w:spacing w:after="0" w:line="240" w:lineRule="auto"/>
                    <w:ind w:left="0" w:leftChars="0" w:firstLine="0" w:firstLineChars="0"/>
                    <w:jc w:val="center"/>
                  </w:pPr>
                  <w:r>
                    <w:rPr>
                      <w:rFonts w:hint="eastAsia"/>
                    </w:rPr>
                    <w:t>塔底沉淀挂壁沥青渣</w:t>
                  </w:r>
                </w:p>
              </w:tc>
              <w:tc>
                <w:tcPr>
                  <w:tcW w:w="996" w:type="pct"/>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46" w:type="pct"/>
                  <w:tcBorders>
                    <w:tl2br w:val="nil"/>
                    <w:tr2bl w:val="nil"/>
                  </w:tcBorders>
                  <w:vAlign w:val="center"/>
                </w:tcPr>
                <w:p>
                  <w:pPr>
                    <w:pStyle w:val="2"/>
                    <w:widowControl/>
                    <w:autoSpaceDE w:val="0"/>
                    <w:spacing w:after="0" w:line="240" w:lineRule="auto"/>
                    <w:ind w:left="0" w:leftChars="0" w:firstLine="480"/>
                    <w:jc w:val="both"/>
                    <w:rPr>
                      <w:kern w:val="0"/>
                    </w:rPr>
                  </w:pPr>
                  <w:r>
                    <w:rPr>
                      <w:rFonts w:hint="eastAsia"/>
                      <w:kern w:val="0"/>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62" w:type="pct"/>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20" w:type="pct"/>
                  <w:vMerge w:val="restart"/>
                  <w:tcBorders>
                    <w:tl2br w:val="nil"/>
                    <w:tr2bl w:val="nil"/>
                  </w:tcBorders>
                  <w:vAlign w:val="center"/>
                </w:tcPr>
                <w:p>
                  <w:pPr>
                    <w:pStyle w:val="2"/>
                    <w:widowControl/>
                    <w:autoSpaceDE w:val="0"/>
                    <w:spacing w:after="0" w:line="240" w:lineRule="auto"/>
                    <w:ind w:left="0" w:leftChars="0" w:firstLine="0" w:firstLineChars="0"/>
                    <w:jc w:val="center"/>
                    <w:rPr>
                      <w:kern w:val="0"/>
                    </w:rPr>
                  </w:pPr>
                  <w:r>
                    <w:rPr>
                      <w:rFonts w:hint="eastAsia"/>
                      <w:kern w:val="0"/>
                    </w:rPr>
                    <w:t>一般工业固废</w:t>
                  </w:r>
                </w:p>
              </w:tc>
              <w:tc>
                <w:tcPr>
                  <w:tcW w:w="780" w:type="pct"/>
                  <w:tcBorders>
                    <w:tl2br w:val="nil"/>
                    <w:tr2bl w:val="nil"/>
                  </w:tcBorders>
                  <w:vAlign w:val="center"/>
                </w:tcPr>
                <w:p>
                  <w:pPr>
                    <w:pStyle w:val="2"/>
                    <w:widowControl/>
                    <w:autoSpaceDE w:val="0"/>
                    <w:spacing w:after="0" w:line="240" w:lineRule="auto"/>
                    <w:ind w:left="0" w:leftChars="0" w:firstLine="0" w:firstLineChars="0"/>
                    <w:rPr>
                      <w:szCs w:val="21"/>
                    </w:rPr>
                  </w:pPr>
                  <w:r>
                    <w:rPr>
                      <w:rFonts w:hint="eastAsia"/>
                      <w:szCs w:val="21"/>
                    </w:rPr>
                    <w:t>洗油装置</w:t>
                  </w:r>
                </w:p>
              </w:tc>
              <w:tc>
                <w:tcPr>
                  <w:tcW w:w="993" w:type="pct"/>
                  <w:tcBorders>
                    <w:tl2br w:val="nil"/>
                    <w:tr2bl w:val="nil"/>
                  </w:tcBorders>
                  <w:vAlign w:val="center"/>
                </w:tcPr>
                <w:p>
                  <w:pPr>
                    <w:pStyle w:val="2"/>
                    <w:widowControl/>
                    <w:autoSpaceDE w:val="0"/>
                    <w:spacing w:after="0" w:line="240" w:lineRule="auto"/>
                    <w:ind w:left="0" w:leftChars="0" w:firstLine="0" w:firstLineChars="0"/>
                    <w:jc w:val="center"/>
                  </w:pPr>
                  <w:r>
                    <w:rPr>
                      <w:rFonts w:hint="eastAsia"/>
                    </w:rPr>
                    <w:t>废洗油</w:t>
                  </w:r>
                </w:p>
              </w:tc>
              <w:tc>
                <w:tcPr>
                  <w:tcW w:w="996" w:type="pct"/>
                  <w:tcBorders>
                    <w:tl2br w:val="nil"/>
                    <w:tr2bl w:val="nil"/>
                  </w:tcBorders>
                  <w:vAlign w:val="center"/>
                </w:tcPr>
                <w:p>
                  <w:pPr>
                    <w:pStyle w:val="2"/>
                    <w:widowControl/>
                    <w:autoSpaceDE w:val="0"/>
                    <w:spacing w:after="0" w:line="240" w:lineRule="auto"/>
                    <w:ind w:left="0" w:leftChars="0" w:firstLine="0" w:firstLineChars="0"/>
                    <w:jc w:val="center"/>
                    <w:rPr>
                      <w:kern w:val="0"/>
                    </w:rPr>
                  </w:pPr>
                  <w:r>
                    <w:rPr>
                      <w:szCs w:val="21"/>
                      <w:lang w:val="zh-CN"/>
                    </w:rPr>
                    <w:t>进入煤焦油加工原料回用</w:t>
                  </w:r>
                </w:p>
              </w:tc>
              <w:tc>
                <w:tcPr>
                  <w:tcW w:w="746" w:type="pct"/>
                  <w:tcBorders>
                    <w:tl2br w:val="nil"/>
                    <w:tr2bl w:val="nil"/>
                  </w:tcBorders>
                  <w:vAlign w:val="center"/>
                </w:tcPr>
                <w:p>
                  <w:pPr>
                    <w:pStyle w:val="2"/>
                    <w:widowControl/>
                    <w:autoSpaceDE w:val="0"/>
                    <w:spacing w:after="0" w:line="240" w:lineRule="auto"/>
                    <w:ind w:left="0" w:leftChars="0" w:firstLine="0" w:firstLineChars="0"/>
                    <w:jc w:val="center"/>
                    <w:rPr>
                      <w:szCs w:val="21"/>
                    </w:rPr>
                  </w:pPr>
                  <w:r>
                    <w:rPr>
                      <w:rFonts w:hint="eastAsia"/>
                      <w:szCs w:val="21"/>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7" w:hRule="atLeast"/>
                <w:jc w:val="center"/>
              </w:trPr>
              <w:tc>
                <w:tcPr>
                  <w:tcW w:w="762" w:type="pct"/>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20" w:type="pct"/>
                  <w:vMerge w:val="continue"/>
                  <w:tcBorders>
                    <w:tl2br w:val="nil"/>
                    <w:tr2bl w:val="nil"/>
                  </w:tcBorders>
                  <w:vAlign w:val="center"/>
                </w:tcPr>
                <w:p>
                  <w:pPr>
                    <w:pStyle w:val="2"/>
                    <w:widowControl/>
                    <w:autoSpaceDE w:val="0"/>
                    <w:spacing w:after="0" w:line="240" w:lineRule="auto"/>
                    <w:ind w:left="0" w:leftChars="0" w:firstLine="480"/>
                    <w:jc w:val="center"/>
                    <w:rPr>
                      <w:kern w:val="0"/>
                    </w:rPr>
                  </w:pPr>
                </w:p>
              </w:tc>
              <w:tc>
                <w:tcPr>
                  <w:tcW w:w="780" w:type="pct"/>
                  <w:tcBorders>
                    <w:tl2br w:val="nil"/>
                    <w:tr2bl w:val="nil"/>
                  </w:tcBorders>
                  <w:vAlign w:val="center"/>
                </w:tcPr>
                <w:p>
                  <w:pPr>
                    <w:pStyle w:val="2"/>
                    <w:widowControl/>
                    <w:autoSpaceDE w:val="0"/>
                    <w:spacing w:after="0" w:line="240" w:lineRule="auto"/>
                    <w:ind w:left="0" w:leftChars="0" w:firstLine="0" w:firstLineChars="0"/>
                    <w:jc w:val="center"/>
                    <w:rPr>
                      <w:szCs w:val="21"/>
                    </w:rPr>
                  </w:pPr>
                  <w:r>
                    <w:rPr>
                      <w:szCs w:val="21"/>
                    </w:rPr>
                    <w:t>酚盐分解</w:t>
                  </w:r>
                </w:p>
              </w:tc>
              <w:tc>
                <w:tcPr>
                  <w:tcW w:w="993" w:type="pct"/>
                  <w:tcBorders>
                    <w:tl2br w:val="nil"/>
                    <w:tr2bl w:val="nil"/>
                  </w:tcBorders>
                  <w:vAlign w:val="center"/>
                </w:tcPr>
                <w:p>
                  <w:pPr>
                    <w:pStyle w:val="2"/>
                    <w:widowControl/>
                    <w:autoSpaceDE w:val="0"/>
                    <w:spacing w:after="0" w:line="240" w:lineRule="auto"/>
                    <w:ind w:left="0" w:leftChars="0" w:firstLine="0" w:firstLineChars="0"/>
                    <w:jc w:val="center"/>
                  </w:pPr>
                  <w:r>
                    <w:t>碳酸钙</w:t>
                  </w:r>
                </w:p>
              </w:tc>
              <w:tc>
                <w:tcPr>
                  <w:tcW w:w="996" w:type="pct"/>
                  <w:tcBorders>
                    <w:tl2br w:val="nil"/>
                    <w:tr2bl w:val="nil"/>
                  </w:tcBorders>
                  <w:vAlign w:val="center"/>
                </w:tcPr>
                <w:p>
                  <w:pPr>
                    <w:pStyle w:val="2"/>
                    <w:widowControl/>
                    <w:autoSpaceDE w:val="0"/>
                    <w:spacing w:after="0" w:line="240" w:lineRule="auto"/>
                    <w:ind w:left="0" w:leftChars="0" w:firstLine="0" w:firstLineChars="0"/>
                    <w:jc w:val="center"/>
                    <w:rPr>
                      <w:kern w:val="0"/>
                    </w:rPr>
                  </w:pPr>
                  <w:r>
                    <w:rPr>
                      <w:szCs w:val="21"/>
                      <w:lang w:val="zh-CN"/>
                    </w:rPr>
                    <w:t>外售给</w:t>
                  </w:r>
                  <w:r>
                    <w:rPr>
                      <w:rFonts w:hint="eastAsia"/>
                      <w:szCs w:val="21"/>
                      <w:lang w:val="zh-CN"/>
                    </w:rPr>
                    <w:t>新疆诚宇能源有限公司</w:t>
                  </w:r>
                </w:p>
              </w:tc>
              <w:tc>
                <w:tcPr>
                  <w:tcW w:w="746" w:type="pct"/>
                  <w:tcBorders>
                    <w:tl2br w:val="nil"/>
                    <w:tr2bl w:val="nil"/>
                  </w:tcBorders>
                  <w:vAlign w:val="center"/>
                </w:tcPr>
                <w:p>
                  <w:pPr>
                    <w:pStyle w:val="2"/>
                    <w:widowControl/>
                    <w:autoSpaceDE w:val="0"/>
                    <w:spacing w:after="0" w:line="240" w:lineRule="auto"/>
                    <w:ind w:left="0" w:leftChars="0" w:firstLine="0" w:firstLineChars="0"/>
                    <w:jc w:val="center"/>
                    <w:rPr>
                      <w:szCs w:val="21"/>
                    </w:rPr>
                  </w:pPr>
                  <w:r>
                    <w:rPr>
                      <w:rFonts w:hint="eastAsia"/>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62" w:type="pct"/>
                  <w:tcBorders>
                    <w:tl2br w:val="nil"/>
                    <w:tr2bl w:val="nil"/>
                  </w:tcBorders>
                  <w:vAlign w:val="center"/>
                </w:tcPr>
                <w:p>
                  <w:pPr>
                    <w:pStyle w:val="2"/>
                    <w:widowControl/>
                    <w:autoSpaceDE w:val="0"/>
                    <w:spacing w:after="0" w:line="240" w:lineRule="auto"/>
                    <w:ind w:left="0" w:leftChars="0" w:firstLine="0" w:firstLineChars="0"/>
                    <w:jc w:val="both"/>
                    <w:rPr>
                      <w:kern w:val="0"/>
                    </w:rPr>
                  </w:pPr>
                  <w:r>
                    <w:rPr>
                      <w:rFonts w:hint="eastAsia"/>
                      <w:kern w:val="0"/>
                    </w:rPr>
                    <w:t>生活垃圾</w:t>
                  </w:r>
                </w:p>
              </w:tc>
              <w:tc>
                <w:tcPr>
                  <w:tcW w:w="720" w:type="pct"/>
                  <w:tcBorders>
                    <w:tl2br w:val="nil"/>
                    <w:tr2bl w:val="nil"/>
                  </w:tcBorders>
                  <w:vAlign w:val="center"/>
                </w:tcPr>
                <w:p>
                  <w:pPr>
                    <w:pStyle w:val="2"/>
                    <w:widowControl/>
                    <w:autoSpaceDE w:val="0"/>
                    <w:spacing w:after="0" w:line="240" w:lineRule="auto"/>
                    <w:ind w:left="0" w:leftChars="0" w:firstLine="0" w:firstLineChars="0"/>
                    <w:jc w:val="center"/>
                    <w:rPr>
                      <w:szCs w:val="21"/>
                    </w:rPr>
                  </w:pPr>
                  <w:r>
                    <w:rPr>
                      <w:rFonts w:hint="eastAsia"/>
                      <w:szCs w:val="21"/>
                    </w:rPr>
                    <w:t>生活设施</w:t>
                  </w:r>
                </w:p>
              </w:tc>
              <w:tc>
                <w:tcPr>
                  <w:tcW w:w="780" w:type="pct"/>
                  <w:tcBorders>
                    <w:tl2br w:val="nil"/>
                    <w:tr2bl w:val="nil"/>
                  </w:tcBorders>
                  <w:vAlign w:val="center"/>
                </w:tcPr>
                <w:p>
                  <w:pPr>
                    <w:pStyle w:val="2"/>
                    <w:widowControl/>
                    <w:autoSpaceDE w:val="0"/>
                    <w:spacing w:after="0" w:line="240" w:lineRule="auto"/>
                    <w:ind w:left="0" w:leftChars="0" w:firstLine="0" w:firstLineChars="0"/>
                    <w:jc w:val="center"/>
                  </w:pPr>
                  <w:r>
                    <w:rPr>
                      <w:rFonts w:hint="eastAsia"/>
                    </w:rPr>
                    <w:t>生活垃圾</w:t>
                  </w:r>
                </w:p>
              </w:tc>
              <w:tc>
                <w:tcPr>
                  <w:tcW w:w="1990" w:type="pct"/>
                  <w:gridSpan w:val="2"/>
                  <w:tcBorders>
                    <w:tl2br w:val="nil"/>
                    <w:tr2bl w:val="nil"/>
                  </w:tcBorders>
                  <w:vAlign w:val="center"/>
                </w:tcPr>
                <w:p>
                  <w:pPr>
                    <w:pStyle w:val="2"/>
                    <w:widowControl/>
                    <w:autoSpaceDE w:val="0"/>
                    <w:spacing w:after="0" w:line="240" w:lineRule="auto"/>
                    <w:ind w:left="0" w:leftChars="0" w:firstLine="0" w:firstLineChars="0"/>
                    <w:jc w:val="center"/>
                    <w:rPr>
                      <w:szCs w:val="21"/>
                    </w:rPr>
                  </w:pPr>
                  <w:r>
                    <w:rPr>
                      <w:szCs w:val="21"/>
                      <w:lang w:val="zh-CN"/>
                    </w:rPr>
                    <w:t>在厂区内集中收集由园区市政环卫部门统一处理</w:t>
                  </w:r>
                </w:p>
              </w:tc>
              <w:tc>
                <w:tcPr>
                  <w:tcW w:w="746" w:type="pct"/>
                  <w:tcBorders>
                    <w:tl2br w:val="nil"/>
                    <w:tr2bl w:val="nil"/>
                  </w:tcBorders>
                  <w:vAlign w:val="center"/>
                </w:tcPr>
                <w:p>
                  <w:pPr>
                    <w:pStyle w:val="2"/>
                    <w:autoSpaceDE w:val="0"/>
                    <w:spacing w:after="0" w:line="240" w:lineRule="auto"/>
                    <w:ind w:left="0" w:leftChars="0" w:firstLine="0" w:firstLineChars="0"/>
                    <w:jc w:val="center"/>
                    <w:rPr>
                      <w:szCs w:val="21"/>
                    </w:rPr>
                  </w:pPr>
                  <w:r>
                    <w:rPr>
                      <w:rFonts w:hint="eastAsia"/>
                      <w:szCs w:val="21"/>
                    </w:rPr>
                    <w:t>3</w:t>
                  </w:r>
                </w:p>
              </w:tc>
            </w:tr>
          </w:tbl>
          <w:p>
            <w:pPr>
              <w:pStyle w:val="2"/>
              <w:spacing w:line="520" w:lineRule="exact"/>
              <w:ind w:firstLine="241" w:firstLineChars="100"/>
              <w:rPr>
                <w:b/>
                <w:sz w:val="24"/>
              </w:rPr>
            </w:pPr>
            <w:r>
              <w:rPr>
                <w:rFonts w:hint="eastAsia"/>
                <w:b/>
                <w:sz w:val="24"/>
              </w:rPr>
              <w:t>2.主要环境问题</w:t>
            </w:r>
          </w:p>
          <w:p>
            <w:pPr>
              <w:pStyle w:val="2"/>
              <w:spacing w:after="0" w:line="520" w:lineRule="exact"/>
              <w:ind w:left="0" w:leftChars="0" w:firstLine="480"/>
              <w:rPr>
                <w:sz w:val="24"/>
              </w:rPr>
            </w:pPr>
            <w:r>
              <w:rPr>
                <w:rFonts w:hint="eastAsia"/>
                <w:sz w:val="24"/>
              </w:rPr>
              <w:t>经现场踏勘和竣工环境保护验收等相关材料，存在的主要环境问题为：</w:t>
            </w:r>
          </w:p>
          <w:p>
            <w:pPr>
              <w:pStyle w:val="2"/>
              <w:spacing w:after="0" w:line="520" w:lineRule="exact"/>
              <w:ind w:left="0" w:leftChars="0" w:firstLine="480"/>
              <w:rPr>
                <w:ins w:id="621" w:author="徐世兵" w:date="2023-07-03T17:56:22Z"/>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厂区现有2台燃气锅炉，</w:t>
            </w:r>
            <w:r>
              <w:rPr>
                <w:rFonts w:hint="eastAsia"/>
                <w:color w:val="000000" w:themeColor="text1"/>
                <w:sz w:val="24"/>
                <w:lang w:eastAsia="zh-Hans"/>
                <w14:textFill>
                  <w14:solidFill>
                    <w14:schemeClr w14:val="tx1"/>
                  </w14:solidFill>
                </w14:textFill>
              </w:rPr>
              <w:t>1台</w:t>
            </w:r>
            <w:ins w:id="622" w:author="徐世兵" w:date="2023-05-30T17:26:05Z">
              <w:r>
                <w:rPr>
                  <w:rFonts w:hint="eastAsia"/>
                  <w:color w:val="000000" w:themeColor="text1"/>
                  <w:sz w:val="24"/>
                  <w:lang w:val="en-US" w:eastAsia="zh-CN"/>
                  <w14:textFill>
                    <w14:solidFill>
                      <w14:schemeClr w14:val="tx1"/>
                    </w14:solidFill>
                  </w14:textFill>
                </w:rPr>
                <w:t>安装</w:t>
              </w:r>
            </w:ins>
            <w:ins w:id="623" w:author="徐世兵" w:date="2023-05-30T17:26:06Z">
              <w:r>
                <w:rPr>
                  <w:rFonts w:hint="eastAsia"/>
                  <w:color w:val="000000" w:themeColor="text1"/>
                  <w:sz w:val="24"/>
                  <w:lang w:val="en-US" w:eastAsia="zh-CN"/>
                  <w14:textFill>
                    <w14:solidFill>
                      <w14:schemeClr w14:val="tx1"/>
                    </w14:solidFill>
                  </w14:textFill>
                </w:rPr>
                <w:t>了</w:t>
              </w:r>
            </w:ins>
            <w:ins w:id="624" w:author="徐世兵" w:date="2023-05-30T17:26:10Z">
              <w:r>
                <w:rPr>
                  <w:rFonts w:hint="eastAsia"/>
                  <w:color w:val="000000" w:themeColor="text1"/>
                  <w:sz w:val="24"/>
                  <w:lang w:val="en-US" w:eastAsia="zh-CN"/>
                  <w14:textFill>
                    <w14:solidFill>
                      <w14:schemeClr w14:val="tx1"/>
                    </w14:solidFill>
                  </w14:textFill>
                </w:rPr>
                <w:t>低氮燃烧器</w:t>
              </w:r>
            </w:ins>
            <w:r>
              <w:rPr>
                <w:rFonts w:hint="eastAsia"/>
                <w:color w:val="000000" w:themeColor="text1"/>
                <w:sz w:val="24"/>
                <w:lang w:eastAsia="zh-Hans"/>
                <w14:textFill>
                  <w14:solidFill>
                    <w14:schemeClr w14:val="tx1"/>
                  </w14:solidFill>
                </w14:textFill>
              </w:rPr>
              <w:t>，另</w:t>
            </w:r>
            <w:r>
              <w:rPr>
                <w:rFonts w:hint="eastAsia"/>
                <w:color w:val="000000" w:themeColor="text1"/>
                <w:sz w:val="24"/>
                <w14:textFill>
                  <w14:solidFill>
                    <w14:schemeClr w14:val="tx1"/>
                  </w14:solidFill>
                </w14:textFill>
              </w:rPr>
              <w:t>1</w:t>
            </w:r>
            <w:r>
              <w:rPr>
                <w:rFonts w:hint="eastAsia"/>
                <w:color w:val="000000" w:themeColor="text1"/>
                <w:sz w:val="24"/>
                <w:lang w:eastAsia="zh-Hans"/>
                <w14:textFill>
                  <w14:solidFill>
                    <w14:schemeClr w14:val="tx1"/>
                  </w14:solidFill>
                </w14:textFill>
              </w:rPr>
              <w:t>台备用</w:t>
            </w:r>
            <w:r>
              <w:rPr>
                <w:rFonts w:hint="eastAsia"/>
                <w:color w:val="000000" w:themeColor="text1"/>
                <w:sz w:val="24"/>
                <w14:textFill>
                  <w14:solidFill>
                    <w14:schemeClr w14:val="tx1"/>
                  </w14:solidFill>
                </w14:textFill>
              </w:rPr>
              <w:t>燃气锅炉</w:t>
            </w:r>
            <w:r>
              <w:rPr>
                <w:rFonts w:hint="eastAsia"/>
                <w:color w:val="000000" w:themeColor="text1"/>
                <w:sz w:val="24"/>
                <w:lang w:eastAsia="zh-Hans"/>
                <w14:textFill>
                  <w14:solidFill>
                    <w14:schemeClr w14:val="tx1"/>
                  </w14:solidFill>
                </w14:textFill>
              </w:rPr>
              <w:t>未</w:t>
            </w:r>
            <w:ins w:id="625" w:author="徐世兵" w:date="2023-05-30T17:26:26Z">
              <w:r>
                <w:rPr>
                  <w:rFonts w:hint="eastAsia"/>
                  <w:color w:val="000000" w:themeColor="text1"/>
                  <w:sz w:val="24"/>
                  <w:lang w:val="en-US" w:eastAsia="zh-CN"/>
                  <w14:textFill>
                    <w14:solidFill>
                      <w14:schemeClr w14:val="tx1"/>
                    </w14:solidFill>
                  </w14:textFill>
                </w:rPr>
                <w:t>安装</w:t>
              </w:r>
            </w:ins>
            <w:ins w:id="626" w:author="徐世兵" w:date="2023-05-30T17:26:29Z">
              <w:r>
                <w:rPr>
                  <w:rFonts w:hint="eastAsia"/>
                  <w:color w:val="000000" w:themeColor="text1"/>
                  <w:sz w:val="24"/>
                  <w:lang w:val="en-US" w:eastAsia="zh-CN"/>
                  <w14:textFill>
                    <w14:solidFill>
                      <w14:schemeClr w14:val="tx1"/>
                    </w14:solidFill>
                  </w14:textFill>
                </w:rPr>
                <w:t>低氮燃烧器</w:t>
              </w:r>
            </w:ins>
            <w:r>
              <w:rPr>
                <w:rFonts w:hint="eastAsia"/>
                <w:color w:val="000000" w:themeColor="text1"/>
                <w:sz w:val="24"/>
                <w14:textFill>
                  <w14:solidFill>
                    <w14:schemeClr w14:val="tx1"/>
                  </w14:solidFill>
                </w14:textFill>
              </w:rPr>
              <w:t>。</w:t>
            </w:r>
          </w:p>
          <w:p>
            <w:pPr>
              <w:pStyle w:val="2"/>
              <w:spacing w:after="0" w:line="520" w:lineRule="exact"/>
              <w:ind w:left="0" w:leftChars="0"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整改措施：</w:t>
            </w:r>
          </w:p>
          <w:p>
            <w:pPr>
              <w:pStyle w:val="2"/>
              <w:spacing w:line="520" w:lineRule="exact"/>
              <w:ind w:left="0" w:leftChars="0" w:firstLine="480"/>
            </w:pPr>
            <w:r>
              <w:rPr>
                <w:rFonts w:hint="eastAsia"/>
                <w:color w:val="000000" w:themeColor="text1"/>
                <w:sz w:val="24"/>
                <w14:textFill>
                  <w14:solidFill>
                    <w14:schemeClr w14:val="tx1"/>
                  </w14:solidFill>
                </w14:textFill>
              </w:rPr>
              <w:t>对</w:t>
            </w:r>
            <w:ins w:id="627" w:author="徐世兵" w:date="2023-05-30T17:28:36Z">
              <w:r>
                <w:rPr>
                  <w:rFonts w:hint="eastAsia"/>
                  <w:color w:val="000000" w:themeColor="text1"/>
                  <w:sz w:val="24"/>
                  <w:lang w:val="en-US" w:eastAsia="zh-CN"/>
                  <w14:textFill>
                    <w14:solidFill>
                      <w14:schemeClr w14:val="tx1"/>
                    </w14:solidFill>
                  </w14:textFill>
                </w:rPr>
                <w:t>另</w:t>
              </w:r>
            </w:ins>
            <w:ins w:id="628" w:author="徐世兵" w:date="2023-05-30T17:28:37Z">
              <w:r>
                <w:rPr>
                  <w:rFonts w:hint="eastAsia"/>
                  <w:color w:val="000000" w:themeColor="text1"/>
                  <w:sz w:val="24"/>
                  <w:lang w:val="en-US" w:eastAsia="zh-CN"/>
                  <w14:textFill>
                    <w14:solidFill>
                      <w14:schemeClr w14:val="tx1"/>
                    </w14:solidFill>
                  </w14:textFill>
                </w:rPr>
                <w:t>1</w:t>
              </w:r>
            </w:ins>
            <w:ins w:id="629" w:author="徐世兵" w:date="2023-05-30T17:28:38Z">
              <w:r>
                <w:rPr>
                  <w:rFonts w:hint="eastAsia"/>
                  <w:color w:val="000000" w:themeColor="text1"/>
                  <w:sz w:val="24"/>
                  <w:lang w:val="en-US" w:eastAsia="zh-CN"/>
                  <w14:textFill>
                    <w14:solidFill>
                      <w14:schemeClr w14:val="tx1"/>
                    </w14:solidFill>
                  </w14:textFill>
                </w:rPr>
                <w:t>台</w:t>
              </w:r>
            </w:ins>
            <w:r>
              <w:rPr>
                <w:rFonts w:hint="eastAsia"/>
                <w:color w:val="000000" w:themeColor="text1"/>
                <w:sz w:val="24"/>
                <w14:textFill>
                  <w14:solidFill>
                    <w14:schemeClr w14:val="tx1"/>
                  </w14:solidFill>
                </w14:textFill>
              </w:rPr>
              <w:t>燃气锅炉加装低氮燃烧器</w:t>
            </w:r>
            <w:ins w:id="630" w:author="徐世兵" w:date="2023-05-30T17:29:22Z">
              <w:r>
                <w:rPr>
                  <w:rFonts w:hint="eastAsia"/>
                  <w:color w:val="000000" w:themeColor="text1"/>
                  <w:sz w:val="24"/>
                  <w:lang w:eastAsia="zh-CN"/>
                  <w14:textFill>
                    <w14:solidFill>
                      <w14:schemeClr w14:val="tx1"/>
                    </w14:solidFill>
                  </w14:textFill>
                </w:rPr>
                <w:t>；</w:t>
              </w:r>
            </w:ins>
            <w:ins w:id="631" w:author="徐世兵" w:date="2023-07-03T17:56:39Z">
              <w:r>
                <w:rPr>
                  <w:rFonts w:hint="eastAsia"/>
                  <w:color w:val="000000" w:themeColor="text1"/>
                  <w:sz w:val="24"/>
                  <w:lang w:val="en-US" w:eastAsia="zh-CN"/>
                  <w14:textFill>
                    <w14:solidFill>
                      <w14:schemeClr w14:val="tx1"/>
                    </w14:solidFill>
                  </w14:textFill>
                </w:rPr>
                <w:t>运营期</w:t>
              </w:r>
            </w:ins>
            <w:ins w:id="632" w:author="徐世兵" w:date="2023-05-30T17:30:24Z">
              <w:r>
                <w:rPr>
                  <w:rFonts w:hint="eastAsia"/>
                  <w:color w:val="000000" w:themeColor="text1"/>
                  <w:sz w:val="24"/>
                  <w:lang w:val="en-US" w:eastAsia="zh-CN"/>
                  <w14:textFill>
                    <w14:solidFill>
                      <w14:schemeClr w14:val="tx1"/>
                    </w14:solidFill>
                  </w14:textFill>
                </w:rPr>
                <w:t>确保</w:t>
              </w:r>
            </w:ins>
            <w:ins w:id="633" w:author="徐世兵" w:date="2023-05-30T17:30:30Z">
              <w:r>
                <w:rPr>
                  <w:rFonts w:hint="eastAsia"/>
                  <w:color w:val="000000" w:themeColor="text1"/>
                  <w:sz w:val="24"/>
                  <w:lang w:val="en-US" w:eastAsia="zh-CN"/>
                  <w14:textFill>
                    <w14:solidFill>
                      <w14:schemeClr w14:val="tx1"/>
                    </w14:solidFill>
                  </w14:textFill>
                </w:rPr>
                <w:t>氮氧化物</w:t>
              </w:r>
            </w:ins>
            <w:ins w:id="634" w:author="徐世兵" w:date="2023-05-30T17:30:34Z">
              <w:r>
                <w:rPr>
                  <w:rFonts w:hint="eastAsia"/>
                  <w:color w:val="000000" w:themeColor="text1"/>
                  <w:sz w:val="24"/>
                  <w:lang w:val="en-US" w:eastAsia="zh-CN"/>
                  <w14:textFill>
                    <w14:solidFill>
                      <w14:schemeClr w14:val="tx1"/>
                    </w14:solidFill>
                  </w14:textFill>
                </w:rPr>
                <w:t>排放浓度</w:t>
              </w:r>
            </w:ins>
            <w:ins w:id="635" w:author="徐世兵" w:date="2023-05-30T17:30:40Z">
              <w:r>
                <w:rPr>
                  <w:rFonts w:hint="eastAsia"/>
                  <w:color w:val="000000" w:themeColor="text1"/>
                  <w:sz w:val="24"/>
                  <w:lang w:val="en-US" w:eastAsia="zh-CN"/>
                  <w14:textFill>
                    <w14:solidFill>
                      <w14:schemeClr w14:val="tx1"/>
                    </w14:solidFill>
                  </w14:textFill>
                </w:rPr>
                <w:t>满足</w:t>
              </w:r>
            </w:ins>
            <w:ins w:id="636" w:author="徐世兵" w:date="2023-05-30T17:32:32Z">
              <w:r>
                <w:rPr>
                  <w:rFonts w:hint="eastAsia"/>
                  <w:color w:val="000000" w:themeColor="text1"/>
                  <w:sz w:val="24"/>
                  <w:lang w:val="en-US" w:eastAsia="zh-CN"/>
                  <w14:textFill>
                    <w14:solidFill>
                      <w14:schemeClr w14:val="tx1"/>
                    </w14:solidFill>
                  </w14:textFill>
                </w:rPr>
                <w:t>“</w:t>
              </w:r>
            </w:ins>
            <w:ins w:id="637" w:author="徐世兵" w:date="2023-05-30T17:32:36Z">
              <w:r>
                <w:rPr>
                  <w:rFonts w:hint="eastAsia"/>
                  <w:color w:val="000000" w:themeColor="text1"/>
                  <w:sz w:val="24"/>
                  <w:lang w:val="en-US" w:eastAsia="zh-CN"/>
                  <w14:textFill>
                    <w14:solidFill>
                      <w14:schemeClr w14:val="tx1"/>
                    </w14:solidFill>
                  </w14:textFill>
                </w:rPr>
                <w:t>冬病夏治</w:t>
              </w:r>
            </w:ins>
            <w:ins w:id="638" w:author="徐世兵" w:date="2023-05-30T17:32:32Z">
              <w:r>
                <w:rPr>
                  <w:rFonts w:hint="eastAsia"/>
                  <w:color w:val="000000" w:themeColor="text1"/>
                  <w:sz w:val="24"/>
                  <w:lang w:val="en-US" w:eastAsia="zh-CN"/>
                  <w14:textFill>
                    <w14:solidFill>
                      <w14:schemeClr w14:val="tx1"/>
                    </w14:solidFill>
                  </w14:textFill>
                </w:rPr>
                <w:t>”</w:t>
              </w:r>
            </w:ins>
            <w:ins w:id="639" w:author="徐世兵" w:date="2023-05-30T17:32:41Z">
              <w:r>
                <w:rPr>
                  <w:rFonts w:hint="eastAsia"/>
                  <w:color w:val="000000" w:themeColor="text1"/>
                  <w:sz w:val="24"/>
                  <w:lang w:val="en-US" w:eastAsia="zh-CN"/>
                  <w14:textFill>
                    <w14:solidFill>
                      <w14:schemeClr w14:val="tx1"/>
                    </w14:solidFill>
                  </w14:textFill>
                </w:rPr>
                <w:t>氮氧化物</w:t>
              </w:r>
            </w:ins>
            <w:ins w:id="640" w:author="徐世兵" w:date="2023-05-30T17:32:44Z">
              <w:r>
                <w:rPr>
                  <w:rFonts w:hint="eastAsia"/>
                  <w:color w:val="000000" w:themeColor="text1"/>
                  <w:sz w:val="24"/>
                  <w:lang w:val="en-US" w:eastAsia="zh-CN"/>
                  <w14:textFill>
                    <w14:solidFill>
                      <w14:schemeClr w14:val="tx1"/>
                    </w14:solidFill>
                  </w14:textFill>
                </w:rPr>
                <w:t>小于</w:t>
              </w:r>
            </w:ins>
            <w:ins w:id="641" w:author="徐世兵" w:date="2023-05-30T17:32:45Z">
              <w:r>
                <w:rPr>
                  <w:rFonts w:hint="eastAsia"/>
                  <w:color w:val="000000" w:themeColor="text1"/>
                  <w:sz w:val="24"/>
                  <w:lang w:val="en-US" w:eastAsia="zh-CN"/>
                  <w14:textFill>
                    <w14:solidFill>
                      <w14:schemeClr w14:val="tx1"/>
                    </w14:solidFill>
                  </w14:textFill>
                </w:rPr>
                <w:t>50</w:t>
              </w:r>
            </w:ins>
            <w:ins w:id="642" w:author="徐世兵" w:date="2023-05-30T17:32:52Z">
              <w:r>
                <w:rPr>
                  <w:color w:val="000000" w:themeColor="text1"/>
                  <w:sz w:val="24"/>
                  <w14:textFill>
                    <w14:solidFill>
                      <w14:schemeClr w14:val="tx1"/>
                    </w14:solidFill>
                  </w14:textFill>
                </w:rPr>
                <w:t>mg/m</w:t>
              </w:r>
            </w:ins>
            <w:ins w:id="643" w:author="徐世兵" w:date="2023-05-30T17:32:52Z">
              <w:r>
                <w:rPr>
                  <w:color w:val="000000" w:themeColor="text1"/>
                  <w:sz w:val="24"/>
                  <w:vertAlign w:val="superscript"/>
                  <w14:textFill>
                    <w14:solidFill>
                      <w14:schemeClr w14:val="tx1"/>
                    </w14:solidFill>
                  </w14:textFill>
                </w:rPr>
                <w:t>3</w:t>
              </w:r>
            </w:ins>
            <w:ins w:id="644" w:author="徐世兵" w:date="2023-05-30T17:32:52Z">
              <w:r>
                <w:rPr>
                  <w:rFonts w:hint="eastAsia"/>
                  <w:color w:val="000000" w:themeColor="text1"/>
                  <w:sz w:val="24"/>
                  <w:vertAlign w:val="baseline"/>
                  <w:lang w:val="en-US" w:eastAsia="zh-CN"/>
                  <w14:textFill>
                    <w14:solidFill>
                      <w14:schemeClr w14:val="tx1"/>
                    </w14:solidFill>
                  </w14:textFill>
                </w:rPr>
                <w:t>限值要求</w:t>
              </w:r>
            </w:ins>
            <w:r>
              <w:rPr>
                <w:rFonts w:hint="eastAsia"/>
                <w:color w:val="000000" w:themeColor="text1"/>
                <w:sz w:val="24"/>
                <w14:textFill>
                  <w14:solidFill>
                    <w14:schemeClr w14:val="tx1"/>
                  </w14:solidFill>
                </w14:textFill>
              </w:rPr>
              <w:t>。</w:t>
            </w:r>
          </w:p>
        </w:tc>
      </w:tr>
    </w:tbl>
    <w:p>
      <w:pPr>
        <w:pStyle w:val="23"/>
        <w:jc w:val="center"/>
        <w:rPr>
          <w:rFonts w:ascii="黑体" w:hAnsi="黑体" w:eastAsia="黑体"/>
          <w:snapToGrid w:val="0"/>
          <w:sz w:val="36"/>
          <w:szCs w:val="36"/>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3"/>
        <w:adjustRightInd w:val="0"/>
        <w:snapToGrid w:val="0"/>
        <w:spacing w:before="0" w:beforeAutospacing="0" w:after="0" w:afterAutospacing="0" w:line="14" w:lineRule="auto"/>
        <w:jc w:val="center"/>
        <w:outlineLvl w:val="0"/>
        <w:rPr>
          <w:rFonts w:ascii="黑体" w:hAnsi="黑体" w:eastAsia="黑体"/>
          <w:snapToGrid w:val="0"/>
          <w:sz w:val="30"/>
          <w:szCs w:val="30"/>
        </w:rPr>
      </w:pPr>
    </w:p>
    <w:p>
      <w:pPr>
        <w:pStyle w:val="23"/>
        <w:jc w:val="center"/>
        <w:outlineLvl w:val="0"/>
        <w:rPr>
          <w:rFonts w:ascii="黑体" w:hAnsi="黑体" w:eastAsia="黑体"/>
          <w:snapToGrid w:val="0"/>
          <w:sz w:val="30"/>
          <w:szCs w:val="30"/>
        </w:rPr>
      </w:pPr>
      <w:r>
        <w:rPr>
          <w:rFonts w:hint="eastAsia" w:ascii="黑体" w:hAnsi="黑体" w:eastAsia="黑体"/>
          <w:snapToGrid w:val="0"/>
          <w:sz w:val="30"/>
          <w:szCs w:val="30"/>
        </w:rPr>
        <w:t>三、区域环境质量现状、环境保护目标及评价标准</w:t>
      </w:r>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78"/>
        <w:gridCol w:w="841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8" w:type="dxa"/>
            <w:vAlign w:val="center"/>
          </w:tcPr>
          <w:p>
            <w:pPr>
              <w:adjustRightInd w:val="0"/>
              <w:snapToGrid w:val="0"/>
              <w:jc w:val="center"/>
              <w:rPr>
                <w:rFonts w:ascii="宋体" w:hAnsi="宋体" w:cs="宋体"/>
                <w:kern w:val="0"/>
                <w:sz w:val="24"/>
              </w:rPr>
            </w:pPr>
            <w:r>
              <w:rPr>
                <w:rFonts w:hint="eastAsia" w:ascii="宋体" w:hAnsi="宋体" w:cs="宋体"/>
                <w:kern w:val="0"/>
                <w:sz w:val="24"/>
              </w:rPr>
              <w:t>区域</w:t>
            </w:r>
          </w:p>
          <w:p>
            <w:pPr>
              <w:adjustRightInd w:val="0"/>
              <w:snapToGrid w:val="0"/>
              <w:jc w:val="center"/>
              <w:rPr>
                <w:rFonts w:ascii="宋体" w:hAnsi="宋体" w:cs="宋体"/>
                <w:kern w:val="0"/>
                <w:sz w:val="24"/>
              </w:rPr>
            </w:pPr>
            <w:r>
              <w:rPr>
                <w:rFonts w:hint="eastAsia" w:ascii="宋体" w:hAnsi="宋体" w:cs="宋体"/>
                <w:kern w:val="0"/>
                <w:sz w:val="24"/>
              </w:rPr>
              <w:t>环境</w:t>
            </w:r>
          </w:p>
          <w:p>
            <w:pPr>
              <w:adjustRightInd w:val="0"/>
              <w:snapToGrid w:val="0"/>
              <w:jc w:val="center"/>
              <w:rPr>
                <w:rFonts w:ascii="宋体" w:hAnsi="宋体" w:cs="宋体"/>
                <w:kern w:val="0"/>
                <w:sz w:val="24"/>
              </w:rPr>
            </w:pPr>
            <w:r>
              <w:rPr>
                <w:rFonts w:hint="eastAsia" w:ascii="宋体" w:hAnsi="宋体" w:cs="宋体"/>
                <w:kern w:val="0"/>
                <w:sz w:val="24"/>
              </w:rPr>
              <w:t>质量</w:t>
            </w:r>
          </w:p>
          <w:p>
            <w:pPr>
              <w:adjustRightInd w:val="0"/>
              <w:snapToGrid w:val="0"/>
              <w:jc w:val="center"/>
              <w:rPr>
                <w:rFonts w:ascii="宋体" w:hAnsi="宋体" w:cs="宋体"/>
                <w:kern w:val="0"/>
                <w:sz w:val="24"/>
              </w:rPr>
            </w:pPr>
            <w:r>
              <w:rPr>
                <w:rFonts w:hint="eastAsia" w:ascii="宋体" w:hAnsi="宋体" w:cs="宋体"/>
                <w:kern w:val="0"/>
                <w:sz w:val="24"/>
              </w:rPr>
              <w:t>现状</w:t>
            </w:r>
          </w:p>
        </w:tc>
        <w:tc>
          <w:tcPr>
            <w:tcW w:w="8412" w:type="dxa"/>
            <w:vAlign w:val="center"/>
          </w:tcPr>
          <w:p>
            <w:pPr>
              <w:numPr>
                <w:ilvl w:val="-1"/>
                <w:numId w:val="0"/>
              </w:numPr>
              <w:autoSpaceDE/>
              <w:autoSpaceDN/>
              <w:adjustRightInd w:val="0"/>
              <w:snapToGrid w:val="0"/>
              <w:spacing w:line="520" w:lineRule="exact"/>
              <w:ind w:left="0" w:firstLine="482" w:firstLineChars="200"/>
              <w:rPr>
                <w:b/>
                <w:bCs/>
                <w:sz w:val="24"/>
              </w:rPr>
            </w:pPr>
            <w:r>
              <w:rPr>
                <w:b/>
                <w:bCs/>
                <w:sz w:val="24"/>
              </w:rPr>
              <w:t>大气环境</w:t>
            </w:r>
          </w:p>
          <w:p>
            <w:pPr>
              <w:autoSpaceDE/>
              <w:autoSpaceDN/>
              <w:adjustRightInd w:val="0"/>
              <w:snapToGrid w:val="0"/>
              <w:spacing w:line="520" w:lineRule="exact"/>
              <w:ind w:firstLine="480" w:firstLineChars="200"/>
              <w:rPr>
                <w:sz w:val="24"/>
              </w:rPr>
            </w:pPr>
            <w:r>
              <w:rPr>
                <w:rFonts w:hint="eastAsia"/>
                <w:sz w:val="24"/>
              </w:rPr>
              <w:t>1.1</w:t>
            </w:r>
            <w:r>
              <w:rPr>
                <w:sz w:val="24"/>
              </w:rPr>
              <w:t>基本污染物现状调查与评价</w:t>
            </w:r>
          </w:p>
          <w:p>
            <w:pPr>
              <w:adjustRightInd w:val="0"/>
              <w:snapToGrid w:val="0"/>
              <w:spacing w:line="520" w:lineRule="exact"/>
              <w:ind w:firstLine="480" w:firstLineChars="200"/>
              <w:rPr>
                <w:sz w:val="24"/>
              </w:rPr>
            </w:pPr>
            <w:r>
              <w:rPr>
                <w:sz w:val="24"/>
              </w:rPr>
              <w:t>根据《建设项目环境影响报告表编制技术指南（污染影响类）（试行）》常规污染物引用与建设项目距离近的有效数据，包括近3年的规划环境影响评价的监测数据，国家、地方环境空气质量监测网数据或生态环境主管部门公开发布的质量数据等本次选择国家环境保护环境影响评价数值模拟重点实验室的环境空气质量模型技术支持服务系统（http://data.lem.org.cn/eamds/apply/tostepone.html）中</w:t>
            </w:r>
            <w:r>
              <w:rPr>
                <w:rFonts w:hint="eastAsia"/>
                <w:sz w:val="24"/>
              </w:rPr>
              <w:t>阜康市</w:t>
            </w:r>
            <w:r>
              <w:rPr>
                <w:sz w:val="24"/>
              </w:rPr>
              <w:t>环境空气自动监测站（位于昌吉州生态环境局阜康市分局，距离本项目约</w:t>
            </w:r>
            <w:r>
              <w:rPr>
                <w:rFonts w:hint="eastAsia"/>
                <w:sz w:val="24"/>
              </w:rPr>
              <w:t>32</w:t>
            </w:r>
            <w:r>
              <w:rPr>
                <w:sz w:val="24"/>
              </w:rPr>
              <w:t>km）202</w:t>
            </w:r>
            <w:r>
              <w:rPr>
                <w:rFonts w:hint="eastAsia"/>
                <w:sz w:val="24"/>
              </w:rPr>
              <w:t>1</w:t>
            </w:r>
            <w:r>
              <w:rPr>
                <w:sz w:val="24"/>
              </w:rPr>
              <w:t>年的监测数据，作为本项目环境空气现状评价基本污染物SO</w:t>
            </w:r>
            <w:r>
              <w:rPr>
                <w:sz w:val="24"/>
                <w:vertAlign w:val="subscript"/>
              </w:rPr>
              <w:t>2</w:t>
            </w:r>
            <w:r>
              <w:rPr>
                <w:sz w:val="24"/>
              </w:rPr>
              <w:t>、NO</w:t>
            </w:r>
            <w:r>
              <w:rPr>
                <w:sz w:val="24"/>
                <w:vertAlign w:val="subscript"/>
              </w:rPr>
              <w:t>2</w:t>
            </w:r>
            <w:r>
              <w:rPr>
                <w:sz w:val="24"/>
              </w:rPr>
              <w:t>、PM</w:t>
            </w:r>
            <w:r>
              <w:rPr>
                <w:sz w:val="24"/>
                <w:vertAlign w:val="subscript"/>
              </w:rPr>
              <w:t>10</w:t>
            </w:r>
            <w:r>
              <w:rPr>
                <w:sz w:val="24"/>
              </w:rPr>
              <w:t>、PM</w:t>
            </w:r>
            <w:r>
              <w:rPr>
                <w:sz w:val="24"/>
                <w:vertAlign w:val="subscript"/>
              </w:rPr>
              <w:t>2.5</w:t>
            </w:r>
            <w:r>
              <w:rPr>
                <w:sz w:val="24"/>
              </w:rPr>
              <w:t>、CO和O</w:t>
            </w:r>
            <w:r>
              <w:rPr>
                <w:sz w:val="24"/>
                <w:vertAlign w:val="subscript"/>
              </w:rPr>
              <w:t>3</w:t>
            </w:r>
            <w:r>
              <w:rPr>
                <w:sz w:val="24"/>
              </w:rPr>
              <w:t>的数据来源。本项目所在区域空气质量现状评价结果详见下表：</w:t>
            </w:r>
          </w:p>
          <w:p>
            <w:pPr>
              <w:adjustRightInd w:val="0"/>
              <w:snapToGrid w:val="0"/>
              <w:spacing w:before="0" w:beforeLines="0" w:line="520" w:lineRule="exact"/>
              <w:ind w:firstLine="422" w:firstLineChars="200"/>
              <w:jc w:val="center"/>
              <w:rPr>
                <w:b/>
                <w:bCs/>
              </w:rPr>
            </w:pPr>
            <w:r>
              <w:rPr>
                <w:b/>
                <w:bCs/>
              </w:rPr>
              <w:t>表</w:t>
            </w:r>
            <w:r>
              <w:rPr>
                <w:rFonts w:hint="eastAsia"/>
                <w:b/>
                <w:bCs/>
              </w:rPr>
              <w:t>3-1</w:t>
            </w:r>
            <w:r>
              <w:rPr>
                <w:b/>
                <w:bCs/>
              </w:rPr>
              <w:t xml:space="preserve">    区域空气质量现状评价结果一览表</w:t>
            </w:r>
          </w:p>
          <w:tbl>
            <w:tblPr>
              <w:tblStyle w:val="26"/>
              <w:tblW w:w="4993"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60"/>
              <w:gridCol w:w="2056"/>
              <w:gridCol w:w="1525"/>
              <w:gridCol w:w="1823"/>
              <w:gridCol w:w="1035"/>
              <w:gridCol w:w="98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90" w:hRule="atLeast"/>
                <w:tblHeader/>
                <w:jc w:val="center"/>
              </w:trPr>
              <w:tc>
                <w:tcPr>
                  <w:tcW w:w="464" w:type="pct"/>
                  <w:tcMar>
                    <w:top w:w="0" w:type="dxa"/>
                    <w:left w:w="57" w:type="dxa"/>
                    <w:bottom w:w="0" w:type="dxa"/>
                    <w:right w:w="57" w:type="dxa"/>
                  </w:tcMar>
                  <w:vAlign w:val="center"/>
                </w:tcPr>
                <w:p>
                  <w:pPr>
                    <w:adjustRightInd w:val="0"/>
                    <w:snapToGrid w:val="0"/>
                    <w:spacing w:line="240" w:lineRule="auto"/>
                    <w:ind w:firstLine="0" w:firstLineChars="0"/>
                    <w:rPr>
                      <w:szCs w:val="21"/>
                    </w:rPr>
                  </w:pPr>
                  <w:r>
                    <w:rPr>
                      <w:szCs w:val="21"/>
                    </w:rPr>
                    <w:t>污染</w:t>
                  </w:r>
                </w:p>
                <w:p>
                  <w:pPr>
                    <w:adjustRightInd w:val="0"/>
                    <w:snapToGrid w:val="0"/>
                    <w:spacing w:line="240" w:lineRule="auto"/>
                    <w:ind w:firstLine="0" w:firstLineChars="0"/>
                    <w:rPr>
                      <w:szCs w:val="21"/>
                    </w:rPr>
                  </w:pPr>
                  <w:r>
                    <w:rPr>
                      <w:szCs w:val="21"/>
                    </w:rPr>
                    <w:t>因子</w:t>
                  </w:r>
                </w:p>
              </w:tc>
              <w:tc>
                <w:tcPr>
                  <w:tcW w:w="1255" w:type="pct"/>
                  <w:tcMar>
                    <w:top w:w="0" w:type="dxa"/>
                    <w:left w:w="57" w:type="dxa"/>
                    <w:bottom w:w="0" w:type="dxa"/>
                    <w:right w:w="57" w:type="dxa"/>
                  </w:tcMar>
                  <w:vAlign w:val="center"/>
                </w:tcPr>
                <w:p>
                  <w:pPr>
                    <w:adjustRightInd w:val="0"/>
                    <w:snapToGrid w:val="0"/>
                    <w:spacing w:line="240" w:lineRule="auto"/>
                    <w:ind w:firstLine="420" w:firstLineChars="200"/>
                    <w:rPr>
                      <w:szCs w:val="21"/>
                    </w:rPr>
                  </w:pPr>
                  <w:r>
                    <w:rPr>
                      <w:szCs w:val="21"/>
                    </w:rPr>
                    <w:t>年评价指标</w:t>
                  </w:r>
                </w:p>
              </w:tc>
              <w:tc>
                <w:tcPr>
                  <w:tcW w:w="931" w:type="pct"/>
                  <w:tcMar>
                    <w:top w:w="0" w:type="dxa"/>
                    <w:left w:w="57" w:type="dxa"/>
                    <w:bottom w:w="0" w:type="dxa"/>
                    <w:right w:w="57" w:type="dxa"/>
                  </w:tcMar>
                  <w:vAlign w:val="center"/>
                </w:tcPr>
                <w:p>
                  <w:pPr>
                    <w:adjustRightInd w:val="0"/>
                    <w:snapToGrid w:val="0"/>
                    <w:spacing w:line="240" w:lineRule="auto"/>
                    <w:ind w:firstLine="0" w:firstLineChars="0"/>
                    <w:rPr>
                      <w:szCs w:val="21"/>
                    </w:rPr>
                  </w:pPr>
                  <w:r>
                    <w:rPr>
                      <w:szCs w:val="21"/>
                    </w:rPr>
                    <w:t>浓度/</w:t>
                  </w:r>
                  <w:r>
                    <w:rPr>
                      <w:rFonts w:hint="eastAsia"/>
                      <w:szCs w:val="21"/>
                    </w:rPr>
                    <w:t>（</w:t>
                  </w:r>
                  <w:r>
                    <w:rPr>
                      <w:szCs w:val="21"/>
                    </w:rPr>
                    <w:t>μg/m</w:t>
                  </w:r>
                  <w:r>
                    <w:rPr>
                      <w:szCs w:val="21"/>
                      <w:vertAlign w:val="superscript"/>
                    </w:rPr>
                    <w:t>3</w:t>
                  </w:r>
                  <w:r>
                    <w:rPr>
                      <w:rFonts w:hint="eastAsia"/>
                      <w:szCs w:val="21"/>
                    </w:rPr>
                    <w:t>）</w:t>
                  </w:r>
                </w:p>
              </w:tc>
              <w:tc>
                <w:tcPr>
                  <w:tcW w:w="1113" w:type="pct"/>
                  <w:tcMar>
                    <w:top w:w="0" w:type="dxa"/>
                    <w:left w:w="57" w:type="dxa"/>
                    <w:bottom w:w="0" w:type="dxa"/>
                    <w:right w:w="57" w:type="dxa"/>
                  </w:tcMar>
                  <w:vAlign w:val="center"/>
                </w:tcPr>
                <w:p>
                  <w:pPr>
                    <w:adjustRightInd w:val="0"/>
                    <w:snapToGrid w:val="0"/>
                    <w:spacing w:line="240" w:lineRule="auto"/>
                    <w:ind w:firstLine="0" w:firstLineChars="0"/>
                    <w:jc w:val="both"/>
                    <w:rPr>
                      <w:szCs w:val="21"/>
                    </w:rPr>
                  </w:pPr>
                  <w:r>
                    <w:rPr>
                      <w:szCs w:val="21"/>
                    </w:rPr>
                    <w:t>评价标准/</w:t>
                  </w:r>
                  <w:r>
                    <w:rPr>
                      <w:rFonts w:hint="eastAsia"/>
                      <w:szCs w:val="21"/>
                    </w:rPr>
                    <w:t>（</w:t>
                  </w:r>
                  <w:r>
                    <w:rPr>
                      <w:szCs w:val="21"/>
                    </w:rPr>
                    <w:t>μg/m</w:t>
                  </w:r>
                  <w:r>
                    <w:rPr>
                      <w:szCs w:val="21"/>
                      <w:vertAlign w:val="superscript"/>
                    </w:rPr>
                    <w:t>3</w:t>
                  </w:r>
                  <w:r>
                    <w:rPr>
                      <w:rFonts w:hint="eastAsia"/>
                      <w:szCs w:val="21"/>
                    </w:rPr>
                    <w:t>）</w:t>
                  </w:r>
                </w:p>
              </w:tc>
              <w:tc>
                <w:tcPr>
                  <w:tcW w:w="632" w:type="pct"/>
                  <w:tcMar>
                    <w:top w:w="0" w:type="dxa"/>
                    <w:left w:w="57" w:type="dxa"/>
                    <w:bottom w:w="0" w:type="dxa"/>
                    <w:right w:w="57" w:type="dxa"/>
                  </w:tcMar>
                  <w:vAlign w:val="center"/>
                </w:tcPr>
                <w:p>
                  <w:pPr>
                    <w:adjustRightInd w:val="0"/>
                    <w:snapToGrid w:val="0"/>
                    <w:spacing w:line="240" w:lineRule="auto"/>
                    <w:ind w:firstLine="0" w:firstLineChars="0"/>
                    <w:jc w:val="center"/>
                    <w:rPr>
                      <w:szCs w:val="21"/>
                    </w:rPr>
                  </w:pPr>
                  <w:r>
                    <w:rPr>
                      <w:szCs w:val="21"/>
                    </w:rPr>
                    <w:t>占标率/%</w:t>
                  </w:r>
                </w:p>
              </w:tc>
              <w:tc>
                <w:tcPr>
                  <w:tcW w:w="602" w:type="pct"/>
                  <w:tcMar>
                    <w:top w:w="0" w:type="dxa"/>
                    <w:left w:w="57" w:type="dxa"/>
                    <w:bottom w:w="0" w:type="dxa"/>
                    <w:right w:w="57" w:type="dxa"/>
                  </w:tcMar>
                  <w:vAlign w:val="center"/>
                </w:tcPr>
                <w:p>
                  <w:pPr>
                    <w:adjustRightInd w:val="0"/>
                    <w:snapToGrid w:val="0"/>
                    <w:spacing w:line="240" w:lineRule="auto"/>
                    <w:ind w:firstLine="0" w:firstLineChars="0"/>
                    <w:rPr>
                      <w:szCs w:val="21"/>
                    </w:rPr>
                  </w:pPr>
                  <w:r>
                    <w:rPr>
                      <w:szCs w:val="21"/>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98" w:hRule="atLeast"/>
                <w:tblHeader/>
                <w:jc w:val="center"/>
              </w:trPr>
              <w:tc>
                <w:tcPr>
                  <w:tcW w:w="464" w:type="pct"/>
                  <w:tcMar>
                    <w:top w:w="0" w:type="dxa"/>
                    <w:left w:w="57" w:type="dxa"/>
                    <w:bottom w:w="0" w:type="dxa"/>
                    <w:right w:w="57" w:type="dxa"/>
                  </w:tcMar>
                  <w:vAlign w:val="center"/>
                </w:tcPr>
                <w:p>
                  <w:pPr>
                    <w:adjustRightInd w:val="0"/>
                    <w:snapToGrid w:val="0"/>
                    <w:spacing w:line="240" w:lineRule="auto"/>
                    <w:ind w:firstLine="0" w:firstLineChars="0"/>
                    <w:jc w:val="center"/>
                    <w:rPr>
                      <w:szCs w:val="21"/>
                    </w:rPr>
                  </w:pPr>
                  <w:r>
                    <w:rPr>
                      <w:szCs w:val="21"/>
                    </w:rPr>
                    <w:t>SO</w:t>
                  </w:r>
                  <w:r>
                    <w:rPr>
                      <w:szCs w:val="21"/>
                      <w:vertAlign w:val="subscript"/>
                    </w:rPr>
                    <w:t>2</w:t>
                  </w:r>
                </w:p>
              </w:tc>
              <w:tc>
                <w:tcPr>
                  <w:tcW w:w="1255" w:type="pct"/>
                  <w:tcMar>
                    <w:top w:w="0" w:type="dxa"/>
                    <w:left w:w="57" w:type="dxa"/>
                    <w:bottom w:w="0" w:type="dxa"/>
                    <w:right w:w="57" w:type="dxa"/>
                  </w:tcMar>
                  <w:vAlign w:val="center"/>
                </w:tcPr>
                <w:p>
                  <w:pPr>
                    <w:widowControl/>
                    <w:adjustRightInd w:val="0"/>
                    <w:snapToGrid w:val="0"/>
                    <w:spacing w:line="240" w:lineRule="auto"/>
                    <w:ind w:firstLine="420" w:firstLineChars="200"/>
                    <w:jc w:val="left"/>
                    <w:rPr>
                      <w:szCs w:val="21"/>
                    </w:rPr>
                  </w:pPr>
                  <w:r>
                    <w:rPr>
                      <w:szCs w:val="21"/>
                    </w:rPr>
                    <w:t>年平均</w:t>
                  </w:r>
                </w:p>
              </w:tc>
              <w:tc>
                <w:tcPr>
                  <w:tcW w:w="931" w:type="pct"/>
                  <w:tcMar>
                    <w:top w:w="0" w:type="dxa"/>
                    <w:left w:w="57" w:type="dxa"/>
                    <w:bottom w:w="0" w:type="dxa"/>
                    <w:right w:w="57" w:type="dxa"/>
                  </w:tcMar>
                  <w:vAlign w:val="center"/>
                </w:tcPr>
                <w:p>
                  <w:pPr>
                    <w:adjustRightInd w:val="0"/>
                    <w:snapToGrid w:val="0"/>
                    <w:spacing w:line="240" w:lineRule="auto"/>
                    <w:ind w:firstLine="420" w:firstLineChars="200"/>
                    <w:rPr>
                      <w:szCs w:val="21"/>
                    </w:rPr>
                  </w:pPr>
                  <w:r>
                    <w:rPr>
                      <w:rFonts w:hint="eastAsia"/>
                      <w:szCs w:val="21"/>
                    </w:rPr>
                    <w:t>11</w:t>
                  </w:r>
                </w:p>
              </w:tc>
              <w:tc>
                <w:tcPr>
                  <w:tcW w:w="1113" w:type="pct"/>
                  <w:tcMar>
                    <w:top w:w="0" w:type="dxa"/>
                    <w:left w:w="57" w:type="dxa"/>
                    <w:bottom w:w="0" w:type="dxa"/>
                    <w:right w:w="57" w:type="dxa"/>
                  </w:tcMar>
                  <w:vAlign w:val="center"/>
                </w:tcPr>
                <w:p>
                  <w:pPr>
                    <w:adjustRightInd w:val="0"/>
                    <w:snapToGrid w:val="0"/>
                    <w:spacing w:line="240" w:lineRule="auto"/>
                    <w:ind w:firstLine="420" w:firstLineChars="200"/>
                    <w:jc w:val="center"/>
                    <w:rPr>
                      <w:szCs w:val="21"/>
                    </w:rPr>
                  </w:pPr>
                  <w:r>
                    <w:rPr>
                      <w:rFonts w:hint="eastAsia"/>
                      <w:szCs w:val="21"/>
                    </w:rPr>
                    <w:t>60</w:t>
                  </w:r>
                </w:p>
              </w:tc>
              <w:tc>
                <w:tcPr>
                  <w:tcW w:w="632" w:type="pct"/>
                  <w:tcMar>
                    <w:top w:w="0" w:type="dxa"/>
                    <w:left w:w="57" w:type="dxa"/>
                    <w:bottom w:w="0" w:type="dxa"/>
                    <w:right w:w="57" w:type="dxa"/>
                  </w:tcMar>
                  <w:vAlign w:val="center"/>
                </w:tcPr>
                <w:p>
                  <w:pPr>
                    <w:adjustRightInd w:val="0"/>
                    <w:snapToGrid w:val="0"/>
                    <w:spacing w:line="240" w:lineRule="auto"/>
                    <w:ind w:firstLine="0" w:firstLineChars="0"/>
                    <w:jc w:val="center"/>
                    <w:rPr>
                      <w:szCs w:val="21"/>
                    </w:rPr>
                  </w:pPr>
                  <w:r>
                    <w:rPr>
                      <w:rFonts w:hint="eastAsia"/>
                      <w:szCs w:val="21"/>
                    </w:rPr>
                    <w:t>18.3</w:t>
                  </w:r>
                </w:p>
              </w:tc>
              <w:tc>
                <w:tcPr>
                  <w:tcW w:w="602" w:type="pct"/>
                  <w:tcMar>
                    <w:top w:w="0" w:type="dxa"/>
                    <w:left w:w="57" w:type="dxa"/>
                    <w:bottom w:w="0" w:type="dxa"/>
                    <w:right w:w="57" w:type="dxa"/>
                  </w:tcMar>
                  <w:vAlign w:val="center"/>
                </w:tcPr>
                <w:p>
                  <w:pPr>
                    <w:adjustRightInd w:val="0"/>
                    <w:snapToGrid w:val="0"/>
                    <w:spacing w:line="240" w:lineRule="auto"/>
                    <w:ind w:firstLine="0" w:firstLineChars="0"/>
                    <w:jc w:val="center"/>
                    <w:rPr>
                      <w:szCs w:val="21"/>
                    </w:rPr>
                  </w:pPr>
                  <w:r>
                    <w:rPr>
                      <w:szCs w:val="21"/>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1" w:hRule="atLeast"/>
                <w:tblHeader/>
                <w:jc w:val="center"/>
              </w:trPr>
              <w:tc>
                <w:tcPr>
                  <w:tcW w:w="464" w:type="pct"/>
                  <w:tcMar>
                    <w:top w:w="0" w:type="dxa"/>
                    <w:left w:w="57" w:type="dxa"/>
                    <w:bottom w:w="0" w:type="dxa"/>
                    <w:right w:w="57" w:type="dxa"/>
                  </w:tcMar>
                  <w:vAlign w:val="center"/>
                </w:tcPr>
                <w:p>
                  <w:pPr>
                    <w:adjustRightInd w:val="0"/>
                    <w:snapToGrid w:val="0"/>
                    <w:spacing w:line="240" w:lineRule="auto"/>
                    <w:ind w:firstLine="0" w:firstLineChars="0"/>
                    <w:jc w:val="center"/>
                    <w:rPr>
                      <w:szCs w:val="21"/>
                    </w:rPr>
                  </w:pPr>
                  <w:r>
                    <w:rPr>
                      <w:szCs w:val="21"/>
                    </w:rPr>
                    <w:t>NO</w:t>
                  </w:r>
                  <w:r>
                    <w:rPr>
                      <w:szCs w:val="21"/>
                      <w:vertAlign w:val="subscript"/>
                    </w:rPr>
                    <w:t>2</w:t>
                  </w:r>
                </w:p>
              </w:tc>
              <w:tc>
                <w:tcPr>
                  <w:tcW w:w="1255" w:type="pct"/>
                  <w:tcMar>
                    <w:top w:w="0" w:type="dxa"/>
                    <w:left w:w="57" w:type="dxa"/>
                    <w:bottom w:w="0" w:type="dxa"/>
                    <w:right w:w="57" w:type="dxa"/>
                  </w:tcMar>
                  <w:vAlign w:val="center"/>
                </w:tcPr>
                <w:p>
                  <w:pPr>
                    <w:widowControl/>
                    <w:adjustRightInd w:val="0"/>
                    <w:snapToGrid w:val="0"/>
                    <w:spacing w:line="240" w:lineRule="auto"/>
                    <w:ind w:firstLine="420" w:firstLineChars="200"/>
                    <w:jc w:val="left"/>
                    <w:rPr>
                      <w:szCs w:val="21"/>
                    </w:rPr>
                  </w:pPr>
                  <w:r>
                    <w:rPr>
                      <w:szCs w:val="21"/>
                    </w:rPr>
                    <w:t>年平均</w:t>
                  </w:r>
                </w:p>
              </w:tc>
              <w:tc>
                <w:tcPr>
                  <w:tcW w:w="931" w:type="pct"/>
                  <w:tcMar>
                    <w:top w:w="0" w:type="dxa"/>
                    <w:left w:w="57" w:type="dxa"/>
                    <w:bottom w:w="0" w:type="dxa"/>
                    <w:right w:w="57" w:type="dxa"/>
                  </w:tcMar>
                  <w:vAlign w:val="center"/>
                </w:tcPr>
                <w:p>
                  <w:pPr>
                    <w:adjustRightInd w:val="0"/>
                    <w:snapToGrid w:val="0"/>
                    <w:spacing w:line="240" w:lineRule="auto"/>
                    <w:ind w:firstLine="420" w:firstLineChars="200"/>
                    <w:rPr>
                      <w:szCs w:val="21"/>
                    </w:rPr>
                  </w:pPr>
                  <w:r>
                    <w:rPr>
                      <w:rFonts w:hint="eastAsia"/>
                      <w:szCs w:val="21"/>
                    </w:rPr>
                    <w:t>35</w:t>
                  </w:r>
                </w:p>
              </w:tc>
              <w:tc>
                <w:tcPr>
                  <w:tcW w:w="1113" w:type="pct"/>
                  <w:tcMar>
                    <w:top w:w="0" w:type="dxa"/>
                    <w:left w:w="57" w:type="dxa"/>
                    <w:bottom w:w="0" w:type="dxa"/>
                    <w:right w:w="57" w:type="dxa"/>
                  </w:tcMar>
                  <w:vAlign w:val="center"/>
                </w:tcPr>
                <w:p>
                  <w:pPr>
                    <w:adjustRightInd w:val="0"/>
                    <w:snapToGrid w:val="0"/>
                    <w:spacing w:line="240" w:lineRule="auto"/>
                    <w:ind w:firstLine="420" w:firstLineChars="200"/>
                    <w:jc w:val="center"/>
                    <w:rPr>
                      <w:szCs w:val="21"/>
                    </w:rPr>
                  </w:pPr>
                  <w:r>
                    <w:rPr>
                      <w:rFonts w:hint="eastAsia"/>
                      <w:szCs w:val="21"/>
                    </w:rPr>
                    <w:t>40</w:t>
                  </w:r>
                </w:p>
              </w:tc>
              <w:tc>
                <w:tcPr>
                  <w:tcW w:w="632" w:type="pct"/>
                  <w:tcMar>
                    <w:top w:w="0" w:type="dxa"/>
                    <w:left w:w="57" w:type="dxa"/>
                    <w:bottom w:w="0" w:type="dxa"/>
                    <w:right w:w="57" w:type="dxa"/>
                  </w:tcMar>
                  <w:vAlign w:val="center"/>
                </w:tcPr>
                <w:p>
                  <w:pPr>
                    <w:adjustRightInd w:val="0"/>
                    <w:snapToGrid w:val="0"/>
                    <w:spacing w:line="240" w:lineRule="auto"/>
                    <w:ind w:firstLine="0" w:firstLineChars="0"/>
                    <w:jc w:val="center"/>
                    <w:rPr>
                      <w:szCs w:val="21"/>
                    </w:rPr>
                  </w:pPr>
                  <w:r>
                    <w:rPr>
                      <w:rFonts w:hint="eastAsia"/>
                      <w:szCs w:val="21"/>
                    </w:rPr>
                    <w:t>87.5</w:t>
                  </w:r>
                </w:p>
              </w:tc>
              <w:tc>
                <w:tcPr>
                  <w:tcW w:w="602" w:type="pct"/>
                  <w:tcMar>
                    <w:top w:w="0" w:type="dxa"/>
                    <w:left w:w="57" w:type="dxa"/>
                    <w:bottom w:w="0" w:type="dxa"/>
                    <w:right w:w="57" w:type="dxa"/>
                  </w:tcMar>
                  <w:vAlign w:val="center"/>
                </w:tcPr>
                <w:p>
                  <w:pPr>
                    <w:adjustRightInd w:val="0"/>
                    <w:snapToGrid w:val="0"/>
                    <w:spacing w:line="240" w:lineRule="auto"/>
                    <w:ind w:firstLine="0" w:firstLineChars="0"/>
                    <w:jc w:val="center"/>
                    <w:rPr>
                      <w:szCs w:val="21"/>
                    </w:rPr>
                  </w:pPr>
                  <w:r>
                    <w:rPr>
                      <w:szCs w:val="21"/>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9" w:hRule="atLeast"/>
                <w:tblHeader/>
                <w:jc w:val="center"/>
              </w:trPr>
              <w:tc>
                <w:tcPr>
                  <w:tcW w:w="464" w:type="pct"/>
                  <w:tcMar>
                    <w:top w:w="0" w:type="dxa"/>
                    <w:left w:w="57" w:type="dxa"/>
                    <w:bottom w:w="0" w:type="dxa"/>
                    <w:right w:w="57" w:type="dxa"/>
                  </w:tcMar>
                  <w:vAlign w:val="center"/>
                </w:tcPr>
                <w:p>
                  <w:pPr>
                    <w:adjustRightInd w:val="0"/>
                    <w:snapToGrid w:val="0"/>
                    <w:spacing w:line="240" w:lineRule="auto"/>
                    <w:ind w:firstLine="0" w:firstLineChars="0"/>
                    <w:jc w:val="center"/>
                    <w:rPr>
                      <w:szCs w:val="21"/>
                    </w:rPr>
                  </w:pPr>
                  <w:r>
                    <w:rPr>
                      <w:szCs w:val="21"/>
                    </w:rPr>
                    <w:t>PM</w:t>
                  </w:r>
                  <w:r>
                    <w:rPr>
                      <w:szCs w:val="21"/>
                      <w:vertAlign w:val="subscript"/>
                    </w:rPr>
                    <w:t>10</w:t>
                  </w:r>
                </w:p>
              </w:tc>
              <w:tc>
                <w:tcPr>
                  <w:tcW w:w="1255" w:type="pct"/>
                  <w:tcMar>
                    <w:top w:w="0" w:type="dxa"/>
                    <w:left w:w="57" w:type="dxa"/>
                    <w:bottom w:w="0" w:type="dxa"/>
                    <w:right w:w="57" w:type="dxa"/>
                  </w:tcMar>
                  <w:vAlign w:val="center"/>
                </w:tcPr>
                <w:p>
                  <w:pPr>
                    <w:widowControl/>
                    <w:adjustRightInd w:val="0"/>
                    <w:snapToGrid w:val="0"/>
                    <w:spacing w:line="240" w:lineRule="auto"/>
                    <w:ind w:firstLine="420" w:firstLineChars="200"/>
                    <w:jc w:val="left"/>
                    <w:rPr>
                      <w:szCs w:val="21"/>
                    </w:rPr>
                  </w:pPr>
                  <w:r>
                    <w:rPr>
                      <w:szCs w:val="21"/>
                    </w:rPr>
                    <w:t>年平均</w:t>
                  </w:r>
                </w:p>
              </w:tc>
              <w:tc>
                <w:tcPr>
                  <w:tcW w:w="931" w:type="pct"/>
                  <w:tcMar>
                    <w:top w:w="0" w:type="dxa"/>
                    <w:left w:w="57" w:type="dxa"/>
                    <w:bottom w:w="0" w:type="dxa"/>
                    <w:right w:w="57" w:type="dxa"/>
                  </w:tcMar>
                  <w:vAlign w:val="center"/>
                </w:tcPr>
                <w:p>
                  <w:pPr>
                    <w:adjustRightInd w:val="0"/>
                    <w:snapToGrid w:val="0"/>
                    <w:spacing w:line="240" w:lineRule="auto"/>
                    <w:ind w:firstLine="420" w:firstLineChars="200"/>
                    <w:rPr>
                      <w:szCs w:val="21"/>
                    </w:rPr>
                  </w:pPr>
                  <w:r>
                    <w:rPr>
                      <w:rFonts w:hint="eastAsia"/>
                      <w:szCs w:val="21"/>
                    </w:rPr>
                    <w:t>84</w:t>
                  </w:r>
                </w:p>
              </w:tc>
              <w:tc>
                <w:tcPr>
                  <w:tcW w:w="1113" w:type="pct"/>
                  <w:tcMar>
                    <w:top w:w="0" w:type="dxa"/>
                    <w:left w:w="57" w:type="dxa"/>
                    <w:bottom w:w="0" w:type="dxa"/>
                    <w:right w:w="57" w:type="dxa"/>
                  </w:tcMar>
                  <w:vAlign w:val="center"/>
                </w:tcPr>
                <w:p>
                  <w:pPr>
                    <w:adjustRightInd w:val="0"/>
                    <w:snapToGrid w:val="0"/>
                    <w:spacing w:line="240" w:lineRule="auto"/>
                    <w:ind w:firstLine="420" w:firstLineChars="200"/>
                    <w:jc w:val="center"/>
                    <w:rPr>
                      <w:szCs w:val="21"/>
                    </w:rPr>
                  </w:pPr>
                  <w:r>
                    <w:rPr>
                      <w:rFonts w:hint="eastAsia"/>
                      <w:szCs w:val="21"/>
                    </w:rPr>
                    <w:t>70</w:t>
                  </w:r>
                </w:p>
              </w:tc>
              <w:tc>
                <w:tcPr>
                  <w:tcW w:w="632" w:type="pct"/>
                  <w:tcMar>
                    <w:top w:w="0" w:type="dxa"/>
                    <w:left w:w="57" w:type="dxa"/>
                    <w:bottom w:w="0" w:type="dxa"/>
                    <w:right w:w="57" w:type="dxa"/>
                  </w:tcMar>
                  <w:vAlign w:val="center"/>
                </w:tcPr>
                <w:p>
                  <w:pPr>
                    <w:adjustRightInd w:val="0"/>
                    <w:snapToGrid w:val="0"/>
                    <w:spacing w:line="240" w:lineRule="auto"/>
                    <w:ind w:firstLine="0" w:firstLineChars="0"/>
                    <w:jc w:val="center"/>
                    <w:rPr>
                      <w:szCs w:val="21"/>
                    </w:rPr>
                  </w:pPr>
                  <w:r>
                    <w:rPr>
                      <w:rFonts w:hint="eastAsia"/>
                      <w:szCs w:val="21"/>
                    </w:rPr>
                    <w:t>120.0</w:t>
                  </w:r>
                </w:p>
              </w:tc>
              <w:tc>
                <w:tcPr>
                  <w:tcW w:w="602" w:type="pct"/>
                  <w:tcMar>
                    <w:top w:w="0" w:type="dxa"/>
                    <w:left w:w="57" w:type="dxa"/>
                    <w:bottom w:w="0" w:type="dxa"/>
                    <w:right w:w="57" w:type="dxa"/>
                  </w:tcMar>
                  <w:vAlign w:val="center"/>
                </w:tcPr>
                <w:p>
                  <w:pPr>
                    <w:adjustRightInd w:val="0"/>
                    <w:snapToGrid w:val="0"/>
                    <w:spacing w:line="240" w:lineRule="auto"/>
                    <w:ind w:firstLine="0" w:firstLineChars="0"/>
                    <w:jc w:val="center"/>
                    <w:rPr>
                      <w:szCs w:val="21"/>
                    </w:rPr>
                  </w:pPr>
                  <w:r>
                    <w:rPr>
                      <w:rFonts w:hint="eastAsia"/>
                      <w:szCs w:val="21"/>
                    </w:rPr>
                    <w:t>超标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56" w:hRule="atLeast"/>
                <w:tblHeader/>
                <w:jc w:val="center"/>
              </w:trPr>
              <w:tc>
                <w:tcPr>
                  <w:tcW w:w="464" w:type="pct"/>
                  <w:tcMar>
                    <w:top w:w="0" w:type="dxa"/>
                    <w:left w:w="57" w:type="dxa"/>
                    <w:bottom w:w="0" w:type="dxa"/>
                    <w:right w:w="57" w:type="dxa"/>
                  </w:tcMar>
                  <w:vAlign w:val="center"/>
                </w:tcPr>
                <w:p>
                  <w:pPr>
                    <w:adjustRightInd w:val="0"/>
                    <w:snapToGrid w:val="0"/>
                    <w:spacing w:line="240" w:lineRule="auto"/>
                    <w:ind w:firstLine="0" w:firstLineChars="0"/>
                    <w:jc w:val="center"/>
                    <w:rPr>
                      <w:szCs w:val="21"/>
                    </w:rPr>
                  </w:pPr>
                  <w:r>
                    <w:rPr>
                      <w:szCs w:val="21"/>
                    </w:rPr>
                    <w:t>PM</w:t>
                  </w:r>
                  <w:r>
                    <w:rPr>
                      <w:szCs w:val="21"/>
                      <w:vertAlign w:val="subscript"/>
                    </w:rPr>
                    <w:t>2.5</w:t>
                  </w:r>
                </w:p>
              </w:tc>
              <w:tc>
                <w:tcPr>
                  <w:tcW w:w="1255" w:type="pct"/>
                  <w:tcMar>
                    <w:top w:w="0" w:type="dxa"/>
                    <w:left w:w="57" w:type="dxa"/>
                    <w:bottom w:w="0" w:type="dxa"/>
                    <w:right w:w="57" w:type="dxa"/>
                  </w:tcMar>
                  <w:vAlign w:val="center"/>
                </w:tcPr>
                <w:p>
                  <w:pPr>
                    <w:widowControl/>
                    <w:adjustRightInd w:val="0"/>
                    <w:snapToGrid w:val="0"/>
                    <w:spacing w:line="240" w:lineRule="auto"/>
                    <w:ind w:firstLine="420" w:firstLineChars="200"/>
                    <w:jc w:val="left"/>
                    <w:rPr>
                      <w:szCs w:val="21"/>
                    </w:rPr>
                  </w:pPr>
                  <w:r>
                    <w:rPr>
                      <w:szCs w:val="21"/>
                    </w:rPr>
                    <w:t>年平均</w:t>
                  </w:r>
                </w:p>
              </w:tc>
              <w:tc>
                <w:tcPr>
                  <w:tcW w:w="931" w:type="pct"/>
                  <w:tcMar>
                    <w:top w:w="0" w:type="dxa"/>
                    <w:left w:w="57" w:type="dxa"/>
                    <w:bottom w:w="0" w:type="dxa"/>
                    <w:right w:w="57" w:type="dxa"/>
                  </w:tcMar>
                  <w:vAlign w:val="center"/>
                </w:tcPr>
                <w:p>
                  <w:pPr>
                    <w:adjustRightInd w:val="0"/>
                    <w:snapToGrid w:val="0"/>
                    <w:spacing w:line="240" w:lineRule="auto"/>
                    <w:ind w:firstLine="420" w:firstLineChars="200"/>
                    <w:rPr>
                      <w:szCs w:val="21"/>
                    </w:rPr>
                  </w:pPr>
                  <w:r>
                    <w:rPr>
                      <w:rFonts w:hint="eastAsia"/>
                      <w:szCs w:val="21"/>
                    </w:rPr>
                    <w:t>51</w:t>
                  </w:r>
                </w:p>
              </w:tc>
              <w:tc>
                <w:tcPr>
                  <w:tcW w:w="1113" w:type="pct"/>
                  <w:tcMar>
                    <w:top w:w="0" w:type="dxa"/>
                    <w:left w:w="57" w:type="dxa"/>
                    <w:bottom w:w="0" w:type="dxa"/>
                    <w:right w:w="57" w:type="dxa"/>
                  </w:tcMar>
                  <w:vAlign w:val="center"/>
                </w:tcPr>
                <w:p>
                  <w:pPr>
                    <w:adjustRightInd w:val="0"/>
                    <w:snapToGrid w:val="0"/>
                    <w:spacing w:line="240" w:lineRule="auto"/>
                    <w:ind w:firstLine="420" w:firstLineChars="200"/>
                    <w:jc w:val="center"/>
                    <w:rPr>
                      <w:szCs w:val="21"/>
                    </w:rPr>
                  </w:pPr>
                  <w:r>
                    <w:rPr>
                      <w:rFonts w:hint="eastAsia"/>
                      <w:szCs w:val="21"/>
                    </w:rPr>
                    <w:t>35</w:t>
                  </w:r>
                </w:p>
              </w:tc>
              <w:tc>
                <w:tcPr>
                  <w:tcW w:w="632" w:type="pct"/>
                  <w:tcMar>
                    <w:top w:w="0" w:type="dxa"/>
                    <w:left w:w="57" w:type="dxa"/>
                    <w:bottom w:w="0" w:type="dxa"/>
                    <w:right w:w="57" w:type="dxa"/>
                  </w:tcMar>
                  <w:vAlign w:val="center"/>
                </w:tcPr>
                <w:p>
                  <w:pPr>
                    <w:adjustRightInd w:val="0"/>
                    <w:snapToGrid w:val="0"/>
                    <w:spacing w:line="240" w:lineRule="auto"/>
                    <w:ind w:firstLine="0" w:firstLineChars="0"/>
                    <w:jc w:val="center"/>
                    <w:rPr>
                      <w:szCs w:val="21"/>
                    </w:rPr>
                  </w:pPr>
                  <w:r>
                    <w:rPr>
                      <w:rFonts w:hint="eastAsia"/>
                      <w:szCs w:val="21"/>
                    </w:rPr>
                    <w:t>145.7</w:t>
                  </w:r>
                </w:p>
              </w:tc>
              <w:tc>
                <w:tcPr>
                  <w:tcW w:w="602" w:type="pct"/>
                  <w:tcMar>
                    <w:top w:w="0" w:type="dxa"/>
                    <w:left w:w="57" w:type="dxa"/>
                    <w:bottom w:w="0" w:type="dxa"/>
                    <w:right w:w="57" w:type="dxa"/>
                  </w:tcMar>
                  <w:vAlign w:val="center"/>
                </w:tcPr>
                <w:p>
                  <w:pPr>
                    <w:adjustRightInd w:val="0"/>
                    <w:snapToGrid w:val="0"/>
                    <w:spacing w:line="240" w:lineRule="auto"/>
                    <w:ind w:firstLine="0" w:firstLineChars="0"/>
                    <w:jc w:val="center"/>
                    <w:rPr>
                      <w:szCs w:val="21"/>
                    </w:rPr>
                  </w:pPr>
                  <w:r>
                    <w:rPr>
                      <w:szCs w:val="21"/>
                    </w:rPr>
                    <w:t>超标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86" w:hRule="atLeast"/>
                <w:tblHeader/>
                <w:jc w:val="center"/>
              </w:trPr>
              <w:tc>
                <w:tcPr>
                  <w:tcW w:w="464" w:type="pct"/>
                  <w:tcMar>
                    <w:top w:w="0" w:type="dxa"/>
                    <w:left w:w="57" w:type="dxa"/>
                    <w:bottom w:w="0" w:type="dxa"/>
                    <w:right w:w="57" w:type="dxa"/>
                  </w:tcMar>
                  <w:vAlign w:val="center"/>
                </w:tcPr>
                <w:p>
                  <w:pPr>
                    <w:adjustRightInd w:val="0"/>
                    <w:snapToGrid w:val="0"/>
                    <w:spacing w:line="240" w:lineRule="auto"/>
                    <w:ind w:firstLine="0" w:firstLineChars="0"/>
                    <w:jc w:val="center"/>
                    <w:rPr>
                      <w:szCs w:val="21"/>
                    </w:rPr>
                  </w:pPr>
                  <w:r>
                    <w:rPr>
                      <w:szCs w:val="21"/>
                    </w:rPr>
                    <w:t>CO</w:t>
                  </w:r>
                </w:p>
              </w:tc>
              <w:tc>
                <w:tcPr>
                  <w:tcW w:w="1255" w:type="pct"/>
                  <w:tcMar>
                    <w:top w:w="0" w:type="dxa"/>
                    <w:left w:w="57" w:type="dxa"/>
                    <w:bottom w:w="0" w:type="dxa"/>
                    <w:right w:w="57" w:type="dxa"/>
                  </w:tcMar>
                  <w:vAlign w:val="center"/>
                </w:tcPr>
                <w:p>
                  <w:pPr>
                    <w:widowControl/>
                    <w:adjustRightInd w:val="0"/>
                    <w:snapToGrid w:val="0"/>
                    <w:spacing w:line="240" w:lineRule="auto"/>
                    <w:ind w:firstLine="0" w:firstLineChars="0"/>
                    <w:jc w:val="left"/>
                    <w:rPr>
                      <w:szCs w:val="21"/>
                    </w:rPr>
                  </w:pPr>
                  <w:r>
                    <w:rPr>
                      <w:rFonts w:hint="eastAsia"/>
                      <w:szCs w:val="21"/>
                    </w:rPr>
                    <w:t>24h</w:t>
                  </w:r>
                  <w:r>
                    <w:rPr>
                      <w:szCs w:val="21"/>
                    </w:rPr>
                    <w:t>第95百分位数</w:t>
                  </w:r>
                </w:p>
              </w:tc>
              <w:tc>
                <w:tcPr>
                  <w:tcW w:w="931" w:type="pct"/>
                  <w:tcMar>
                    <w:top w:w="0" w:type="dxa"/>
                    <w:left w:w="57" w:type="dxa"/>
                    <w:bottom w:w="0" w:type="dxa"/>
                    <w:right w:w="57" w:type="dxa"/>
                  </w:tcMar>
                  <w:vAlign w:val="center"/>
                </w:tcPr>
                <w:p>
                  <w:pPr>
                    <w:adjustRightInd w:val="0"/>
                    <w:snapToGrid w:val="0"/>
                    <w:spacing w:line="240" w:lineRule="auto"/>
                    <w:ind w:firstLine="420" w:firstLineChars="200"/>
                    <w:rPr>
                      <w:szCs w:val="21"/>
                    </w:rPr>
                  </w:pPr>
                  <w:r>
                    <w:rPr>
                      <w:rFonts w:hint="eastAsia"/>
                      <w:szCs w:val="21"/>
                    </w:rPr>
                    <w:t>2600</w:t>
                  </w:r>
                </w:p>
              </w:tc>
              <w:tc>
                <w:tcPr>
                  <w:tcW w:w="1113" w:type="pct"/>
                  <w:tcMar>
                    <w:top w:w="0" w:type="dxa"/>
                    <w:left w:w="57" w:type="dxa"/>
                    <w:bottom w:w="0" w:type="dxa"/>
                    <w:right w:w="57" w:type="dxa"/>
                  </w:tcMar>
                  <w:vAlign w:val="center"/>
                </w:tcPr>
                <w:p>
                  <w:pPr>
                    <w:adjustRightInd w:val="0"/>
                    <w:snapToGrid w:val="0"/>
                    <w:spacing w:line="240" w:lineRule="auto"/>
                    <w:ind w:firstLine="420" w:firstLineChars="200"/>
                    <w:jc w:val="center"/>
                    <w:rPr>
                      <w:szCs w:val="21"/>
                    </w:rPr>
                  </w:pPr>
                  <w:r>
                    <w:rPr>
                      <w:szCs w:val="21"/>
                    </w:rPr>
                    <w:t>4000</w:t>
                  </w:r>
                </w:p>
              </w:tc>
              <w:tc>
                <w:tcPr>
                  <w:tcW w:w="632" w:type="pct"/>
                  <w:tcMar>
                    <w:top w:w="0" w:type="dxa"/>
                    <w:left w:w="57" w:type="dxa"/>
                    <w:bottom w:w="0" w:type="dxa"/>
                    <w:right w:w="57" w:type="dxa"/>
                  </w:tcMar>
                  <w:vAlign w:val="center"/>
                </w:tcPr>
                <w:p>
                  <w:pPr>
                    <w:adjustRightInd w:val="0"/>
                    <w:snapToGrid w:val="0"/>
                    <w:spacing w:line="240" w:lineRule="auto"/>
                    <w:ind w:firstLine="0" w:firstLineChars="0"/>
                    <w:jc w:val="center"/>
                    <w:rPr>
                      <w:szCs w:val="21"/>
                    </w:rPr>
                  </w:pPr>
                  <w:r>
                    <w:rPr>
                      <w:rFonts w:hint="eastAsia"/>
                      <w:szCs w:val="21"/>
                    </w:rPr>
                    <w:t>65.0</w:t>
                  </w:r>
                </w:p>
              </w:tc>
              <w:tc>
                <w:tcPr>
                  <w:tcW w:w="602" w:type="pct"/>
                  <w:tcMar>
                    <w:top w:w="0" w:type="dxa"/>
                    <w:left w:w="57" w:type="dxa"/>
                    <w:bottom w:w="0" w:type="dxa"/>
                    <w:right w:w="57" w:type="dxa"/>
                  </w:tcMar>
                  <w:vAlign w:val="center"/>
                </w:tcPr>
                <w:p>
                  <w:pPr>
                    <w:adjustRightInd w:val="0"/>
                    <w:snapToGrid w:val="0"/>
                    <w:spacing w:line="240" w:lineRule="auto"/>
                    <w:ind w:firstLine="0" w:firstLineChars="0"/>
                    <w:jc w:val="center"/>
                    <w:rPr>
                      <w:szCs w:val="21"/>
                    </w:rPr>
                  </w:pPr>
                  <w:r>
                    <w:rPr>
                      <w:szCs w:val="21"/>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82" w:hRule="atLeast"/>
                <w:tblHeader/>
                <w:jc w:val="center"/>
              </w:trPr>
              <w:tc>
                <w:tcPr>
                  <w:tcW w:w="464" w:type="pct"/>
                  <w:tcMar>
                    <w:top w:w="0" w:type="dxa"/>
                    <w:left w:w="57" w:type="dxa"/>
                    <w:bottom w:w="0" w:type="dxa"/>
                    <w:right w:w="57" w:type="dxa"/>
                  </w:tcMar>
                  <w:vAlign w:val="center"/>
                </w:tcPr>
                <w:p>
                  <w:pPr>
                    <w:adjustRightInd w:val="0"/>
                    <w:snapToGrid w:val="0"/>
                    <w:spacing w:line="240" w:lineRule="auto"/>
                    <w:ind w:firstLine="0" w:firstLineChars="0"/>
                    <w:jc w:val="center"/>
                    <w:rPr>
                      <w:szCs w:val="21"/>
                    </w:rPr>
                  </w:pPr>
                  <w:r>
                    <w:rPr>
                      <w:szCs w:val="21"/>
                    </w:rPr>
                    <w:t>O</w:t>
                  </w:r>
                  <w:r>
                    <w:rPr>
                      <w:szCs w:val="21"/>
                      <w:vertAlign w:val="subscript"/>
                    </w:rPr>
                    <w:t>3</w:t>
                  </w:r>
                </w:p>
              </w:tc>
              <w:tc>
                <w:tcPr>
                  <w:tcW w:w="1255" w:type="pct"/>
                  <w:tcMar>
                    <w:top w:w="0" w:type="dxa"/>
                    <w:left w:w="57" w:type="dxa"/>
                    <w:bottom w:w="0" w:type="dxa"/>
                    <w:right w:w="57" w:type="dxa"/>
                  </w:tcMar>
                  <w:vAlign w:val="center"/>
                </w:tcPr>
                <w:p>
                  <w:pPr>
                    <w:widowControl/>
                    <w:adjustRightInd w:val="0"/>
                    <w:snapToGrid w:val="0"/>
                    <w:spacing w:line="240" w:lineRule="auto"/>
                    <w:ind w:firstLine="0" w:firstLineChars="0"/>
                    <w:jc w:val="left"/>
                    <w:rPr>
                      <w:szCs w:val="21"/>
                    </w:rPr>
                  </w:pPr>
                  <w:r>
                    <w:rPr>
                      <w:rFonts w:hint="eastAsia"/>
                      <w:szCs w:val="21"/>
                    </w:rPr>
                    <w:t>日最大8h平均</w:t>
                  </w:r>
                  <w:r>
                    <w:rPr>
                      <w:szCs w:val="21"/>
                    </w:rPr>
                    <w:t>第90</w:t>
                  </w:r>
                </w:p>
                <w:p>
                  <w:pPr>
                    <w:widowControl/>
                    <w:adjustRightInd w:val="0"/>
                    <w:snapToGrid w:val="0"/>
                    <w:spacing w:line="240" w:lineRule="auto"/>
                    <w:ind w:firstLine="420" w:firstLineChars="200"/>
                    <w:jc w:val="left"/>
                    <w:rPr>
                      <w:szCs w:val="21"/>
                    </w:rPr>
                  </w:pPr>
                  <w:r>
                    <w:rPr>
                      <w:szCs w:val="21"/>
                    </w:rPr>
                    <w:t>百分位数</w:t>
                  </w:r>
                </w:p>
              </w:tc>
              <w:tc>
                <w:tcPr>
                  <w:tcW w:w="931" w:type="pct"/>
                  <w:tcMar>
                    <w:top w:w="0" w:type="dxa"/>
                    <w:left w:w="57" w:type="dxa"/>
                    <w:bottom w:w="0" w:type="dxa"/>
                    <w:right w:w="57" w:type="dxa"/>
                  </w:tcMar>
                  <w:vAlign w:val="center"/>
                </w:tcPr>
                <w:p>
                  <w:pPr>
                    <w:adjustRightInd w:val="0"/>
                    <w:snapToGrid w:val="0"/>
                    <w:spacing w:line="240" w:lineRule="auto"/>
                    <w:ind w:firstLine="420" w:firstLineChars="200"/>
                    <w:rPr>
                      <w:szCs w:val="21"/>
                    </w:rPr>
                  </w:pPr>
                  <w:r>
                    <w:rPr>
                      <w:rFonts w:hint="eastAsia"/>
                      <w:szCs w:val="21"/>
                    </w:rPr>
                    <w:t>138</w:t>
                  </w:r>
                </w:p>
              </w:tc>
              <w:tc>
                <w:tcPr>
                  <w:tcW w:w="1113" w:type="pct"/>
                  <w:tcMar>
                    <w:top w:w="0" w:type="dxa"/>
                    <w:left w:w="57" w:type="dxa"/>
                    <w:bottom w:w="0" w:type="dxa"/>
                    <w:right w:w="57" w:type="dxa"/>
                  </w:tcMar>
                  <w:vAlign w:val="center"/>
                </w:tcPr>
                <w:p>
                  <w:pPr>
                    <w:adjustRightInd w:val="0"/>
                    <w:snapToGrid w:val="0"/>
                    <w:spacing w:line="240" w:lineRule="auto"/>
                    <w:ind w:firstLine="420" w:firstLineChars="200"/>
                    <w:jc w:val="center"/>
                    <w:rPr>
                      <w:szCs w:val="21"/>
                    </w:rPr>
                  </w:pPr>
                  <w:r>
                    <w:rPr>
                      <w:rFonts w:hint="eastAsia"/>
                      <w:szCs w:val="21"/>
                    </w:rPr>
                    <w:t>160</w:t>
                  </w:r>
                </w:p>
              </w:tc>
              <w:tc>
                <w:tcPr>
                  <w:tcW w:w="632" w:type="pct"/>
                  <w:tcMar>
                    <w:top w:w="0" w:type="dxa"/>
                    <w:left w:w="57" w:type="dxa"/>
                    <w:bottom w:w="0" w:type="dxa"/>
                    <w:right w:w="57" w:type="dxa"/>
                  </w:tcMar>
                  <w:vAlign w:val="center"/>
                </w:tcPr>
                <w:p>
                  <w:pPr>
                    <w:adjustRightInd w:val="0"/>
                    <w:snapToGrid w:val="0"/>
                    <w:spacing w:line="240" w:lineRule="auto"/>
                    <w:ind w:firstLine="0" w:firstLineChars="0"/>
                    <w:jc w:val="center"/>
                    <w:rPr>
                      <w:szCs w:val="21"/>
                    </w:rPr>
                  </w:pPr>
                  <w:r>
                    <w:rPr>
                      <w:rFonts w:hint="eastAsia"/>
                      <w:szCs w:val="21"/>
                    </w:rPr>
                    <w:t>86.3</w:t>
                  </w:r>
                </w:p>
              </w:tc>
              <w:tc>
                <w:tcPr>
                  <w:tcW w:w="602" w:type="pct"/>
                  <w:tcMar>
                    <w:top w:w="0" w:type="dxa"/>
                    <w:left w:w="57" w:type="dxa"/>
                    <w:bottom w:w="0" w:type="dxa"/>
                    <w:right w:w="57" w:type="dxa"/>
                  </w:tcMar>
                  <w:vAlign w:val="center"/>
                </w:tcPr>
                <w:p>
                  <w:pPr>
                    <w:adjustRightInd w:val="0"/>
                    <w:snapToGrid w:val="0"/>
                    <w:spacing w:line="240" w:lineRule="auto"/>
                    <w:ind w:firstLine="0" w:firstLineChars="0"/>
                    <w:jc w:val="center"/>
                    <w:rPr>
                      <w:szCs w:val="21"/>
                    </w:rPr>
                  </w:pPr>
                  <w:r>
                    <w:rPr>
                      <w:szCs w:val="21"/>
                    </w:rPr>
                    <w:t>达标</w:t>
                  </w:r>
                </w:p>
              </w:tc>
            </w:tr>
          </w:tbl>
          <w:p>
            <w:pPr>
              <w:autoSpaceDE/>
              <w:autoSpaceDN/>
              <w:adjustRightInd w:val="0"/>
              <w:snapToGrid w:val="0"/>
              <w:spacing w:line="520" w:lineRule="exact"/>
              <w:ind w:firstLine="480" w:firstLineChars="200"/>
              <w:rPr>
                <w:sz w:val="24"/>
              </w:rPr>
            </w:pPr>
            <w:r>
              <w:rPr>
                <w:sz w:val="24"/>
              </w:rPr>
              <w:t>由上表可知，</w:t>
            </w:r>
            <w:r>
              <w:rPr>
                <w:rFonts w:hint="eastAsia"/>
                <w:sz w:val="24"/>
              </w:rPr>
              <w:t>2021年阜康市基本污染物</w:t>
            </w:r>
            <w:r>
              <w:rPr>
                <w:sz w:val="24"/>
              </w:rPr>
              <w:t>项目SO</w:t>
            </w:r>
            <w:r>
              <w:rPr>
                <w:sz w:val="24"/>
                <w:vertAlign w:val="subscript"/>
              </w:rPr>
              <w:t>2</w:t>
            </w:r>
            <w:r>
              <w:rPr>
                <w:sz w:val="24"/>
              </w:rPr>
              <w:t>、NO</w:t>
            </w:r>
            <w:r>
              <w:rPr>
                <w:sz w:val="24"/>
                <w:vertAlign w:val="subscript"/>
              </w:rPr>
              <w:t>2</w:t>
            </w:r>
            <w:r>
              <w:rPr>
                <w:sz w:val="24"/>
              </w:rPr>
              <w:t>、O</w:t>
            </w:r>
            <w:r>
              <w:rPr>
                <w:sz w:val="24"/>
                <w:vertAlign w:val="subscript"/>
              </w:rPr>
              <w:t>3</w:t>
            </w:r>
            <w:r>
              <w:rPr>
                <w:sz w:val="24"/>
              </w:rPr>
              <w:t>、CO</w:t>
            </w:r>
            <w:r>
              <w:rPr>
                <w:rFonts w:hint="eastAsia"/>
                <w:sz w:val="24"/>
              </w:rPr>
              <w:t>监测值符合</w:t>
            </w:r>
            <w:r>
              <w:rPr>
                <w:sz w:val="24"/>
              </w:rPr>
              <w:t>《环境空气质量标准》（GB3095-2012）的二级标准要求</w:t>
            </w:r>
            <w:r>
              <w:rPr>
                <w:rFonts w:hint="eastAsia"/>
                <w:sz w:val="24"/>
              </w:rPr>
              <w:t>，</w:t>
            </w:r>
            <w:r>
              <w:rPr>
                <w:sz w:val="24"/>
              </w:rPr>
              <w:t>PM</w:t>
            </w:r>
            <w:r>
              <w:rPr>
                <w:sz w:val="24"/>
                <w:vertAlign w:val="subscript"/>
              </w:rPr>
              <w:t>10</w:t>
            </w:r>
            <w:r>
              <w:rPr>
                <w:rFonts w:hint="eastAsia"/>
                <w:sz w:val="24"/>
              </w:rPr>
              <w:t>、</w:t>
            </w:r>
            <w:r>
              <w:rPr>
                <w:sz w:val="24"/>
              </w:rPr>
              <w:t>PM</w:t>
            </w:r>
            <w:r>
              <w:rPr>
                <w:sz w:val="24"/>
                <w:vertAlign w:val="subscript"/>
              </w:rPr>
              <w:t>2.5</w:t>
            </w:r>
            <w:r>
              <w:rPr>
                <w:sz w:val="24"/>
              </w:rPr>
              <w:t>超过《环境空气质量标准》（GB3095-2012）的二级标准要求，</w:t>
            </w:r>
            <w:r>
              <w:rPr>
                <w:rFonts w:hint="eastAsia"/>
                <w:sz w:val="24"/>
              </w:rPr>
              <w:t>主要与风沙季节有一定关系，因此，</w:t>
            </w:r>
            <w:r>
              <w:rPr>
                <w:sz w:val="24"/>
              </w:rPr>
              <w:t>本项目所在区域为</w:t>
            </w:r>
            <w:r>
              <w:rPr>
                <w:rFonts w:hint="eastAsia"/>
                <w:sz w:val="24"/>
              </w:rPr>
              <w:t>空气质量不</w:t>
            </w:r>
            <w:r>
              <w:rPr>
                <w:sz w:val="24"/>
              </w:rPr>
              <w:t>达标区。</w:t>
            </w:r>
          </w:p>
          <w:p>
            <w:pPr>
              <w:autoSpaceDE/>
              <w:autoSpaceDN/>
              <w:adjustRightInd w:val="0"/>
              <w:snapToGrid w:val="0"/>
              <w:spacing w:line="520" w:lineRule="exact"/>
              <w:ind w:firstLine="480" w:firstLineChars="200"/>
              <w:rPr>
                <w:sz w:val="24"/>
              </w:rPr>
            </w:pPr>
            <w:r>
              <w:rPr>
                <w:sz w:val="24"/>
              </w:rPr>
              <w:t>1.2其他污染物现状调查与评价</w:t>
            </w:r>
          </w:p>
          <w:p>
            <w:pPr>
              <w:autoSpaceDE/>
              <w:autoSpaceDN/>
              <w:adjustRightInd w:val="0"/>
              <w:snapToGrid w:val="0"/>
              <w:spacing w:line="520" w:lineRule="exact"/>
              <w:ind w:firstLine="480" w:firstLineChars="200"/>
              <w:rPr>
                <w:sz w:val="24"/>
              </w:rPr>
            </w:pPr>
            <w:r>
              <w:rPr>
                <w:rFonts w:hint="eastAsia"/>
                <w:sz w:val="24"/>
              </w:rPr>
              <w:t>本项目涉及的其他大气污染物为</w:t>
            </w:r>
            <w:r>
              <w:rPr>
                <w:rFonts w:hint="eastAsia"/>
                <w:sz w:val="24"/>
                <w:lang w:val="en-US" w:eastAsia="zh-CN"/>
              </w:rPr>
              <w:t>TSP、</w:t>
            </w:r>
            <w:r>
              <w:rPr>
                <w:rFonts w:hint="eastAsia"/>
                <w:sz w:val="24"/>
              </w:rPr>
              <w:t>H</w:t>
            </w:r>
            <w:r>
              <w:rPr>
                <w:rFonts w:hint="eastAsia"/>
                <w:sz w:val="24"/>
                <w:vertAlign w:val="subscript"/>
              </w:rPr>
              <w:t>2</w:t>
            </w:r>
            <w:r>
              <w:rPr>
                <w:rFonts w:hint="eastAsia"/>
                <w:sz w:val="24"/>
              </w:rPr>
              <w:t>S、非甲烷总烃、甲苯、二甲苯。</w:t>
            </w:r>
          </w:p>
          <w:p>
            <w:pPr>
              <w:autoSpaceDE/>
              <w:autoSpaceDN/>
              <w:adjustRightInd w:val="0"/>
              <w:snapToGrid w:val="0"/>
              <w:spacing w:line="520" w:lineRule="exact"/>
              <w:ind w:firstLine="480" w:firstLineChars="200"/>
              <w:rPr>
                <w:sz w:val="24"/>
              </w:rPr>
            </w:pPr>
            <w:r>
              <w:rPr>
                <w:sz w:val="24"/>
              </w:rPr>
              <w:t>项目区域的</w:t>
            </w:r>
            <w:r>
              <w:rPr>
                <w:rFonts w:hint="eastAsia"/>
                <w:sz w:val="24"/>
                <w:lang w:val="en-US" w:eastAsia="zh-CN"/>
              </w:rPr>
              <w:t>TSP、</w:t>
            </w:r>
            <w:r>
              <w:rPr>
                <w:sz w:val="24"/>
              </w:rPr>
              <w:t>非甲烷总烃</w:t>
            </w:r>
            <w:r>
              <w:rPr>
                <w:rFonts w:hint="eastAsia"/>
                <w:sz w:val="24"/>
              </w:rPr>
              <w:t>、H</w:t>
            </w:r>
            <w:r>
              <w:rPr>
                <w:rFonts w:hint="eastAsia"/>
                <w:sz w:val="24"/>
                <w:vertAlign w:val="subscript"/>
              </w:rPr>
              <w:t>2</w:t>
            </w:r>
            <w:r>
              <w:rPr>
                <w:rFonts w:hint="eastAsia"/>
                <w:sz w:val="24"/>
              </w:rPr>
              <w:t>S、甲苯、二甲苯</w:t>
            </w:r>
            <w:r>
              <w:rPr>
                <w:sz w:val="24"/>
              </w:rPr>
              <w:t>环境空气质量现状</w:t>
            </w:r>
            <w:r>
              <w:rPr>
                <w:rFonts w:hint="eastAsia"/>
                <w:sz w:val="24"/>
              </w:rPr>
              <w:t>监测，</w:t>
            </w:r>
            <w:r>
              <w:rPr>
                <w:sz w:val="24"/>
              </w:rPr>
              <w:t>委托</w:t>
            </w:r>
            <w:r>
              <w:rPr>
                <w:rFonts w:hint="eastAsia"/>
                <w:sz w:val="24"/>
              </w:rPr>
              <w:t>新疆</w:t>
            </w:r>
            <w:r>
              <w:rPr>
                <w:rFonts w:hint="eastAsia"/>
                <w:sz w:val="24"/>
                <w:lang w:val="en-US" w:eastAsia="zh-CN"/>
              </w:rPr>
              <w:t>环疆绿源环保</w:t>
            </w:r>
            <w:r>
              <w:rPr>
                <w:rFonts w:hint="eastAsia"/>
                <w:sz w:val="24"/>
              </w:rPr>
              <w:t>科技有限公司</w:t>
            </w:r>
            <w:r>
              <w:rPr>
                <w:sz w:val="24"/>
              </w:rPr>
              <w:t>进行现场监测。</w:t>
            </w:r>
          </w:p>
          <w:p>
            <w:pPr>
              <w:autoSpaceDE/>
              <w:autoSpaceDN/>
              <w:adjustRightInd w:val="0"/>
              <w:snapToGrid w:val="0"/>
              <w:spacing w:line="520" w:lineRule="exact"/>
              <w:ind w:firstLine="480" w:firstLineChars="200"/>
              <w:rPr>
                <w:sz w:val="24"/>
              </w:rPr>
            </w:pPr>
            <w:r>
              <w:rPr>
                <w:rFonts w:hint="eastAsia"/>
                <w:sz w:val="24"/>
              </w:rPr>
              <w:t>（1）监测时间、频次及分析方法</w:t>
            </w:r>
          </w:p>
          <w:p>
            <w:pPr>
              <w:autoSpaceDE/>
              <w:autoSpaceDN/>
              <w:adjustRightInd w:val="0"/>
              <w:snapToGrid w:val="0"/>
              <w:spacing w:line="520" w:lineRule="exact"/>
              <w:ind w:firstLine="480" w:firstLineChars="200"/>
              <w:rPr>
                <w:sz w:val="24"/>
              </w:rPr>
            </w:pPr>
            <w:r>
              <w:rPr>
                <w:rFonts w:hint="eastAsia"/>
                <w:sz w:val="24"/>
              </w:rPr>
              <w:t>监测时间为2022年12月</w:t>
            </w:r>
            <w:r>
              <w:rPr>
                <w:rFonts w:hint="eastAsia"/>
                <w:sz w:val="24"/>
                <w:lang w:val="en-US" w:eastAsia="zh-CN"/>
              </w:rPr>
              <w:t>3</w:t>
            </w:r>
            <w:r>
              <w:rPr>
                <w:rFonts w:hint="eastAsia"/>
                <w:sz w:val="24"/>
              </w:rPr>
              <w:t>日至12月</w:t>
            </w:r>
            <w:r>
              <w:rPr>
                <w:rFonts w:hint="eastAsia"/>
                <w:sz w:val="24"/>
                <w:lang w:val="en-US" w:eastAsia="zh-CN"/>
              </w:rPr>
              <w:t>6</w:t>
            </w:r>
            <w:r>
              <w:rPr>
                <w:rFonts w:hint="eastAsia"/>
                <w:sz w:val="24"/>
              </w:rPr>
              <w:t>日，连续采样3天，</w:t>
            </w:r>
            <w:r>
              <w:rPr>
                <w:rFonts w:hint="eastAsia"/>
                <w:sz w:val="24"/>
                <w:lang w:val="en-US" w:eastAsia="zh-CN"/>
              </w:rPr>
              <w:t>其中TSP为日均值，其余监测因子均为</w:t>
            </w:r>
            <w:r>
              <w:rPr>
                <w:rFonts w:hint="eastAsia"/>
                <w:sz w:val="24"/>
              </w:rPr>
              <w:t>每天采样</w:t>
            </w:r>
            <w:r>
              <w:rPr>
                <w:rFonts w:hint="eastAsia"/>
                <w:sz w:val="24"/>
                <w:lang w:val="en-US" w:eastAsia="zh-CN"/>
              </w:rPr>
              <w:t>4</w:t>
            </w:r>
            <w:r>
              <w:rPr>
                <w:rFonts w:hint="eastAsia"/>
                <w:sz w:val="24"/>
              </w:rPr>
              <w:t>次，分析方法按照《环境空气质量标准》（GB3095-2012）中的要求进行。</w:t>
            </w:r>
          </w:p>
          <w:p>
            <w:pPr>
              <w:adjustRightInd w:val="0"/>
              <w:snapToGrid w:val="0"/>
              <w:spacing w:line="520" w:lineRule="exact"/>
              <w:ind w:firstLine="480" w:firstLineChars="200"/>
              <w:rPr>
                <w:sz w:val="24"/>
              </w:rPr>
            </w:pPr>
            <w:r>
              <w:rPr>
                <w:rFonts w:hint="eastAsia"/>
                <w:sz w:val="24"/>
              </w:rPr>
              <w:t>（2）监测点位</w:t>
            </w:r>
          </w:p>
          <w:p>
            <w:pPr>
              <w:adjustRightInd w:val="0"/>
              <w:snapToGrid w:val="0"/>
              <w:spacing w:line="520" w:lineRule="exact"/>
              <w:ind w:firstLine="480" w:firstLineChars="200"/>
              <w:rPr>
                <w:sz w:val="24"/>
              </w:rPr>
            </w:pPr>
            <w:r>
              <w:rPr>
                <w:sz w:val="24"/>
              </w:rPr>
              <w:t>监测点位于项目区，地理位置坐标：N</w:t>
            </w:r>
            <w:r>
              <w:rPr>
                <w:rFonts w:hint="eastAsia"/>
                <w:sz w:val="24"/>
                <w:lang w:val="en-US" w:eastAsia="zh-CN"/>
              </w:rPr>
              <w:t>44</w:t>
            </w:r>
            <w:r>
              <w:rPr>
                <w:sz w:val="24"/>
              </w:rPr>
              <w:t>°</w:t>
            </w:r>
            <w:r>
              <w:rPr>
                <w:rFonts w:hint="eastAsia"/>
                <w:sz w:val="24"/>
                <w:lang w:val="en-US" w:eastAsia="zh-CN"/>
              </w:rPr>
              <w:t>06</w:t>
            </w:r>
            <w:r>
              <w:rPr>
                <w:sz w:val="24"/>
              </w:rPr>
              <w:t>'</w:t>
            </w:r>
            <w:r>
              <w:rPr>
                <w:rFonts w:hint="eastAsia"/>
                <w:sz w:val="24"/>
                <w:lang w:val="en-US" w:eastAsia="zh-CN"/>
              </w:rPr>
              <w:t>46.43</w:t>
            </w:r>
            <w:r>
              <w:rPr>
                <w:sz w:val="24"/>
              </w:rPr>
              <w:t>"，E</w:t>
            </w:r>
            <w:r>
              <w:rPr>
                <w:rFonts w:hint="eastAsia"/>
                <w:sz w:val="24"/>
                <w:lang w:val="en-US" w:eastAsia="zh-CN"/>
              </w:rPr>
              <w:t>88</w:t>
            </w:r>
            <w:r>
              <w:rPr>
                <w:sz w:val="24"/>
              </w:rPr>
              <w:t>°</w:t>
            </w:r>
            <w:r>
              <w:rPr>
                <w:rFonts w:hint="eastAsia"/>
                <w:sz w:val="24"/>
                <w:lang w:val="en-US" w:eastAsia="zh-CN"/>
              </w:rPr>
              <w:t>23</w:t>
            </w:r>
            <w:r>
              <w:rPr>
                <w:sz w:val="24"/>
              </w:rPr>
              <w:t>'</w:t>
            </w:r>
            <w:r>
              <w:rPr>
                <w:rFonts w:hint="eastAsia"/>
                <w:sz w:val="24"/>
                <w:lang w:val="en-US" w:eastAsia="zh-CN"/>
              </w:rPr>
              <w:t>30.82</w:t>
            </w:r>
            <w:r>
              <w:rPr>
                <w:sz w:val="24"/>
              </w:rPr>
              <w:t>"。</w:t>
            </w:r>
          </w:p>
          <w:p>
            <w:pPr>
              <w:adjustRightInd w:val="0"/>
              <w:snapToGrid w:val="0"/>
              <w:spacing w:line="520" w:lineRule="exact"/>
              <w:ind w:firstLine="480" w:firstLineChars="200"/>
              <w:rPr>
                <w:sz w:val="24"/>
              </w:rPr>
            </w:pPr>
            <w:r>
              <w:rPr>
                <w:sz w:val="24"/>
              </w:rPr>
              <w:t>监测布点图详见图10。</w:t>
            </w:r>
          </w:p>
          <w:p>
            <w:pPr>
              <w:adjustRightInd w:val="0"/>
              <w:snapToGrid w:val="0"/>
              <w:spacing w:line="520" w:lineRule="exact"/>
              <w:ind w:firstLine="480" w:firstLineChars="200"/>
              <w:rPr>
                <w:sz w:val="24"/>
              </w:rPr>
            </w:pPr>
            <w:r>
              <w:rPr>
                <w:sz w:val="24"/>
              </w:rPr>
              <w:t>（3）评价标准</w:t>
            </w:r>
          </w:p>
          <w:p>
            <w:pPr>
              <w:adjustRightInd w:val="0"/>
              <w:snapToGrid w:val="0"/>
              <w:spacing w:line="520" w:lineRule="exact"/>
              <w:ind w:firstLine="480" w:firstLineChars="200"/>
              <w:rPr>
                <w:sz w:val="24"/>
              </w:rPr>
            </w:pPr>
            <w:r>
              <w:rPr>
                <w:sz w:val="24"/>
              </w:rPr>
              <w:t>非甲烷总烃采用《大气污染物综合排放标准详解》中2.0mg/m</w:t>
            </w:r>
            <w:r>
              <w:rPr>
                <w:sz w:val="24"/>
                <w:vertAlign w:val="superscript"/>
              </w:rPr>
              <w:t>3</w:t>
            </w:r>
            <w:r>
              <w:rPr>
                <w:sz w:val="24"/>
              </w:rPr>
              <w:t>小时标准，</w:t>
            </w:r>
            <w:r>
              <w:rPr>
                <w:rFonts w:hint="eastAsia"/>
                <w:sz w:val="24"/>
                <w:lang w:val="en-US" w:eastAsia="zh-CN"/>
              </w:rPr>
              <w:t>TSP采用</w:t>
            </w:r>
            <w:r>
              <w:rPr>
                <w:sz w:val="24"/>
              </w:rPr>
              <w:t>《环境空气质量标准》（GB3095-2012）中的二级标准</w:t>
            </w:r>
            <w:r>
              <w:rPr>
                <w:rFonts w:hint="eastAsia"/>
                <w:sz w:val="24"/>
                <w:lang w:val="en-US" w:eastAsia="zh-CN"/>
              </w:rPr>
              <w:t>，</w:t>
            </w:r>
            <w:r>
              <w:rPr>
                <w:sz w:val="24"/>
              </w:rPr>
              <w:t>H</w:t>
            </w:r>
            <w:r>
              <w:rPr>
                <w:sz w:val="24"/>
                <w:vertAlign w:val="subscript"/>
              </w:rPr>
              <w:t>2</w:t>
            </w:r>
            <w:r>
              <w:rPr>
                <w:sz w:val="24"/>
              </w:rPr>
              <w:t>S、甲苯、二甲苯按照《环境影响评价技术导则-大气环境》（HJ2.2-2018）附录D其他污染物空气质量浓度参考限值执行。</w:t>
            </w:r>
          </w:p>
          <w:p>
            <w:pPr>
              <w:adjustRightInd w:val="0"/>
              <w:snapToGrid w:val="0"/>
              <w:spacing w:line="520" w:lineRule="exact"/>
              <w:ind w:firstLine="480" w:firstLineChars="200"/>
              <w:rPr>
                <w:sz w:val="24"/>
              </w:rPr>
            </w:pPr>
            <w:r>
              <w:rPr>
                <w:sz w:val="24"/>
              </w:rPr>
              <w:t>（4）监测结果及评价</w:t>
            </w:r>
          </w:p>
          <w:p>
            <w:pPr>
              <w:adjustRightInd w:val="0"/>
              <w:snapToGrid w:val="0"/>
              <w:spacing w:line="520" w:lineRule="exact"/>
              <w:ind w:firstLine="480" w:firstLineChars="200"/>
              <w:rPr>
                <w:sz w:val="24"/>
              </w:rPr>
            </w:pPr>
            <w:r>
              <w:rPr>
                <w:sz w:val="24"/>
              </w:rPr>
              <w:t>环境空气质量现状监测统计结果见表3-</w:t>
            </w:r>
            <w:r>
              <w:rPr>
                <w:rFonts w:hint="eastAsia"/>
                <w:sz w:val="24"/>
              </w:rPr>
              <w:t>2</w:t>
            </w:r>
            <w:r>
              <w:rPr>
                <w:sz w:val="24"/>
              </w:rPr>
              <w:t>。</w:t>
            </w:r>
          </w:p>
          <w:p>
            <w:pPr>
              <w:adjustRightInd w:val="0"/>
              <w:snapToGrid w:val="0"/>
              <w:spacing w:line="520" w:lineRule="exact"/>
              <w:ind w:firstLine="482" w:firstLineChars="200"/>
              <w:jc w:val="center"/>
              <w:rPr>
                <w:b/>
                <w:bCs/>
                <w:sz w:val="24"/>
              </w:rPr>
            </w:pPr>
            <w:r>
              <w:rPr>
                <w:rFonts w:hint="eastAsia"/>
                <w:b/>
                <w:bCs/>
                <w:sz w:val="24"/>
              </w:rPr>
              <w:t>表</w:t>
            </w:r>
            <w:r>
              <w:rPr>
                <w:b/>
                <w:bCs/>
                <w:sz w:val="24"/>
              </w:rPr>
              <w:t>3-2</w:t>
            </w:r>
            <w:r>
              <w:rPr>
                <w:rFonts w:hint="eastAsia"/>
                <w:b/>
                <w:bCs/>
                <w:sz w:val="24"/>
              </w:rPr>
              <w:t xml:space="preserve">    环境空气质量现状监测与评价结果</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Layout w:type="fixed"/>
              <w:tblCellMar>
                <w:top w:w="0" w:type="dxa"/>
                <w:left w:w="108" w:type="dxa"/>
                <w:bottom w:w="0" w:type="dxa"/>
                <w:right w:w="108" w:type="dxa"/>
              </w:tblCellMar>
            </w:tblPr>
            <w:tblGrid>
              <w:gridCol w:w="1344"/>
              <w:gridCol w:w="1317"/>
              <w:gridCol w:w="2456"/>
              <w:gridCol w:w="1624"/>
              <w:gridCol w:w="1452"/>
            </w:tblGrid>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tcBorders>
                    <w:tl2br w:val="nil"/>
                    <w:tr2bl w:val="nil"/>
                  </w:tcBorders>
                  <w:vAlign w:val="center"/>
                </w:tcPr>
                <w:p>
                  <w:pPr>
                    <w:spacing w:before="0" w:after="0" w:line="240" w:lineRule="auto"/>
                    <w:ind w:firstLine="0" w:firstLineChars="0"/>
                    <w:rPr>
                      <w:rFonts w:ascii="Times New Roman" w:hAnsi="Times New Roman" w:cs="Times New Roman"/>
                      <w:b w:val="0"/>
                      <w:bCs w:val="0"/>
                      <w:szCs w:val="21"/>
                    </w:rPr>
                  </w:pPr>
                  <w:r>
                    <w:rPr>
                      <w:rFonts w:ascii="Times New Roman" w:hAnsi="Times New Roman" w:cs="Times New Roman"/>
                      <w:b w:val="0"/>
                      <w:bCs w:val="0"/>
                      <w:szCs w:val="21"/>
                    </w:rPr>
                    <w:t>监测因子</w:t>
                  </w:r>
                </w:p>
              </w:tc>
              <w:tc>
                <w:tcPr>
                  <w:tcW w:w="803" w:type="pct"/>
                  <w:tcBorders>
                    <w:tl2br w:val="nil"/>
                    <w:tr2bl w:val="nil"/>
                  </w:tcBorders>
                  <w:vAlign w:val="center"/>
                </w:tcPr>
                <w:p>
                  <w:pPr>
                    <w:spacing w:before="0" w:after="0" w:line="240" w:lineRule="auto"/>
                    <w:ind w:firstLine="0" w:firstLineChars="0"/>
                    <w:rPr>
                      <w:rFonts w:ascii="Times New Roman" w:hAnsi="Times New Roman" w:cs="Times New Roman"/>
                      <w:b w:val="0"/>
                      <w:bCs w:val="0"/>
                      <w:szCs w:val="21"/>
                    </w:rPr>
                  </w:pPr>
                  <w:r>
                    <w:rPr>
                      <w:rFonts w:ascii="Times New Roman" w:hAnsi="Times New Roman" w:cs="Times New Roman"/>
                      <w:b w:val="0"/>
                      <w:bCs w:val="0"/>
                      <w:szCs w:val="21"/>
                    </w:rPr>
                    <w:t>监测点位</w:t>
                  </w:r>
                </w:p>
              </w:tc>
              <w:tc>
                <w:tcPr>
                  <w:tcW w:w="1498" w:type="pct"/>
                  <w:tcBorders>
                    <w:tl2br w:val="nil"/>
                    <w:tr2bl w:val="nil"/>
                  </w:tcBorders>
                  <w:vAlign w:val="center"/>
                </w:tcPr>
                <w:p>
                  <w:pPr>
                    <w:spacing w:before="0" w:after="0" w:line="240" w:lineRule="auto"/>
                    <w:ind w:firstLine="420" w:firstLineChars="200"/>
                    <w:rPr>
                      <w:rFonts w:ascii="Times New Roman" w:hAnsi="Times New Roman" w:cs="Times New Roman"/>
                      <w:b w:val="0"/>
                      <w:bCs w:val="0"/>
                      <w:szCs w:val="21"/>
                    </w:rPr>
                  </w:pPr>
                  <w:r>
                    <w:rPr>
                      <w:rFonts w:hint="default" w:ascii="Times New Roman" w:hAnsi="Times New Roman" w:cs="Times New Roman"/>
                      <w:b w:val="0"/>
                      <w:bCs w:val="0"/>
                      <w:szCs w:val="21"/>
                    </w:rPr>
                    <w:t>监测时间</w:t>
                  </w:r>
                </w:p>
              </w:tc>
              <w:tc>
                <w:tcPr>
                  <w:tcW w:w="991" w:type="pct"/>
                  <w:tcBorders>
                    <w:tl2br w:val="nil"/>
                    <w:tr2bl w:val="nil"/>
                  </w:tcBorders>
                  <w:vAlign w:val="center"/>
                </w:tcPr>
                <w:p>
                  <w:pPr>
                    <w:spacing w:before="0" w:after="0" w:line="240" w:lineRule="auto"/>
                    <w:ind w:firstLine="0" w:firstLineChars="0"/>
                    <w:rPr>
                      <w:rFonts w:ascii="Times New Roman" w:hAnsi="Times New Roman" w:cs="Times New Roman"/>
                      <w:b w:val="0"/>
                      <w:bCs w:val="0"/>
                      <w:szCs w:val="21"/>
                    </w:rPr>
                  </w:pPr>
                  <w:r>
                    <w:rPr>
                      <w:rFonts w:ascii="Times New Roman" w:hAnsi="Times New Roman" w:cs="Times New Roman"/>
                      <w:b w:val="0"/>
                      <w:bCs w:val="0"/>
                      <w:szCs w:val="21"/>
                    </w:rPr>
                    <w:t>浓度（mg/m</w:t>
                  </w:r>
                  <w:r>
                    <w:rPr>
                      <w:rFonts w:ascii="Times New Roman" w:hAnsi="Times New Roman" w:cs="Times New Roman"/>
                      <w:b w:val="0"/>
                      <w:bCs w:val="0"/>
                      <w:szCs w:val="21"/>
                      <w:vertAlign w:val="superscript"/>
                    </w:rPr>
                    <w:t>3</w:t>
                  </w:r>
                  <w:r>
                    <w:rPr>
                      <w:rFonts w:ascii="Times New Roman" w:hAnsi="Times New Roman" w:cs="Times New Roman"/>
                      <w:b w:val="0"/>
                      <w:bCs w:val="0"/>
                      <w:szCs w:val="21"/>
                    </w:rPr>
                    <w:t>）</w:t>
                  </w:r>
                </w:p>
              </w:tc>
              <w:tc>
                <w:tcPr>
                  <w:tcW w:w="886" w:type="pct"/>
                  <w:tcBorders>
                    <w:tl2br w:val="nil"/>
                    <w:tr2bl w:val="nil"/>
                  </w:tcBorders>
                  <w:vAlign w:val="center"/>
                </w:tcPr>
                <w:p>
                  <w:pPr>
                    <w:spacing w:before="0" w:after="0" w:line="240" w:lineRule="auto"/>
                    <w:ind w:firstLine="0" w:firstLineChars="0"/>
                    <w:rPr>
                      <w:rFonts w:ascii="Times New Roman" w:hAnsi="Times New Roman" w:cs="Times New Roman"/>
                      <w:b w:val="0"/>
                      <w:bCs w:val="0"/>
                      <w:szCs w:val="21"/>
                    </w:rPr>
                  </w:pPr>
                  <w:r>
                    <w:rPr>
                      <w:rFonts w:ascii="Times New Roman" w:hAnsi="Times New Roman" w:cs="Times New Roman"/>
                      <w:b w:val="0"/>
                      <w:bCs w:val="0"/>
                      <w:szCs w:val="21"/>
                    </w:rPr>
                    <w:t>最大占标率Pi（％）</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restart"/>
                  <w:tcBorders>
                    <w:tl2br w:val="nil"/>
                    <w:tr2bl w:val="nil"/>
                  </w:tcBorders>
                  <w:vAlign w:val="center"/>
                </w:tcPr>
                <w:p>
                  <w:pPr>
                    <w:spacing w:before="0" w:after="0" w:line="240" w:lineRule="auto"/>
                    <w:ind w:firstLine="420" w:firstLineChars="20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TSP</w:t>
                  </w:r>
                </w:p>
              </w:tc>
              <w:tc>
                <w:tcPr>
                  <w:tcW w:w="803" w:type="pct"/>
                  <w:vMerge w:val="restart"/>
                  <w:tcBorders>
                    <w:tl2br w:val="nil"/>
                    <w:tr2bl w:val="nil"/>
                  </w:tcBorders>
                  <w:vAlign w:val="center"/>
                </w:tcPr>
                <w:p>
                  <w:pPr>
                    <w:spacing w:before="0" w:after="0" w:line="240" w:lineRule="auto"/>
                    <w:ind w:firstLine="0" w:firstLineChars="0"/>
                    <w:rPr>
                      <w:rFonts w:ascii="Times New Roman" w:hAnsi="Times New Roman" w:cs="Times New Roman"/>
                      <w:b w:val="0"/>
                      <w:bCs w:val="0"/>
                      <w:szCs w:val="21"/>
                    </w:rPr>
                  </w:pPr>
                  <w:r>
                    <w:rPr>
                      <w:rFonts w:hint="default" w:ascii="Times New Roman" w:hAnsi="Times New Roman" w:cs="Times New Roman"/>
                      <w:b w:val="0"/>
                      <w:bCs w:val="0"/>
                      <w:szCs w:val="21"/>
                    </w:rPr>
                    <w:t>项目区</w:t>
                  </w:r>
                </w:p>
              </w:tc>
              <w:tc>
                <w:tcPr>
                  <w:tcW w:w="1498" w:type="pct"/>
                  <w:tcBorders>
                    <w:tl2br w:val="nil"/>
                    <w:tr2bl w:val="nil"/>
                  </w:tcBorders>
                  <w:vAlign w:val="center"/>
                </w:tcPr>
                <w:p>
                  <w:pPr>
                    <w:spacing w:before="0" w:after="0" w:line="240" w:lineRule="auto"/>
                    <w:ind w:firstLine="0" w:firstLineChars="0"/>
                    <w:rPr>
                      <w:rFonts w:hint="default" w:ascii="Times New Roman" w:hAnsi="Times New Roman" w:cs="Times New Roman"/>
                      <w:b w:val="0"/>
                      <w:bCs w:val="0"/>
                      <w:szCs w:val="21"/>
                      <w:lang w:val="en-US" w:eastAsia="zh-CN"/>
                    </w:rPr>
                  </w:pPr>
                  <w:r>
                    <w:rPr>
                      <w:rFonts w:ascii="Times New Roman" w:hAnsi="Times New Roman" w:cs="Times New Roman"/>
                      <w:b w:val="0"/>
                      <w:bCs w:val="0"/>
                      <w:szCs w:val="21"/>
                    </w:rPr>
                    <w:t>20</w:t>
                  </w:r>
                  <w:r>
                    <w:rPr>
                      <w:rFonts w:hint="default" w:ascii="Times New Roman" w:hAnsi="Times New Roman" w:cs="Times New Roman"/>
                      <w:b w:val="0"/>
                      <w:bCs w:val="0"/>
                      <w:szCs w:val="21"/>
                    </w:rPr>
                    <w:t>22</w:t>
                  </w:r>
                  <w:r>
                    <w:rPr>
                      <w:rFonts w:ascii="Times New Roman" w:hAnsi="Times New Roman" w:cs="Times New Roman"/>
                      <w:b w:val="0"/>
                      <w:bCs w:val="0"/>
                      <w:szCs w:val="21"/>
                    </w:rPr>
                    <w:t>年</w:t>
                  </w:r>
                  <w:r>
                    <w:rPr>
                      <w:rFonts w:hint="default" w:ascii="Times New Roman" w:hAnsi="Times New Roman" w:cs="Times New Roman"/>
                      <w:b w:val="0"/>
                      <w:bCs w:val="0"/>
                      <w:szCs w:val="21"/>
                      <w:lang w:val="en-US" w:eastAsia="zh-CN"/>
                    </w:rPr>
                    <w:t>12</w:t>
                  </w:r>
                  <w:r>
                    <w:rPr>
                      <w:rFonts w:ascii="Times New Roman" w:hAnsi="Times New Roman" w:cs="Times New Roman"/>
                      <w:b w:val="0"/>
                      <w:bCs w:val="0"/>
                      <w:szCs w:val="21"/>
                    </w:rPr>
                    <w:t>月</w:t>
                  </w:r>
                  <w:r>
                    <w:rPr>
                      <w:rFonts w:hint="default" w:ascii="Times New Roman" w:hAnsi="Times New Roman" w:cs="Times New Roman"/>
                      <w:b w:val="0"/>
                      <w:bCs w:val="0"/>
                      <w:szCs w:val="21"/>
                      <w:lang w:val="en-US" w:eastAsia="zh-CN"/>
                    </w:rPr>
                    <w:t>3</w:t>
                  </w:r>
                  <w:r>
                    <w:rPr>
                      <w:rFonts w:ascii="Times New Roman" w:hAnsi="Times New Roman" w:cs="Times New Roman"/>
                      <w:b w:val="0"/>
                      <w:bCs w:val="0"/>
                      <w:szCs w:val="21"/>
                    </w:rPr>
                    <w:t>日</w:t>
                  </w:r>
                  <w:r>
                    <w:rPr>
                      <w:rFonts w:hint="default" w:ascii="Times New Roman" w:hAnsi="Times New Roman" w:cs="Times New Roman"/>
                      <w:b w:val="0"/>
                      <w:bCs w:val="0"/>
                      <w:szCs w:val="21"/>
                      <w:lang w:val="en-US" w:eastAsia="zh-CN"/>
                    </w:rPr>
                    <w:t>-4</w:t>
                  </w:r>
                  <w:r>
                    <w:rPr>
                      <w:rFonts w:ascii="Times New Roman" w:hAnsi="Times New Roman" w:cs="Times New Roman"/>
                      <w:b w:val="0"/>
                      <w:bCs w:val="0"/>
                      <w:szCs w:val="21"/>
                    </w:rPr>
                    <w:t>日</w:t>
                  </w:r>
                </w:p>
              </w:tc>
              <w:tc>
                <w:tcPr>
                  <w:tcW w:w="991" w:type="pct"/>
                  <w:tcBorders>
                    <w:tl2br w:val="nil"/>
                    <w:tr2bl w:val="nil"/>
                  </w:tcBorders>
                  <w:vAlign w:val="center"/>
                </w:tcPr>
                <w:p>
                  <w:pPr>
                    <w:spacing w:before="0" w:after="0" w:line="240" w:lineRule="auto"/>
                    <w:ind w:firstLine="420" w:firstLineChars="20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0.126</w:t>
                  </w:r>
                </w:p>
              </w:tc>
              <w:tc>
                <w:tcPr>
                  <w:tcW w:w="886" w:type="pct"/>
                  <w:tcBorders>
                    <w:tl2br w:val="nil"/>
                    <w:tr2bl w:val="nil"/>
                  </w:tcBorders>
                  <w:vAlign w:val="center"/>
                </w:tcPr>
                <w:p>
                  <w:pPr>
                    <w:spacing w:before="0" w:after="0" w:line="240" w:lineRule="auto"/>
                    <w:ind w:firstLine="420" w:firstLineChars="20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42.0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tcBorders>
                    <w:tl2br w:val="nil"/>
                    <w:tr2bl w:val="nil"/>
                  </w:tcBorders>
                  <w:vAlign w:val="center"/>
                </w:tcPr>
                <w:p>
                  <w:pPr>
                    <w:spacing w:before="0" w:after="0" w:line="240" w:lineRule="auto"/>
                    <w:ind w:firstLine="0" w:firstLineChars="0"/>
                    <w:rPr>
                      <w:rFonts w:hint="default" w:ascii="Times New Roman"/>
                      <w:b w:val="0"/>
                      <w:bCs w:val="0"/>
                      <w:szCs w:val="21"/>
                    </w:rPr>
                  </w:pPr>
                  <w:r>
                    <w:rPr>
                      <w:rFonts w:ascii="Times New Roman"/>
                      <w:b w:val="0"/>
                      <w:bCs w:val="0"/>
                      <w:szCs w:val="21"/>
                    </w:rPr>
                    <w:t>20</w:t>
                  </w:r>
                  <w:r>
                    <w:rPr>
                      <w:rFonts w:hint="default" w:ascii="Times New Roman"/>
                      <w:b w:val="0"/>
                      <w:bCs w:val="0"/>
                      <w:szCs w:val="21"/>
                    </w:rPr>
                    <w:t>22</w:t>
                  </w:r>
                  <w:r>
                    <w:rPr>
                      <w:rFonts w:ascii="Times New Roman"/>
                      <w:b w:val="0"/>
                      <w:bCs w:val="0"/>
                      <w:szCs w:val="21"/>
                    </w:rPr>
                    <w:t>年</w:t>
                  </w:r>
                  <w:r>
                    <w:rPr>
                      <w:rFonts w:hint="default" w:ascii="Times New Roman"/>
                      <w:b w:val="0"/>
                      <w:bCs w:val="0"/>
                      <w:szCs w:val="21"/>
                      <w:lang w:val="en-US" w:eastAsia="zh-CN"/>
                    </w:rPr>
                    <w:t>12</w:t>
                  </w:r>
                  <w:r>
                    <w:rPr>
                      <w:rFonts w:ascii="Times New Roman"/>
                      <w:b w:val="0"/>
                      <w:bCs w:val="0"/>
                      <w:szCs w:val="21"/>
                    </w:rPr>
                    <w:t>月</w:t>
                  </w:r>
                  <w:r>
                    <w:rPr>
                      <w:rFonts w:hint="default" w:ascii="Times New Roman"/>
                      <w:b w:val="0"/>
                      <w:bCs w:val="0"/>
                      <w:szCs w:val="21"/>
                      <w:lang w:val="en-US" w:eastAsia="zh-CN"/>
                    </w:rPr>
                    <w:t>4</w:t>
                  </w:r>
                  <w:r>
                    <w:rPr>
                      <w:rFonts w:ascii="Times New Roman"/>
                      <w:b w:val="0"/>
                      <w:bCs w:val="0"/>
                      <w:szCs w:val="21"/>
                    </w:rPr>
                    <w:t>日</w:t>
                  </w:r>
                  <w:r>
                    <w:rPr>
                      <w:rFonts w:hint="default" w:ascii="Times New Roman"/>
                      <w:b w:val="0"/>
                      <w:bCs w:val="0"/>
                      <w:szCs w:val="21"/>
                      <w:lang w:val="en-US" w:eastAsia="zh-CN"/>
                    </w:rPr>
                    <w:t>-5</w:t>
                  </w:r>
                  <w:r>
                    <w:rPr>
                      <w:rFonts w:ascii="Times New Roman"/>
                      <w:b w:val="0"/>
                      <w:bCs w:val="0"/>
                      <w:szCs w:val="21"/>
                    </w:rPr>
                    <w:t>日</w:t>
                  </w:r>
                </w:p>
              </w:tc>
              <w:tc>
                <w:tcPr>
                  <w:tcW w:w="991"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0.242</w:t>
                  </w:r>
                </w:p>
              </w:tc>
              <w:tc>
                <w:tcPr>
                  <w:tcW w:w="886"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80.7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tcBorders>
                    <w:tl2br w:val="nil"/>
                    <w:tr2bl w:val="nil"/>
                  </w:tcBorders>
                  <w:vAlign w:val="center"/>
                </w:tcPr>
                <w:p>
                  <w:pPr>
                    <w:spacing w:before="0" w:after="0" w:line="240" w:lineRule="auto"/>
                    <w:ind w:firstLine="0" w:firstLineChars="0"/>
                    <w:rPr>
                      <w:rFonts w:hint="default" w:ascii="Times New Roman"/>
                      <w:b w:val="0"/>
                      <w:bCs w:val="0"/>
                      <w:szCs w:val="21"/>
                    </w:rPr>
                  </w:pPr>
                  <w:r>
                    <w:rPr>
                      <w:rFonts w:ascii="Times New Roman"/>
                      <w:b w:val="0"/>
                      <w:bCs w:val="0"/>
                      <w:szCs w:val="21"/>
                    </w:rPr>
                    <w:t>20</w:t>
                  </w:r>
                  <w:r>
                    <w:rPr>
                      <w:rFonts w:hint="default" w:ascii="Times New Roman"/>
                      <w:b w:val="0"/>
                      <w:bCs w:val="0"/>
                      <w:szCs w:val="21"/>
                    </w:rPr>
                    <w:t>22</w:t>
                  </w:r>
                  <w:r>
                    <w:rPr>
                      <w:rFonts w:ascii="Times New Roman"/>
                      <w:b w:val="0"/>
                      <w:bCs w:val="0"/>
                      <w:szCs w:val="21"/>
                    </w:rPr>
                    <w:t>年</w:t>
                  </w:r>
                  <w:r>
                    <w:rPr>
                      <w:rFonts w:hint="default" w:ascii="Times New Roman"/>
                      <w:b w:val="0"/>
                      <w:bCs w:val="0"/>
                      <w:szCs w:val="21"/>
                      <w:lang w:val="en-US" w:eastAsia="zh-CN"/>
                    </w:rPr>
                    <w:t>12</w:t>
                  </w:r>
                  <w:r>
                    <w:rPr>
                      <w:rFonts w:ascii="Times New Roman"/>
                      <w:b w:val="0"/>
                      <w:bCs w:val="0"/>
                      <w:szCs w:val="21"/>
                    </w:rPr>
                    <w:t>月</w:t>
                  </w:r>
                  <w:r>
                    <w:rPr>
                      <w:rFonts w:hint="default" w:ascii="Times New Roman"/>
                      <w:b w:val="0"/>
                      <w:bCs w:val="0"/>
                      <w:szCs w:val="21"/>
                      <w:lang w:val="en-US" w:eastAsia="zh-CN"/>
                    </w:rPr>
                    <w:t>5</w:t>
                  </w:r>
                  <w:r>
                    <w:rPr>
                      <w:rFonts w:ascii="Times New Roman"/>
                      <w:b w:val="0"/>
                      <w:bCs w:val="0"/>
                      <w:szCs w:val="21"/>
                    </w:rPr>
                    <w:t>日</w:t>
                  </w:r>
                  <w:r>
                    <w:rPr>
                      <w:rFonts w:hint="default" w:ascii="Times New Roman"/>
                      <w:b w:val="0"/>
                      <w:bCs w:val="0"/>
                      <w:szCs w:val="21"/>
                      <w:lang w:val="en-US" w:eastAsia="zh-CN"/>
                    </w:rPr>
                    <w:t>-6</w:t>
                  </w:r>
                  <w:r>
                    <w:rPr>
                      <w:rFonts w:ascii="Times New Roman"/>
                      <w:b w:val="0"/>
                      <w:bCs w:val="0"/>
                      <w:szCs w:val="21"/>
                    </w:rPr>
                    <w:t>日</w:t>
                  </w:r>
                </w:p>
              </w:tc>
              <w:tc>
                <w:tcPr>
                  <w:tcW w:w="991"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0.185</w:t>
                  </w:r>
                </w:p>
              </w:tc>
              <w:tc>
                <w:tcPr>
                  <w:tcW w:w="886"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61.7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restart"/>
                  <w:tcBorders>
                    <w:tl2br w:val="nil"/>
                    <w:tr2bl w:val="nil"/>
                  </w:tcBorders>
                  <w:vAlign w:val="center"/>
                </w:tcPr>
                <w:p>
                  <w:pPr>
                    <w:spacing w:before="0" w:after="0" w:line="240" w:lineRule="auto"/>
                    <w:ind w:firstLine="0" w:firstLineChars="0"/>
                    <w:rPr>
                      <w:rFonts w:ascii="Times New Roman" w:hAnsi="Times New Roman" w:cs="Times New Roman"/>
                      <w:b w:val="0"/>
                      <w:bCs w:val="0"/>
                      <w:szCs w:val="21"/>
                    </w:rPr>
                  </w:pPr>
                  <w:r>
                    <w:rPr>
                      <w:rFonts w:hint="default" w:ascii="Times New Roman" w:hAnsi="Times New Roman" w:cs="Times New Roman"/>
                      <w:b w:val="0"/>
                      <w:bCs w:val="0"/>
                      <w:szCs w:val="21"/>
                    </w:rPr>
                    <w:t>非甲烷总烃</w:t>
                  </w:r>
                </w:p>
              </w:tc>
              <w:tc>
                <w:tcPr>
                  <w:tcW w:w="803" w:type="pct"/>
                  <w:vMerge w:val="restart"/>
                  <w:tcBorders>
                    <w:tl2br w:val="nil"/>
                    <w:tr2bl w:val="nil"/>
                  </w:tcBorders>
                  <w:vAlign w:val="center"/>
                </w:tcPr>
                <w:p>
                  <w:pPr>
                    <w:spacing w:before="0" w:after="0" w:line="240" w:lineRule="auto"/>
                    <w:ind w:firstLine="0" w:firstLineChars="0"/>
                    <w:rPr>
                      <w:rFonts w:ascii="Times New Roman" w:hAnsi="Times New Roman" w:cs="Times New Roman"/>
                      <w:b w:val="0"/>
                      <w:bCs w:val="0"/>
                      <w:szCs w:val="21"/>
                    </w:rPr>
                  </w:pPr>
                  <w:r>
                    <w:rPr>
                      <w:rFonts w:hint="default" w:ascii="Times New Roman" w:hAnsi="Times New Roman" w:cs="Times New Roman"/>
                      <w:b w:val="0"/>
                      <w:bCs w:val="0"/>
                      <w:szCs w:val="21"/>
                    </w:rPr>
                    <w:t>项目区</w:t>
                  </w:r>
                </w:p>
              </w:tc>
              <w:tc>
                <w:tcPr>
                  <w:tcW w:w="1498" w:type="pct"/>
                  <w:vMerge w:val="restart"/>
                  <w:tcBorders>
                    <w:tl2br w:val="nil"/>
                    <w:tr2bl w:val="nil"/>
                  </w:tcBorders>
                  <w:vAlign w:val="center"/>
                </w:tcPr>
                <w:p>
                  <w:pPr>
                    <w:spacing w:before="0" w:after="0" w:line="240" w:lineRule="auto"/>
                    <w:ind w:firstLine="420" w:firstLineChars="200"/>
                    <w:rPr>
                      <w:rFonts w:ascii="Times New Roman" w:hAnsi="Times New Roman" w:cs="Times New Roman"/>
                      <w:b w:val="0"/>
                      <w:bCs w:val="0"/>
                      <w:szCs w:val="21"/>
                    </w:rPr>
                  </w:pPr>
                  <w:r>
                    <w:rPr>
                      <w:rFonts w:ascii="Times New Roman" w:hAnsi="Times New Roman" w:cs="Times New Roman"/>
                      <w:b w:val="0"/>
                      <w:bCs w:val="0"/>
                      <w:szCs w:val="21"/>
                    </w:rPr>
                    <w:t>20</w:t>
                  </w:r>
                  <w:r>
                    <w:rPr>
                      <w:rFonts w:hint="default" w:ascii="Times New Roman" w:hAnsi="Times New Roman" w:cs="Times New Roman"/>
                      <w:b w:val="0"/>
                      <w:bCs w:val="0"/>
                      <w:szCs w:val="21"/>
                    </w:rPr>
                    <w:t>22</w:t>
                  </w:r>
                  <w:r>
                    <w:rPr>
                      <w:rFonts w:ascii="Times New Roman" w:hAnsi="Times New Roman" w:cs="Times New Roman"/>
                      <w:b w:val="0"/>
                      <w:bCs w:val="0"/>
                      <w:szCs w:val="21"/>
                    </w:rPr>
                    <w:t>年</w:t>
                  </w:r>
                  <w:r>
                    <w:rPr>
                      <w:rFonts w:hint="default" w:ascii="Times New Roman" w:hAnsi="Times New Roman" w:cs="Times New Roman"/>
                      <w:b w:val="0"/>
                      <w:bCs w:val="0"/>
                      <w:szCs w:val="21"/>
                      <w:lang w:val="en-US" w:eastAsia="zh-CN"/>
                    </w:rPr>
                    <w:t>12</w:t>
                  </w:r>
                  <w:r>
                    <w:rPr>
                      <w:rFonts w:ascii="Times New Roman" w:hAnsi="Times New Roman" w:cs="Times New Roman"/>
                      <w:b w:val="0"/>
                      <w:bCs w:val="0"/>
                      <w:szCs w:val="21"/>
                    </w:rPr>
                    <w:t>月</w:t>
                  </w:r>
                  <w:r>
                    <w:rPr>
                      <w:rFonts w:hint="default" w:ascii="Times New Roman" w:hAnsi="Times New Roman" w:cs="Times New Roman"/>
                      <w:b w:val="0"/>
                      <w:bCs w:val="0"/>
                      <w:szCs w:val="21"/>
                      <w:lang w:val="en-US" w:eastAsia="zh-CN"/>
                    </w:rPr>
                    <w:t>3</w:t>
                  </w:r>
                  <w:r>
                    <w:rPr>
                      <w:rFonts w:ascii="Times New Roman" w:hAnsi="Times New Roman" w:cs="Times New Roman"/>
                      <w:b w:val="0"/>
                      <w:bCs w:val="0"/>
                      <w:szCs w:val="21"/>
                    </w:rPr>
                    <w:t>日</w:t>
                  </w:r>
                </w:p>
              </w:tc>
              <w:tc>
                <w:tcPr>
                  <w:tcW w:w="991" w:type="pct"/>
                  <w:tcBorders>
                    <w:tl2br w:val="nil"/>
                    <w:tr2bl w:val="nil"/>
                  </w:tcBorders>
                  <w:vAlign w:val="center"/>
                </w:tcPr>
                <w:p>
                  <w:pPr>
                    <w:spacing w:before="0" w:after="0" w:line="240" w:lineRule="auto"/>
                    <w:ind w:firstLine="420" w:firstLineChars="20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0.38</w:t>
                  </w:r>
                </w:p>
              </w:tc>
              <w:tc>
                <w:tcPr>
                  <w:tcW w:w="886" w:type="pct"/>
                  <w:tcBorders>
                    <w:tl2br w:val="nil"/>
                    <w:tr2bl w:val="nil"/>
                  </w:tcBorders>
                  <w:vAlign w:val="center"/>
                </w:tcPr>
                <w:p>
                  <w:pPr>
                    <w:spacing w:before="0" w:after="0" w:line="240" w:lineRule="auto"/>
                    <w:ind w:firstLine="420" w:firstLineChars="20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19.0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spacing w:before="0" w:after="0" w:line="240" w:lineRule="auto"/>
                    <w:ind w:firstLine="420" w:firstLineChars="200"/>
                    <w:rPr>
                      <w:rFonts w:ascii="Times New Roman"/>
                      <w:b w:val="0"/>
                      <w:bCs w:val="0"/>
                      <w:szCs w:val="21"/>
                    </w:rPr>
                  </w:pPr>
                  <w:r>
                    <w:rPr>
                      <w:rFonts w:hint="default" w:ascii="Times New Roman"/>
                      <w:b w:val="0"/>
                      <w:bCs w:val="0"/>
                      <w:szCs w:val="21"/>
                      <w:lang w:val="en-US" w:eastAsia="zh-CN"/>
                    </w:rPr>
                    <w:t>0.38</w:t>
                  </w:r>
                </w:p>
              </w:tc>
              <w:tc>
                <w:tcPr>
                  <w:tcW w:w="886"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19.0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0.34</w:t>
                  </w:r>
                </w:p>
              </w:tc>
              <w:tc>
                <w:tcPr>
                  <w:tcW w:w="886"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17.0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0.36</w:t>
                  </w:r>
                </w:p>
              </w:tc>
              <w:tc>
                <w:tcPr>
                  <w:tcW w:w="886"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18.0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7"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restart"/>
                  <w:tcBorders>
                    <w:tl2br w:val="nil"/>
                    <w:tr2bl w:val="nil"/>
                  </w:tcBorders>
                  <w:vAlign w:val="center"/>
                </w:tcPr>
                <w:p>
                  <w:pPr>
                    <w:spacing w:before="0" w:after="0" w:line="240" w:lineRule="auto"/>
                    <w:ind w:firstLine="420" w:firstLineChars="200"/>
                    <w:rPr>
                      <w:rFonts w:ascii="Times New Roman"/>
                      <w:b w:val="0"/>
                      <w:bCs w:val="0"/>
                      <w:szCs w:val="21"/>
                    </w:rPr>
                  </w:pPr>
                  <w:r>
                    <w:rPr>
                      <w:rFonts w:ascii="Times New Roman"/>
                      <w:b w:val="0"/>
                      <w:bCs w:val="0"/>
                      <w:szCs w:val="21"/>
                    </w:rPr>
                    <w:t>20</w:t>
                  </w:r>
                  <w:r>
                    <w:rPr>
                      <w:rFonts w:hint="default" w:ascii="Times New Roman"/>
                      <w:b w:val="0"/>
                      <w:bCs w:val="0"/>
                      <w:szCs w:val="21"/>
                    </w:rPr>
                    <w:t>22</w:t>
                  </w:r>
                  <w:r>
                    <w:rPr>
                      <w:rFonts w:ascii="Times New Roman"/>
                      <w:b w:val="0"/>
                      <w:bCs w:val="0"/>
                      <w:szCs w:val="21"/>
                    </w:rPr>
                    <w:t>年</w:t>
                  </w:r>
                  <w:r>
                    <w:rPr>
                      <w:rFonts w:hint="default" w:ascii="Times New Roman"/>
                      <w:b w:val="0"/>
                      <w:bCs w:val="0"/>
                      <w:szCs w:val="21"/>
                      <w:lang w:val="en-US" w:eastAsia="zh-CN"/>
                    </w:rPr>
                    <w:t>12</w:t>
                  </w:r>
                  <w:r>
                    <w:rPr>
                      <w:rFonts w:ascii="Times New Roman"/>
                      <w:b w:val="0"/>
                      <w:bCs w:val="0"/>
                      <w:szCs w:val="21"/>
                    </w:rPr>
                    <w:t>月</w:t>
                  </w:r>
                  <w:r>
                    <w:rPr>
                      <w:rFonts w:hint="default" w:ascii="Times New Roman"/>
                      <w:b w:val="0"/>
                      <w:bCs w:val="0"/>
                      <w:szCs w:val="21"/>
                      <w:lang w:val="en-US" w:eastAsia="zh-CN"/>
                    </w:rPr>
                    <w:t>4</w:t>
                  </w:r>
                  <w:r>
                    <w:rPr>
                      <w:rFonts w:ascii="Times New Roman"/>
                      <w:b w:val="0"/>
                      <w:bCs w:val="0"/>
                      <w:szCs w:val="21"/>
                    </w:rPr>
                    <w:t>日</w:t>
                  </w:r>
                </w:p>
              </w:tc>
              <w:tc>
                <w:tcPr>
                  <w:tcW w:w="991"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0.40</w:t>
                  </w:r>
                </w:p>
              </w:tc>
              <w:tc>
                <w:tcPr>
                  <w:tcW w:w="886"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81"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0.33</w:t>
                  </w:r>
                </w:p>
              </w:tc>
              <w:tc>
                <w:tcPr>
                  <w:tcW w:w="886"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16.5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0.30</w:t>
                  </w:r>
                </w:p>
              </w:tc>
              <w:tc>
                <w:tcPr>
                  <w:tcW w:w="886"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0.15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0.38</w:t>
                  </w:r>
                </w:p>
              </w:tc>
              <w:tc>
                <w:tcPr>
                  <w:tcW w:w="886"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19.0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restart"/>
                  <w:tcBorders>
                    <w:tl2br w:val="nil"/>
                    <w:tr2bl w:val="nil"/>
                  </w:tcBorders>
                  <w:vAlign w:val="center"/>
                </w:tcPr>
                <w:p>
                  <w:pPr>
                    <w:spacing w:before="0" w:after="0" w:line="240" w:lineRule="auto"/>
                    <w:ind w:firstLine="420" w:firstLineChars="200"/>
                    <w:rPr>
                      <w:rFonts w:ascii="Times New Roman"/>
                      <w:b w:val="0"/>
                      <w:bCs w:val="0"/>
                      <w:szCs w:val="21"/>
                    </w:rPr>
                  </w:pPr>
                  <w:r>
                    <w:rPr>
                      <w:rFonts w:ascii="Times New Roman"/>
                      <w:b w:val="0"/>
                      <w:bCs w:val="0"/>
                      <w:szCs w:val="21"/>
                    </w:rPr>
                    <w:t>20</w:t>
                  </w:r>
                  <w:r>
                    <w:rPr>
                      <w:rFonts w:hint="default" w:ascii="Times New Roman"/>
                      <w:b w:val="0"/>
                      <w:bCs w:val="0"/>
                      <w:szCs w:val="21"/>
                    </w:rPr>
                    <w:t>22</w:t>
                  </w:r>
                  <w:r>
                    <w:rPr>
                      <w:rFonts w:ascii="Times New Roman"/>
                      <w:b w:val="0"/>
                      <w:bCs w:val="0"/>
                      <w:szCs w:val="21"/>
                    </w:rPr>
                    <w:t>年</w:t>
                  </w:r>
                  <w:r>
                    <w:rPr>
                      <w:rFonts w:hint="default" w:ascii="Times New Roman"/>
                      <w:b w:val="0"/>
                      <w:bCs w:val="0"/>
                      <w:szCs w:val="21"/>
                      <w:lang w:val="en-US" w:eastAsia="zh-CN"/>
                    </w:rPr>
                    <w:t>12</w:t>
                  </w:r>
                  <w:r>
                    <w:rPr>
                      <w:rFonts w:ascii="Times New Roman"/>
                      <w:b w:val="0"/>
                      <w:bCs w:val="0"/>
                      <w:szCs w:val="21"/>
                    </w:rPr>
                    <w:t>月</w:t>
                  </w:r>
                  <w:r>
                    <w:rPr>
                      <w:rFonts w:hint="default" w:ascii="Times New Roman"/>
                      <w:b w:val="0"/>
                      <w:bCs w:val="0"/>
                      <w:szCs w:val="21"/>
                      <w:lang w:val="en-US" w:eastAsia="zh-CN"/>
                    </w:rPr>
                    <w:t>5</w:t>
                  </w:r>
                  <w:r>
                    <w:rPr>
                      <w:rFonts w:ascii="Times New Roman"/>
                      <w:b w:val="0"/>
                      <w:bCs w:val="0"/>
                      <w:szCs w:val="21"/>
                    </w:rPr>
                    <w:t>日</w:t>
                  </w:r>
                </w:p>
              </w:tc>
              <w:tc>
                <w:tcPr>
                  <w:tcW w:w="991"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0.41</w:t>
                  </w:r>
                </w:p>
              </w:tc>
              <w:tc>
                <w:tcPr>
                  <w:tcW w:w="886"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20.5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0.32</w:t>
                  </w:r>
                </w:p>
              </w:tc>
              <w:tc>
                <w:tcPr>
                  <w:tcW w:w="886"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16.0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279"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0.39</w:t>
                  </w:r>
                </w:p>
              </w:tc>
              <w:tc>
                <w:tcPr>
                  <w:tcW w:w="886"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19.5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275"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0.38</w:t>
                  </w:r>
                </w:p>
              </w:tc>
              <w:tc>
                <w:tcPr>
                  <w:tcW w:w="886" w:type="pct"/>
                  <w:tcBorders>
                    <w:tl2br w:val="nil"/>
                    <w:tr2bl w:val="nil"/>
                  </w:tcBorders>
                  <w:vAlign w:val="center"/>
                </w:tcPr>
                <w:p>
                  <w:pPr>
                    <w:spacing w:before="0" w:after="0" w:line="240" w:lineRule="auto"/>
                    <w:ind w:firstLine="420" w:firstLineChars="200"/>
                    <w:rPr>
                      <w:rFonts w:hint="default" w:ascii="Times New Roman"/>
                      <w:b w:val="0"/>
                      <w:bCs w:val="0"/>
                      <w:szCs w:val="21"/>
                      <w:lang w:val="en-US" w:eastAsia="zh-CN"/>
                    </w:rPr>
                  </w:pPr>
                  <w:r>
                    <w:rPr>
                      <w:rFonts w:hint="default" w:ascii="Times New Roman"/>
                      <w:b w:val="0"/>
                      <w:bCs w:val="0"/>
                      <w:szCs w:val="21"/>
                      <w:lang w:val="en-US" w:eastAsia="zh-CN"/>
                    </w:rPr>
                    <w:t>19.0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restart"/>
                  <w:tcBorders>
                    <w:tl2br w:val="nil"/>
                    <w:tr2bl w:val="nil"/>
                  </w:tcBorders>
                  <w:vAlign w:val="center"/>
                </w:tcPr>
                <w:p>
                  <w:pPr>
                    <w:spacing w:before="0" w:after="0" w:line="240" w:lineRule="auto"/>
                    <w:ind w:firstLine="420" w:firstLineChars="200"/>
                    <w:rPr>
                      <w:rFonts w:ascii="Times New Roman" w:hAnsi="Times New Roman" w:cs="Times New Roman"/>
                      <w:b w:val="0"/>
                      <w:bCs w:val="0"/>
                      <w:szCs w:val="21"/>
                    </w:rPr>
                  </w:pPr>
                  <w:r>
                    <w:rPr>
                      <w:rFonts w:hint="default" w:ascii="Times New Roman" w:hAnsi="Times New Roman" w:cs="Times New Roman"/>
                      <w:b w:val="0"/>
                      <w:bCs w:val="0"/>
                      <w:szCs w:val="21"/>
                    </w:rPr>
                    <w:t>硫化氢</w:t>
                  </w:r>
                </w:p>
              </w:tc>
              <w:tc>
                <w:tcPr>
                  <w:tcW w:w="803" w:type="pct"/>
                  <w:vMerge w:val="restart"/>
                  <w:tcBorders>
                    <w:tl2br w:val="nil"/>
                    <w:tr2bl w:val="nil"/>
                  </w:tcBorders>
                  <w:vAlign w:val="center"/>
                </w:tcPr>
                <w:p>
                  <w:pPr>
                    <w:spacing w:before="0" w:after="0" w:line="240" w:lineRule="auto"/>
                    <w:ind w:firstLine="420" w:firstLineChars="200"/>
                    <w:rPr>
                      <w:rFonts w:ascii="Times New Roman" w:hAnsi="Times New Roman" w:cs="Times New Roman"/>
                      <w:b w:val="0"/>
                      <w:bCs w:val="0"/>
                      <w:szCs w:val="21"/>
                    </w:rPr>
                  </w:pPr>
                  <w:r>
                    <w:rPr>
                      <w:rFonts w:hint="default" w:ascii="Times New Roman" w:hAnsi="Times New Roman" w:cs="Times New Roman"/>
                      <w:b w:val="0"/>
                      <w:bCs w:val="0"/>
                      <w:szCs w:val="21"/>
                    </w:rPr>
                    <w:t>项目区</w:t>
                  </w:r>
                </w:p>
              </w:tc>
              <w:tc>
                <w:tcPr>
                  <w:tcW w:w="1498" w:type="pct"/>
                  <w:vMerge w:val="restart"/>
                  <w:tcBorders>
                    <w:tl2br w:val="nil"/>
                    <w:tr2bl w:val="nil"/>
                  </w:tcBorders>
                  <w:vAlign w:val="center"/>
                </w:tcPr>
                <w:p>
                  <w:pPr>
                    <w:spacing w:before="0" w:after="0" w:line="240" w:lineRule="auto"/>
                    <w:ind w:firstLine="420" w:firstLineChars="200"/>
                    <w:rPr>
                      <w:rFonts w:ascii="Times New Roman" w:hAnsi="Times New Roman" w:cs="Times New Roman"/>
                      <w:b w:val="0"/>
                      <w:bCs w:val="0"/>
                      <w:szCs w:val="21"/>
                    </w:rPr>
                  </w:pPr>
                  <w:r>
                    <w:rPr>
                      <w:rFonts w:ascii="Times New Roman" w:hAnsi="Times New Roman" w:cs="Times New Roman"/>
                      <w:b w:val="0"/>
                      <w:bCs w:val="0"/>
                      <w:szCs w:val="21"/>
                    </w:rPr>
                    <w:t>20</w:t>
                  </w:r>
                  <w:r>
                    <w:rPr>
                      <w:rFonts w:hint="default" w:ascii="Times New Roman" w:hAnsi="Times New Roman" w:cs="Times New Roman"/>
                      <w:b w:val="0"/>
                      <w:bCs w:val="0"/>
                      <w:szCs w:val="21"/>
                    </w:rPr>
                    <w:t>22</w:t>
                  </w:r>
                  <w:r>
                    <w:rPr>
                      <w:rFonts w:ascii="Times New Roman" w:hAnsi="Times New Roman" w:cs="Times New Roman"/>
                      <w:b w:val="0"/>
                      <w:bCs w:val="0"/>
                      <w:szCs w:val="21"/>
                    </w:rPr>
                    <w:t>年</w:t>
                  </w:r>
                  <w:r>
                    <w:rPr>
                      <w:rFonts w:hint="default" w:ascii="Times New Roman" w:hAnsi="Times New Roman" w:cs="Times New Roman"/>
                      <w:b w:val="0"/>
                      <w:bCs w:val="0"/>
                      <w:szCs w:val="21"/>
                      <w:lang w:val="en-US" w:eastAsia="zh-CN"/>
                    </w:rPr>
                    <w:t>12</w:t>
                  </w:r>
                  <w:r>
                    <w:rPr>
                      <w:rFonts w:ascii="Times New Roman" w:hAnsi="Times New Roman" w:cs="Times New Roman"/>
                      <w:b w:val="0"/>
                      <w:bCs w:val="0"/>
                      <w:szCs w:val="21"/>
                    </w:rPr>
                    <w:t>月</w:t>
                  </w:r>
                  <w:r>
                    <w:rPr>
                      <w:rFonts w:hint="default" w:ascii="Times New Roman" w:hAnsi="Times New Roman" w:cs="Times New Roman"/>
                      <w:b w:val="0"/>
                      <w:bCs w:val="0"/>
                      <w:szCs w:val="21"/>
                      <w:lang w:val="en-US" w:eastAsia="zh-CN"/>
                    </w:rPr>
                    <w:t>3</w:t>
                  </w:r>
                  <w:r>
                    <w:rPr>
                      <w:rFonts w:ascii="Times New Roman" w:hAnsi="Times New Roman" w:cs="Times New Roman"/>
                      <w:b w:val="0"/>
                      <w:bCs w:val="0"/>
                      <w:szCs w:val="21"/>
                    </w:rPr>
                    <w:t>日</w:t>
                  </w:r>
                </w:p>
              </w:tc>
              <w:tc>
                <w:tcPr>
                  <w:tcW w:w="991" w:type="pct"/>
                  <w:tcBorders>
                    <w:tl2br w:val="nil"/>
                    <w:tr2bl w:val="nil"/>
                  </w:tcBorders>
                  <w:vAlign w:val="center"/>
                </w:tcPr>
                <w:p>
                  <w:pPr>
                    <w:adjustRightInd w:val="0"/>
                    <w:snapToGrid w:val="0"/>
                    <w:spacing w:line="240" w:lineRule="auto"/>
                    <w:ind w:firstLine="420" w:firstLineChars="200"/>
                    <w:jc w:val="left"/>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0.005L</w:t>
                  </w:r>
                </w:p>
              </w:tc>
              <w:tc>
                <w:tcPr>
                  <w:tcW w:w="886" w:type="pct"/>
                  <w:tcBorders>
                    <w:tl2br w:val="nil"/>
                    <w:tr2bl w:val="nil"/>
                  </w:tcBorders>
                  <w:vAlign w:val="center"/>
                </w:tcPr>
                <w:p>
                  <w:pPr>
                    <w:adjustRightInd w:val="0"/>
                    <w:snapToGrid w:val="0"/>
                    <w:spacing w:line="240" w:lineRule="auto"/>
                    <w:ind w:firstLine="420" w:firstLineChars="200"/>
                    <w:jc w:val="left"/>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0.005L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0.005L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0.005L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restart"/>
                  <w:tcBorders>
                    <w:tl2br w:val="nil"/>
                    <w:tr2bl w:val="nil"/>
                  </w:tcBorders>
                  <w:vAlign w:val="center"/>
                </w:tcPr>
                <w:p>
                  <w:pPr>
                    <w:spacing w:before="0" w:after="0" w:line="240" w:lineRule="auto"/>
                    <w:ind w:firstLine="420" w:firstLineChars="200"/>
                    <w:rPr>
                      <w:rFonts w:ascii="Times New Roman"/>
                      <w:b w:val="0"/>
                      <w:bCs w:val="0"/>
                      <w:szCs w:val="21"/>
                    </w:rPr>
                  </w:pPr>
                  <w:r>
                    <w:rPr>
                      <w:rFonts w:ascii="Times New Roman"/>
                      <w:b w:val="0"/>
                      <w:bCs w:val="0"/>
                      <w:szCs w:val="21"/>
                    </w:rPr>
                    <w:t>20</w:t>
                  </w:r>
                  <w:r>
                    <w:rPr>
                      <w:rFonts w:hint="default" w:ascii="Times New Roman"/>
                      <w:b w:val="0"/>
                      <w:bCs w:val="0"/>
                      <w:szCs w:val="21"/>
                    </w:rPr>
                    <w:t>22</w:t>
                  </w:r>
                  <w:r>
                    <w:rPr>
                      <w:rFonts w:ascii="Times New Roman"/>
                      <w:b w:val="0"/>
                      <w:bCs w:val="0"/>
                      <w:szCs w:val="21"/>
                    </w:rPr>
                    <w:t>年</w:t>
                  </w:r>
                  <w:r>
                    <w:rPr>
                      <w:rFonts w:hint="default" w:ascii="Times New Roman"/>
                      <w:b w:val="0"/>
                      <w:bCs w:val="0"/>
                      <w:szCs w:val="21"/>
                      <w:lang w:val="en-US" w:eastAsia="zh-CN"/>
                    </w:rPr>
                    <w:t>12</w:t>
                  </w:r>
                  <w:r>
                    <w:rPr>
                      <w:rFonts w:ascii="Times New Roman"/>
                      <w:b w:val="0"/>
                      <w:bCs w:val="0"/>
                      <w:szCs w:val="21"/>
                    </w:rPr>
                    <w:t>月</w:t>
                  </w:r>
                  <w:r>
                    <w:rPr>
                      <w:rFonts w:hint="default" w:ascii="Times New Roman"/>
                      <w:b w:val="0"/>
                      <w:bCs w:val="0"/>
                      <w:szCs w:val="21"/>
                      <w:lang w:val="en-US" w:eastAsia="zh-CN"/>
                    </w:rPr>
                    <w:t>4</w:t>
                  </w:r>
                  <w:r>
                    <w:rPr>
                      <w:rFonts w:ascii="Times New Roman"/>
                      <w:b w:val="0"/>
                      <w:bCs w:val="0"/>
                      <w:szCs w:val="21"/>
                    </w:rPr>
                    <w:t>日</w:t>
                  </w: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0.005L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0.005L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0.005L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0.005L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restart"/>
                  <w:tcBorders>
                    <w:tl2br w:val="nil"/>
                    <w:tr2bl w:val="nil"/>
                  </w:tcBorders>
                  <w:vAlign w:val="center"/>
                </w:tcPr>
                <w:p>
                  <w:pPr>
                    <w:spacing w:before="0" w:after="0" w:line="240" w:lineRule="auto"/>
                    <w:ind w:firstLine="420" w:firstLineChars="200"/>
                    <w:rPr>
                      <w:rFonts w:ascii="Times New Roman"/>
                      <w:b w:val="0"/>
                      <w:bCs w:val="0"/>
                      <w:szCs w:val="21"/>
                    </w:rPr>
                  </w:pPr>
                  <w:r>
                    <w:rPr>
                      <w:rFonts w:ascii="Times New Roman"/>
                      <w:b w:val="0"/>
                      <w:bCs w:val="0"/>
                      <w:szCs w:val="21"/>
                    </w:rPr>
                    <w:t>20</w:t>
                  </w:r>
                  <w:r>
                    <w:rPr>
                      <w:rFonts w:hint="default" w:ascii="Times New Roman"/>
                      <w:b w:val="0"/>
                      <w:bCs w:val="0"/>
                      <w:szCs w:val="21"/>
                    </w:rPr>
                    <w:t>22</w:t>
                  </w:r>
                  <w:r>
                    <w:rPr>
                      <w:rFonts w:ascii="Times New Roman"/>
                      <w:b w:val="0"/>
                      <w:bCs w:val="0"/>
                      <w:szCs w:val="21"/>
                    </w:rPr>
                    <w:t>年</w:t>
                  </w:r>
                  <w:r>
                    <w:rPr>
                      <w:rFonts w:hint="default" w:ascii="Times New Roman"/>
                      <w:b w:val="0"/>
                      <w:bCs w:val="0"/>
                      <w:szCs w:val="21"/>
                      <w:lang w:val="en-US" w:eastAsia="zh-CN"/>
                    </w:rPr>
                    <w:t>12</w:t>
                  </w:r>
                  <w:r>
                    <w:rPr>
                      <w:rFonts w:ascii="Times New Roman"/>
                      <w:b w:val="0"/>
                      <w:bCs w:val="0"/>
                      <w:szCs w:val="21"/>
                    </w:rPr>
                    <w:t>月</w:t>
                  </w:r>
                  <w:r>
                    <w:rPr>
                      <w:rFonts w:hint="default" w:ascii="Times New Roman"/>
                      <w:b w:val="0"/>
                      <w:bCs w:val="0"/>
                      <w:szCs w:val="21"/>
                      <w:lang w:val="en-US" w:eastAsia="zh-CN"/>
                    </w:rPr>
                    <w:t>5</w:t>
                  </w:r>
                  <w:r>
                    <w:rPr>
                      <w:rFonts w:ascii="Times New Roman"/>
                      <w:b w:val="0"/>
                      <w:bCs w:val="0"/>
                      <w:szCs w:val="21"/>
                    </w:rPr>
                    <w:t>日</w:t>
                  </w: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0.005L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0.005L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0.005L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0.005L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restart"/>
                  <w:tcBorders>
                    <w:tl2br w:val="nil"/>
                    <w:tr2bl w:val="nil"/>
                  </w:tcBorders>
                  <w:vAlign w:val="center"/>
                </w:tcPr>
                <w:p>
                  <w:pPr>
                    <w:spacing w:before="0" w:after="0" w:line="240" w:lineRule="auto"/>
                    <w:ind w:firstLine="420" w:firstLineChars="200"/>
                    <w:rPr>
                      <w:rFonts w:ascii="Times New Roman" w:hAnsi="Times New Roman" w:cs="Times New Roman"/>
                      <w:b w:val="0"/>
                      <w:bCs w:val="0"/>
                      <w:szCs w:val="21"/>
                    </w:rPr>
                  </w:pPr>
                  <w:r>
                    <w:rPr>
                      <w:rFonts w:hint="default" w:ascii="Times New Roman" w:hAnsi="Times New Roman" w:cs="Times New Roman"/>
                      <w:b w:val="0"/>
                      <w:bCs w:val="0"/>
                      <w:szCs w:val="21"/>
                    </w:rPr>
                    <w:t>甲苯</w:t>
                  </w:r>
                </w:p>
              </w:tc>
              <w:tc>
                <w:tcPr>
                  <w:tcW w:w="803" w:type="pct"/>
                  <w:vMerge w:val="restart"/>
                  <w:tcBorders>
                    <w:tl2br w:val="nil"/>
                    <w:tr2bl w:val="nil"/>
                  </w:tcBorders>
                  <w:vAlign w:val="center"/>
                </w:tcPr>
                <w:p>
                  <w:pPr>
                    <w:spacing w:before="0" w:after="0" w:line="240" w:lineRule="auto"/>
                    <w:ind w:firstLine="0" w:firstLineChars="0"/>
                    <w:rPr>
                      <w:rFonts w:ascii="Times New Roman" w:hAnsi="Times New Roman" w:cs="Times New Roman"/>
                      <w:b w:val="0"/>
                      <w:bCs w:val="0"/>
                      <w:szCs w:val="21"/>
                    </w:rPr>
                  </w:pPr>
                  <w:r>
                    <w:rPr>
                      <w:rFonts w:hint="default" w:ascii="Times New Roman" w:hAnsi="Times New Roman" w:cs="Times New Roman"/>
                      <w:b w:val="0"/>
                      <w:bCs w:val="0"/>
                      <w:szCs w:val="21"/>
                    </w:rPr>
                    <w:t>项目区</w:t>
                  </w:r>
                </w:p>
              </w:tc>
              <w:tc>
                <w:tcPr>
                  <w:tcW w:w="1498" w:type="pct"/>
                  <w:vMerge w:val="restart"/>
                  <w:tcBorders>
                    <w:tl2br w:val="nil"/>
                    <w:tr2bl w:val="nil"/>
                  </w:tcBorders>
                  <w:vAlign w:val="center"/>
                </w:tcPr>
                <w:p>
                  <w:pPr>
                    <w:spacing w:before="0" w:after="0" w:line="240" w:lineRule="auto"/>
                    <w:ind w:firstLine="420" w:firstLineChars="200"/>
                    <w:rPr>
                      <w:rFonts w:ascii="Times New Roman" w:hAnsi="Times New Roman" w:cs="Times New Roman"/>
                      <w:b w:val="0"/>
                      <w:bCs w:val="0"/>
                      <w:szCs w:val="21"/>
                    </w:rPr>
                  </w:pPr>
                  <w:r>
                    <w:rPr>
                      <w:rFonts w:ascii="Times New Roman" w:hAnsi="Times New Roman" w:cs="Times New Roman"/>
                      <w:b w:val="0"/>
                      <w:bCs w:val="0"/>
                      <w:szCs w:val="21"/>
                    </w:rPr>
                    <w:t>20</w:t>
                  </w:r>
                  <w:r>
                    <w:rPr>
                      <w:rFonts w:hint="default" w:ascii="Times New Roman" w:hAnsi="Times New Roman" w:cs="Times New Roman"/>
                      <w:b w:val="0"/>
                      <w:bCs w:val="0"/>
                      <w:szCs w:val="21"/>
                    </w:rPr>
                    <w:t>22</w:t>
                  </w:r>
                  <w:r>
                    <w:rPr>
                      <w:rFonts w:ascii="Times New Roman" w:hAnsi="Times New Roman" w:cs="Times New Roman"/>
                      <w:b w:val="0"/>
                      <w:bCs w:val="0"/>
                      <w:szCs w:val="21"/>
                    </w:rPr>
                    <w:t>年</w:t>
                  </w:r>
                  <w:r>
                    <w:rPr>
                      <w:rFonts w:hint="default" w:ascii="Times New Roman" w:hAnsi="Times New Roman" w:cs="Times New Roman"/>
                      <w:b w:val="0"/>
                      <w:bCs w:val="0"/>
                      <w:szCs w:val="21"/>
                      <w:lang w:val="en-US" w:eastAsia="zh-CN"/>
                    </w:rPr>
                    <w:t>12</w:t>
                  </w:r>
                  <w:r>
                    <w:rPr>
                      <w:rFonts w:ascii="Times New Roman" w:hAnsi="Times New Roman" w:cs="Times New Roman"/>
                      <w:b w:val="0"/>
                      <w:bCs w:val="0"/>
                      <w:szCs w:val="21"/>
                    </w:rPr>
                    <w:t>月</w:t>
                  </w:r>
                  <w:r>
                    <w:rPr>
                      <w:rFonts w:hint="default" w:ascii="Times New Roman" w:hAnsi="Times New Roman" w:cs="Times New Roman"/>
                      <w:b w:val="0"/>
                      <w:bCs w:val="0"/>
                      <w:szCs w:val="21"/>
                      <w:lang w:val="en-US" w:eastAsia="zh-CN"/>
                    </w:rPr>
                    <w:t>3</w:t>
                  </w:r>
                  <w:r>
                    <w:rPr>
                      <w:rFonts w:ascii="Times New Roman" w:hAnsi="Times New Roman" w:cs="Times New Roman"/>
                      <w:b w:val="0"/>
                      <w:bCs w:val="0"/>
                      <w:szCs w:val="21"/>
                    </w:rPr>
                    <w:t>日</w:t>
                  </w:r>
                </w:p>
              </w:tc>
              <w:tc>
                <w:tcPr>
                  <w:tcW w:w="991" w:type="pct"/>
                  <w:tcBorders>
                    <w:tl2br w:val="nil"/>
                    <w:tr2bl w:val="nil"/>
                  </w:tcBorders>
                  <w:vAlign w:val="center"/>
                </w:tcPr>
                <w:p>
                  <w:pPr>
                    <w:adjustRightInd w:val="0"/>
                    <w:snapToGrid w:val="0"/>
                    <w:spacing w:line="240" w:lineRule="auto"/>
                    <w:ind w:firstLine="420" w:firstLineChars="200"/>
                    <w:jc w:val="left"/>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ascii="Times New Roman" w:hAnsi="Times New Roman" w:cs="Times New Roman"/>
                      <w:b w:val="0"/>
                      <w:bCs w:val="0"/>
                      <w:szCs w:val="21"/>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restart"/>
                  <w:tcBorders>
                    <w:tl2br w:val="nil"/>
                    <w:tr2bl w:val="nil"/>
                  </w:tcBorders>
                  <w:vAlign w:val="center"/>
                </w:tcPr>
                <w:p>
                  <w:pPr>
                    <w:spacing w:before="0" w:after="0" w:line="240" w:lineRule="auto"/>
                    <w:ind w:firstLine="420" w:firstLineChars="200"/>
                    <w:rPr>
                      <w:rFonts w:ascii="Times New Roman"/>
                      <w:b w:val="0"/>
                      <w:bCs w:val="0"/>
                      <w:szCs w:val="21"/>
                    </w:rPr>
                  </w:pPr>
                  <w:r>
                    <w:rPr>
                      <w:rFonts w:ascii="Times New Roman"/>
                      <w:b w:val="0"/>
                      <w:bCs w:val="0"/>
                      <w:szCs w:val="21"/>
                    </w:rPr>
                    <w:t>20</w:t>
                  </w:r>
                  <w:r>
                    <w:rPr>
                      <w:rFonts w:hint="default" w:ascii="Times New Roman"/>
                      <w:b w:val="0"/>
                      <w:bCs w:val="0"/>
                      <w:szCs w:val="21"/>
                    </w:rPr>
                    <w:t>22</w:t>
                  </w:r>
                  <w:r>
                    <w:rPr>
                      <w:rFonts w:ascii="Times New Roman"/>
                      <w:b w:val="0"/>
                      <w:bCs w:val="0"/>
                      <w:szCs w:val="21"/>
                    </w:rPr>
                    <w:t>年</w:t>
                  </w:r>
                  <w:r>
                    <w:rPr>
                      <w:rFonts w:hint="default" w:ascii="Times New Roman"/>
                      <w:b w:val="0"/>
                      <w:bCs w:val="0"/>
                      <w:szCs w:val="21"/>
                      <w:lang w:val="en-US" w:eastAsia="zh-CN"/>
                    </w:rPr>
                    <w:t>12</w:t>
                  </w:r>
                  <w:r>
                    <w:rPr>
                      <w:rFonts w:ascii="Times New Roman"/>
                      <w:b w:val="0"/>
                      <w:bCs w:val="0"/>
                      <w:szCs w:val="21"/>
                    </w:rPr>
                    <w:t>月</w:t>
                  </w:r>
                  <w:r>
                    <w:rPr>
                      <w:rFonts w:hint="default" w:ascii="Times New Roman"/>
                      <w:b w:val="0"/>
                      <w:bCs w:val="0"/>
                      <w:szCs w:val="21"/>
                      <w:lang w:val="en-US" w:eastAsia="zh-CN"/>
                    </w:rPr>
                    <w:t>4</w:t>
                  </w:r>
                  <w:r>
                    <w:rPr>
                      <w:rFonts w:ascii="Times New Roman"/>
                      <w:b w:val="0"/>
                      <w:bCs w:val="0"/>
                      <w:szCs w:val="21"/>
                    </w:rPr>
                    <w:t>日</w:t>
                  </w: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rFonts w:ascii="Times New Roman" w:hAnsi="Times New Roman" w:cs="Times New Roman"/>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ascii="Times New Roman" w:hAnsi="Times New Roman" w:cs="Times New Roman"/>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restart"/>
                  <w:tcBorders>
                    <w:tl2br w:val="nil"/>
                    <w:tr2bl w:val="nil"/>
                  </w:tcBorders>
                  <w:vAlign w:val="center"/>
                </w:tcPr>
                <w:p>
                  <w:pPr>
                    <w:spacing w:before="0" w:after="0" w:line="240" w:lineRule="auto"/>
                    <w:ind w:firstLine="420" w:firstLineChars="200"/>
                    <w:rPr>
                      <w:rFonts w:ascii="Times New Roman"/>
                      <w:b w:val="0"/>
                      <w:bCs w:val="0"/>
                      <w:szCs w:val="21"/>
                    </w:rPr>
                  </w:pPr>
                  <w:r>
                    <w:rPr>
                      <w:rFonts w:ascii="Times New Roman"/>
                      <w:b w:val="0"/>
                      <w:bCs w:val="0"/>
                      <w:szCs w:val="21"/>
                    </w:rPr>
                    <w:t>20</w:t>
                  </w:r>
                  <w:r>
                    <w:rPr>
                      <w:rFonts w:hint="default" w:ascii="Times New Roman"/>
                      <w:b w:val="0"/>
                      <w:bCs w:val="0"/>
                      <w:szCs w:val="21"/>
                    </w:rPr>
                    <w:t>22</w:t>
                  </w:r>
                  <w:r>
                    <w:rPr>
                      <w:rFonts w:ascii="Times New Roman"/>
                      <w:b w:val="0"/>
                      <w:bCs w:val="0"/>
                      <w:szCs w:val="21"/>
                    </w:rPr>
                    <w:t>年</w:t>
                  </w:r>
                  <w:r>
                    <w:rPr>
                      <w:rFonts w:hint="default" w:ascii="Times New Roman"/>
                      <w:b w:val="0"/>
                      <w:bCs w:val="0"/>
                      <w:szCs w:val="21"/>
                      <w:lang w:val="en-US" w:eastAsia="zh-CN"/>
                    </w:rPr>
                    <w:t>12</w:t>
                  </w:r>
                  <w:r>
                    <w:rPr>
                      <w:rFonts w:ascii="Times New Roman"/>
                      <w:b w:val="0"/>
                      <w:bCs w:val="0"/>
                      <w:szCs w:val="21"/>
                    </w:rPr>
                    <w:t>月</w:t>
                  </w:r>
                  <w:r>
                    <w:rPr>
                      <w:rFonts w:hint="default" w:ascii="Times New Roman"/>
                      <w:b w:val="0"/>
                      <w:bCs w:val="0"/>
                      <w:szCs w:val="21"/>
                      <w:lang w:val="en-US" w:eastAsia="zh-CN"/>
                    </w:rPr>
                    <w:t>5</w:t>
                  </w:r>
                  <w:r>
                    <w:rPr>
                      <w:rFonts w:ascii="Times New Roman"/>
                      <w:b w:val="0"/>
                      <w:bCs w:val="0"/>
                      <w:szCs w:val="21"/>
                    </w:rPr>
                    <w:t>日</w:t>
                  </w:r>
                </w:p>
              </w:tc>
              <w:tc>
                <w:tcPr>
                  <w:tcW w:w="991" w:type="pct"/>
                  <w:tcBorders>
                    <w:tl2br w:val="nil"/>
                    <w:tr2bl w:val="nil"/>
                  </w:tcBorders>
                  <w:vAlign w:val="center"/>
                </w:tcPr>
                <w:p>
                  <w:pPr>
                    <w:adjustRightInd w:val="0"/>
                    <w:snapToGrid w:val="0"/>
                    <w:spacing w:line="240" w:lineRule="auto"/>
                    <w:ind w:firstLine="420" w:firstLineChars="200"/>
                    <w:jc w:val="left"/>
                    <w:rPr>
                      <w:rFonts w:ascii="Times New Roman" w:hAnsi="Times New Roman" w:cs="Times New Roman"/>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ascii="Times New Roman" w:hAnsi="Times New Roman" w:cs="Times New Roman"/>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restart"/>
                  <w:tcBorders>
                    <w:tl2br w:val="nil"/>
                    <w:tr2bl w:val="nil"/>
                  </w:tcBorders>
                  <w:vAlign w:val="center"/>
                </w:tcPr>
                <w:p>
                  <w:pPr>
                    <w:spacing w:before="0" w:after="0" w:line="240" w:lineRule="auto"/>
                    <w:ind w:firstLine="420" w:firstLineChars="200"/>
                    <w:rPr>
                      <w:rFonts w:ascii="Times New Roman" w:hAnsi="Times New Roman" w:cs="Times New Roman"/>
                      <w:b w:val="0"/>
                      <w:bCs w:val="0"/>
                      <w:szCs w:val="21"/>
                    </w:rPr>
                  </w:pPr>
                  <w:r>
                    <w:rPr>
                      <w:rFonts w:hint="default" w:ascii="Times New Roman" w:hAnsi="Times New Roman" w:cs="Times New Roman"/>
                      <w:b w:val="0"/>
                      <w:bCs w:val="0"/>
                      <w:szCs w:val="21"/>
                    </w:rPr>
                    <w:t>二甲苯</w:t>
                  </w:r>
                </w:p>
              </w:tc>
              <w:tc>
                <w:tcPr>
                  <w:tcW w:w="803" w:type="pct"/>
                  <w:vMerge w:val="restart"/>
                  <w:tcBorders>
                    <w:tl2br w:val="nil"/>
                    <w:tr2bl w:val="nil"/>
                  </w:tcBorders>
                  <w:vAlign w:val="center"/>
                </w:tcPr>
                <w:p>
                  <w:pPr>
                    <w:spacing w:before="0" w:after="0" w:line="240" w:lineRule="auto"/>
                    <w:ind w:firstLine="0" w:firstLineChars="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项目区</w:t>
                  </w:r>
                </w:p>
              </w:tc>
              <w:tc>
                <w:tcPr>
                  <w:tcW w:w="1498" w:type="pct"/>
                  <w:vMerge w:val="restart"/>
                  <w:tcBorders>
                    <w:tl2br w:val="nil"/>
                    <w:tr2bl w:val="nil"/>
                  </w:tcBorders>
                  <w:vAlign w:val="center"/>
                </w:tcPr>
                <w:p>
                  <w:pPr>
                    <w:spacing w:before="0" w:after="0" w:line="240" w:lineRule="auto"/>
                    <w:ind w:firstLine="420" w:firstLineChars="200"/>
                    <w:rPr>
                      <w:rFonts w:ascii="Times New Roman" w:hAnsi="Times New Roman" w:cs="Times New Roman"/>
                      <w:b w:val="0"/>
                      <w:bCs w:val="0"/>
                      <w:szCs w:val="21"/>
                    </w:rPr>
                  </w:pPr>
                  <w:r>
                    <w:rPr>
                      <w:rFonts w:ascii="Times New Roman" w:hAnsi="Times New Roman" w:cs="Times New Roman"/>
                      <w:b w:val="0"/>
                      <w:bCs w:val="0"/>
                      <w:szCs w:val="21"/>
                    </w:rPr>
                    <w:t>20</w:t>
                  </w:r>
                  <w:r>
                    <w:rPr>
                      <w:rFonts w:hint="default" w:ascii="Times New Roman" w:hAnsi="Times New Roman" w:cs="Times New Roman"/>
                      <w:b w:val="0"/>
                      <w:bCs w:val="0"/>
                      <w:szCs w:val="21"/>
                    </w:rPr>
                    <w:t>22</w:t>
                  </w:r>
                  <w:r>
                    <w:rPr>
                      <w:rFonts w:ascii="Times New Roman" w:hAnsi="Times New Roman" w:cs="Times New Roman"/>
                      <w:b w:val="0"/>
                      <w:bCs w:val="0"/>
                      <w:szCs w:val="21"/>
                    </w:rPr>
                    <w:t>年</w:t>
                  </w:r>
                  <w:r>
                    <w:rPr>
                      <w:rFonts w:hint="default" w:ascii="Times New Roman" w:hAnsi="Times New Roman" w:cs="Times New Roman"/>
                      <w:b w:val="0"/>
                      <w:bCs w:val="0"/>
                      <w:szCs w:val="21"/>
                      <w:lang w:val="en-US" w:eastAsia="zh-CN"/>
                    </w:rPr>
                    <w:t>12</w:t>
                  </w:r>
                  <w:r>
                    <w:rPr>
                      <w:rFonts w:ascii="Times New Roman" w:hAnsi="Times New Roman" w:cs="Times New Roman"/>
                      <w:b w:val="0"/>
                      <w:bCs w:val="0"/>
                      <w:szCs w:val="21"/>
                    </w:rPr>
                    <w:t>月</w:t>
                  </w:r>
                  <w:r>
                    <w:rPr>
                      <w:rFonts w:hint="default" w:ascii="Times New Roman" w:hAnsi="Times New Roman" w:cs="Times New Roman"/>
                      <w:b w:val="0"/>
                      <w:bCs w:val="0"/>
                      <w:szCs w:val="21"/>
                      <w:lang w:val="en-US" w:eastAsia="zh-CN"/>
                    </w:rPr>
                    <w:t>3</w:t>
                  </w:r>
                  <w:r>
                    <w:rPr>
                      <w:rFonts w:ascii="Times New Roman" w:hAnsi="Times New Roman" w:cs="Times New Roman"/>
                      <w:b w:val="0"/>
                      <w:bCs w:val="0"/>
                      <w:szCs w:val="21"/>
                    </w:rPr>
                    <w:t>日</w:t>
                  </w:r>
                </w:p>
              </w:tc>
              <w:tc>
                <w:tcPr>
                  <w:tcW w:w="991" w:type="pct"/>
                  <w:tcBorders>
                    <w:tl2br w:val="nil"/>
                    <w:tr2bl w:val="nil"/>
                  </w:tcBorders>
                  <w:vAlign w:val="center"/>
                </w:tcPr>
                <w:p>
                  <w:pPr>
                    <w:adjustRightInd w:val="0"/>
                    <w:snapToGrid w:val="0"/>
                    <w:spacing w:line="240" w:lineRule="auto"/>
                    <w:ind w:firstLine="420" w:firstLineChars="200"/>
                    <w:jc w:val="left"/>
                    <w:rPr>
                      <w:rFonts w:ascii="Times New Roman" w:hAnsi="Times New Roman" w:cs="Times New Roman"/>
                      <w:b w:val="0"/>
                      <w:bCs w:val="0"/>
                      <w:szCs w:val="21"/>
                    </w:rPr>
                  </w:pPr>
                  <w:r>
                    <w:rPr>
                      <w:rFonts w:hint="default" w:ascii="Times New Roman" w:hAnsi="Times New Roman" w:cs="Times New Roman"/>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ascii="Times New Roman" w:hAnsi="Times New Roman" w:cs="Times New Roman"/>
                      <w:b w:val="0"/>
                      <w:bCs w:val="0"/>
                      <w:szCs w:val="21"/>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restart"/>
                  <w:tcBorders>
                    <w:tl2br w:val="nil"/>
                    <w:tr2bl w:val="nil"/>
                  </w:tcBorders>
                  <w:vAlign w:val="center"/>
                </w:tcPr>
                <w:p>
                  <w:pPr>
                    <w:spacing w:before="0" w:after="0" w:line="240" w:lineRule="auto"/>
                    <w:ind w:firstLine="420" w:firstLineChars="200"/>
                    <w:rPr>
                      <w:rFonts w:ascii="Times New Roman"/>
                      <w:b w:val="0"/>
                      <w:bCs w:val="0"/>
                      <w:szCs w:val="21"/>
                    </w:rPr>
                  </w:pPr>
                  <w:r>
                    <w:rPr>
                      <w:rFonts w:ascii="Times New Roman"/>
                      <w:b w:val="0"/>
                      <w:bCs w:val="0"/>
                      <w:szCs w:val="21"/>
                    </w:rPr>
                    <w:t>20</w:t>
                  </w:r>
                  <w:r>
                    <w:rPr>
                      <w:rFonts w:hint="default" w:ascii="Times New Roman"/>
                      <w:b w:val="0"/>
                      <w:bCs w:val="0"/>
                      <w:szCs w:val="21"/>
                    </w:rPr>
                    <w:t>22</w:t>
                  </w:r>
                  <w:r>
                    <w:rPr>
                      <w:rFonts w:ascii="Times New Roman"/>
                      <w:b w:val="0"/>
                      <w:bCs w:val="0"/>
                      <w:szCs w:val="21"/>
                    </w:rPr>
                    <w:t>年</w:t>
                  </w:r>
                  <w:r>
                    <w:rPr>
                      <w:rFonts w:hint="default" w:ascii="Times New Roman"/>
                      <w:b w:val="0"/>
                      <w:bCs w:val="0"/>
                      <w:szCs w:val="21"/>
                      <w:lang w:val="en-US" w:eastAsia="zh-CN"/>
                    </w:rPr>
                    <w:t>12</w:t>
                  </w:r>
                  <w:r>
                    <w:rPr>
                      <w:rFonts w:ascii="Times New Roman"/>
                      <w:b w:val="0"/>
                      <w:bCs w:val="0"/>
                      <w:szCs w:val="21"/>
                    </w:rPr>
                    <w:t>月</w:t>
                  </w:r>
                  <w:r>
                    <w:rPr>
                      <w:rFonts w:hint="default" w:ascii="Times New Roman"/>
                      <w:b w:val="0"/>
                      <w:bCs w:val="0"/>
                      <w:szCs w:val="21"/>
                      <w:lang w:val="en-US" w:eastAsia="zh-CN"/>
                    </w:rPr>
                    <w:t>4</w:t>
                  </w:r>
                  <w:r>
                    <w:rPr>
                      <w:rFonts w:ascii="Times New Roman"/>
                      <w:b w:val="0"/>
                      <w:bCs w:val="0"/>
                      <w:szCs w:val="21"/>
                    </w:rPr>
                    <w:t>日</w:t>
                  </w: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restart"/>
                  <w:tcBorders>
                    <w:tl2br w:val="nil"/>
                    <w:tr2bl w:val="nil"/>
                  </w:tcBorders>
                  <w:vAlign w:val="center"/>
                </w:tcPr>
                <w:p>
                  <w:pPr>
                    <w:spacing w:before="0" w:after="0" w:line="240" w:lineRule="auto"/>
                    <w:ind w:firstLine="420" w:firstLineChars="200"/>
                    <w:rPr>
                      <w:rFonts w:ascii="Times New Roman"/>
                      <w:b w:val="0"/>
                      <w:bCs w:val="0"/>
                      <w:szCs w:val="21"/>
                    </w:rPr>
                  </w:pPr>
                  <w:r>
                    <w:rPr>
                      <w:rFonts w:ascii="Times New Roman"/>
                      <w:b w:val="0"/>
                      <w:bCs w:val="0"/>
                      <w:szCs w:val="21"/>
                    </w:rPr>
                    <w:t>20</w:t>
                  </w:r>
                  <w:r>
                    <w:rPr>
                      <w:rFonts w:hint="default" w:ascii="Times New Roman"/>
                      <w:b w:val="0"/>
                      <w:bCs w:val="0"/>
                      <w:szCs w:val="21"/>
                    </w:rPr>
                    <w:t>22</w:t>
                  </w:r>
                  <w:r>
                    <w:rPr>
                      <w:rFonts w:ascii="Times New Roman"/>
                      <w:b w:val="0"/>
                      <w:bCs w:val="0"/>
                      <w:szCs w:val="21"/>
                    </w:rPr>
                    <w:t>年</w:t>
                  </w:r>
                  <w:r>
                    <w:rPr>
                      <w:rFonts w:hint="default" w:ascii="Times New Roman"/>
                      <w:b w:val="0"/>
                      <w:bCs w:val="0"/>
                      <w:szCs w:val="21"/>
                      <w:lang w:val="en-US" w:eastAsia="zh-CN"/>
                    </w:rPr>
                    <w:t>12</w:t>
                  </w:r>
                  <w:r>
                    <w:rPr>
                      <w:rFonts w:ascii="Times New Roman"/>
                      <w:b w:val="0"/>
                      <w:bCs w:val="0"/>
                      <w:szCs w:val="21"/>
                    </w:rPr>
                    <w:t>月</w:t>
                  </w:r>
                  <w:r>
                    <w:rPr>
                      <w:rFonts w:hint="default" w:ascii="Times New Roman"/>
                      <w:b w:val="0"/>
                      <w:bCs w:val="0"/>
                      <w:szCs w:val="21"/>
                      <w:lang w:val="en-US" w:eastAsia="zh-CN"/>
                    </w:rPr>
                    <w:t>5</w:t>
                  </w:r>
                  <w:r>
                    <w:rPr>
                      <w:rFonts w:ascii="Times New Roman"/>
                      <w:b w:val="0"/>
                      <w:bCs w:val="0"/>
                      <w:szCs w:val="21"/>
                    </w:rPr>
                    <w:t>日</w:t>
                  </w: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0" w:hRule="atLeast"/>
                <w:jc w:val="center"/>
              </w:trPr>
              <w:tc>
                <w:tcPr>
                  <w:tcW w:w="820"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803"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1498" w:type="pct"/>
                  <w:vMerge w:val="continue"/>
                  <w:tcBorders>
                    <w:tl2br w:val="nil"/>
                    <w:tr2bl w:val="nil"/>
                  </w:tcBorders>
                  <w:vAlign w:val="center"/>
                </w:tcPr>
                <w:p>
                  <w:pPr>
                    <w:spacing w:before="0" w:after="0" w:line="240" w:lineRule="auto"/>
                    <w:ind w:firstLine="420" w:firstLineChars="200"/>
                    <w:rPr>
                      <w:rFonts w:ascii="Times New Roman"/>
                      <w:b w:val="0"/>
                      <w:bCs w:val="0"/>
                      <w:szCs w:val="21"/>
                    </w:rPr>
                  </w:pPr>
                </w:p>
              </w:tc>
              <w:tc>
                <w:tcPr>
                  <w:tcW w:w="991" w:type="pct"/>
                  <w:tcBorders>
                    <w:tl2br w:val="nil"/>
                    <w:tr2bl w:val="nil"/>
                  </w:tcBorders>
                  <w:vAlign w:val="center"/>
                </w:tcPr>
                <w:p>
                  <w:pPr>
                    <w:adjustRightInd w:val="0"/>
                    <w:snapToGrid w:val="0"/>
                    <w:spacing w:line="240" w:lineRule="auto"/>
                    <w:ind w:firstLine="420" w:firstLineChars="200"/>
                    <w:jc w:val="left"/>
                    <w:rPr>
                      <w:b w:val="0"/>
                      <w:bCs w:val="0"/>
                      <w:szCs w:val="21"/>
                    </w:rPr>
                  </w:pPr>
                  <w:r>
                    <w:rPr>
                      <w:rFonts w:hint="default"/>
                      <w:b w:val="0"/>
                      <w:bCs w:val="0"/>
                      <w:szCs w:val="21"/>
                      <w:lang w:val="en-US" w:eastAsia="zh-CN"/>
                    </w:rPr>
                    <w:t>1.5×10</w:t>
                  </w:r>
                  <w:r>
                    <w:rPr>
                      <w:rFonts w:hint="default" w:ascii="Times New Roman" w:hAnsi="Times New Roman" w:cs="Times New Roman"/>
                      <w:b w:val="0"/>
                      <w:bCs w:val="0"/>
                      <w:szCs w:val="21"/>
                      <w:vertAlign w:val="superscript"/>
                      <w:lang w:val="en-US" w:eastAsia="zh-CN"/>
                    </w:rPr>
                    <w:t>-3</w:t>
                  </w:r>
                  <w:r>
                    <w:rPr>
                      <w:rFonts w:hint="default"/>
                      <w:b w:val="0"/>
                      <w:bCs w:val="0"/>
                      <w:szCs w:val="21"/>
                      <w:vertAlign w:val="baseline"/>
                      <w:lang w:val="en-US" w:eastAsia="zh-CN"/>
                    </w:rPr>
                    <w:t>L</w:t>
                  </w:r>
                </w:p>
              </w:tc>
              <w:tc>
                <w:tcPr>
                  <w:tcW w:w="886" w:type="pct"/>
                  <w:tcBorders>
                    <w:tl2br w:val="nil"/>
                    <w:tr2bl w:val="nil"/>
                  </w:tcBorders>
                  <w:vAlign w:val="center"/>
                </w:tcPr>
                <w:p>
                  <w:pPr>
                    <w:adjustRightInd w:val="0"/>
                    <w:snapToGrid w:val="0"/>
                    <w:spacing w:line="240" w:lineRule="auto"/>
                    <w:ind w:firstLine="420" w:firstLineChars="200"/>
                    <w:jc w:val="left"/>
                    <w:rPr>
                      <w:rFonts w:hint="default"/>
                      <w:b w:val="0"/>
                      <w:bCs w:val="0"/>
                      <w:szCs w:val="21"/>
                      <w:lang w:val="en-US" w:eastAsia="zh-CN"/>
                    </w:rPr>
                  </w:pPr>
                  <w:r>
                    <w:rPr>
                      <w:rFonts w:hint="default"/>
                      <w:b w:val="0"/>
                      <w:bCs w:val="0"/>
                      <w:szCs w:val="21"/>
                      <w:lang w:val="en-US" w:eastAsia="zh-CN"/>
                    </w:rPr>
                    <w:t>/</w:t>
                  </w:r>
                </w:p>
              </w:tc>
            </w:tr>
          </w:tbl>
          <w:p>
            <w:pPr>
              <w:adjustRightInd w:val="0"/>
              <w:snapToGrid w:val="0"/>
              <w:spacing w:line="520" w:lineRule="exact"/>
              <w:ind w:firstLine="480" w:firstLineChars="200"/>
              <w:rPr>
                <w:sz w:val="24"/>
              </w:rPr>
            </w:pPr>
            <w:r>
              <w:rPr>
                <w:rFonts w:hint="eastAsia"/>
                <w:sz w:val="24"/>
              </w:rPr>
              <w:t>从以上监测结果表明，评价区域非甲烷总烃的小时值均能达到《大气污染物综合排放标准》（GB16927-1996）的详解中推荐的2mg/m</w:t>
            </w:r>
            <w:r>
              <w:rPr>
                <w:rFonts w:hint="eastAsia"/>
                <w:sz w:val="24"/>
                <w:vertAlign w:val="superscript"/>
              </w:rPr>
              <w:t>3</w:t>
            </w:r>
            <w:r>
              <w:rPr>
                <w:rFonts w:hint="eastAsia"/>
                <w:sz w:val="24"/>
              </w:rPr>
              <w:t>的要求；评价区域内H</w:t>
            </w:r>
            <w:r>
              <w:rPr>
                <w:rFonts w:hint="eastAsia"/>
                <w:sz w:val="24"/>
                <w:vertAlign w:val="subscript"/>
              </w:rPr>
              <w:t>2</w:t>
            </w:r>
            <w:r>
              <w:rPr>
                <w:rFonts w:hint="eastAsia"/>
                <w:sz w:val="24"/>
              </w:rPr>
              <w:t>S、甲苯、二甲苯满足《环境影响评价技术导则-大气环境》（HJ2.2-2018）附录D其他污染物空气质量浓度参考限值。</w:t>
            </w:r>
          </w:p>
          <w:p>
            <w:pPr>
              <w:autoSpaceDE w:val="0"/>
              <w:autoSpaceDN w:val="0"/>
              <w:adjustRightInd w:val="0"/>
              <w:spacing w:line="520" w:lineRule="exact"/>
              <w:ind w:firstLine="482" w:firstLineChars="200"/>
              <w:rPr>
                <w:b/>
                <w:bCs/>
                <w:sz w:val="24"/>
              </w:rPr>
            </w:pPr>
            <w:r>
              <w:rPr>
                <w:rFonts w:hint="eastAsia"/>
                <w:b/>
                <w:bCs/>
                <w:sz w:val="24"/>
              </w:rPr>
              <w:t>2、</w:t>
            </w:r>
            <w:r>
              <w:rPr>
                <w:b/>
                <w:bCs/>
                <w:sz w:val="24"/>
              </w:rPr>
              <w:t>水环境</w:t>
            </w:r>
          </w:p>
          <w:p>
            <w:pPr>
              <w:autoSpaceDE w:val="0"/>
              <w:autoSpaceDN w:val="0"/>
              <w:adjustRightInd w:val="0"/>
              <w:spacing w:line="520" w:lineRule="exact"/>
              <w:ind w:firstLine="480" w:firstLineChars="200"/>
              <w:rPr>
                <w:sz w:val="24"/>
              </w:rPr>
            </w:pPr>
            <w:r>
              <w:rPr>
                <w:rFonts w:hint="eastAsia"/>
                <w:sz w:val="24"/>
              </w:rPr>
              <w:t>2.1地表水</w:t>
            </w:r>
          </w:p>
          <w:p>
            <w:pPr>
              <w:spacing w:line="520" w:lineRule="exact"/>
              <w:ind w:firstLine="480" w:firstLineChars="200"/>
              <w:rPr>
                <w:sz w:val="24"/>
              </w:rPr>
            </w:pPr>
            <w:r>
              <w:rPr>
                <w:rFonts w:hint="eastAsia"/>
                <w:sz w:val="24"/>
              </w:rPr>
              <w:t>本项目与地表水体</w:t>
            </w:r>
            <w:r>
              <w:rPr>
                <w:rFonts w:hint="eastAsia"/>
                <w:sz w:val="24"/>
                <w:lang w:val="en-US" w:eastAsia="zh-CN"/>
              </w:rPr>
              <w:t>不发生水力联系</w:t>
            </w:r>
            <w:r>
              <w:rPr>
                <w:rFonts w:hint="eastAsia"/>
                <w:sz w:val="24"/>
              </w:rPr>
              <w:t>，既不从地表水体取水，也不向其中排水。</w:t>
            </w:r>
            <w:r>
              <w:rPr>
                <w:sz w:val="24"/>
              </w:rPr>
              <w:t>根据《环境影响评价技术导则 地表水环境》（HJ2.3-2018），本项目地表水环境评价等级为三级B</w:t>
            </w:r>
            <w:r>
              <w:rPr>
                <w:rFonts w:hint="eastAsia"/>
                <w:sz w:val="24"/>
              </w:rPr>
              <w:t>，可以不展开现状评价</w:t>
            </w:r>
            <w:r>
              <w:rPr>
                <w:sz w:val="24"/>
              </w:rPr>
              <w:t>。</w:t>
            </w:r>
          </w:p>
          <w:p>
            <w:pPr>
              <w:spacing w:line="520" w:lineRule="exact"/>
              <w:ind w:firstLine="480" w:firstLineChars="200"/>
              <w:rPr>
                <w:sz w:val="24"/>
              </w:rPr>
            </w:pPr>
            <w:r>
              <w:rPr>
                <w:rFonts w:hint="eastAsia"/>
                <w:sz w:val="24"/>
              </w:rPr>
              <w:t>2.2地下水</w:t>
            </w:r>
          </w:p>
          <w:p>
            <w:pPr>
              <w:autoSpaceDE w:val="0"/>
              <w:autoSpaceDN w:val="0"/>
              <w:adjustRightInd w:val="0"/>
              <w:spacing w:line="520" w:lineRule="exact"/>
              <w:ind w:firstLine="480" w:firstLineChars="200"/>
              <w:rPr>
                <w:sz w:val="24"/>
              </w:rPr>
            </w:pPr>
            <w:r>
              <w:rPr>
                <w:sz w:val="24"/>
              </w:rPr>
              <w:t>根据《环境影响评价技术导则</w:t>
            </w:r>
            <w:r>
              <w:rPr>
                <w:rFonts w:hint="eastAsia"/>
                <w:sz w:val="24"/>
              </w:rPr>
              <w:t xml:space="preserve">  </w:t>
            </w:r>
            <w:r>
              <w:rPr>
                <w:sz w:val="24"/>
              </w:rPr>
              <w:t>地下水环境》（HJ610-2016）附录A</w:t>
            </w:r>
            <w:r>
              <w:rPr>
                <w:rFonts w:hint="eastAsia"/>
                <w:sz w:val="24"/>
              </w:rPr>
              <w:t>，</w:t>
            </w:r>
            <w:r>
              <w:rPr>
                <w:sz w:val="24"/>
              </w:rPr>
              <w:t>本项目属于</w:t>
            </w:r>
            <w:r>
              <w:rPr>
                <w:rFonts w:hint="eastAsia"/>
                <w:sz w:val="24"/>
              </w:rPr>
              <w:t>U“城镇基础设施及房地产”</w:t>
            </w:r>
            <w:r>
              <w:rPr>
                <w:sz w:val="24"/>
              </w:rPr>
              <w:t>中第</w:t>
            </w:r>
            <w:r>
              <w:rPr>
                <w:rFonts w:hint="eastAsia"/>
                <w:sz w:val="24"/>
              </w:rPr>
              <w:t>155、废旧资源（含生物质）加工、再生利用</w:t>
            </w:r>
            <w:r>
              <w:rPr>
                <w:sz w:val="24"/>
              </w:rPr>
              <w:t>，地下水环境影响评价项目类别为</w:t>
            </w:r>
            <w:r>
              <w:rPr>
                <w:rFonts w:hint="eastAsia"/>
                <w:sz w:val="24"/>
                <w:lang w:eastAsia="zh-CN"/>
              </w:rPr>
              <w:t>Ⅳ类</w:t>
            </w:r>
            <w:r>
              <w:rPr>
                <w:sz w:val="24"/>
              </w:rPr>
              <w:t>项目。因此本项目</w:t>
            </w:r>
            <w:r>
              <w:rPr>
                <w:rFonts w:hint="eastAsia"/>
                <w:sz w:val="24"/>
              </w:rPr>
              <w:t>无需开展地下水环境影响评价。</w:t>
            </w:r>
          </w:p>
          <w:p>
            <w:pPr>
              <w:autoSpaceDE w:val="0"/>
              <w:autoSpaceDN w:val="0"/>
              <w:adjustRightInd w:val="0"/>
              <w:spacing w:line="520" w:lineRule="exact"/>
              <w:ind w:firstLine="482" w:firstLineChars="200"/>
              <w:rPr>
                <w:b/>
                <w:bCs/>
                <w:sz w:val="24"/>
              </w:rPr>
            </w:pPr>
            <w:r>
              <w:rPr>
                <w:rFonts w:hint="eastAsia"/>
                <w:b/>
                <w:bCs/>
                <w:sz w:val="24"/>
              </w:rPr>
              <w:t>3、</w:t>
            </w:r>
            <w:r>
              <w:rPr>
                <w:b/>
                <w:bCs/>
                <w:sz w:val="24"/>
              </w:rPr>
              <w:t>声环境</w:t>
            </w:r>
          </w:p>
          <w:p>
            <w:pPr>
              <w:adjustRightInd w:val="0"/>
              <w:snapToGrid w:val="0"/>
              <w:spacing w:line="520" w:lineRule="exact"/>
              <w:ind w:firstLine="480" w:firstLineChars="200"/>
              <w:rPr>
                <w:sz w:val="24"/>
              </w:rPr>
            </w:pPr>
            <w:r>
              <w:rPr>
                <w:rFonts w:hint="eastAsia"/>
                <w:sz w:val="24"/>
              </w:rPr>
              <w:t>本项目声环境质量现状监测由新疆</w:t>
            </w:r>
            <w:r>
              <w:rPr>
                <w:rFonts w:hint="eastAsia"/>
                <w:sz w:val="24"/>
                <w:lang w:val="en-US" w:eastAsia="zh-CN"/>
              </w:rPr>
              <w:t>环疆绿源环保</w:t>
            </w:r>
            <w:r>
              <w:rPr>
                <w:rFonts w:hint="eastAsia"/>
                <w:sz w:val="24"/>
              </w:rPr>
              <w:t>科技有限公司承担。监测时间为2022年12月</w:t>
            </w:r>
            <w:r>
              <w:rPr>
                <w:rFonts w:hint="eastAsia"/>
                <w:sz w:val="24"/>
                <w:lang w:val="en-US" w:eastAsia="zh-CN"/>
              </w:rPr>
              <w:t>5日</w:t>
            </w:r>
            <w:ins w:id="645" w:author="徐世兵" w:date="2023-03-23T13:10:41Z">
              <w:r>
                <w:rPr>
                  <w:rFonts w:hint="eastAsia"/>
                  <w:sz w:val="24"/>
                  <w:lang w:val="en-US" w:eastAsia="zh-CN"/>
                </w:rPr>
                <w:t>-</w:t>
              </w:r>
            </w:ins>
            <w:r>
              <w:rPr>
                <w:rFonts w:hint="eastAsia"/>
                <w:sz w:val="24"/>
                <w:lang w:val="en-US" w:eastAsia="zh-CN"/>
              </w:rPr>
              <w:t>6</w:t>
            </w:r>
            <w:r>
              <w:rPr>
                <w:rFonts w:hint="eastAsia"/>
                <w:sz w:val="24"/>
              </w:rPr>
              <w:t>日。</w:t>
            </w:r>
          </w:p>
          <w:p>
            <w:pPr>
              <w:adjustRightInd w:val="0"/>
              <w:snapToGrid w:val="0"/>
              <w:spacing w:line="520" w:lineRule="exact"/>
              <w:ind w:firstLine="480" w:firstLineChars="200"/>
              <w:rPr>
                <w:sz w:val="24"/>
              </w:rPr>
            </w:pPr>
            <w:r>
              <w:rPr>
                <w:rFonts w:hint="eastAsia"/>
                <w:sz w:val="24"/>
              </w:rPr>
              <w:t>监测因子：本项目声环境监测因子为昼间、夜间等效连续声级，Leq。</w:t>
            </w:r>
          </w:p>
          <w:p>
            <w:pPr>
              <w:adjustRightInd w:val="0"/>
              <w:snapToGrid w:val="0"/>
              <w:spacing w:line="520" w:lineRule="exact"/>
              <w:ind w:firstLine="480" w:firstLineChars="200"/>
              <w:rPr>
                <w:sz w:val="24"/>
              </w:rPr>
            </w:pPr>
            <w:r>
              <w:rPr>
                <w:rFonts w:hint="eastAsia"/>
                <w:sz w:val="24"/>
              </w:rPr>
              <w:t>监测布点：分别在拟建场址厂界东侧、南侧、西侧、北侧各设1个噪声监测点。</w:t>
            </w:r>
          </w:p>
          <w:p>
            <w:pPr>
              <w:adjustRightInd w:val="0"/>
              <w:snapToGrid w:val="0"/>
              <w:spacing w:line="520" w:lineRule="exact"/>
              <w:ind w:firstLine="480" w:firstLineChars="200"/>
              <w:rPr>
                <w:sz w:val="24"/>
              </w:rPr>
            </w:pPr>
            <w:r>
              <w:rPr>
                <w:rFonts w:hint="eastAsia"/>
                <w:sz w:val="24"/>
              </w:rPr>
              <w:t>监测频次：各监测点位昼间、夜间各监测一次。</w:t>
            </w:r>
          </w:p>
          <w:p>
            <w:pPr>
              <w:adjustRightInd w:val="0"/>
              <w:snapToGrid w:val="0"/>
              <w:spacing w:line="520" w:lineRule="exact"/>
              <w:ind w:firstLine="480" w:firstLineChars="200"/>
              <w:rPr>
                <w:sz w:val="24"/>
              </w:rPr>
            </w:pPr>
            <w:r>
              <w:rPr>
                <w:rFonts w:hint="eastAsia"/>
                <w:sz w:val="24"/>
              </w:rPr>
              <w:t>监测方法及仪器：</w:t>
            </w:r>
            <w:r>
              <w:rPr>
                <w:sz w:val="24"/>
              </w:rPr>
              <w:t>依照《环境监测技术规范》进行噪声监测，监测仪器使用AWA</w:t>
            </w:r>
            <w:r>
              <w:rPr>
                <w:rFonts w:hint="eastAsia"/>
                <w:sz w:val="24"/>
              </w:rPr>
              <w:t>5688</w:t>
            </w:r>
            <w:r>
              <w:rPr>
                <w:sz w:val="24"/>
              </w:rPr>
              <w:t>型多功能声级计，监测前用声级校准器进行校准，测量时传声器距地面1.</w:t>
            </w:r>
            <w:r>
              <w:rPr>
                <w:rFonts w:hint="eastAsia"/>
                <w:sz w:val="24"/>
              </w:rPr>
              <w:t>5</w:t>
            </w:r>
            <w:r>
              <w:rPr>
                <w:sz w:val="24"/>
              </w:rPr>
              <w:t>m，传声器戴风罩。</w:t>
            </w:r>
          </w:p>
          <w:p>
            <w:pPr>
              <w:adjustRightInd w:val="0"/>
              <w:snapToGrid w:val="0"/>
              <w:spacing w:line="520" w:lineRule="exact"/>
              <w:ind w:firstLine="480" w:firstLineChars="200"/>
              <w:rPr>
                <w:sz w:val="24"/>
              </w:rPr>
            </w:pPr>
            <w:r>
              <w:rPr>
                <w:rFonts w:hint="eastAsia"/>
                <w:sz w:val="24"/>
              </w:rPr>
              <w:t>项目区声环境监测结果，见表</w:t>
            </w:r>
            <w:r>
              <w:rPr>
                <w:sz w:val="24"/>
              </w:rPr>
              <w:t>3-</w:t>
            </w:r>
            <w:r>
              <w:rPr>
                <w:rFonts w:hint="eastAsia"/>
                <w:sz w:val="24"/>
              </w:rPr>
              <w:t>3。</w:t>
            </w:r>
          </w:p>
          <w:p>
            <w:pPr>
              <w:adjustRightInd w:val="0"/>
              <w:snapToGrid w:val="0"/>
              <w:spacing w:line="520" w:lineRule="exact"/>
              <w:ind w:firstLine="482" w:firstLineChars="200"/>
              <w:jc w:val="center"/>
              <w:rPr>
                <w:b/>
                <w:bCs/>
                <w:sz w:val="24"/>
              </w:rPr>
            </w:pPr>
            <w:r>
              <w:rPr>
                <w:rFonts w:hint="eastAsia"/>
                <w:b/>
                <w:bCs/>
                <w:sz w:val="24"/>
              </w:rPr>
              <w:t>表</w:t>
            </w:r>
            <w:r>
              <w:rPr>
                <w:b/>
                <w:bCs/>
                <w:sz w:val="24"/>
              </w:rPr>
              <w:t>3-</w:t>
            </w:r>
            <w:r>
              <w:rPr>
                <w:rFonts w:hint="eastAsia"/>
                <w:b/>
                <w:bCs/>
                <w:sz w:val="24"/>
              </w:rPr>
              <w:t>3</w:t>
            </w:r>
            <w:r>
              <w:rPr>
                <w:b/>
                <w:bCs/>
                <w:sz w:val="24"/>
              </w:rPr>
              <w:t xml:space="preserve">    </w:t>
            </w:r>
            <w:r>
              <w:rPr>
                <w:rFonts w:hint="eastAsia"/>
                <w:b/>
                <w:bCs/>
                <w:sz w:val="24"/>
              </w:rPr>
              <w:t xml:space="preserve">声现状监测值和评价结果 </w:t>
            </w:r>
            <w:r>
              <w:rPr>
                <w:b/>
                <w:bCs/>
                <w:sz w:val="24"/>
              </w:rPr>
              <w:t xml:space="preserve">   </w:t>
            </w:r>
            <w:r>
              <w:rPr>
                <w:rFonts w:hint="eastAsia"/>
                <w:b/>
                <w:bCs/>
                <w:sz w:val="24"/>
              </w:rPr>
              <w:t>单位：dB（A）</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69"/>
              <w:gridCol w:w="1868"/>
              <w:gridCol w:w="1430"/>
              <w:gridCol w:w="1286"/>
              <w:gridCol w:w="1437"/>
              <w:gridCol w:w="130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0" w:type="pct"/>
                  <w:vMerge w:val="restart"/>
                  <w:tcBorders>
                    <w:tl2br w:val="nil"/>
                    <w:tr2bl w:val="nil"/>
                  </w:tcBorders>
                  <w:vAlign w:val="center"/>
                </w:tcPr>
                <w:p>
                  <w:pPr>
                    <w:adjustRightInd w:val="0"/>
                    <w:snapToGrid w:val="0"/>
                    <w:spacing w:line="240" w:lineRule="auto"/>
                    <w:ind w:firstLine="0" w:firstLineChars="0"/>
                    <w:jc w:val="center"/>
                  </w:pPr>
                  <w:r>
                    <w:t>编号</w:t>
                  </w:r>
                </w:p>
              </w:tc>
              <w:tc>
                <w:tcPr>
                  <w:tcW w:w="1139" w:type="pct"/>
                  <w:vMerge w:val="restart"/>
                  <w:tcBorders>
                    <w:tl2br w:val="nil"/>
                    <w:tr2bl w:val="nil"/>
                  </w:tcBorders>
                  <w:vAlign w:val="center"/>
                </w:tcPr>
                <w:p>
                  <w:pPr>
                    <w:adjustRightInd w:val="0"/>
                    <w:snapToGrid w:val="0"/>
                    <w:spacing w:line="240" w:lineRule="auto"/>
                    <w:ind w:firstLine="0" w:firstLineChars="0"/>
                    <w:jc w:val="center"/>
                  </w:pPr>
                  <w:r>
                    <w:t>测量点位</w:t>
                  </w:r>
                </w:p>
              </w:tc>
              <w:tc>
                <w:tcPr>
                  <w:tcW w:w="3329" w:type="pct"/>
                  <w:gridSpan w:val="4"/>
                  <w:tcBorders>
                    <w:tl2br w:val="nil"/>
                    <w:tr2bl w:val="nil"/>
                  </w:tcBorders>
                  <w:vAlign w:val="center"/>
                </w:tcPr>
                <w:p>
                  <w:pPr>
                    <w:adjustRightInd w:val="0"/>
                    <w:snapToGrid w:val="0"/>
                    <w:spacing w:line="240" w:lineRule="auto"/>
                    <w:ind w:firstLine="420" w:firstLineChars="200"/>
                    <w:jc w:val="center"/>
                  </w:pPr>
                  <w:r>
                    <w:t>测量结果</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0" w:type="pct"/>
                  <w:vMerge w:val="continue"/>
                  <w:tcBorders>
                    <w:tl2br w:val="nil"/>
                    <w:tr2bl w:val="nil"/>
                  </w:tcBorders>
                  <w:vAlign w:val="center"/>
                </w:tcPr>
                <w:p>
                  <w:pPr>
                    <w:adjustRightInd w:val="0"/>
                    <w:snapToGrid w:val="0"/>
                    <w:spacing w:line="240" w:lineRule="auto"/>
                    <w:ind w:firstLine="420" w:firstLineChars="200"/>
                  </w:pPr>
                </w:p>
              </w:tc>
              <w:tc>
                <w:tcPr>
                  <w:tcW w:w="1139" w:type="pct"/>
                  <w:vMerge w:val="continue"/>
                  <w:tcBorders>
                    <w:tl2br w:val="nil"/>
                    <w:tr2bl w:val="nil"/>
                  </w:tcBorders>
                  <w:vAlign w:val="center"/>
                </w:tcPr>
                <w:p>
                  <w:pPr>
                    <w:adjustRightInd w:val="0"/>
                    <w:snapToGrid w:val="0"/>
                    <w:spacing w:line="240" w:lineRule="auto"/>
                    <w:ind w:firstLine="420" w:firstLineChars="200"/>
                  </w:pPr>
                </w:p>
              </w:tc>
              <w:tc>
                <w:tcPr>
                  <w:tcW w:w="1656" w:type="pct"/>
                  <w:gridSpan w:val="2"/>
                  <w:tcBorders>
                    <w:tl2br w:val="nil"/>
                    <w:tr2bl w:val="nil"/>
                  </w:tcBorders>
                  <w:vAlign w:val="center"/>
                </w:tcPr>
                <w:p>
                  <w:pPr>
                    <w:adjustRightInd w:val="0"/>
                    <w:snapToGrid w:val="0"/>
                    <w:spacing w:line="240" w:lineRule="auto"/>
                    <w:ind w:firstLine="420" w:firstLineChars="200"/>
                    <w:jc w:val="center"/>
                  </w:pPr>
                  <w:r>
                    <w:t>昼间</w:t>
                  </w:r>
                </w:p>
              </w:tc>
              <w:tc>
                <w:tcPr>
                  <w:tcW w:w="1672" w:type="pct"/>
                  <w:gridSpan w:val="2"/>
                  <w:tcBorders>
                    <w:tl2br w:val="nil"/>
                    <w:tr2bl w:val="nil"/>
                  </w:tcBorders>
                  <w:vAlign w:val="center"/>
                </w:tcPr>
                <w:p>
                  <w:pPr>
                    <w:adjustRightInd w:val="0"/>
                    <w:snapToGrid w:val="0"/>
                    <w:spacing w:line="240" w:lineRule="auto"/>
                    <w:ind w:firstLine="0" w:firstLineChars="0"/>
                    <w:jc w:val="center"/>
                  </w:pPr>
                  <w: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17" w:hRule="atLeast"/>
                <w:jc w:val="center"/>
              </w:trPr>
              <w:tc>
                <w:tcPr>
                  <w:tcW w:w="530" w:type="pct"/>
                  <w:vMerge w:val="continue"/>
                  <w:tcBorders>
                    <w:tl2br w:val="nil"/>
                    <w:tr2bl w:val="nil"/>
                  </w:tcBorders>
                  <w:vAlign w:val="center"/>
                </w:tcPr>
                <w:p>
                  <w:pPr>
                    <w:adjustRightInd w:val="0"/>
                    <w:snapToGrid w:val="0"/>
                    <w:spacing w:line="240" w:lineRule="auto"/>
                    <w:ind w:firstLine="420" w:firstLineChars="200"/>
                  </w:pPr>
                </w:p>
              </w:tc>
              <w:tc>
                <w:tcPr>
                  <w:tcW w:w="1139" w:type="pct"/>
                  <w:vMerge w:val="continue"/>
                  <w:tcBorders>
                    <w:tl2br w:val="nil"/>
                    <w:tr2bl w:val="nil"/>
                  </w:tcBorders>
                  <w:vAlign w:val="center"/>
                </w:tcPr>
                <w:p>
                  <w:pPr>
                    <w:adjustRightInd w:val="0"/>
                    <w:snapToGrid w:val="0"/>
                    <w:spacing w:line="240" w:lineRule="auto"/>
                    <w:ind w:firstLine="420" w:firstLineChars="200"/>
                  </w:pPr>
                </w:p>
              </w:tc>
              <w:tc>
                <w:tcPr>
                  <w:tcW w:w="872" w:type="pct"/>
                  <w:tcBorders>
                    <w:tl2br w:val="nil"/>
                    <w:tr2bl w:val="nil"/>
                  </w:tcBorders>
                  <w:vAlign w:val="center"/>
                </w:tcPr>
                <w:p>
                  <w:pPr>
                    <w:adjustRightInd w:val="0"/>
                    <w:snapToGrid w:val="0"/>
                    <w:spacing w:line="240" w:lineRule="auto"/>
                    <w:ind w:firstLine="420" w:firstLineChars="200"/>
                    <w:jc w:val="center"/>
                  </w:pPr>
                  <w:r>
                    <w:t>测量值</w:t>
                  </w:r>
                </w:p>
              </w:tc>
              <w:tc>
                <w:tcPr>
                  <w:tcW w:w="783" w:type="pct"/>
                  <w:tcBorders>
                    <w:tl2br w:val="nil"/>
                    <w:tr2bl w:val="nil"/>
                  </w:tcBorders>
                  <w:vAlign w:val="center"/>
                </w:tcPr>
                <w:p>
                  <w:pPr>
                    <w:adjustRightInd w:val="0"/>
                    <w:snapToGrid w:val="0"/>
                    <w:spacing w:line="240" w:lineRule="auto"/>
                    <w:ind w:firstLine="420" w:firstLineChars="200"/>
                    <w:jc w:val="center"/>
                  </w:pPr>
                  <w:r>
                    <w:t>标准值</w:t>
                  </w:r>
                </w:p>
              </w:tc>
              <w:tc>
                <w:tcPr>
                  <w:tcW w:w="876" w:type="pct"/>
                  <w:tcBorders>
                    <w:tl2br w:val="nil"/>
                    <w:tr2bl w:val="nil"/>
                  </w:tcBorders>
                  <w:vAlign w:val="center"/>
                </w:tcPr>
                <w:p>
                  <w:pPr>
                    <w:adjustRightInd w:val="0"/>
                    <w:snapToGrid w:val="0"/>
                    <w:spacing w:line="240" w:lineRule="auto"/>
                    <w:ind w:firstLine="420" w:firstLineChars="200"/>
                    <w:jc w:val="center"/>
                  </w:pPr>
                  <w:r>
                    <w:t>测量值</w:t>
                  </w:r>
                </w:p>
              </w:tc>
              <w:tc>
                <w:tcPr>
                  <w:tcW w:w="796" w:type="pct"/>
                  <w:tcBorders>
                    <w:tl2br w:val="nil"/>
                    <w:tr2bl w:val="nil"/>
                  </w:tcBorders>
                  <w:vAlign w:val="center"/>
                </w:tcPr>
                <w:p>
                  <w:pPr>
                    <w:adjustRightInd w:val="0"/>
                    <w:snapToGrid w:val="0"/>
                    <w:spacing w:line="240" w:lineRule="auto"/>
                    <w:ind w:firstLine="420" w:firstLineChars="200"/>
                    <w:jc w:val="center"/>
                  </w:pPr>
                  <w: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0" w:type="pct"/>
                  <w:tcBorders>
                    <w:tl2br w:val="nil"/>
                    <w:tr2bl w:val="nil"/>
                  </w:tcBorders>
                  <w:vAlign w:val="center"/>
                </w:tcPr>
                <w:p>
                  <w:pPr>
                    <w:adjustRightInd w:val="0"/>
                    <w:snapToGrid w:val="0"/>
                    <w:spacing w:line="240" w:lineRule="auto"/>
                    <w:ind w:firstLine="0" w:firstLineChars="0"/>
                    <w:jc w:val="center"/>
                  </w:pPr>
                  <w:r>
                    <w:t>1#</w:t>
                  </w:r>
                </w:p>
              </w:tc>
              <w:tc>
                <w:tcPr>
                  <w:tcW w:w="1139" w:type="pct"/>
                  <w:tcBorders>
                    <w:tl2br w:val="nil"/>
                    <w:tr2bl w:val="nil"/>
                  </w:tcBorders>
                  <w:vAlign w:val="center"/>
                </w:tcPr>
                <w:p>
                  <w:pPr>
                    <w:adjustRightInd w:val="0"/>
                    <w:snapToGrid w:val="0"/>
                    <w:spacing w:line="240" w:lineRule="auto"/>
                    <w:ind w:firstLine="0" w:firstLineChars="0"/>
                    <w:jc w:val="center"/>
                  </w:pPr>
                  <w:r>
                    <w:t>项目区东侧</w:t>
                  </w:r>
                </w:p>
              </w:tc>
              <w:tc>
                <w:tcPr>
                  <w:tcW w:w="872" w:type="pct"/>
                  <w:tcBorders>
                    <w:tl2br w:val="nil"/>
                    <w:tr2bl w:val="nil"/>
                  </w:tcBorders>
                  <w:vAlign w:val="center"/>
                </w:tcPr>
                <w:p>
                  <w:pPr>
                    <w:adjustRightInd w:val="0"/>
                    <w:snapToGrid w:val="0"/>
                    <w:spacing w:line="240" w:lineRule="auto"/>
                    <w:ind w:firstLine="420" w:firstLineChars="200"/>
                    <w:jc w:val="center"/>
                    <w:rPr>
                      <w:rFonts w:hint="default"/>
                      <w:lang w:val="en-US" w:eastAsia="zh-CN"/>
                    </w:rPr>
                  </w:pPr>
                  <w:r>
                    <w:rPr>
                      <w:rFonts w:hint="eastAsia"/>
                      <w:lang w:val="en-US" w:eastAsia="zh-CN"/>
                    </w:rPr>
                    <w:t>42</w:t>
                  </w:r>
                </w:p>
              </w:tc>
              <w:tc>
                <w:tcPr>
                  <w:tcW w:w="783" w:type="pct"/>
                  <w:vMerge w:val="restart"/>
                  <w:tcBorders>
                    <w:tl2br w:val="nil"/>
                    <w:tr2bl w:val="nil"/>
                  </w:tcBorders>
                  <w:vAlign w:val="center"/>
                </w:tcPr>
                <w:p>
                  <w:pPr>
                    <w:adjustRightInd w:val="0"/>
                    <w:snapToGrid w:val="0"/>
                    <w:spacing w:line="240" w:lineRule="auto"/>
                    <w:ind w:firstLine="420" w:firstLineChars="200"/>
                    <w:jc w:val="center"/>
                  </w:pPr>
                  <w:r>
                    <w:t>65</w:t>
                  </w:r>
                </w:p>
              </w:tc>
              <w:tc>
                <w:tcPr>
                  <w:tcW w:w="876" w:type="pct"/>
                  <w:tcBorders>
                    <w:tl2br w:val="nil"/>
                    <w:tr2bl w:val="nil"/>
                  </w:tcBorders>
                  <w:vAlign w:val="center"/>
                </w:tcPr>
                <w:p>
                  <w:pPr>
                    <w:adjustRightInd w:val="0"/>
                    <w:snapToGrid w:val="0"/>
                    <w:spacing w:line="240" w:lineRule="auto"/>
                    <w:ind w:firstLine="420" w:firstLineChars="200"/>
                    <w:jc w:val="center"/>
                    <w:rPr>
                      <w:rFonts w:hint="default"/>
                      <w:lang w:val="en-US" w:eastAsia="zh-CN"/>
                    </w:rPr>
                  </w:pPr>
                  <w:r>
                    <w:rPr>
                      <w:rFonts w:hint="eastAsia"/>
                      <w:lang w:val="en-US" w:eastAsia="zh-CN"/>
                    </w:rPr>
                    <w:t>39</w:t>
                  </w:r>
                </w:p>
              </w:tc>
              <w:tc>
                <w:tcPr>
                  <w:tcW w:w="796" w:type="pct"/>
                  <w:vMerge w:val="restart"/>
                  <w:tcBorders>
                    <w:tl2br w:val="nil"/>
                    <w:tr2bl w:val="nil"/>
                  </w:tcBorders>
                  <w:vAlign w:val="center"/>
                </w:tcPr>
                <w:p>
                  <w:pPr>
                    <w:adjustRightInd w:val="0"/>
                    <w:snapToGrid w:val="0"/>
                    <w:spacing w:line="520" w:lineRule="exact"/>
                    <w:ind w:firstLine="420" w:firstLineChars="200"/>
                  </w:pPr>
                  <w:r>
                    <w:t>55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0" w:type="pct"/>
                  <w:tcBorders>
                    <w:tl2br w:val="nil"/>
                    <w:tr2bl w:val="nil"/>
                  </w:tcBorders>
                  <w:vAlign w:val="center"/>
                </w:tcPr>
                <w:p>
                  <w:pPr>
                    <w:adjustRightInd w:val="0"/>
                    <w:snapToGrid w:val="0"/>
                    <w:spacing w:line="240" w:lineRule="auto"/>
                    <w:ind w:firstLine="0" w:firstLineChars="0"/>
                    <w:jc w:val="center"/>
                  </w:pPr>
                  <w:r>
                    <w:t>2#</w:t>
                  </w:r>
                </w:p>
              </w:tc>
              <w:tc>
                <w:tcPr>
                  <w:tcW w:w="1139" w:type="pct"/>
                  <w:tcBorders>
                    <w:tl2br w:val="nil"/>
                    <w:tr2bl w:val="nil"/>
                  </w:tcBorders>
                  <w:vAlign w:val="center"/>
                </w:tcPr>
                <w:p>
                  <w:pPr>
                    <w:adjustRightInd w:val="0"/>
                    <w:snapToGrid w:val="0"/>
                    <w:spacing w:line="240" w:lineRule="auto"/>
                    <w:ind w:firstLine="0" w:firstLineChars="0"/>
                    <w:jc w:val="center"/>
                  </w:pPr>
                  <w:r>
                    <w:t>项目区南侧</w:t>
                  </w:r>
                </w:p>
              </w:tc>
              <w:tc>
                <w:tcPr>
                  <w:tcW w:w="872" w:type="pct"/>
                  <w:tcBorders>
                    <w:tl2br w:val="nil"/>
                    <w:tr2bl w:val="nil"/>
                  </w:tcBorders>
                  <w:vAlign w:val="center"/>
                </w:tcPr>
                <w:p>
                  <w:pPr>
                    <w:adjustRightInd w:val="0"/>
                    <w:snapToGrid w:val="0"/>
                    <w:spacing w:line="240" w:lineRule="auto"/>
                    <w:ind w:firstLine="420" w:firstLineChars="200"/>
                    <w:jc w:val="center"/>
                    <w:rPr>
                      <w:rFonts w:hint="default"/>
                      <w:lang w:val="en-US" w:eastAsia="zh-CN"/>
                    </w:rPr>
                  </w:pPr>
                  <w:r>
                    <w:rPr>
                      <w:rFonts w:hint="eastAsia"/>
                      <w:lang w:val="en-US" w:eastAsia="zh-CN"/>
                    </w:rPr>
                    <w:t>44</w:t>
                  </w:r>
                </w:p>
              </w:tc>
              <w:tc>
                <w:tcPr>
                  <w:tcW w:w="783" w:type="pct"/>
                  <w:vMerge w:val="continue"/>
                  <w:tcBorders>
                    <w:tl2br w:val="nil"/>
                    <w:tr2bl w:val="nil"/>
                  </w:tcBorders>
                  <w:vAlign w:val="center"/>
                </w:tcPr>
                <w:p>
                  <w:pPr>
                    <w:adjustRightInd w:val="0"/>
                    <w:snapToGrid w:val="0"/>
                    <w:spacing w:line="240" w:lineRule="auto"/>
                    <w:ind w:firstLine="420" w:firstLineChars="200"/>
                    <w:jc w:val="center"/>
                  </w:pPr>
                </w:p>
              </w:tc>
              <w:tc>
                <w:tcPr>
                  <w:tcW w:w="876" w:type="pct"/>
                  <w:tcBorders>
                    <w:tl2br w:val="nil"/>
                    <w:tr2bl w:val="nil"/>
                  </w:tcBorders>
                  <w:vAlign w:val="center"/>
                </w:tcPr>
                <w:p>
                  <w:pPr>
                    <w:adjustRightInd w:val="0"/>
                    <w:snapToGrid w:val="0"/>
                    <w:spacing w:line="240" w:lineRule="auto"/>
                    <w:ind w:firstLine="420" w:firstLineChars="200"/>
                    <w:jc w:val="center"/>
                    <w:rPr>
                      <w:rFonts w:hint="default"/>
                      <w:lang w:val="en-US" w:eastAsia="zh-CN"/>
                    </w:rPr>
                  </w:pPr>
                  <w:r>
                    <w:rPr>
                      <w:rFonts w:hint="eastAsia"/>
                      <w:lang w:val="en-US" w:eastAsia="zh-CN"/>
                    </w:rPr>
                    <w:t>39</w:t>
                  </w:r>
                </w:p>
              </w:tc>
              <w:tc>
                <w:tcPr>
                  <w:tcW w:w="796" w:type="pct"/>
                  <w:vMerge w:val="continue"/>
                  <w:tcBorders>
                    <w:tl2br w:val="nil"/>
                    <w:tr2bl w:val="nil"/>
                  </w:tcBorders>
                  <w:vAlign w:val="center"/>
                </w:tcPr>
                <w:p>
                  <w:pPr>
                    <w:adjustRightInd w:val="0"/>
                    <w:snapToGrid w:val="0"/>
                    <w:spacing w:line="520" w:lineRule="exact"/>
                    <w:ind w:firstLine="420" w:firstLineChars="20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0" w:type="pct"/>
                  <w:tcBorders>
                    <w:tl2br w:val="nil"/>
                    <w:tr2bl w:val="nil"/>
                  </w:tcBorders>
                  <w:vAlign w:val="center"/>
                </w:tcPr>
                <w:p>
                  <w:pPr>
                    <w:adjustRightInd w:val="0"/>
                    <w:snapToGrid w:val="0"/>
                    <w:spacing w:line="240" w:lineRule="auto"/>
                    <w:ind w:firstLine="0" w:firstLineChars="0"/>
                    <w:jc w:val="center"/>
                  </w:pPr>
                  <w:r>
                    <w:t>3#</w:t>
                  </w:r>
                </w:p>
              </w:tc>
              <w:tc>
                <w:tcPr>
                  <w:tcW w:w="1139" w:type="pct"/>
                  <w:tcBorders>
                    <w:tl2br w:val="nil"/>
                    <w:tr2bl w:val="nil"/>
                  </w:tcBorders>
                  <w:vAlign w:val="center"/>
                </w:tcPr>
                <w:p>
                  <w:pPr>
                    <w:adjustRightInd w:val="0"/>
                    <w:snapToGrid w:val="0"/>
                    <w:spacing w:line="240" w:lineRule="auto"/>
                    <w:ind w:firstLine="0" w:firstLineChars="0"/>
                    <w:jc w:val="center"/>
                  </w:pPr>
                  <w:r>
                    <w:t>项目区西侧</w:t>
                  </w:r>
                </w:p>
              </w:tc>
              <w:tc>
                <w:tcPr>
                  <w:tcW w:w="872" w:type="pct"/>
                  <w:tcBorders>
                    <w:tl2br w:val="nil"/>
                    <w:tr2bl w:val="nil"/>
                  </w:tcBorders>
                  <w:vAlign w:val="center"/>
                </w:tcPr>
                <w:p>
                  <w:pPr>
                    <w:adjustRightInd w:val="0"/>
                    <w:snapToGrid w:val="0"/>
                    <w:spacing w:line="240" w:lineRule="auto"/>
                    <w:ind w:firstLine="420" w:firstLineChars="200"/>
                    <w:jc w:val="center"/>
                    <w:rPr>
                      <w:rFonts w:hint="default"/>
                      <w:lang w:val="en-US" w:eastAsia="zh-CN"/>
                    </w:rPr>
                  </w:pPr>
                  <w:r>
                    <w:rPr>
                      <w:rFonts w:hint="eastAsia"/>
                      <w:lang w:val="en-US" w:eastAsia="zh-CN"/>
                    </w:rPr>
                    <w:t>43</w:t>
                  </w:r>
                </w:p>
              </w:tc>
              <w:tc>
                <w:tcPr>
                  <w:tcW w:w="783" w:type="pct"/>
                  <w:vMerge w:val="continue"/>
                  <w:tcBorders>
                    <w:tl2br w:val="nil"/>
                    <w:tr2bl w:val="nil"/>
                  </w:tcBorders>
                  <w:vAlign w:val="center"/>
                </w:tcPr>
                <w:p>
                  <w:pPr>
                    <w:adjustRightInd w:val="0"/>
                    <w:snapToGrid w:val="0"/>
                    <w:spacing w:line="240" w:lineRule="auto"/>
                    <w:ind w:firstLine="420" w:firstLineChars="200"/>
                    <w:jc w:val="center"/>
                  </w:pPr>
                </w:p>
              </w:tc>
              <w:tc>
                <w:tcPr>
                  <w:tcW w:w="876" w:type="pct"/>
                  <w:tcBorders>
                    <w:tl2br w:val="nil"/>
                    <w:tr2bl w:val="nil"/>
                  </w:tcBorders>
                  <w:vAlign w:val="center"/>
                </w:tcPr>
                <w:p>
                  <w:pPr>
                    <w:adjustRightInd w:val="0"/>
                    <w:snapToGrid w:val="0"/>
                    <w:spacing w:line="240" w:lineRule="auto"/>
                    <w:ind w:firstLine="420" w:firstLineChars="200"/>
                    <w:jc w:val="center"/>
                    <w:rPr>
                      <w:rFonts w:hint="default"/>
                      <w:lang w:val="en-US" w:eastAsia="zh-CN"/>
                    </w:rPr>
                  </w:pPr>
                  <w:r>
                    <w:rPr>
                      <w:rFonts w:hint="eastAsia"/>
                      <w:lang w:val="en-US" w:eastAsia="zh-CN"/>
                    </w:rPr>
                    <w:t>38</w:t>
                  </w:r>
                </w:p>
              </w:tc>
              <w:tc>
                <w:tcPr>
                  <w:tcW w:w="796" w:type="pct"/>
                  <w:vMerge w:val="continue"/>
                  <w:tcBorders>
                    <w:tl2br w:val="nil"/>
                    <w:tr2bl w:val="nil"/>
                  </w:tcBorders>
                  <w:vAlign w:val="center"/>
                </w:tcPr>
                <w:p>
                  <w:pPr>
                    <w:adjustRightInd w:val="0"/>
                    <w:snapToGrid w:val="0"/>
                    <w:spacing w:line="520" w:lineRule="exact"/>
                    <w:ind w:firstLine="420" w:firstLineChars="20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0" w:type="pct"/>
                  <w:tcBorders>
                    <w:tl2br w:val="nil"/>
                    <w:tr2bl w:val="nil"/>
                  </w:tcBorders>
                  <w:vAlign w:val="center"/>
                </w:tcPr>
                <w:p>
                  <w:pPr>
                    <w:adjustRightInd w:val="0"/>
                    <w:snapToGrid w:val="0"/>
                    <w:spacing w:line="240" w:lineRule="auto"/>
                    <w:ind w:firstLine="0" w:firstLineChars="0"/>
                    <w:jc w:val="center"/>
                  </w:pPr>
                  <w:r>
                    <w:t>4#</w:t>
                  </w:r>
                </w:p>
              </w:tc>
              <w:tc>
                <w:tcPr>
                  <w:tcW w:w="1139" w:type="pct"/>
                  <w:tcBorders>
                    <w:tl2br w:val="nil"/>
                    <w:tr2bl w:val="nil"/>
                  </w:tcBorders>
                  <w:vAlign w:val="center"/>
                </w:tcPr>
                <w:p>
                  <w:pPr>
                    <w:adjustRightInd w:val="0"/>
                    <w:snapToGrid w:val="0"/>
                    <w:spacing w:line="240" w:lineRule="auto"/>
                    <w:ind w:firstLine="0" w:firstLineChars="0"/>
                    <w:jc w:val="center"/>
                  </w:pPr>
                  <w:r>
                    <w:t>项目区北侧</w:t>
                  </w:r>
                </w:p>
              </w:tc>
              <w:tc>
                <w:tcPr>
                  <w:tcW w:w="872" w:type="pct"/>
                  <w:tcBorders>
                    <w:tl2br w:val="nil"/>
                    <w:tr2bl w:val="nil"/>
                  </w:tcBorders>
                  <w:vAlign w:val="center"/>
                </w:tcPr>
                <w:p>
                  <w:pPr>
                    <w:adjustRightInd w:val="0"/>
                    <w:snapToGrid w:val="0"/>
                    <w:spacing w:line="240" w:lineRule="auto"/>
                    <w:ind w:firstLine="420" w:firstLineChars="200"/>
                    <w:jc w:val="center"/>
                    <w:rPr>
                      <w:rFonts w:hint="default"/>
                      <w:lang w:val="en-US" w:eastAsia="zh-CN"/>
                    </w:rPr>
                  </w:pPr>
                  <w:r>
                    <w:rPr>
                      <w:rFonts w:hint="eastAsia"/>
                      <w:lang w:val="en-US" w:eastAsia="zh-CN"/>
                    </w:rPr>
                    <w:t>42</w:t>
                  </w:r>
                </w:p>
              </w:tc>
              <w:tc>
                <w:tcPr>
                  <w:tcW w:w="783" w:type="pct"/>
                  <w:vMerge w:val="continue"/>
                  <w:tcBorders>
                    <w:tl2br w:val="nil"/>
                    <w:tr2bl w:val="nil"/>
                  </w:tcBorders>
                  <w:vAlign w:val="center"/>
                </w:tcPr>
                <w:p>
                  <w:pPr>
                    <w:adjustRightInd w:val="0"/>
                    <w:snapToGrid w:val="0"/>
                    <w:spacing w:line="240" w:lineRule="auto"/>
                    <w:ind w:firstLine="420" w:firstLineChars="200"/>
                    <w:jc w:val="center"/>
                  </w:pPr>
                </w:p>
              </w:tc>
              <w:tc>
                <w:tcPr>
                  <w:tcW w:w="876" w:type="pct"/>
                  <w:tcBorders>
                    <w:tl2br w:val="nil"/>
                    <w:tr2bl w:val="nil"/>
                  </w:tcBorders>
                  <w:vAlign w:val="center"/>
                </w:tcPr>
                <w:p>
                  <w:pPr>
                    <w:adjustRightInd w:val="0"/>
                    <w:snapToGrid w:val="0"/>
                    <w:spacing w:line="240" w:lineRule="auto"/>
                    <w:ind w:firstLine="420" w:firstLineChars="200"/>
                    <w:jc w:val="center"/>
                    <w:rPr>
                      <w:rFonts w:hint="default"/>
                      <w:lang w:val="en-US" w:eastAsia="zh-CN"/>
                    </w:rPr>
                  </w:pPr>
                  <w:r>
                    <w:rPr>
                      <w:rFonts w:hint="eastAsia"/>
                      <w:lang w:val="en-US" w:eastAsia="zh-CN"/>
                    </w:rPr>
                    <w:t>38</w:t>
                  </w:r>
                </w:p>
              </w:tc>
              <w:tc>
                <w:tcPr>
                  <w:tcW w:w="796" w:type="pct"/>
                  <w:vMerge w:val="continue"/>
                  <w:tcBorders>
                    <w:tl2br w:val="nil"/>
                    <w:tr2bl w:val="nil"/>
                  </w:tcBorders>
                  <w:vAlign w:val="center"/>
                </w:tcPr>
                <w:p>
                  <w:pPr>
                    <w:adjustRightInd w:val="0"/>
                    <w:snapToGrid w:val="0"/>
                    <w:spacing w:line="520" w:lineRule="exact"/>
                    <w:ind w:firstLine="420" w:firstLineChars="200"/>
                  </w:pPr>
                </w:p>
              </w:tc>
            </w:tr>
          </w:tbl>
          <w:p>
            <w:pPr>
              <w:adjustRightInd w:val="0"/>
              <w:snapToGrid w:val="0"/>
              <w:spacing w:line="520" w:lineRule="exact"/>
              <w:ind w:firstLine="480" w:firstLineChars="200"/>
            </w:pPr>
            <w:r>
              <w:rPr>
                <w:sz w:val="24"/>
              </w:rPr>
              <w:t>昼、夜的声环境质量现状监测值均低于《声环境质量标准》（GB3096-2008）中3类标准限值，监测结果表明工程所在区域声环境现状良好。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578" w:type="dxa"/>
            <w:vAlign w:val="center"/>
          </w:tcPr>
          <w:p>
            <w:pPr>
              <w:adjustRightInd w:val="0"/>
              <w:snapToGrid w:val="0"/>
              <w:jc w:val="center"/>
              <w:rPr>
                <w:rFonts w:ascii="宋体" w:hAnsi="宋体" w:cs="宋体"/>
                <w:kern w:val="0"/>
                <w:sz w:val="24"/>
              </w:rPr>
            </w:pPr>
            <w:r>
              <w:rPr>
                <w:rFonts w:hint="eastAsia" w:ascii="宋体" w:hAnsi="宋体" w:cs="宋体"/>
                <w:kern w:val="0"/>
                <w:sz w:val="24"/>
              </w:rPr>
              <w:t>环境</w:t>
            </w:r>
          </w:p>
          <w:p>
            <w:pPr>
              <w:adjustRightInd w:val="0"/>
              <w:snapToGrid w:val="0"/>
              <w:jc w:val="center"/>
              <w:rPr>
                <w:rFonts w:ascii="宋体" w:hAnsi="宋体" w:cs="宋体"/>
                <w:kern w:val="0"/>
                <w:sz w:val="24"/>
              </w:rPr>
            </w:pPr>
            <w:r>
              <w:rPr>
                <w:rFonts w:hint="eastAsia" w:ascii="宋体" w:hAnsi="宋体" w:cs="宋体"/>
                <w:kern w:val="0"/>
                <w:sz w:val="24"/>
              </w:rPr>
              <w:t>保护</w:t>
            </w:r>
          </w:p>
          <w:p>
            <w:pPr>
              <w:adjustRightInd w:val="0"/>
              <w:snapToGrid w:val="0"/>
              <w:jc w:val="center"/>
              <w:rPr>
                <w:rFonts w:ascii="宋体" w:hAnsi="宋体" w:cs="宋体"/>
                <w:kern w:val="0"/>
                <w:sz w:val="24"/>
              </w:rPr>
            </w:pPr>
            <w:r>
              <w:rPr>
                <w:rFonts w:hint="eastAsia" w:ascii="宋体" w:hAnsi="宋体" w:cs="宋体"/>
                <w:kern w:val="0"/>
                <w:sz w:val="24"/>
              </w:rPr>
              <w:t>目标</w:t>
            </w:r>
          </w:p>
        </w:tc>
        <w:tc>
          <w:tcPr>
            <w:tcW w:w="8412" w:type="dxa"/>
            <w:vAlign w:val="center"/>
          </w:tcPr>
          <w:p>
            <w:pPr>
              <w:spacing w:line="520" w:lineRule="exact"/>
              <w:ind w:firstLine="480" w:firstLineChars="200"/>
              <w:rPr>
                <w:color w:val="000000" w:themeColor="text1"/>
                <w:sz w:val="24"/>
                <w14:textFill>
                  <w14:solidFill>
                    <w14:schemeClr w14:val="tx1"/>
                  </w14:solidFill>
                </w14:textFill>
              </w:rPr>
            </w:pPr>
            <w:r>
              <w:rPr>
                <w:sz w:val="24"/>
              </w:rPr>
              <w:t>本项目建设地点位于昌吉州阜康产业园</w:t>
            </w:r>
            <w:r>
              <w:rPr>
                <w:rFonts w:hint="eastAsia"/>
                <w:sz w:val="24"/>
              </w:rPr>
              <w:t>东二</w:t>
            </w:r>
            <w:r>
              <w:rPr>
                <w:sz w:val="24"/>
              </w:rPr>
              <w:t>区</w:t>
            </w:r>
            <w:r>
              <w:rPr>
                <w:rFonts w:hint="eastAsia"/>
                <w:sz w:val="24"/>
              </w:rPr>
              <w:t>（</w:t>
            </w:r>
            <w:r>
              <w:rPr>
                <w:rFonts w:hint="eastAsia"/>
                <w:color w:val="000000" w:themeColor="text1"/>
                <w:sz w:val="24"/>
                <w14:textFill>
                  <w14:solidFill>
                    <w14:schemeClr w14:val="tx1"/>
                  </w14:solidFill>
                </w14:textFill>
              </w:rPr>
              <w:t>和润化工煤焦化深加工项目</w:t>
            </w:r>
            <w:r>
              <w:rPr>
                <w:rFonts w:hint="eastAsia"/>
                <w:color w:val="000000" w:themeColor="text1"/>
                <w:sz w:val="24"/>
                <w:lang w:eastAsia="zh-CN"/>
                <w14:textFill>
                  <w14:solidFill>
                    <w14:schemeClr w14:val="tx1"/>
                  </w14:solidFill>
                </w14:textFill>
              </w:rPr>
              <w:t>厂区内</w:t>
            </w:r>
            <w:r>
              <w:rPr>
                <w:rFonts w:hint="eastAsia"/>
                <w:sz w:val="24"/>
              </w:rPr>
              <w:t>）</w:t>
            </w:r>
            <w:r>
              <w:rPr>
                <w:sz w:val="24"/>
              </w:rPr>
              <w:t>，中心地理坐标为：</w:t>
            </w:r>
            <w:r>
              <w:rPr>
                <w:color w:val="000000" w:themeColor="text1"/>
                <w:sz w:val="24"/>
                <w14:textFill>
                  <w14:solidFill>
                    <w14:schemeClr w14:val="tx1"/>
                  </w14:solidFill>
                </w14:textFill>
              </w:rPr>
              <w:t>N44°</w:t>
            </w:r>
            <w:r>
              <w:rPr>
                <w:rFonts w:hint="eastAsia"/>
                <w:color w:val="000000" w:themeColor="text1"/>
                <w:sz w:val="24"/>
                <w14:textFill>
                  <w14:solidFill>
                    <w14:schemeClr w14:val="tx1"/>
                  </w14:solidFill>
                </w14:textFill>
              </w:rPr>
              <w:t>06</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46.432</w:t>
            </w:r>
            <w:r>
              <w:rPr>
                <w:color w:val="000000" w:themeColor="text1"/>
                <w:sz w:val="24"/>
                <w14:textFill>
                  <w14:solidFill>
                    <w14:schemeClr w14:val="tx1"/>
                  </w14:solidFill>
                </w14:textFill>
              </w:rPr>
              <w:t>″；E88°</w:t>
            </w:r>
            <w:r>
              <w:rPr>
                <w:rFonts w:hint="eastAsia"/>
                <w:color w:val="000000" w:themeColor="text1"/>
                <w:sz w:val="24"/>
                <w14:textFill>
                  <w14:solidFill>
                    <w14:schemeClr w14:val="tx1"/>
                  </w14:solidFill>
                </w14:textFill>
              </w:rPr>
              <w:t>22</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30.821</w:t>
            </w:r>
            <w:r>
              <w:rPr>
                <w:color w:val="000000" w:themeColor="text1"/>
                <w:sz w:val="24"/>
                <w14:textFill>
                  <w14:solidFill>
                    <w14:schemeClr w14:val="tx1"/>
                  </w14:solidFill>
                </w14:textFill>
              </w:rPr>
              <w:t>″。</w:t>
            </w:r>
            <w:r>
              <w:rPr>
                <w:sz w:val="24"/>
              </w:rPr>
              <w:t>项目用地属于工业用地，</w:t>
            </w:r>
            <w:r>
              <w:rPr>
                <w:color w:val="000000" w:themeColor="text1"/>
                <w:sz w:val="24"/>
                <w14:textFill>
                  <w14:solidFill>
                    <w14:schemeClr w14:val="tx1"/>
                  </w14:solidFill>
                </w14:textFill>
              </w:rPr>
              <w:t>项目</w:t>
            </w:r>
            <w:r>
              <w:rPr>
                <w:rFonts w:hint="eastAsia"/>
                <w:color w:val="000000" w:themeColor="text1"/>
                <w:sz w:val="24"/>
                <w14:textFill>
                  <w14:solidFill>
                    <w14:schemeClr w14:val="tx1"/>
                  </w14:solidFill>
                </w14:textFill>
              </w:rPr>
              <w:t>北侧</w:t>
            </w:r>
            <w:r>
              <w:rPr>
                <w:color w:val="000000" w:themeColor="text1"/>
                <w:sz w:val="24"/>
                <w14:textFill>
                  <w14:solidFill>
                    <w14:schemeClr w14:val="tx1"/>
                  </w14:solidFill>
                </w14:textFill>
              </w:rPr>
              <w:t>为</w:t>
            </w:r>
            <w:r>
              <w:rPr>
                <w:rFonts w:hint="eastAsia"/>
                <w:color w:val="000000" w:themeColor="text1"/>
                <w:sz w:val="24"/>
                <w14:textFill>
                  <w14:solidFill>
                    <w14:schemeClr w14:val="tx1"/>
                  </w14:solidFill>
                </w14:textFill>
              </w:rPr>
              <w:t>新疆和润化工科技有限公司煤焦化深加工</w:t>
            </w:r>
            <w:r>
              <w:rPr>
                <w:color w:val="000000" w:themeColor="text1"/>
                <w:sz w:val="24"/>
                <w14:textFill>
                  <w14:solidFill>
                    <w14:schemeClr w14:val="tx1"/>
                  </w14:solidFill>
                </w14:textFill>
              </w:rPr>
              <w:t>区，南侧</w:t>
            </w:r>
            <w:r>
              <w:rPr>
                <w:rFonts w:hint="eastAsia"/>
                <w:color w:val="000000" w:themeColor="text1"/>
                <w:sz w:val="24"/>
                <w14:textFill>
                  <w14:solidFill>
                    <w14:schemeClr w14:val="tx1"/>
                  </w14:solidFill>
                </w14:textFill>
              </w:rPr>
              <w:t>、东侧、西侧均空地，根据现场调查，本项目无环境敏感目标。</w:t>
            </w:r>
          </w:p>
          <w:p>
            <w:pPr>
              <w:spacing w:line="520" w:lineRule="exact"/>
              <w:ind w:firstLine="480" w:firstLineChars="200"/>
              <w:rPr>
                <w:sz w:val="24"/>
              </w:rPr>
            </w:pPr>
            <w:r>
              <w:rPr>
                <w:rFonts w:hint="eastAsia"/>
                <w:sz w:val="24"/>
              </w:rPr>
              <w:t>1、</w:t>
            </w:r>
            <w:r>
              <w:rPr>
                <w:sz w:val="24"/>
              </w:rPr>
              <w:t>大气环境</w:t>
            </w:r>
          </w:p>
          <w:p>
            <w:pPr>
              <w:spacing w:line="520" w:lineRule="exact"/>
              <w:ind w:firstLine="480" w:firstLineChars="200"/>
              <w:rPr>
                <w:sz w:val="24"/>
              </w:rPr>
            </w:pPr>
            <w:r>
              <w:rPr>
                <w:sz w:val="24"/>
              </w:rPr>
              <w:t>本项目厂界外500</w:t>
            </w:r>
            <w:r>
              <w:rPr>
                <w:rFonts w:hint="eastAsia"/>
                <w:sz w:val="24"/>
              </w:rPr>
              <w:t>m</w:t>
            </w:r>
            <w:r>
              <w:rPr>
                <w:sz w:val="24"/>
              </w:rPr>
              <w:t>范围内无自然保护区、风景名胜区、居住区、文化区和农村地区中人群较集中的区域等保护目标。</w:t>
            </w:r>
          </w:p>
          <w:p>
            <w:pPr>
              <w:spacing w:line="520" w:lineRule="exact"/>
              <w:ind w:firstLine="480" w:firstLineChars="200"/>
              <w:rPr>
                <w:sz w:val="24"/>
              </w:rPr>
            </w:pPr>
            <w:r>
              <w:rPr>
                <w:rFonts w:hint="eastAsia"/>
                <w:sz w:val="24"/>
              </w:rPr>
              <w:t>2、</w:t>
            </w:r>
            <w:r>
              <w:rPr>
                <w:sz w:val="24"/>
              </w:rPr>
              <w:t>声环境</w:t>
            </w:r>
          </w:p>
          <w:p>
            <w:pPr>
              <w:spacing w:line="520" w:lineRule="exact"/>
              <w:ind w:firstLine="480" w:firstLineChars="200"/>
              <w:rPr>
                <w:sz w:val="24"/>
              </w:rPr>
            </w:pPr>
            <w:r>
              <w:rPr>
                <w:sz w:val="24"/>
              </w:rPr>
              <w:t>本项目厂界外50</w:t>
            </w:r>
            <w:r>
              <w:rPr>
                <w:rFonts w:hint="eastAsia"/>
                <w:sz w:val="24"/>
              </w:rPr>
              <w:t>m</w:t>
            </w:r>
            <w:r>
              <w:rPr>
                <w:sz w:val="24"/>
              </w:rPr>
              <w:t>范围内无声环境保护目标。</w:t>
            </w:r>
          </w:p>
          <w:p>
            <w:pPr>
              <w:spacing w:line="520" w:lineRule="exact"/>
              <w:ind w:firstLine="480" w:firstLineChars="200"/>
              <w:rPr>
                <w:sz w:val="24"/>
              </w:rPr>
            </w:pPr>
            <w:r>
              <w:rPr>
                <w:rFonts w:hint="eastAsia"/>
                <w:sz w:val="24"/>
              </w:rPr>
              <w:t>3、</w:t>
            </w:r>
            <w:r>
              <w:rPr>
                <w:sz w:val="24"/>
              </w:rPr>
              <w:t>地下水环境</w:t>
            </w:r>
          </w:p>
          <w:p>
            <w:pPr>
              <w:spacing w:line="520" w:lineRule="exact"/>
              <w:ind w:firstLine="480" w:firstLineChars="200"/>
              <w:rPr>
                <w:rFonts w:ascii="宋体" w:hAnsi="宋体" w:cs="宋体"/>
                <w:kern w:val="0"/>
                <w:sz w:val="24"/>
              </w:rPr>
            </w:pPr>
            <w:r>
              <w:rPr>
                <w:sz w:val="24"/>
              </w:rPr>
              <w:t>本项目厂界外500</w:t>
            </w:r>
            <w:r>
              <w:rPr>
                <w:rFonts w:hint="eastAsia"/>
                <w:sz w:val="24"/>
              </w:rPr>
              <w:t>m</w:t>
            </w:r>
            <w:r>
              <w:rPr>
                <w:sz w:val="24"/>
              </w:rPr>
              <w:t>范围内无地下水集中式饮用水水源和热水、矿泉水、温泉等特殊地下水资源</w:t>
            </w:r>
            <w:r>
              <w:rPr>
                <w:rFonts w:hint="eastAsia"/>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22" w:hRule="atLeast"/>
          <w:jc w:val="center"/>
        </w:trPr>
        <w:tc>
          <w:tcPr>
            <w:tcW w:w="578" w:type="dxa"/>
            <w:tcMar>
              <w:left w:w="28" w:type="dxa"/>
              <w:right w:w="28" w:type="dxa"/>
            </w:tcMar>
            <w:vAlign w:val="center"/>
          </w:tcPr>
          <w:p>
            <w:pPr>
              <w:adjustRightInd w:val="0"/>
              <w:snapToGrid w:val="0"/>
              <w:jc w:val="center"/>
              <w:rPr>
                <w:rFonts w:ascii="宋体" w:hAnsi="宋体" w:cs="宋体"/>
                <w:kern w:val="0"/>
                <w:sz w:val="24"/>
              </w:rPr>
            </w:pPr>
            <w:r>
              <w:rPr>
                <w:rFonts w:hint="eastAsia" w:ascii="宋体" w:hAnsi="宋体" w:cs="宋体"/>
                <w:kern w:val="0"/>
                <w:sz w:val="24"/>
              </w:rPr>
              <w:t>污染</w:t>
            </w:r>
          </w:p>
          <w:p>
            <w:pPr>
              <w:adjustRightInd w:val="0"/>
              <w:snapToGrid w:val="0"/>
              <w:jc w:val="center"/>
              <w:rPr>
                <w:rFonts w:ascii="宋体" w:hAnsi="宋体" w:cs="宋体"/>
                <w:kern w:val="0"/>
                <w:sz w:val="24"/>
              </w:rPr>
            </w:pPr>
            <w:r>
              <w:rPr>
                <w:rFonts w:hint="eastAsia" w:ascii="宋体" w:hAnsi="宋体" w:cs="宋体"/>
                <w:kern w:val="0"/>
                <w:sz w:val="24"/>
              </w:rPr>
              <w:t>物排</w:t>
            </w:r>
          </w:p>
          <w:p>
            <w:pPr>
              <w:adjustRightInd w:val="0"/>
              <w:snapToGrid w:val="0"/>
              <w:jc w:val="center"/>
              <w:rPr>
                <w:rFonts w:ascii="宋体" w:hAnsi="宋体" w:cs="宋体"/>
                <w:kern w:val="0"/>
                <w:sz w:val="24"/>
              </w:rPr>
            </w:pPr>
            <w:r>
              <w:rPr>
                <w:rFonts w:hint="eastAsia" w:ascii="宋体" w:hAnsi="宋体" w:cs="宋体"/>
                <w:kern w:val="0"/>
                <w:sz w:val="24"/>
              </w:rPr>
              <w:t>放控</w:t>
            </w:r>
          </w:p>
          <w:p>
            <w:pPr>
              <w:adjustRightInd w:val="0"/>
              <w:snapToGrid w:val="0"/>
              <w:jc w:val="center"/>
              <w:rPr>
                <w:rFonts w:ascii="宋体" w:hAnsi="宋体" w:cs="宋体"/>
                <w:kern w:val="0"/>
                <w:sz w:val="24"/>
              </w:rPr>
            </w:pPr>
            <w:r>
              <w:rPr>
                <w:rFonts w:hint="eastAsia" w:ascii="宋体" w:hAnsi="宋体" w:cs="宋体"/>
                <w:kern w:val="0"/>
                <w:sz w:val="24"/>
              </w:rPr>
              <w:t>制标</w:t>
            </w:r>
          </w:p>
          <w:p>
            <w:pPr>
              <w:adjustRightInd w:val="0"/>
              <w:snapToGrid w:val="0"/>
              <w:jc w:val="center"/>
              <w:rPr>
                <w:rFonts w:ascii="宋体" w:hAnsi="宋体" w:cs="宋体"/>
                <w:kern w:val="0"/>
                <w:sz w:val="24"/>
              </w:rPr>
            </w:pPr>
            <w:r>
              <w:rPr>
                <w:rFonts w:hint="eastAsia" w:ascii="宋体" w:hAnsi="宋体" w:cs="宋体"/>
                <w:kern w:val="0"/>
                <w:sz w:val="24"/>
              </w:rPr>
              <w:t>准</w:t>
            </w:r>
          </w:p>
        </w:tc>
        <w:tc>
          <w:tcPr>
            <w:tcW w:w="8412" w:type="dxa"/>
            <w:vAlign w:val="center"/>
          </w:tcPr>
          <w:p>
            <w:pPr>
              <w:adjustRightInd w:val="0"/>
              <w:snapToGrid w:val="0"/>
              <w:spacing w:line="520" w:lineRule="exact"/>
              <w:ind w:firstLine="482" w:firstLineChars="200"/>
              <w:rPr>
                <w:b/>
                <w:bCs/>
                <w:color w:val="000000"/>
                <w:sz w:val="24"/>
              </w:rPr>
            </w:pPr>
            <w:r>
              <w:rPr>
                <w:rFonts w:hint="eastAsia" w:cs="宋体"/>
                <w:b/>
                <w:bCs/>
                <w:kern w:val="0"/>
                <w:sz w:val="24"/>
              </w:rPr>
              <w:t>1</w:t>
            </w:r>
            <w:r>
              <w:rPr>
                <w:rFonts w:cs="宋体"/>
                <w:b/>
                <w:bCs/>
                <w:kern w:val="0"/>
                <w:sz w:val="24"/>
              </w:rPr>
              <w:t>.</w:t>
            </w:r>
            <w:r>
              <w:rPr>
                <w:rFonts w:hint="eastAsia"/>
                <w:b/>
                <w:bCs/>
                <w:color w:val="000000"/>
                <w:sz w:val="24"/>
              </w:rPr>
              <w:t>大气环境</w:t>
            </w:r>
            <w:r>
              <w:rPr>
                <w:b/>
                <w:bCs/>
                <w:color w:val="000000"/>
                <w:sz w:val="24"/>
              </w:rPr>
              <w:t>排放标准</w:t>
            </w:r>
          </w:p>
          <w:p>
            <w:pPr>
              <w:spacing w:line="520" w:lineRule="exact"/>
              <w:ind w:firstLine="480" w:firstLineChars="200"/>
              <w:rPr>
                <w:rFonts w:hint="eastAsia"/>
                <w:sz w:val="24"/>
              </w:rPr>
            </w:pPr>
            <w:r>
              <w:rPr>
                <w:rFonts w:hint="eastAsia"/>
                <w:sz w:val="24"/>
              </w:rPr>
              <w:t>本项目运营期有组织排放的废气颗粒物、二氧化硫、氮氧化物、非甲烷总烃排放浓度执行《石油化学工业污染物排放标准》（GB31571-2015）</w:t>
            </w:r>
            <w:r>
              <w:rPr>
                <w:rFonts w:hint="eastAsia"/>
                <w:sz w:val="24"/>
                <w:lang w:val="en-US" w:eastAsia="zh-CN"/>
              </w:rPr>
              <w:t>中表5</w:t>
            </w:r>
            <w:r>
              <w:rPr>
                <w:color w:val="000000"/>
                <w:sz w:val="24"/>
                <w:szCs w:val="24"/>
              </w:rPr>
              <w:t>大气污染物特别排放限值</w:t>
            </w:r>
            <w:r>
              <w:rPr>
                <w:rFonts w:hint="eastAsia"/>
                <w:sz w:val="24"/>
              </w:rPr>
              <w:t>；</w:t>
            </w:r>
            <w:r>
              <w:rPr>
                <w:color w:val="000000"/>
                <w:sz w:val="24"/>
                <w:szCs w:val="24"/>
              </w:rPr>
              <w:t>甲苯、二甲苯执行《石油化学工业污染物排放标准》（GB31571-2015）表6废气中有机特征污染物及排放限值</w:t>
            </w:r>
            <w:r>
              <w:rPr>
                <w:rFonts w:hint="eastAsia"/>
                <w:color w:val="000000"/>
                <w:sz w:val="24"/>
                <w:szCs w:val="24"/>
                <w:lang w:eastAsia="zh-CN"/>
              </w:rPr>
              <w:t>；</w:t>
            </w:r>
            <w:r>
              <w:rPr>
                <w:rFonts w:hint="eastAsia"/>
                <w:sz w:val="24"/>
                <w:lang w:val="en-US" w:eastAsia="zh-CN"/>
              </w:rPr>
              <w:t>硫化氢</w:t>
            </w:r>
            <w:r>
              <w:rPr>
                <w:rFonts w:hint="eastAsia"/>
                <w:sz w:val="24"/>
              </w:rPr>
              <w:t>执行《恶臭污染物排放标准》（GB14554-93）二级标准限值；炭黑深加工及打包过程产生的炭黑尘执行《大气污染物综合排放标准》（GB16297-1996）炭黑尘标准。</w:t>
            </w:r>
          </w:p>
          <w:p>
            <w:pPr>
              <w:spacing w:line="520" w:lineRule="exact"/>
              <w:ind w:firstLine="480" w:firstLineChars="200"/>
              <w:rPr>
                <w:rFonts w:hint="eastAsia"/>
                <w:sz w:val="24"/>
              </w:rPr>
            </w:pPr>
            <w:r>
              <w:rPr>
                <w:rFonts w:hint="eastAsia"/>
                <w:sz w:val="24"/>
              </w:rPr>
              <w:t>本项目运营期无组织排放的炭黑尘执行《大气污染物综合排放标准》（GB16297-1996）</w:t>
            </w:r>
            <w:r>
              <w:rPr>
                <w:rFonts w:hint="eastAsia"/>
                <w:sz w:val="24"/>
                <w:lang w:eastAsia="zh-CN"/>
              </w:rPr>
              <w:t>；</w:t>
            </w:r>
            <w:r>
              <w:rPr>
                <w:rFonts w:hint="eastAsia"/>
                <w:sz w:val="24"/>
                <w:lang w:val="en-US" w:eastAsia="zh-CN"/>
              </w:rPr>
              <w:t>硫化氢</w:t>
            </w:r>
            <w:r>
              <w:rPr>
                <w:rFonts w:hint="eastAsia"/>
                <w:sz w:val="24"/>
              </w:rPr>
              <w:t>执行《恶臭污染物排放标准》（GB14554-93）</w:t>
            </w:r>
            <w:r>
              <w:rPr>
                <w:rFonts w:hint="eastAsia"/>
                <w:sz w:val="24"/>
                <w:lang w:val="en-US" w:eastAsia="zh-CN"/>
              </w:rPr>
              <w:t>表1恶臭污染物厂界标准限值</w:t>
            </w:r>
            <w:r>
              <w:rPr>
                <w:rFonts w:hint="eastAsia"/>
                <w:sz w:val="24"/>
              </w:rPr>
              <w:t>二级标准</w:t>
            </w:r>
            <w:r>
              <w:rPr>
                <w:rFonts w:hint="eastAsia"/>
                <w:sz w:val="24"/>
                <w:lang w:eastAsia="zh-CN"/>
              </w:rPr>
              <w:t>；</w:t>
            </w:r>
            <w:r>
              <w:rPr>
                <w:rFonts w:hint="eastAsia"/>
                <w:sz w:val="24"/>
              </w:rPr>
              <w:t>颗粒物、非甲烷总烃</w:t>
            </w:r>
            <w:r>
              <w:rPr>
                <w:rFonts w:hint="eastAsia"/>
                <w:sz w:val="24"/>
                <w:lang w:eastAsia="zh-CN"/>
              </w:rPr>
              <w:t>、</w:t>
            </w:r>
            <w:r>
              <w:rPr>
                <w:color w:val="000000"/>
                <w:sz w:val="24"/>
                <w:szCs w:val="24"/>
              </w:rPr>
              <w:t>甲苯、二甲苯</w:t>
            </w:r>
            <w:r>
              <w:rPr>
                <w:rFonts w:hint="eastAsia"/>
                <w:sz w:val="24"/>
              </w:rPr>
              <w:t>排放浓度执行《石油化学工业污染物排放标准》（GB31571-2015）</w:t>
            </w:r>
            <w:r>
              <w:rPr>
                <w:rFonts w:hint="eastAsia"/>
                <w:sz w:val="24"/>
                <w:lang w:val="en-US" w:eastAsia="zh-CN"/>
              </w:rPr>
              <w:t>中表7</w:t>
            </w:r>
            <w:r>
              <w:rPr>
                <w:rFonts w:hint="eastAsia"/>
                <w:color w:val="000000"/>
                <w:sz w:val="24"/>
                <w:szCs w:val="24"/>
                <w:lang w:val="en-US" w:eastAsia="zh-CN"/>
              </w:rPr>
              <w:t>企业边界大气污染物浓度限值；</w:t>
            </w:r>
          </w:p>
          <w:p>
            <w:pPr>
              <w:keepNext w:val="0"/>
              <w:keepLines w:val="0"/>
              <w:pageBreakBefore w:val="0"/>
              <w:widowControl/>
              <w:suppressLineNumbers w:val="0"/>
              <w:kinsoku/>
              <w:wordWrap/>
              <w:overflowPunct/>
              <w:topLinePunct w:val="0"/>
              <w:autoSpaceDE/>
              <w:autoSpaceDN/>
              <w:bidi w:val="0"/>
              <w:adjustRightInd/>
              <w:snapToGrid/>
              <w:spacing w:line="520" w:lineRule="exact"/>
              <w:ind w:firstLine="480" w:firstLineChars="200"/>
              <w:jc w:val="both"/>
              <w:textAlignment w:val="auto"/>
              <w:rPr>
                <w:color w:val="auto"/>
                <w:sz w:val="24"/>
                <w:szCs w:val="24"/>
              </w:rPr>
            </w:pPr>
            <w:r>
              <w:rPr>
                <w:color w:val="auto"/>
                <w:sz w:val="24"/>
                <w:szCs w:val="24"/>
              </w:rPr>
              <w:t>厂</w:t>
            </w:r>
            <w:r>
              <w:rPr>
                <w:rFonts w:hint="eastAsia"/>
                <w:color w:val="auto"/>
                <w:sz w:val="24"/>
                <w:szCs w:val="24"/>
                <w:lang w:val="en-US" w:eastAsia="zh-CN"/>
              </w:rPr>
              <w:t>界</w:t>
            </w:r>
            <w:r>
              <w:rPr>
                <w:color w:val="auto"/>
                <w:sz w:val="24"/>
                <w:szCs w:val="24"/>
              </w:rPr>
              <w:t>内VOC</w:t>
            </w:r>
            <w:r>
              <w:rPr>
                <w:color w:val="auto"/>
                <w:sz w:val="24"/>
                <w:szCs w:val="24"/>
                <w:vertAlign w:val="subscript"/>
              </w:rPr>
              <w:t>s</w:t>
            </w:r>
            <w:r>
              <w:rPr>
                <w:color w:val="auto"/>
                <w:sz w:val="24"/>
                <w:szCs w:val="24"/>
              </w:rPr>
              <w:t>无组织排放监控点浓度执行《挥发性有机物无组织排放控制标准》（GB37822-2019）表A.1规定的特别排放限值。</w:t>
            </w:r>
          </w:p>
          <w:p>
            <w:pPr>
              <w:spacing w:line="520" w:lineRule="exact"/>
              <w:ind w:firstLine="480" w:firstLineChars="200"/>
              <w:rPr>
                <w:sz w:val="24"/>
              </w:rPr>
            </w:pPr>
            <w:r>
              <w:rPr>
                <w:rFonts w:hint="eastAsia"/>
                <w:sz w:val="24"/>
              </w:rPr>
              <w:t>各大气污染物排放限值</w:t>
            </w:r>
            <w:r>
              <w:rPr>
                <w:sz w:val="24"/>
              </w:rPr>
              <w:t>见表3-</w:t>
            </w:r>
            <w:r>
              <w:rPr>
                <w:rFonts w:hint="eastAsia"/>
                <w:sz w:val="24"/>
              </w:rPr>
              <w:t>4</w:t>
            </w:r>
            <w:r>
              <w:rPr>
                <w:sz w:val="24"/>
              </w:rPr>
              <w:t>、3-</w:t>
            </w:r>
            <w:r>
              <w:rPr>
                <w:rFonts w:hint="eastAsia"/>
                <w:sz w:val="24"/>
              </w:rPr>
              <w:t>5</w:t>
            </w:r>
            <w:ins w:id="646" w:author="徐世兵" w:date="2023-03-23T13:11:06Z">
              <w:r>
                <w:rPr>
                  <w:rFonts w:hint="eastAsia"/>
                  <w:sz w:val="24"/>
                  <w:lang w:eastAsia="zh-CN"/>
                </w:rPr>
                <w:t>、</w:t>
              </w:r>
            </w:ins>
            <w:ins w:id="647" w:author="徐世兵" w:date="2023-03-23T13:11:01Z">
              <w:r>
                <w:rPr>
                  <w:rFonts w:hint="eastAsia"/>
                  <w:sz w:val="24"/>
                  <w:lang w:val="en-US" w:eastAsia="zh-CN"/>
                </w:rPr>
                <w:t>3-</w:t>
              </w:r>
            </w:ins>
            <w:ins w:id="648" w:author="徐世兵" w:date="2023-03-23T13:11:03Z">
              <w:r>
                <w:rPr>
                  <w:rFonts w:hint="eastAsia"/>
                  <w:sz w:val="24"/>
                  <w:lang w:val="en-US" w:eastAsia="zh-CN"/>
                </w:rPr>
                <w:t>6</w:t>
              </w:r>
            </w:ins>
            <w:r>
              <w:rPr>
                <w:rFonts w:hint="eastAsia"/>
                <w:sz w:val="24"/>
              </w:rPr>
              <w:t>。</w:t>
            </w:r>
          </w:p>
          <w:p>
            <w:pPr>
              <w:adjustRightInd w:val="0"/>
              <w:snapToGrid w:val="0"/>
              <w:spacing w:line="360" w:lineRule="exact"/>
              <w:jc w:val="center"/>
              <w:rPr>
                <w:rFonts w:cs="宋体"/>
                <w:b/>
                <w:sz w:val="24"/>
              </w:rPr>
            </w:pPr>
            <w:r>
              <w:rPr>
                <w:rFonts w:cs="宋体"/>
                <w:b/>
                <w:sz w:val="24"/>
              </w:rPr>
              <w:t>表3-</w:t>
            </w:r>
            <w:r>
              <w:rPr>
                <w:rFonts w:hint="eastAsia" w:cs="宋体"/>
                <w:b/>
                <w:sz w:val="24"/>
              </w:rPr>
              <w:t>4</w:t>
            </w:r>
            <w:r>
              <w:rPr>
                <w:rFonts w:cs="宋体"/>
                <w:b/>
                <w:sz w:val="24"/>
              </w:rPr>
              <w:t xml:space="preserve">    </w:t>
            </w:r>
            <w:r>
              <w:rPr>
                <w:rFonts w:hint="eastAsia" w:cs="宋体"/>
                <w:b/>
                <w:sz w:val="24"/>
              </w:rPr>
              <w:t>石油化学工业污染物排放标准  单位：mg/m</w:t>
            </w:r>
            <w:r>
              <w:rPr>
                <w:rFonts w:hint="eastAsia" w:cs="宋体"/>
                <w:b/>
                <w:sz w:val="24"/>
                <w:vertAlign w:val="superscript"/>
              </w:rPr>
              <w:t>3</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590"/>
              <w:gridCol w:w="2590"/>
              <w:gridCol w:w="301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80" w:type="pct"/>
                  <w:tcBorders>
                    <w:tl2br w:val="nil"/>
                    <w:tr2bl w:val="nil"/>
                  </w:tcBorders>
                  <w:vAlign w:val="center"/>
                </w:tcPr>
                <w:p>
                  <w:pPr>
                    <w:pStyle w:val="15"/>
                    <w:spacing w:before="0" w:after="0" w:line="240" w:lineRule="auto"/>
                    <w:ind w:right="0"/>
                    <w:jc w:val="center"/>
                    <w:rPr>
                      <w:sz w:val="21"/>
                      <w:szCs w:val="21"/>
                    </w:rPr>
                  </w:pPr>
                  <w:r>
                    <w:rPr>
                      <w:sz w:val="21"/>
                      <w:szCs w:val="21"/>
                    </w:rPr>
                    <w:t>污染物项目</w:t>
                  </w:r>
                </w:p>
              </w:tc>
              <w:tc>
                <w:tcPr>
                  <w:tcW w:w="1580" w:type="pct"/>
                  <w:tcBorders>
                    <w:tl2br w:val="nil"/>
                    <w:tr2bl w:val="nil"/>
                  </w:tcBorders>
                  <w:vAlign w:val="center"/>
                </w:tcPr>
                <w:p>
                  <w:pPr>
                    <w:pStyle w:val="15"/>
                    <w:spacing w:before="0" w:after="0" w:line="240" w:lineRule="auto"/>
                    <w:ind w:right="0"/>
                    <w:jc w:val="center"/>
                    <w:rPr>
                      <w:sz w:val="21"/>
                      <w:szCs w:val="21"/>
                    </w:rPr>
                  </w:pPr>
                  <w:r>
                    <w:rPr>
                      <w:sz w:val="21"/>
                      <w:szCs w:val="21"/>
                    </w:rPr>
                    <w:t>工艺加热炉</w:t>
                  </w:r>
                </w:p>
              </w:tc>
              <w:tc>
                <w:tcPr>
                  <w:tcW w:w="1840" w:type="pct"/>
                  <w:tcBorders>
                    <w:tl2br w:val="nil"/>
                    <w:tr2bl w:val="nil"/>
                  </w:tcBorders>
                  <w:vAlign w:val="center"/>
                </w:tcPr>
                <w:p>
                  <w:pPr>
                    <w:pStyle w:val="15"/>
                    <w:spacing w:before="0" w:after="0" w:line="240" w:lineRule="auto"/>
                    <w:ind w:right="0"/>
                    <w:jc w:val="center"/>
                    <w:rPr>
                      <w:sz w:val="21"/>
                      <w:szCs w:val="21"/>
                    </w:rPr>
                  </w:pPr>
                  <w:r>
                    <w:rPr>
                      <w:sz w:val="21"/>
                      <w:szCs w:val="21"/>
                    </w:rPr>
                    <w:t>厂界边界限值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80" w:type="pct"/>
                  <w:tcBorders>
                    <w:tl2br w:val="nil"/>
                    <w:tr2bl w:val="nil"/>
                  </w:tcBorders>
                  <w:vAlign w:val="center"/>
                </w:tcPr>
                <w:p>
                  <w:pPr>
                    <w:pStyle w:val="15"/>
                    <w:spacing w:before="0" w:after="0" w:line="240" w:lineRule="auto"/>
                    <w:ind w:right="0"/>
                    <w:jc w:val="center"/>
                    <w:rPr>
                      <w:bCs/>
                      <w:sz w:val="21"/>
                      <w:szCs w:val="21"/>
                    </w:rPr>
                  </w:pPr>
                  <w:r>
                    <w:rPr>
                      <w:bCs/>
                      <w:sz w:val="21"/>
                      <w:szCs w:val="21"/>
                    </w:rPr>
                    <w:t>颗粒物</w:t>
                  </w:r>
                </w:p>
              </w:tc>
              <w:tc>
                <w:tcPr>
                  <w:tcW w:w="1580" w:type="pct"/>
                  <w:tcBorders>
                    <w:tl2br w:val="nil"/>
                    <w:tr2bl w:val="nil"/>
                  </w:tcBorders>
                  <w:vAlign w:val="center"/>
                </w:tcPr>
                <w:p>
                  <w:pPr>
                    <w:pStyle w:val="15"/>
                    <w:spacing w:before="0" w:after="0" w:line="240" w:lineRule="auto"/>
                    <w:ind w:right="0"/>
                    <w:jc w:val="center"/>
                    <w:rPr>
                      <w:bCs/>
                      <w:sz w:val="21"/>
                      <w:szCs w:val="21"/>
                    </w:rPr>
                  </w:pPr>
                  <w:r>
                    <w:rPr>
                      <w:bCs/>
                      <w:sz w:val="21"/>
                      <w:szCs w:val="21"/>
                    </w:rPr>
                    <w:t>20</w:t>
                  </w:r>
                </w:p>
              </w:tc>
              <w:tc>
                <w:tcPr>
                  <w:tcW w:w="1840" w:type="pct"/>
                  <w:tcBorders>
                    <w:tl2br w:val="nil"/>
                    <w:tr2bl w:val="nil"/>
                  </w:tcBorders>
                  <w:vAlign w:val="center"/>
                </w:tcPr>
                <w:p>
                  <w:pPr>
                    <w:pStyle w:val="15"/>
                    <w:spacing w:before="0" w:after="0" w:line="240" w:lineRule="auto"/>
                    <w:ind w:right="0"/>
                    <w:jc w:val="center"/>
                    <w:rPr>
                      <w:bCs/>
                      <w:sz w:val="21"/>
                      <w:szCs w:val="21"/>
                    </w:rPr>
                  </w:pPr>
                  <w:r>
                    <w:rPr>
                      <w:bCs/>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80" w:type="pct"/>
                  <w:tcBorders>
                    <w:tl2br w:val="nil"/>
                    <w:tr2bl w:val="nil"/>
                  </w:tcBorders>
                  <w:vAlign w:val="center"/>
                </w:tcPr>
                <w:p>
                  <w:pPr>
                    <w:pStyle w:val="15"/>
                    <w:spacing w:before="0" w:after="0" w:line="240" w:lineRule="auto"/>
                    <w:ind w:right="0"/>
                    <w:jc w:val="center"/>
                    <w:rPr>
                      <w:bCs/>
                      <w:sz w:val="21"/>
                      <w:szCs w:val="21"/>
                    </w:rPr>
                  </w:pPr>
                  <w:r>
                    <w:rPr>
                      <w:bCs/>
                      <w:sz w:val="21"/>
                      <w:szCs w:val="21"/>
                    </w:rPr>
                    <w:t>二氧化硫</w:t>
                  </w:r>
                </w:p>
              </w:tc>
              <w:tc>
                <w:tcPr>
                  <w:tcW w:w="1580" w:type="pct"/>
                  <w:tcBorders>
                    <w:tl2br w:val="nil"/>
                    <w:tr2bl w:val="nil"/>
                  </w:tcBorders>
                  <w:vAlign w:val="center"/>
                </w:tcPr>
                <w:p>
                  <w:pPr>
                    <w:pStyle w:val="15"/>
                    <w:spacing w:before="0" w:after="0" w:line="240" w:lineRule="auto"/>
                    <w:ind w:right="0"/>
                    <w:jc w:val="center"/>
                    <w:rPr>
                      <w:rFonts w:hint="default" w:eastAsia="宋体"/>
                      <w:bCs/>
                      <w:sz w:val="21"/>
                      <w:szCs w:val="21"/>
                      <w:lang w:val="en-US" w:eastAsia="zh-CN"/>
                    </w:rPr>
                  </w:pPr>
                  <w:ins w:id="649" w:author="徐世兵" w:date="2023-03-27T11:00:24Z">
                    <w:r>
                      <w:rPr>
                        <w:rFonts w:hint="eastAsia"/>
                        <w:bCs/>
                        <w:sz w:val="21"/>
                        <w:szCs w:val="21"/>
                        <w:lang w:val="en-US" w:eastAsia="zh-CN"/>
                      </w:rPr>
                      <w:t>50</w:t>
                    </w:r>
                  </w:ins>
                </w:p>
              </w:tc>
              <w:tc>
                <w:tcPr>
                  <w:tcW w:w="1840" w:type="pct"/>
                  <w:tcBorders>
                    <w:tl2br w:val="nil"/>
                    <w:tr2bl w:val="nil"/>
                  </w:tcBorders>
                  <w:vAlign w:val="center"/>
                </w:tcPr>
                <w:p>
                  <w:pPr>
                    <w:pStyle w:val="15"/>
                    <w:spacing w:before="0" w:after="0" w:line="240" w:lineRule="auto"/>
                    <w:ind w:right="0"/>
                    <w:jc w:val="center"/>
                    <w:rPr>
                      <w:bCs/>
                      <w:sz w:val="21"/>
                      <w:szCs w:val="21"/>
                    </w:rPr>
                  </w:pPr>
                  <w:r>
                    <w:rPr>
                      <w:bCs/>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7" w:hRule="atLeast"/>
                <w:jc w:val="center"/>
              </w:trPr>
              <w:tc>
                <w:tcPr>
                  <w:tcW w:w="1580" w:type="pct"/>
                  <w:tcBorders>
                    <w:tl2br w:val="nil"/>
                    <w:tr2bl w:val="nil"/>
                  </w:tcBorders>
                  <w:vAlign w:val="center"/>
                </w:tcPr>
                <w:p>
                  <w:pPr>
                    <w:pStyle w:val="15"/>
                    <w:spacing w:before="0" w:after="0" w:line="240" w:lineRule="auto"/>
                    <w:ind w:right="0"/>
                    <w:jc w:val="center"/>
                    <w:rPr>
                      <w:bCs/>
                      <w:sz w:val="21"/>
                      <w:szCs w:val="21"/>
                    </w:rPr>
                  </w:pPr>
                  <w:r>
                    <w:rPr>
                      <w:bCs/>
                      <w:sz w:val="21"/>
                      <w:szCs w:val="21"/>
                    </w:rPr>
                    <w:t>氮氧化物</w:t>
                  </w:r>
                </w:p>
              </w:tc>
              <w:tc>
                <w:tcPr>
                  <w:tcW w:w="1580" w:type="pct"/>
                  <w:tcBorders>
                    <w:tl2br w:val="nil"/>
                    <w:tr2bl w:val="nil"/>
                  </w:tcBorders>
                  <w:vAlign w:val="center"/>
                </w:tcPr>
                <w:p>
                  <w:pPr>
                    <w:pStyle w:val="15"/>
                    <w:spacing w:before="0" w:after="0" w:line="240" w:lineRule="auto"/>
                    <w:ind w:right="0"/>
                    <w:jc w:val="center"/>
                    <w:rPr>
                      <w:rFonts w:hint="default" w:eastAsia="宋体"/>
                      <w:bCs/>
                      <w:sz w:val="21"/>
                      <w:szCs w:val="21"/>
                      <w:lang w:val="en-US" w:eastAsia="zh-CN"/>
                    </w:rPr>
                  </w:pPr>
                  <w:ins w:id="650" w:author="徐世兵" w:date="2023-03-27T11:00:27Z">
                    <w:r>
                      <w:rPr>
                        <w:rFonts w:hint="eastAsia"/>
                        <w:bCs/>
                        <w:sz w:val="21"/>
                        <w:szCs w:val="21"/>
                        <w:lang w:val="en-US" w:eastAsia="zh-CN"/>
                      </w:rPr>
                      <w:t>1</w:t>
                    </w:r>
                  </w:ins>
                  <w:ins w:id="651" w:author="徐世兵" w:date="2023-03-27T11:00:28Z">
                    <w:r>
                      <w:rPr>
                        <w:rFonts w:hint="eastAsia"/>
                        <w:bCs/>
                        <w:sz w:val="21"/>
                        <w:szCs w:val="21"/>
                        <w:lang w:val="en-US" w:eastAsia="zh-CN"/>
                      </w:rPr>
                      <w:t>00</w:t>
                    </w:r>
                  </w:ins>
                </w:p>
              </w:tc>
              <w:tc>
                <w:tcPr>
                  <w:tcW w:w="1840" w:type="pct"/>
                  <w:tcBorders>
                    <w:tl2br w:val="nil"/>
                    <w:tr2bl w:val="nil"/>
                  </w:tcBorders>
                  <w:vAlign w:val="center"/>
                </w:tcPr>
                <w:p>
                  <w:pPr>
                    <w:pStyle w:val="15"/>
                    <w:spacing w:before="0" w:after="0" w:line="240" w:lineRule="auto"/>
                    <w:ind w:right="0"/>
                    <w:jc w:val="center"/>
                    <w:rPr>
                      <w:bCs/>
                      <w:sz w:val="21"/>
                      <w:szCs w:val="21"/>
                    </w:rPr>
                  </w:pPr>
                  <w:r>
                    <w:rPr>
                      <w:bCs/>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80" w:type="pct"/>
                  <w:tcBorders>
                    <w:tl2br w:val="nil"/>
                    <w:tr2bl w:val="nil"/>
                  </w:tcBorders>
                  <w:vAlign w:val="center"/>
                </w:tcPr>
                <w:p>
                  <w:pPr>
                    <w:pStyle w:val="15"/>
                    <w:spacing w:before="0" w:after="0" w:line="240" w:lineRule="auto"/>
                    <w:ind w:right="0"/>
                    <w:jc w:val="center"/>
                    <w:rPr>
                      <w:bCs/>
                      <w:sz w:val="21"/>
                      <w:szCs w:val="21"/>
                    </w:rPr>
                  </w:pPr>
                  <w:r>
                    <w:rPr>
                      <w:bCs/>
                      <w:sz w:val="21"/>
                      <w:szCs w:val="21"/>
                    </w:rPr>
                    <w:t>甲苯</w:t>
                  </w:r>
                </w:p>
              </w:tc>
              <w:tc>
                <w:tcPr>
                  <w:tcW w:w="1580" w:type="pct"/>
                  <w:tcBorders>
                    <w:tl2br w:val="nil"/>
                    <w:tr2bl w:val="nil"/>
                  </w:tcBorders>
                  <w:vAlign w:val="center"/>
                </w:tcPr>
                <w:p>
                  <w:pPr>
                    <w:pStyle w:val="15"/>
                    <w:spacing w:before="0" w:after="0" w:line="240" w:lineRule="auto"/>
                    <w:ind w:right="0"/>
                    <w:jc w:val="center"/>
                    <w:rPr>
                      <w:bCs/>
                      <w:sz w:val="21"/>
                      <w:szCs w:val="21"/>
                    </w:rPr>
                  </w:pPr>
                  <w:r>
                    <w:rPr>
                      <w:bCs/>
                      <w:sz w:val="21"/>
                      <w:szCs w:val="21"/>
                    </w:rPr>
                    <w:t>15</w:t>
                  </w:r>
                </w:p>
              </w:tc>
              <w:tc>
                <w:tcPr>
                  <w:tcW w:w="1840" w:type="pct"/>
                  <w:tcBorders>
                    <w:tl2br w:val="nil"/>
                    <w:tr2bl w:val="nil"/>
                  </w:tcBorders>
                  <w:vAlign w:val="center"/>
                </w:tcPr>
                <w:p>
                  <w:pPr>
                    <w:pStyle w:val="15"/>
                    <w:spacing w:before="0" w:after="0" w:line="240" w:lineRule="auto"/>
                    <w:ind w:right="0"/>
                    <w:jc w:val="center"/>
                    <w:rPr>
                      <w:bCs/>
                      <w:sz w:val="21"/>
                      <w:szCs w:val="21"/>
                    </w:rPr>
                  </w:pPr>
                  <w:r>
                    <w:rPr>
                      <w:bCs/>
                      <w:sz w:val="21"/>
                      <w:szCs w:val="21"/>
                    </w:rPr>
                    <w:t>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80" w:type="pct"/>
                  <w:tcBorders>
                    <w:tl2br w:val="nil"/>
                    <w:tr2bl w:val="nil"/>
                  </w:tcBorders>
                  <w:vAlign w:val="center"/>
                </w:tcPr>
                <w:p>
                  <w:pPr>
                    <w:pStyle w:val="15"/>
                    <w:spacing w:before="0" w:after="0" w:line="240" w:lineRule="auto"/>
                    <w:ind w:right="0"/>
                    <w:jc w:val="center"/>
                    <w:rPr>
                      <w:bCs/>
                      <w:sz w:val="21"/>
                      <w:szCs w:val="21"/>
                    </w:rPr>
                  </w:pPr>
                  <w:r>
                    <w:rPr>
                      <w:bCs/>
                      <w:sz w:val="21"/>
                      <w:szCs w:val="21"/>
                    </w:rPr>
                    <w:t>二甲苯</w:t>
                  </w:r>
                </w:p>
              </w:tc>
              <w:tc>
                <w:tcPr>
                  <w:tcW w:w="1580" w:type="pct"/>
                  <w:tcBorders>
                    <w:tl2br w:val="nil"/>
                    <w:tr2bl w:val="nil"/>
                  </w:tcBorders>
                  <w:vAlign w:val="center"/>
                </w:tcPr>
                <w:p>
                  <w:pPr>
                    <w:pStyle w:val="15"/>
                    <w:spacing w:before="0" w:after="0" w:line="240" w:lineRule="auto"/>
                    <w:ind w:right="0"/>
                    <w:jc w:val="center"/>
                    <w:rPr>
                      <w:bCs/>
                      <w:sz w:val="21"/>
                      <w:szCs w:val="21"/>
                    </w:rPr>
                  </w:pPr>
                  <w:r>
                    <w:rPr>
                      <w:bCs/>
                      <w:sz w:val="21"/>
                      <w:szCs w:val="21"/>
                    </w:rPr>
                    <w:t>20</w:t>
                  </w:r>
                </w:p>
              </w:tc>
              <w:tc>
                <w:tcPr>
                  <w:tcW w:w="1840" w:type="pct"/>
                  <w:tcBorders>
                    <w:tl2br w:val="nil"/>
                    <w:tr2bl w:val="nil"/>
                  </w:tcBorders>
                  <w:vAlign w:val="center"/>
                </w:tcPr>
                <w:p>
                  <w:pPr>
                    <w:pStyle w:val="15"/>
                    <w:spacing w:before="0" w:after="0" w:line="240" w:lineRule="auto"/>
                    <w:ind w:right="0"/>
                    <w:jc w:val="center"/>
                    <w:rPr>
                      <w:bCs/>
                      <w:sz w:val="21"/>
                      <w:szCs w:val="21"/>
                    </w:rPr>
                  </w:pPr>
                  <w:r>
                    <w:rPr>
                      <w:bCs/>
                      <w:sz w:val="21"/>
                      <w:szCs w:val="21"/>
                    </w:rPr>
                    <w:t>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80" w:type="pct"/>
                  <w:tcBorders>
                    <w:tl2br w:val="nil"/>
                    <w:tr2bl w:val="nil"/>
                  </w:tcBorders>
                  <w:vAlign w:val="center"/>
                </w:tcPr>
                <w:p>
                  <w:pPr>
                    <w:pStyle w:val="15"/>
                    <w:spacing w:before="0" w:after="0" w:line="240" w:lineRule="auto"/>
                    <w:ind w:right="0"/>
                    <w:jc w:val="center"/>
                    <w:rPr>
                      <w:sz w:val="21"/>
                      <w:szCs w:val="21"/>
                    </w:rPr>
                  </w:pPr>
                  <w:r>
                    <w:rPr>
                      <w:sz w:val="21"/>
                      <w:szCs w:val="21"/>
                    </w:rPr>
                    <w:t>非甲烷总烃</w:t>
                  </w:r>
                </w:p>
              </w:tc>
              <w:tc>
                <w:tcPr>
                  <w:tcW w:w="1580" w:type="pct"/>
                  <w:tcBorders>
                    <w:tl2br w:val="nil"/>
                    <w:tr2bl w:val="nil"/>
                  </w:tcBorders>
                  <w:vAlign w:val="center"/>
                </w:tcPr>
                <w:p>
                  <w:pPr>
                    <w:pStyle w:val="15"/>
                    <w:spacing w:before="0" w:after="0" w:line="240" w:lineRule="auto"/>
                    <w:ind w:right="0"/>
                    <w:jc w:val="center"/>
                    <w:rPr>
                      <w:sz w:val="21"/>
                      <w:szCs w:val="21"/>
                    </w:rPr>
                  </w:pPr>
                  <w:r>
                    <w:rPr>
                      <w:sz w:val="21"/>
                      <w:szCs w:val="21"/>
                    </w:rPr>
                    <w:t>120</w:t>
                  </w:r>
                </w:p>
              </w:tc>
              <w:tc>
                <w:tcPr>
                  <w:tcW w:w="1840" w:type="pct"/>
                  <w:tcBorders>
                    <w:tl2br w:val="nil"/>
                    <w:tr2bl w:val="nil"/>
                  </w:tcBorders>
                  <w:vAlign w:val="center"/>
                </w:tcPr>
                <w:p>
                  <w:pPr>
                    <w:pStyle w:val="15"/>
                    <w:spacing w:before="0" w:after="0" w:line="240" w:lineRule="auto"/>
                    <w:ind w:right="0"/>
                    <w:jc w:val="center"/>
                    <w:rPr>
                      <w:rFonts w:hint="default" w:eastAsia="宋体"/>
                      <w:sz w:val="21"/>
                      <w:szCs w:val="21"/>
                      <w:lang w:val="en-US" w:eastAsia="zh-CN"/>
                    </w:rPr>
                  </w:pPr>
                  <w:r>
                    <w:rPr>
                      <w:rStyle w:val="32"/>
                      <w:rFonts w:hint="eastAsia"/>
                      <w:lang w:val="en-US" w:eastAsia="zh-CN"/>
                    </w:rPr>
                    <w:t>4.0</w:t>
                  </w:r>
                </w:p>
              </w:tc>
            </w:tr>
          </w:tbl>
          <w:p>
            <w:pPr>
              <w:adjustRightInd w:val="0"/>
              <w:snapToGrid w:val="0"/>
              <w:spacing w:line="360" w:lineRule="exact"/>
              <w:jc w:val="center"/>
              <w:rPr>
                <w:rFonts w:cs="宋体"/>
                <w:b/>
                <w:sz w:val="24"/>
              </w:rPr>
            </w:pPr>
            <w:r>
              <w:rPr>
                <w:rFonts w:hint="eastAsia" w:cs="宋体"/>
                <w:b/>
                <w:sz w:val="24"/>
              </w:rPr>
              <w:t>表</w:t>
            </w:r>
            <w:r>
              <w:rPr>
                <w:rFonts w:cs="宋体"/>
                <w:b/>
                <w:sz w:val="24"/>
              </w:rPr>
              <w:t>3-</w:t>
            </w:r>
            <w:r>
              <w:rPr>
                <w:rFonts w:hint="eastAsia" w:cs="宋体"/>
                <w:b/>
                <w:sz w:val="24"/>
              </w:rPr>
              <w:t>5    其他大气污染物排放限值</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20"/>
              <w:gridCol w:w="2568"/>
              <w:gridCol w:w="1879"/>
              <w:gridCol w:w="273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tblHeader/>
                <w:jc w:val="center"/>
              </w:trPr>
              <w:tc>
                <w:tcPr>
                  <w:tcW w:w="622" w:type="pct"/>
                  <w:vMerge w:val="restart"/>
                  <w:tcBorders>
                    <w:tl2br w:val="nil"/>
                    <w:tr2bl w:val="nil"/>
                  </w:tcBorders>
                  <w:vAlign w:val="center"/>
                </w:tcPr>
                <w:p>
                  <w:pPr>
                    <w:pStyle w:val="15"/>
                    <w:spacing w:after="0" w:line="240" w:lineRule="auto"/>
                    <w:jc w:val="center"/>
                    <w:rPr>
                      <w:sz w:val="21"/>
                      <w:szCs w:val="21"/>
                    </w:rPr>
                  </w:pPr>
                  <w:r>
                    <w:rPr>
                      <w:sz w:val="21"/>
                      <w:szCs w:val="21"/>
                    </w:rPr>
                    <w:t>污染物</w:t>
                  </w:r>
                </w:p>
              </w:tc>
              <w:tc>
                <w:tcPr>
                  <w:tcW w:w="2712" w:type="pct"/>
                  <w:gridSpan w:val="2"/>
                  <w:tcBorders>
                    <w:tl2br w:val="nil"/>
                    <w:tr2bl w:val="nil"/>
                  </w:tcBorders>
                  <w:vAlign w:val="center"/>
                </w:tcPr>
                <w:p>
                  <w:pPr>
                    <w:pStyle w:val="15"/>
                    <w:spacing w:after="0" w:line="240" w:lineRule="auto"/>
                    <w:jc w:val="center"/>
                    <w:rPr>
                      <w:sz w:val="21"/>
                      <w:szCs w:val="21"/>
                    </w:rPr>
                  </w:pPr>
                  <w:r>
                    <w:rPr>
                      <w:sz w:val="21"/>
                      <w:szCs w:val="21"/>
                    </w:rPr>
                    <w:t>标准值</w:t>
                  </w:r>
                </w:p>
              </w:tc>
              <w:tc>
                <w:tcPr>
                  <w:tcW w:w="1665" w:type="pct"/>
                  <w:vMerge w:val="restart"/>
                  <w:tcBorders>
                    <w:tl2br w:val="nil"/>
                    <w:tr2bl w:val="nil"/>
                  </w:tcBorders>
                  <w:vAlign w:val="center"/>
                </w:tcPr>
                <w:p>
                  <w:pPr>
                    <w:pStyle w:val="15"/>
                    <w:spacing w:after="0" w:line="240" w:lineRule="auto"/>
                    <w:jc w:val="center"/>
                    <w:rPr>
                      <w:sz w:val="21"/>
                      <w:szCs w:val="21"/>
                    </w:rPr>
                  </w:pPr>
                  <w:r>
                    <w:rPr>
                      <w:sz w:val="21"/>
                      <w:szCs w:val="21"/>
                    </w:rPr>
                    <w:t>依据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622" w:type="pct"/>
                  <w:vMerge w:val="continue"/>
                  <w:tcBorders>
                    <w:tl2br w:val="nil"/>
                    <w:tr2bl w:val="nil"/>
                  </w:tcBorders>
                  <w:vAlign w:val="center"/>
                </w:tcPr>
                <w:p>
                  <w:pPr>
                    <w:pStyle w:val="15"/>
                    <w:spacing w:after="0" w:line="240" w:lineRule="auto"/>
                    <w:jc w:val="center"/>
                    <w:rPr>
                      <w:sz w:val="21"/>
                      <w:szCs w:val="21"/>
                    </w:rPr>
                  </w:pPr>
                </w:p>
              </w:tc>
              <w:tc>
                <w:tcPr>
                  <w:tcW w:w="1566" w:type="pct"/>
                  <w:tcBorders>
                    <w:tl2br w:val="nil"/>
                    <w:tr2bl w:val="nil"/>
                  </w:tcBorders>
                  <w:vAlign w:val="center"/>
                </w:tcPr>
                <w:p>
                  <w:pPr>
                    <w:pStyle w:val="15"/>
                    <w:spacing w:after="0" w:line="240" w:lineRule="auto"/>
                    <w:jc w:val="center"/>
                    <w:rPr>
                      <w:sz w:val="21"/>
                      <w:szCs w:val="21"/>
                    </w:rPr>
                  </w:pPr>
                  <w:r>
                    <w:rPr>
                      <w:sz w:val="21"/>
                      <w:szCs w:val="21"/>
                    </w:rPr>
                    <w:t>最高允许排放浓度（mg/m</w:t>
                  </w:r>
                  <w:r>
                    <w:rPr>
                      <w:sz w:val="21"/>
                      <w:szCs w:val="21"/>
                      <w:vertAlign w:val="superscript"/>
                    </w:rPr>
                    <w:t>3</w:t>
                  </w:r>
                  <w:r>
                    <w:rPr>
                      <w:sz w:val="21"/>
                      <w:szCs w:val="21"/>
                    </w:rPr>
                    <w:t>）</w:t>
                  </w:r>
                </w:p>
              </w:tc>
              <w:tc>
                <w:tcPr>
                  <w:tcW w:w="1146" w:type="pct"/>
                  <w:tcBorders>
                    <w:tl2br w:val="nil"/>
                    <w:tr2bl w:val="nil"/>
                  </w:tcBorders>
                  <w:vAlign w:val="center"/>
                </w:tcPr>
                <w:p>
                  <w:pPr>
                    <w:pStyle w:val="15"/>
                    <w:spacing w:after="0" w:line="240" w:lineRule="auto"/>
                    <w:jc w:val="center"/>
                    <w:rPr>
                      <w:sz w:val="21"/>
                      <w:szCs w:val="21"/>
                    </w:rPr>
                  </w:pPr>
                  <w:r>
                    <w:rPr>
                      <w:sz w:val="21"/>
                      <w:szCs w:val="21"/>
                    </w:rPr>
                    <w:t>15m高最高允许排放速率（kg/h）</w:t>
                  </w:r>
                </w:p>
              </w:tc>
              <w:tc>
                <w:tcPr>
                  <w:tcW w:w="1665" w:type="pct"/>
                  <w:vMerge w:val="continue"/>
                  <w:tcBorders>
                    <w:tl2br w:val="nil"/>
                    <w:tr2bl w:val="nil"/>
                  </w:tcBorders>
                  <w:vAlign w:val="center"/>
                </w:tcPr>
                <w:p>
                  <w:pPr>
                    <w:pStyle w:val="15"/>
                    <w:spacing w:after="0" w:line="240" w:lineRule="auto"/>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5" w:hRule="atLeast"/>
                <w:jc w:val="center"/>
              </w:trPr>
              <w:tc>
                <w:tcPr>
                  <w:tcW w:w="622" w:type="pct"/>
                  <w:vMerge w:val="restart"/>
                  <w:tcBorders>
                    <w:tl2br w:val="nil"/>
                    <w:tr2bl w:val="nil"/>
                  </w:tcBorders>
                  <w:vAlign w:val="center"/>
                </w:tcPr>
                <w:p>
                  <w:pPr>
                    <w:pStyle w:val="15"/>
                    <w:spacing w:after="0" w:line="240" w:lineRule="auto"/>
                    <w:jc w:val="center"/>
                    <w:rPr>
                      <w:sz w:val="21"/>
                      <w:szCs w:val="21"/>
                    </w:rPr>
                  </w:pPr>
                  <w:r>
                    <w:rPr>
                      <w:sz w:val="21"/>
                      <w:szCs w:val="21"/>
                    </w:rPr>
                    <w:t>炭黑</w:t>
                  </w:r>
                  <w:r>
                    <w:rPr>
                      <w:rFonts w:hint="eastAsia"/>
                      <w:sz w:val="21"/>
                      <w:szCs w:val="21"/>
                      <w:lang w:val="en-US" w:eastAsia="zh-CN"/>
                    </w:rPr>
                    <w:t>粉</w:t>
                  </w:r>
                  <w:r>
                    <w:rPr>
                      <w:sz w:val="21"/>
                      <w:szCs w:val="21"/>
                    </w:rPr>
                    <w:t>尘</w:t>
                  </w:r>
                </w:p>
              </w:tc>
              <w:tc>
                <w:tcPr>
                  <w:tcW w:w="1566" w:type="pct"/>
                  <w:tcBorders>
                    <w:tl2br w:val="nil"/>
                    <w:tr2bl w:val="nil"/>
                  </w:tcBorders>
                  <w:vAlign w:val="center"/>
                </w:tcPr>
                <w:p>
                  <w:pPr>
                    <w:pStyle w:val="15"/>
                    <w:spacing w:after="0" w:line="240" w:lineRule="auto"/>
                    <w:jc w:val="center"/>
                    <w:rPr>
                      <w:sz w:val="21"/>
                      <w:szCs w:val="21"/>
                    </w:rPr>
                  </w:pPr>
                  <w:r>
                    <w:rPr>
                      <w:sz w:val="21"/>
                      <w:szCs w:val="21"/>
                    </w:rPr>
                    <w:t>有组织排放：18</w:t>
                  </w:r>
                </w:p>
              </w:tc>
              <w:tc>
                <w:tcPr>
                  <w:tcW w:w="1146" w:type="pct"/>
                  <w:tcBorders>
                    <w:tl2br w:val="nil"/>
                    <w:tr2bl w:val="nil"/>
                  </w:tcBorders>
                  <w:vAlign w:val="center"/>
                </w:tcPr>
                <w:p>
                  <w:pPr>
                    <w:pStyle w:val="15"/>
                    <w:spacing w:after="0" w:line="240" w:lineRule="auto"/>
                    <w:jc w:val="center"/>
                    <w:rPr>
                      <w:sz w:val="21"/>
                      <w:szCs w:val="21"/>
                    </w:rPr>
                  </w:pPr>
                  <w:r>
                    <w:rPr>
                      <w:sz w:val="21"/>
                      <w:szCs w:val="21"/>
                    </w:rPr>
                    <w:t>/</w:t>
                  </w:r>
                </w:p>
              </w:tc>
              <w:tc>
                <w:tcPr>
                  <w:tcW w:w="1665" w:type="pct"/>
                  <w:vMerge w:val="restart"/>
                  <w:tcBorders>
                    <w:tl2br w:val="nil"/>
                    <w:tr2bl w:val="nil"/>
                  </w:tcBorders>
                  <w:vAlign w:val="center"/>
                </w:tcPr>
                <w:p>
                  <w:pPr>
                    <w:pStyle w:val="15"/>
                    <w:spacing w:after="0" w:line="240" w:lineRule="auto"/>
                    <w:jc w:val="center"/>
                    <w:rPr>
                      <w:sz w:val="21"/>
                      <w:szCs w:val="21"/>
                    </w:rPr>
                  </w:pPr>
                  <w:r>
                    <w:rPr>
                      <w:sz w:val="21"/>
                      <w:szCs w:val="21"/>
                    </w:rPr>
                    <w:t>《大气污染物综合排放标准》（GB16297-1996）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4" w:hRule="atLeast"/>
                <w:jc w:val="center"/>
              </w:trPr>
              <w:tc>
                <w:tcPr>
                  <w:tcW w:w="622" w:type="pct"/>
                  <w:vMerge w:val="continue"/>
                  <w:tcBorders>
                    <w:tl2br w:val="nil"/>
                    <w:tr2bl w:val="nil"/>
                  </w:tcBorders>
                  <w:vAlign w:val="center"/>
                </w:tcPr>
                <w:p>
                  <w:pPr>
                    <w:pStyle w:val="15"/>
                    <w:spacing w:after="0" w:line="240" w:lineRule="auto"/>
                    <w:jc w:val="center"/>
                    <w:rPr>
                      <w:sz w:val="21"/>
                      <w:szCs w:val="21"/>
                    </w:rPr>
                  </w:pPr>
                </w:p>
              </w:tc>
              <w:tc>
                <w:tcPr>
                  <w:tcW w:w="1566" w:type="pct"/>
                  <w:tcBorders>
                    <w:tl2br w:val="nil"/>
                    <w:tr2bl w:val="nil"/>
                  </w:tcBorders>
                  <w:vAlign w:val="center"/>
                </w:tcPr>
                <w:p>
                  <w:pPr>
                    <w:pStyle w:val="15"/>
                    <w:spacing w:after="0" w:line="240" w:lineRule="auto"/>
                    <w:jc w:val="center"/>
                    <w:rPr>
                      <w:sz w:val="21"/>
                      <w:szCs w:val="21"/>
                    </w:rPr>
                  </w:pPr>
                  <w:r>
                    <w:rPr>
                      <w:sz w:val="21"/>
                      <w:szCs w:val="21"/>
                    </w:rPr>
                    <w:t>无组织排放：厂界外最高浓度点：肉眼不可见</w:t>
                  </w:r>
                </w:p>
              </w:tc>
              <w:tc>
                <w:tcPr>
                  <w:tcW w:w="1146" w:type="pct"/>
                  <w:tcBorders>
                    <w:tl2br w:val="nil"/>
                    <w:tr2bl w:val="nil"/>
                  </w:tcBorders>
                  <w:vAlign w:val="center"/>
                </w:tcPr>
                <w:p>
                  <w:pPr>
                    <w:pStyle w:val="15"/>
                    <w:spacing w:after="0" w:line="240" w:lineRule="auto"/>
                    <w:jc w:val="center"/>
                    <w:rPr>
                      <w:sz w:val="21"/>
                      <w:szCs w:val="21"/>
                    </w:rPr>
                  </w:pPr>
                  <w:r>
                    <w:rPr>
                      <w:sz w:val="21"/>
                      <w:szCs w:val="21"/>
                    </w:rPr>
                    <w:t>/</w:t>
                  </w:r>
                </w:p>
              </w:tc>
              <w:tc>
                <w:tcPr>
                  <w:tcW w:w="1665" w:type="pct"/>
                  <w:vMerge w:val="continue"/>
                  <w:tcBorders>
                    <w:tl2br w:val="nil"/>
                    <w:tr2bl w:val="nil"/>
                  </w:tcBorders>
                  <w:vAlign w:val="center"/>
                </w:tcPr>
                <w:p>
                  <w:pPr>
                    <w:pStyle w:val="15"/>
                    <w:spacing w:after="0" w:line="240" w:lineRule="auto"/>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1" w:hRule="atLeast"/>
                <w:jc w:val="center"/>
              </w:trPr>
              <w:tc>
                <w:tcPr>
                  <w:tcW w:w="622" w:type="pct"/>
                  <w:tcBorders>
                    <w:tl2br w:val="nil"/>
                    <w:tr2bl w:val="nil"/>
                  </w:tcBorders>
                  <w:vAlign w:val="center"/>
                </w:tcPr>
                <w:p>
                  <w:pPr>
                    <w:pStyle w:val="15"/>
                    <w:spacing w:after="0" w:line="240" w:lineRule="auto"/>
                    <w:jc w:val="center"/>
                    <w:rPr>
                      <w:rFonts w:hint="eastAsia" w:eastAsia="宋体"/>
                      <w:sz w:val="21"/>
                      <w:szCs w:val="21"/>
                      <w:lang w:eastAsia="zh-CN"/>
                    </w:rPr>
                  </w:pPr>
                  <w:r>
                    <w:rPr>
                      <w:rFonts w:hint="eastAsia"/>
                      <w:sz w:val="21"/>
                      <w:szCs w:val="21"/>
                      <w:lang w:val="en-US" w:eastAsia="zh-CN"/>
                    </w:rPr>
                    <w:t>硫化氢</w:t>
                  </w:r>
                </w:p>
              </w:tc>
              <w:tc>
                <w:tcPr>
                  <w:tcW w:w="1566" w:type="pct"/>
                  <w:tcBorders>
                    <w:tl2br w:val="nil"/>
                    <w:tr2bl w:val="nil"/>
                  </w:tcBorders>
                  <w:vAlign w:val="center"/>
                </w:tcPr>
                <w:p>
                  <w:pPr>
                    <w:pStyle w:val="15"/>
                    <w:spacing w:after="0" w:line="240" w:lineRule="auto"/>
                    <w:jc w:val="center"/>
                    <w:rPr>
                      <w:sz w:val="21"/>
                      <w:szCs w:val="21"/>
                    </w:rPr>
                  </w:pPr>
                  <w:r>
                    <w:rPr>
                      <w:sz w:val="21"/>
                      <w:szCs w:val="21"/>
                    </w:rPr>
                    <w:t>/</w:t>
                  </w:r>
                </w:p>
              </w:tc>
              <w:tc>
                <w:tcPr>
                  <w:tcW w:w="1146" w:type="pct"/>
                  <w:tcBorders>
                    <w:tl2br w:val="nil"/>
                    <w:tr2bl w:val="nil"/>
                  </w:tcBorders>
                  <w:vAlign w:val="center"/>
                </w:tcPr>
                <w:p>
                  <w:pPr>
                    <w:pStyle w:val="15"/>
                    <w:spacing w:after="0" w:line="240" w:lineRule="auto"/>
                    <w:jc w:val="center"/>
                    <w:rPr>
                      <w:sz w:val="21"/>
                      <w:szCs w:val="21"/>
                    </w:rPr>
                  </w:pPr>
                  <w:r>
                    <w:rPr>
                      <w:sz w:val="21"/>
                      <w:szCs w:val="21"/>
                    </w:rPr>
                    <w:t>0.33</w:t>
                  </w:r>
                </w:p>
              </w:tc>
              <w:tc>
                <w:tcPr>
                  <w:tcW w:w="1665" w:type="pct"/>
                  <w:tcBorders>
                    <w:tl2br w:val="nil"/>
                    <w:tr2bl w:val="nil"/>
                  </w:tcBorders>
                  <w:vAlign w:val="center"/>
                </w:tcPr>
                <w:p>
                  <w:pPr>
                    <w:pStyle w:val="15"/>
                    <w:spacing w:after="0" w:line="240" w:lineRule="auto"/>
                    <w:jc w:val="center"/>
                    <w:rPr>
                      <w:sz w:val="21"/>
                      <w:szCs w:val="21"/>
                    </w:rPr>
                  </w:pPr>
                  <w:r>
                    <w:rPr>
                      <w:sz w:val="21"/>
                      <w:szCs w:val="21"/>
                    </w:rPr>
                    <w:t>《恶臭污染物排放标准》（GB14554-93）</w:t>
                  </w:r>
                </w:p>
              </w:tc>
            </w:tr>
          </w:tbl>
          <w:p>
            <w:pPr>
              <w:pStyle w:val="60"/>
              <w:spacing w:before="0" w:beforeLines="0"/>
              <w:rPr>
                <w:color w:val="auto"/>
                <w:sz w:val="24"/>
              </w:rPr>
            </w:pPr>
            <w:r>
              <w:rPr>
                <w:color w:val="auto"/>
                <w:sz w:val="24"/>
              </w:rPr>
              <w:t>表3-</w:t>
            </w:r>
            <w:r>
              <w:rPr>
                <w:rFonts w:hint="eastAsia"/>
                <w:color w:val="auto"/>
                <w:sz w:val="24"/>
                <w:lang w:val="en-US" w:eastAsia="zh-CN"/>
              </w:rPr>
              <w:t xml:space="preserve">6 </w:t>
            </w:r>
            <w:r>
              <w:rPr>
                <w:color w:val="auto"/>
                <w:sz w:val="24"/>
              </w:rPr>
              <w:t xml:space="preserve">   厂区内无组织废气控制标准</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3"/>
              <w:gridCol w:w="1744"/>
              <w:gridCol w:w="1558"/>
              <w:gridCol w:w="35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85" w:hRule="atLeast"/>
                <w:jc w:val="center"/>
              </w:trPr>
              <w:tc>
                <w:tcPr>
                  <w:tcW w:w="831" w:type="pct"/>
                  <w:tcBorders>
                    <w:top w:val="single" w:color="auto" w:sz="12" w:space="0"/>
                    <w:left w:val="nil"/>
                    <w:bottom w:val="single" w:color="auto" w:sz="4" w:space="0"/>
                    <w:right w:val="single" w:color="auto" w:sz="4" w:space="0"/>
                  </w:tcBorders>
                  <w:vAlign w:val="center"/>
                </w:tcPr>
                <w:p>
                  <w:pPr>
                    <w:keepNext w:val="0"/>
                    <w:keepLines w:val="0"/>
                    <w:pageBreakBefore w:val="0"/>
                    <w:widowControl w:val="0"/>
                    <w:kinsoku/>
                    <w:wordWrap/>
                    <w:overflowPunct w:val="0"/>
                    <w:topLinePunct w:val="0"/>
                    <w:autoSpaceDE/>
                    <w:autoSpaceDN/>
                    <w:bidi w:val="0"/>
                    <w:adjustRightInd/>
                    <w:snapToGrid/>
                    <w:jc w:val="center"/>
                    <w:textAlignment w:val="auto"/>
                    <w:rPr>
                      <w:color w:val="auto"/>
                      <w:kern w:val="0"/>
                      <w:sz w:val="21"/>
                      <w:szCs w:val="21"/>
                    </w:rPr>
                  </w:pPr>
                  <w:r>
                    <w:rPr>
                      <w:color w:val="auto"/>
                      <w:kern w:val="0"/>
                      <w:sz w:val="21"/>
                      <w:szCs w:val="21"/>
                    </w:rPr>
                    <w:t>污染物</w:t>
                  </w:r>
                </w:p>
              </w:tc>
              <w:tc>
                <w:tcPr>
                  <w:tcW w:w="1064" w:type="pct"/>
                  <w:tcBorders>
                    <w:top w:val="single" w:color="auto" w:sz="12"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val="0"/>
                    <w:topLinePunct w:val="0"/>
                    <w:autoSpaceDE/>
                    <w:autoSpaceDN/>
                    <w:bidi w:val="0"/>
                    <w:adjustRightInd/>
                    <w:snapToGrid/>
                    <w:jc w:val="center"/>
                    <w:textAlignment w:val="auto"/>
                    <w:rPr>
                      <w:color w:val="auto"/>
                      <w:kern w:val="0"/>
                      <w:sz w:val="21"/>
                      <w:szCs w:val="21"/>
                    </w:rPr>
                  </w:pPr>
                  <w:r>
                    <w:rPr>
                      <w:color w:val="auto"/>
                      <w:kern w:val="0"/>
                      <w:sz w:val="21"/>
                      <w:szCs w:val="21"/>
                    </w:rPr>
                    <w:t>监控点1h评价浓度值</w:t>
                  </w:r>
                </w:p>
              </w:tc>
              <w:tc>
                <w:tcPr>
                  <w:tcW w:w="950" w:type="pct"/>
                  <w:tcBorders>
                    <w:top w:val="single" w:color="auto" w:sz="12"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val="0"/>
                    <w:topLinePunct w:val="0"/>
                    <w:autoSpaceDE/>
                    <w:autoSpaceDN/>
                    <w:bidi w:val="0"/>
                    <w:adjustRightInd/>
                    <w:snapToGrid/>
                    <w:jc w:val="center"/>
                    <w:textAlignment w:val="auto"/>
                    <w:rPr>
                      <w:color w:val="auto"/>
                      <w:kern w:val="0"/>
                      <w:sz w:val="21"/>
                      <w:szCs w:val="21"/>
                    </w:rPr>
                  </w:pPr>
                  <w:r>
                    <w:rPr>
                      <w:color w:val="auto"/>
                      <w:kern w:val="0"/>
                      <w:sz w:val="21"/>
                      <w:szCs w:val="21"/>
                    </w:rPr>
                    <w:t>监控点任意一次浓度值</w:t>
                  </w:r>
                </w:p>
              </w:tc>
              <w:tc>
                <w:tcPr>
                  <w:tcW w:w="2153" w:type="pct"/>
                  <w:tcBorders>
                    <w:top w:val="single" w:color="auto" w:sz="12" w:space="0"/>
                    <w:left w:val="single" w:color="auto" w:sz="4" w:space="0"/>
                    <w:bottom w:val="single" w:color="auto" w:sz="4" w:space="0"/>
                    <w:right w:val="nil"/>
                  </w:tcBorders>
                  <w:vAlign w:val="center"/>
                </w:tcPr>
                <w:p>
                  <w:pPr>
                    <w:keepNext w:val="0"/>
                    <w:keepLines w:val="0"/>
                    <w:pageBreakBefore w:val="0"/>
                    <w:widowControl w:val="0"/>
                    <w:kinsoku/>
                    <w:wordWrap/>
                    <w:overflowPunct w:val="0"/>
                    <w:topLinePunct w:val="0"/>
                    <w:autoSpaceDE/>
                    <w:autoSpaceDN/>
                    <w:bidi w:val="0"/>
                    <w:adjustRightInd/>
                    <w:snapToGrid/>
                    <w:jc w:val="center"/>
                    <w:textAlignment w:val="auto"/>
                    <w:rPr>
                      <w:color w:val="auto"/>
                      <w:kern w:val="0"/>
                      <w:sz w:val="21"/>
                      <w:szCs w:val="21"/>
                    </w:rPr>
                  </w:pPr>
                  <w:r>
                    <w:rPr>
                      <w:color w:val="auto"/>
                      <w:kern w:val="0"/>
                      <w:sz w:val="21"/>
                      <w:szCs w:val="21"/>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86" w:hRule="atLeast"/>
                <w:jc w:val="center"/>
              </w:trPr>
              <w:tc>
                <w:tcPr>
                  <w:tcW w:w="831" w:type="pct"/>
                  <w:tcBorders>
                    <w:top w:val="single" w:color="auto" w:sz="4" w:space="0"/>
                    <w:left w:val="nil"/>
                    <w:bottom w:val="single" w:color="auto" w:sz="12" w:space="0"/>
                    <w:right w:val="single" w:color="auto" w:sz="4" w:space="0"/>
                  </w:tcBorders>
                  <w:vAlign w:val="center"/>
                </w:tcPr>
                <w:p>
                  <w:pPr>
                    <w:keepNext w:val="0"/>
                    <w:keepLines w:val="0"/>
                    <w:pageBreakBefore w:val="0"/>
                    <w:widowControl w:val="0"/>
                    <w:kinsoku/>
                    <w:wordWrap/>
                    <w:overflowPunct w:val="0"/>
                    <w:topLinePunct w:val="0"/>
                    <w:autoSpaceDE/>
                    <w:autoSpaceDN/>
                    <w:bidi w:val="0"/>
                    <w:adjustRightInd/>
                    <w:snapToGrid/>
                    <w:jc w:val="center"/>
                    <w:textAlignment w:val="auto"/>
                    <w:rPr>
                      <w:color w:val="auto"/>
                      <w:kern w:val="0"/>
                      <w:sz w:val="21"/>
                      <w:szCs w:val="21"/>
                    </w:rPr>
                  </w:pPr>
                  <w:r>
                    <w:rPr>
                      <w:color w:val="auto"/>
                      <w:kern w:val="0"/>
                      <w:sz w:val="21"/>
                      <w:szCs w:val="21"/>
                    </w:rPr>
                    <w:t>非甲烷总烃</w:t>
                  </w:r>
                </w:p>
              </w:tc>
              <w:tc>
                <w:tcPr>
                  <w:tcW w:w="1064" w:type="pct"/>
                  <w:tcBorders>
                    <w:top w:val="single" w:color="auto" w:sz="4" w:space="0"/>
                    <w:left w:val="single" w:color="auto" w:sz="4" w:space="0"/>
                    <w:bottom w:val="single" w:color="auto" w:sz="12" w:space="0"/>
                    <w:right w:val="single" w:color="auto" w:sz="4" w:space="0"/>
                  </w:tcBorders>
                  <w:vAlign w:val="center"/>
                </w:tcPr>
                <w:p>
                  <w:pPr>
                    <w:keepNext w:val="0"/>
                    <w:keepLines w:val="0"/>
                    <w:pageBreakBefore w:val="0"/>
                    <w:widowControl w:val="0"/>
                    <w:kinsoku/>
                    <w:wordWrap/>
                    <w:overflowPunct w:val="0"/>
                    <w:topLinePunct w:val="0"/>
                    <w:autoSpaceDE/>
                    <w:autoSpaceDN/>
                    <w:bidi w:val="0"/>
                    <w:adjustRightInd/>
                    <w:snapToGrid/>
                    <w:jc w:val="center"/>
                    <w:textAlignment w:val="auto"/>
                    <w:rPr>
                      <w:color w:val="auto"/>
                      <w:kern w:val="0"/>
                      <w:sz w:val="21"/>
                      <w:szCs w:val="21"/>
                    </w:rPr>
                  </w:pPr>
                  <w:r>
                    <w:rPr>
                      <w:rFonts w:hint="eastAsia"/>
                      <w:color w:val="auto"/>
                      <w:kern w:val="0"/>
                      <w:sz w:val="21"/>
                      <w:szCs w:val="21"/>
                    </w:rPr>
                    <w:t>6</w:t>
                  </w:r>
                  <w:r>
                    <w:rPr>
                      <w:color w:val="auto"/>
                      <w:kern w:val="0"/>
                      <w:sz w:val="21"/>
                      <w:szCs w:val="21"/>
                    </w:rPr>
                    <w:t>mg/m</w:t>
                  </w:r>
                  <w:r>
                    <w:rPr>
                      <w:color w:val="auto"/>
                      <w:kern w:val="0"/>
                      <w:sz w:val="21"/>
                      <w:szCs w:val="21"/>
                      <w:vertAlign w:val="superscript"/>
                    </w:rPr>
                    <w:t>3</w:t>
                  </w:r>
                </w:p>
              </w:tc>
              <w:tc>
                <w:tcPr>
                  <w:tcW w:w="950" w:type="pct"/>
                  <w:tcBorders>
                    <w:top w:val="single" w:color="auto" w:sz="4" w:space="0"/>
                    <w:left w:val="single" w:color="auto" w:sz="4" w:space="0"/>
                    <w:bottom w:val="single" w:color="auto" w:sz="12" w:space="0"/>
                    <w:right w:val="single" w:color="auto" w:sz="4" w:space="0"/>
                  </w:tcBorders>
                  <w:vAlign w:val="center"/>
                </w:tcPr>
                <w:p>
                  <w:pPr>
                    <w:keepNext w:val="0"/>
                    <w:keepLines w:val="0"/>
                    <w:pageBreakBefore w:val="0"/>
                    <w:widowControl w:val="0"/>
                    <w:kinsoku/>
                    <w:wordWrap/>
                    <w:overflowPunct w:val="0"/>
                    <w:topLinePunct w:val="0"/>
                    <w:autoSpaceDE/>
                    <w:autoSpaceDN/>
                    <w:bidi w:val="0"/>
                    <w:adjustRightInd/>
                    <w:snapToGrid/>
                    <w:jc w:val="center"/>
                    <w:textAlignment w:val="auto"/>
                    <w:rPr>
                      <w:color w:val="auto"/>
                      <w:kern w:val="0"/>
                      <w:sz w:val="21"/>
                      <w:szCs w:val="21"/>
                    </w:rPr>
                  </w:pPr>
                  <w:r>
                    <w:rPr>
                      <w:rFonts w:hint="eastAsia"/>
                      <w:color w:val="auto"/>
                      <w:kern w:val="0"/>
                      <w:sz w:val="21"/>
                      <w:szCs w:val="21"/>
                    </w:rPr>
                    <w:t>20</w:t>
                  </w:r>
                  <w:r>
                    <w:rPr>
                      <w:color w:val="auto"/>
                      <w:kern w:val="0"/>
                      <w:sz w:val="21"/>
                      <w:szCs w:val="21"/>
                    </w:rPr>
                    <w:t>mg/m</w:t>
                  </w:r>
                  <w:r>
                    <w:rPr>
                      <w:color w:val="auto"/>
                      <w:kern w:val="0"/>
                      <w:sz w:val="21"/>
                      <w:szCs w:val="21"/>
                      <w:vertAlign w:val="superscript"/>
                    </w:rPr>
                    <w:t>3</w:t>
                  </w:r>
                </w:p>
              </w:tc>
              <w:tc>
                <w:tcPr>
                  <w:tcW w:w="2153" w:type="pct"/>
                  <w:tcBorders>
                    <w:top w:val="single" w:color="auto" w:sz="4" w:space="0"/>
                    <w:left w:val="single" w:color="auto" w:sz="4" w:space="0"/>
                    <w:bottom w:val="single" w:color="auto" w:sz="12" w:space="0"/>
                    <w:right w:val="nil"/>
                  </w:tcBorders>
                  <w:vAlign w:val="center"/>
                </w:tcPr>
                <w:p>
                  <w:pPr>
                    <w:keepNext w:val="0"/>
                    <w:keepLines w:val="0"/>
                    <w:pageBreakBefore w:val="0"/>
                    <w:widowControl w:val="0"/>
                    <w:kinsoku/>
                    <w:wordWrap/>
                    <w:overflowPunct w:val="0"/>
                    <w:topLinePunct w:val="0"/>
                    <w:autoSpaceDE/>
                    <w:autoSpaceDN/>
                    <w:bidi w:val="0"/>
                    <w:adjustRightInd/>
                    <w:snapToGrid/>
                    <w:jc w:val="center"/>
                    <w:textAlignment w:val="auto"/>
                    <w:rPr>
                      <w:color w:val="auto"/>
                      <w:kern w:val="0"/>
                      <w:sz w:val="21"/>
                      <w:szCs w:val="21"/>
                    </w:rPr>
                  </w:pPr>
                  <w:r>
                    <w:rPr>
                      <w:color w:val="auto"/>
                      <w:kern w:val="0"/>
                      <w:sz w:val="21"/>
                      <w:szCs w:val="21"/>
                    </w:rPr>
                    <w:t>《挥发性有机物无组织排放控制标准》（GB37822-2019）附录A.1</w:t>
                  </w:r>
                  <w:r>
                    <w:rPr>
                      <w:rFonts w:hint="eastAsia"/>
                      <w:color w:val="auto"/>
                      <w:kern w:val="0"/>
                      <w:sz w:val="21"/>
                      <w:szCs w:val="21"/>
                      <w:lang w:val="en-US" w:eastAsia="zh-CN"/>
                    </w:rPr>
                    <w:t>特别排放</w:t>
                  </w:r>
                  <w:r>
                    <w:rPr>
                      <w:color w:val="auto"/>
                      <w:kern w:val="0"/>
                      <w:sz w:val="21"/>
                      <w:szCs w:val="21"/>
                    </w:rPr>
                    <w:t>限值</w:t>
                  </w:r>
                </w:p>
              </w:tc>
            </w:tr>
          </w:tbl>
          <w:p>
            <w:pPr>
              <w:spacing w:line="520" w:lineRule="exact"/>
              <w:ind w:firstLine="482" w:firstLineChars="200"/>
              <w:rPr>
                <w:b/>
                <w:bCs/>
                <w:kern w:val="0"/>
                <w:sz w:val="24"/>
              </w:rPr>
            </w:pPr>
            <w:r>
              <w:rPr>
                <w:rFonts w:hint="eastAsia"/>
                <w:b/>
                <w:bCs/>
                <w:kern w:val="0"/>
                <w:sz w:val="24"/>
              </w:rPr>
              <w:t>2.废水执行标准</w:t>
            </w:r>
          </w:p>
          <w:p>
            <w:pPr>
              <w:topLinePunct w:val="0"/>
              <w:adjustRightInd w:val="0"/>
              <w:snapToGrid w:val="0"/>
              <w:spacing w:line="520" w:lineRule="exact"/>
              <w:ind w:firstLine="480" w:firstLineChars="200"/>
              <w:rPr>
                <w:rFonts w:cs="宋体"/>
                <w:bCs/>
                <w:sz w:val="24"/>
              </w:rPr>
            </w:pPr>
            <w:r>
              <w:rPr>
                <w:rFonts w:hint="eastAsia"/>
                <w:color w:val="000000"/>
                <w:sz w:val="24"/>
              </w:rPr>
              <w:t>本项目生活污水排入</w:t>
            </w:r>
            <w:r>
              <w:rPr>
                <w:rFonts w:cs="宋体"/>
                <w:bCs/>
                <w:sz w:val="24"/>
              </w:rPr>
              <w:t>新疆和润化工科技有限公司</w:t>
            </w:r>
            <w:r>
              <w:rPr>
                <w:rFonts w:hint="eastAsia" w:cs="宋体"/>
                <w:bCs/>
                <w:sz w:val="24"/>
              </w:rPr>
              <w:t>厂区</w:t>
            </w:r>
            <w:r>
              <w:rPr>
                <w:rFonts w:hint="eastAsia"/>
                <w:color w:val="000000"/>
                <w:sz w:val="24"/>
              </w:rPr>
              <w:t>现有化粪池，经处理后，排入</w:t>
            </w:r>
            <w:r>
              <w:rPr>
                <w:rFonts w:cs="宋体"/>
                <w:bCs/>
                <w:sz w:val="24"/>
              </w:rPr>
              <w:t>新疆和润化工科技有限公司</w:t>
            </w:r>
            <w:r>
              <w:rPr>
                <w:rFonts w:hint="eastAsia" w:cs="宋体"/>
                <w:bCs/>
                <w:sz w:val="24"/>
              </w:rPr>
              <w:t>厂区</w:t>
            </w:r>
            <w:r>
              <w:rPr>
                <w:rFonts w:hint="eastAsia"/>
                <w:color w:val="000000"/>
                <w:sz w:val="24"/>
              </w:rPr>
              <w:t>现有废水处理设施处理。车间地面</w:t>
            </w:r>
            <w:r>
              <w:rPr>
                <w:rFonts w:hint="eastAsia"/>
                <w:color w:val="000000"/>
                <w:sz w:val="24"/>
                <w:lang w:val="en-US" w:eastAsia="zh-CN"/>
              </w:rPr>
              <w:t>清</w:t>
            </w:r>
            <w:r>
              <w:rPr>
                <w:rFonts w:hint="eastAsia"/>
                <w:color w:val="000000"/>
                <w:sz w:val="24"/>
              </w:rPr>
              <w:t>洗水排入</w:t>
            </w:r>
            <w:r>
              <w:rPr>
                <w:rFonts w:cs="宋体"/>
                <w:bCs/>
                <w:sz w:val="24"/>
              </w:rPr>
              <w:t>新疆和润化工科技有限公司</w:t>
            </w:r>
            <w:r>
              <w:rPr>
                <w:rFonts w:hint="eastAsia" w:cs="宋体"/>
                <w:bCs/>
                <w:sz w:val="24"/>
              </w:rPr>
              <w:t>厂区现有</w:t>
            </w:r>
            <w:r>
              <w:rPr>
                <w:rFonts w:cs="宋体"/>
                <w:bCs/>
                <w:sz w:val="24"/>
              </w:rPr>
              <w:t>废水处理设施，经处理</w:t>
            </w:r>
            <w:r>
              <w:rPr>
                <w:rFonts w:hint="eastAsia" w:cs="宋体"/>
                <w:bCs/>
                <w:sz w:val="24"/>
              </w:rPr>
              <w:t>达标</w:t>
            </w:r>
            <w:r>
              <w:rPr>
                <w:rFonts w:cs="宋体"/>
                <w:bCs/>
                <w:sz w:val="24"/>
              </w:rPr>
              <w:t>后</w:t>
            </w:r>
            <w:r>
              <w:rPr>
                <w:rFonts w:hint="eastAsia" w:cs="宋体"/>
                <w:bCs/>
                <w:sz w:val="24"/>
              </w:rPr>
              <w:t>，排入园区下水管网，最终进入阜康市城东污水处理厂处理</w:t>
            </w:r>
            <w:r>
              <w:rPr>
                <w:rFonts w:cs="宋体"/>
                <w:bCs/>
                <w:sz w:val="24"/>
              </w:rPr>
              <w:t>。</w:t>
            </w:r>
          </w:p>
          <w:p>
            <w:pPr>
              <w:adjustRightInd w:val="0"/>
              <w:snapToGrid w:val="0"/>
              <w:spacing w:line="520" w:lineRule="exact"/>
              <w:ind w:firstLine="480" w:firstLineChars="200"/>
              <w:rPr>
                <w:color w:val="000000"/>
                <w:sz w:val="24"/>
              </w:rPr>
            </w:pPr>
            <w:r>
              <w:rPr>
                <w:color w:val="000000" w:themeColor="text1"/>
                <w:sz w:val="24"/>
                <w14:textFill>
                  <w14:solidFill>
                    <w14:schemeClr w14:val="tx1"/>
                  </w14:solidFill>
                </w14:textFill>
              </w:rPr>
              <w:t>阜康市城东污水处理厂</w:t>
            </w:r>
            <w:r>
              <w:rPr>
                <w:rFonts w:hint="eastAsia"/>
                <w:color w:val="000000" w:themeColor="text1"/>
                <w:sz w:val="24"/>
                <w14:textFill>
                  <w14:solidFill>
                    <w14:schemeClr w14:val="tx1"/>
                  </w14:solidFill>
                </w14:textFill>
              </w:rPr>
              <w:t>接纳标准为《污水综合排放标准》（GB8979-1996）中三级标准，因</w:t>
            </w:r>
            <w:r>
              <w:rPr>
                <w:rFonts w:hint="eastAsia"/>
                <w:color w:val="000000"/>
                <w:sz w:val="24"/>
              </w:rPr>
              <w:t>此本项目废水排放标准执行《污水综合排放标准》（GB8979-1996）中三级标准。具体标准值见表</w:t>
            </w:r>
            <w:r>
              <w:rPr>
                <w:color w:val="000000"/>
                <w:sz w:val="24"/>
              </w:rPr>
              <w:t>3-</w:t>
            </w:r>
            <w:ins w:id="652" w:author="徐世兵" w:date="2023-05-30T11:57:26Z">
              <w:r>
                <w:rPr>
                  <w:rFonts w:hint="eastAsia"/>
                  <w:color w:val="000000"/>
                  <w:sz w:val="24"/>
                  <w:lang w:val="en-US" w:eastAsia="zh-CN"/>
                </w:rPr>
                <w:t>7</w:t>
              </w:r>
            </w:ins>
            <w:r>
              <w:rPr>
                <w:rFonts w:hint="eastAsia"/>
                <w:color w:val="000000"/>
                <w:sz w:val="24"/>
              </w:rPr>
              <w:t>。</w:t>
            </w:r>
          </w:p>
          <w:p>
            <w:pPr>
              <w:adjustRightInd w:val="0"/>
              <w:snapToGrid w:val="0"/>
              <w:spacing w:line="360" w:lineRule="exact"/>
              <w:jc w:val="center"/>
              <w:rPr>
                <w:rFonts w:cs="宋体"/>
                <w:b/>
                <w:sz w:val="24"/>
              </w:rPr>
            </w:pPr>
            <w:r>
              <w:rPr>
                <w:rFonts w:hint="eastAsia" w:cs="宋体"/>
                <w:b/>
                <w:sz w:val="24"/>
              </w:rPr>
              <w:t>表</w:t>
            </w:r>
            <w:r>
              <w:rPr>
                <w:rFonts w:cs="宋体"/>
                <w:b/>
                <w:sz w:val="24"/>
              </w:rPr>
              <w:t>3-</w:t>
            </w:r>
            <w:ins w:id="653" w:author="徐世兵" w:date="2023-05-30T11:57:22Z">
              <w:r>
                <w:rPr>
                  <w:rFonts w:hint="eastAsia" w:cs="宋体"/>
                  <w:b/>
                  <w:sz w:val="24"/>
                  <w:lang w:val="en-US" w:eastAsia="zh-CN"/>
                </w:rPr>
                <w:t>7</w:t>
              </w:r>
            </w:ins>
            <w:r>
              <w:rPr>
                <w:rFonts w:hint="eastAsia" w:cs="宋体"/>
                <w:b/>
                <w:sz w:val="24"/>
              </w:rPr>
              <w:t xml:space="preserve">   污水综合排放标准    单位</w:t>
            </w:r>
            <w:r>
              <w:rPr>
                <w:rFonts w:hint="eastAsia" w:cs="宋体"/>
                <w:b/>
                <w:sz w:val="24"/>
                <w:lang w:eastAsia="zh-CN"/>
              </w:rPr>
              <w:t>：</w:t>
            </w:r>
            <w:r>
              <w:rPr>
                <w:rFonts w:hint="eastAsia" w:cs="宋体"/>
                <w:b/>
                <w:sz w:val="24"/>
              </w:rPr>
              <w:t>mg/L</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94"/>
              <w:gridCol w:w="1356"/>
              <w:gridCol w:w="1080"/>
              <w:gridCol w:w="466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667" w:type="pct"/>
                  <w:tcBorders>
                    <w:tl2br w:val="nil"/>
                    <w:tr2bl w:val="nil"/>
                  </w:tcBorders>
                  <w:vAlign w:val="center"/>
                </w:tcPr>
                <w:p>
                  <w:pPr>
                    <w:jc w:val="center"/>
                    <w:rPr>
                      <w:b/>
                      <w:bCs/>
                      <w:szCs w:val="21"/>
                    </w:rPr>
                  </w:pPr>
                  <w:r>
                    <w:rPr>
                      <w:b/>
                      <w:bCs/>
                      <w:szCs w:val="21"/>
                    </w:rPr>
                    <w:t>序号</w:t>
                  </w:r>
                </w:p>
              </w:tc>
              <w:tc>
                <w:tcPr>
                  <w:tcW w:w="827" w:type="pct"/>
                  <w:tcBorders>
                    <w:tl2br w:val="nil"/>
                    <w:tr2bl w:val="nil"/>
                  </w:tcBorders>
                  <w:vAlign w:val="center"/>
                </w:tcPr>
                <w:p>
                  <w:pPr>
                    <w:jc w:val="center"/>
                    <w:rPr>
                      <w:b/>
                      <w:bCs/>
                      <w:szCs w:val="21"/>
                    </w:rPr>
                  </w:pPr>
                  <w:r>
                    <w:rPr>
                      <w:b/>
                      <w:bCs/>
                      <w:szCs w:val="21"/>
                    </w:rPr>
                    <w:t>项目</w:t>
                  </w:r>
                </w:p>
              </w:tc>
              <w:tc>
                <w:tcPr>
                  <w:tcW w:w="659" w:type="pct"/>
                  <w:tcBorders>
                    <w:tl2br w:val="nil"/>
                    <w:tr2bl w:val="nil"/>
                  </w:tcBorders>
                  <w:vAlign w:val="center"/>
                </w:tcPr>
                <w:p>
                  <w:pPr>
                    <w:jc w:val="center"/>
                    <w:rPr>
                      <w:b/>
                      <w:bCs/>
                      <w:szCs w:val="21"/>
                    </w:rPr>
                  </w:pPr>
                  <w:r>
                    <w:rPr>
                      <w:b/>
                      <w:bCs/>
                      <w:szCs w:val="21"/>
                    </w:rPr>
                    <w:t>标准值</w:t>
                  </w:r>
                </w:p>
              </w:tc>
              <w:tc>
                <w:tcPr>
                  <w:tcW w:w="2845" w:type="pct"/>
                  <w:tcBorders>
                    <w:tl2br w:val="nil"/>
                    <w:tr2bl w:val="nil"/>
                  </w:tcBorders>
                  <w:vAlign w:val="center"/>
                </w:tcPr>
                <w:p>
                  <w:pPr>
                    <w:jc w:val="center"/>
                    <w:rPr>
                      <w:b/>
                      <w:bCs/>
                      <w:szCs w:val="21"/>
                    </w:rPr>
                  </w:pPr>
                  <w:r>
                    <w:rPr>
                      <w:b/>
                      <w:bCs/>
                      <w:szCs w:val="21"/>
                    </w:rPr>
                    <w:t>标准来源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667" w:type="pct"/>
                  <w:tcBorders>
                    <w:tl2br w:val="nil"/>
                    <w:tr2bl w:val="nil"/>
                  </w:tcBorders>
                  <w:vAlign w:val="center"/>
                </w:tcPr>
                <w:p>
                  <w:pPr>
                    <w:jc w:val="center"/>
                    <w:rPr>
                      <w:szCs w:val="21"/>
                    </w:rPr>
                  </w:pPr>
                  <w:r>
                    <w:rPr>
                      <w:szCs w:val="21"/>
                    </w:rPr>
                    <w:t>1</w:t>
                  </w:r>
                </w:p>
              </w:tc>
              <w:tc>
                <w:tcPr>
                  <w:tcW w:w="827" w:type="pct"/>
                  <w:tcBorders>
                    <w:tl2br w:val="nil"/>
                    <w:tr2bl w:val="nil"/>
                  </w:tcBorders>
                  <w:vAlign w:val="center"/>
                </w:tcPr>
                <w:p>
                  <w:pPr>
                    <w:pStyle w:val="52"/>
                    <w:spacing w:beforeLines="0" w:afterLines="0" w:line="240" w:lineRule="auto"/>
                    <w:rPr>
                      <w:rFonts w:ascii="Times New Roman"/>
                      <w:szCs w:val="21"/>
                    </w:rPr>
                  </w:pPr>
                  <w:r>
                    <w:rPr>
                      <w:rFonts w:ascii="Times New Roman"/>
                      <w:szCs w:val="21"/>
                    </w:rPr>
                    <w:t>pH</w:t>
                  </w:r>
                </w:p>
              </w:tc>
              <w:tc>
                <w:tcPr>
                  <w:tcW w:w="659" w:type="pct"/>
                  <w:tcBorders>
                    <w:tl2br w:val="nil"/>
                    <w:tr2bl w:val="nil"/>
                  </w:tcBorders>
                  <w:vAlign w:val="center"/>
                </w:tcPr>
                <w:p>
                  <w:pPr>
                    <w:pStyle w:val="52"/>
                    <w:spacing w:beforeLines="0" w:afterLines="0" w:line="240" w:lineRule="auto"/>
                    <w:rPr>
                      <w:rFonts w:ascii="Times New Roman"/>
                      <w:szCs w:val="21"/>
                    </w:rPr>
                  </w:pPr>
                  <w:r>
                    <w:rPr>
                      <w:rFonts w:ascii="Times New Roman"/>
                      <w:szCs w:val="21"/>
                    </w:rPr>
                    <w:t>6~9</w:t>
                  </w:r>
                </w:p>
              </w:tc>
              <w:tc>
                <w:tcPr>
                  <w:tcW w:w="2845" w:type="pct"/>
                  <w:vMerge w:val="restart"/>
                  <w:tcBorders>
                    <w:tl2br w:val="nil"/>
                    <w:tr2bl w:val="nil"/>
                  </w:tcBorders>
                  <w:vAlign w:val="center"/>
                </w:tcPr>
                <w:p>
                  <w:pPr>
                    <w:jc w:val="center"/>
                    <w:rPr>
                      <w:szCs w:val="21"/>
                    </w:rPr>
                  </w:pPr>
                  <w:r>
                    <w:rPr>
                      <w:szCs w:val="21"/>
                    </w:rPr>
                    <w:t>《污水综合排放标准》（GB8978-1996）</w:t>
                  </w:r>
                  <w:r>
                    <w:rPr>
                      <w:rFonts w:hint="eastAsia"/>
                      <w:szCs w:val="21"/>
                    </w:rPr>
                    <w:t>表4</w:t>
                  </w:r>
                </w:p>
                <w:p>
                  <w:pPr>
                    <w:jc w:val="center"/>
                    <w:rPr>
                      <w:szCs w:val="21"/>
                    </w:rPr>
                  </w:pPr>
                  <w:r>
                    <w:rPr>
                      <w:szCs w:val="21"/>
                    </w:rPr>
                    <w:t>三级标准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67" w:type="pct"/>
                  <w:tcBorders>
                    <w:tl2br w:val="nil"/>
                    <w:tr2bl w:val="nil"/>
                  </w:tcBorders>
                  <w:vAlign w:val="center"/>
                </w:tcPr>
                <w:p>
                  <w:pPr>
                    <w:jc w:val="center"/>
                    <w:rPr>
                      <w:szCs w:val="21"/>
                    </w:rPr>
                  </w:pPr>
                  <w:r>
                    <w:rPr>
                      <w:szCs w:val="21"/>
                    </w:rPr>
                    <w:t>2</w:t>
                  </w:r>
                </w:p>
              </w:tc>
              <w:tc>
                <w:tcPr>
                  <w:tcW w:w="827" w:type="pct"/>
                  <w:tcBorders>
                    <w:tl2br w:val="nil"/>
                    <w:tr2bl w:val="nil"/>
                  </w:tcBorders>
                  <w:vAlign w:val="center"/>
                </w:tcPr>
                <w:p>
                  <w:pPr>
                    <w:pStyle w:val="52"/>
                    <w:spacing w:beforeLines="0" w:afterLines="0" w:line="240" w:lineRule="auto"/>
                    <w:rPr>
                      <w:rFonts w:ascii="Times New Roman"/>
                      <w:szCs w:val="21"/>
                    </w:rPr>
                  </w:pPr>
                  <w:r>
                    <w:rPr>
                      <w:rFonts w:ascii="Times New Roman"/>
                      <w:szCs w:val="21"/>
                    </w:rPr>
                    <w:t>悬浮物</w:t>
                  </w:r>
                </w:p>
              </w:tc>
              <w:tc>
                <w:tcPr>
                  <w:tcW w:w="659" w:type="pct"/>
                  <w:tcBorders>
                    <w:tl2br w:val="nil"/>
                    <w:tr2bl w:val="nil"/>
                  </w:tcBorders>
                  <w:vAlign w:val="center"/>
                </w:tcPr>
                <w:p>
                  <w:pPr>
                    <w:pStyle w:val="52"/>
                    <w:spacing w:beforeLines="0" w:afterLines="0" w:line="240" w:lineRule="auto"/>
                    <w:rPr>
                      <w:rFonts w:ascii="Times New Roman"/>
                      <w:szCs w:val="21"/>
                    </w:rPr>
                  </w:pPr>
                  <w:r>
                    <w:rPr>
                      <w:rFonts w:ascii="Times New Roman"/>
                      <w:szCs w:val="21"/>
                    </w:rPr>
                    <w:t>400</w:t>
                  </w:r>
                </w:p>
              </w:tc>
              <w:tc>
                <w:tcPr>
                  <w:tcW w:w="2845" w:type="pct"/>
                  <w:vMerge w:val="continue"/>
                  <w:tcBorders>
                    <w:tl2br w:val="nil"/>
                    <w:tr2bl w:val="nil"/>
                  </w:tcBorders>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67" w:type="pct"/>
                  <w:tcBorders>
                    <w:tl2br w:val="nil"/>
                    <w:tr2bl w:val="nil"/>
                  </w:tcBorders>
                  <w:vAlign w:val="center"/>
                </w:tcPr>
                <w:p>
                  <w:pPr>
                    <w:jc w:val="center"/>
                    <w:rPr>
                      <w:szCs w:val="21"/>
                    </w:rPr>
                  </w:pPr>
                  <w:r>
                    <w:rPr>
                      <w:szCs w:val="21"/>
                    </w:rPr>
                    <w:t>3</w:t>
                  </w:r>
                </w:p>
              </w:tc>
              <w:tc>
                <w:tcPr>
                  <w:tcW w:w="827" w:type="pct"/>
                  <w:tcBorders>
                    <w:tl2br w:val="nil"/>
                    <w:tr2bl w:val="nil"/>
                  </w:tcBorders>
                  <w:vAlign w:val="center"/>
                </w:tcPr>
                <w:p>
                  <w:pPr>
                    <w:pStyle w:val="52"/>
                    <w:spacing w:beforeLines="0" w:afterLines="0" w:line="240" w:lineRule="auto"/>
                    <w:rPr>
                      <w:rFonts w:ascii="Times New Roman"/>
                      <w:szCs w:val="21"/>
                    </w:rPr>
                  </w:pPr>
                  <w:r>
                    <w:rPr>
                      <w:rFonts w:ascii="Times New Roman"/>
                      <w:szCs w:val="21"/>
                    </w:rPr>
                    <w:t>BOD</w:t>
                  </w:r>
                  <w:r>
                    <w:rPr>
                      <w:rFonts w:ascii="Times New Roman"/>
                      <w:szCs w:val="21"/>
                      <w:vertAlign w:val="subscript"/>
                    </w:rPr>
                    <w:t>5</w:t>
                  </w:r>
                </w:p>
              </w:tc>
              <w:tc>
                <w:tcPr>
                  <w:tcW w:w="659" w:type="pct"/>
                  <w:tcBorders>
                    <w:tl2br w:val="nil"/>
                    <w:tr2bl w:val="nil"/>
                  </w:tcBorders>
                  <w:vAlign w:val="center"/>
                </w:tcPr>
                <w:p>
                  <w:pPr>
                    <w:pStyle w:val="52"/>
                    <w:spacing w:beforeLines="0" w:afterLines="0" w:line="240" w:lineRule="auto"/>
                    <w:rPr>
                      <w:rFonts w:ascii="Times New Roman"/>
                      <w:szCs w:val="21"/>
                    </w:rPr>
                  </w:pPr>
                  <w:r>
                    <w:rPr>
                      <w:rFonts w:ascii="Times New Roman"/>
                      <w:szCs w:val="21"/>
                    </w:rPr>
                    <w:t>300</w:t>
                  </w:r>
                </w:p>
              </w:tc>
              <w:tc>
                <w:tcPr>
                  <w:tcW w:w="2845" w:type="pct"/>
                  <w:vMerge w:val="continue"/>
                  <w:tcBorders>
                    <w:tl2br w:val="nil"/>
                    <w:tr2bl w:val="nil"/>
                  </w:tcBorders>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67" w:type="pct"/>
                  <w:tcBorders>
                    <w:tl2br w:val="nil"/>
                    <w:tr2bl w:val="nil"/>
                  </w:tcBorders>
                  <w:vAlign w:val="center"/>
                </w:tcPr>
                <w:p>
                  <w:pPr>
                    <w:jc w:val="center"/>
                    <w:rPr>
                      <w:szCs w:val="21"/>
                    </w:rPr>
                  </w:pPr>
                  <w:r>
                    <w:rPr>
                      <w:szCs w:val="21"/>
                    </w:rPr>
                    <w:t>4</w:t>
                  </w:r>
                </w:p>
              </w:tc>
              <w:tc>
                <w:tcPr>
                  <w:tcW w:w="827" w:type="pct"/>
                  <w:tcBorders>
                    <w:tl2br w:val="nil"/>
                    <w:tr2bl w:val="nil"/>
                  </w:tcBorders>
                  <w:vAlign w:val="center"/>
                </w:tcPr>
                <w:p>
                  <w:pPr>
                    <w:pStyle w:val="52"/>
                    <w:spacing w:beforeLines="0" w:afterLines="0" w:line="240" w:lineRule="auto"/>
                    <w:rPr>
                      <w:rFonts w:ascii="Times New Roman"/>
                      <w:szCs w:val="21"/>
                    </w:rPr>
                  </w:pPr>
                  <w:r>
                    <w:rPr>
                      <w:rFonts w:ascii="Times New Roman"/>
                      <w:szCs w:val="21"/>
                    </w:rPr>
                    <w:t>COD</w:t>
                  </w:r>
                </w:p>
              </w:tc>
              <w:tc>
                <w:tcPr>
                  <w:tcW w:w="659" w:type="pct"/>
                  <w:tcBorders>
                    <w:tl2br w:val="nil"/>
                    <w:tr2bl w:val="nil"/>
                  </w:tcBorders>
                  <w:vAlign w:val="center"/>
                </w:tcPr>
                <w:p>
                  <w:pPr>
                    <w:pStyle w:val="52"/>
                    <w:spacing w:beforeLines="0" w:afterLines="0" w:line="240" w:lineRule="auto"/>
                    <w:rPr>
                      <w:rFonts w:ascii="Times New Roman"/>
                      <w:szCs w:val="21"/>
                    </w:rPr>
                  </w:pPr>
                  <w:r>
                    <w:rPr>
                      <w:rFonts w:ascii="Times New Roman"/>
                      <w:szCs w:val="21"/>
                    </w:rPr>
                    <w:t>500</w:t>
                  </w:r>
                </w:p>
              </w:tc>
              <w:tc>
                <w:tcPr>
                  <w:tcW w:w="2845" w:type="pct"/>
                  <w:vMerge w:val="continue"/>
                  <w:tcBorders>
                    <w:tl2br w:val="nil"/>
                    <w:tr2bl w:val="nil"/>
                  </w:tcBorders>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67" w:type="pct"/>
                  <w:tcBorders>
                    <w:tl2br w:val="nil"/>
                    <w:tr2bl w:val="nil"/>
                  </w:tcBorders>
                  <w:vAlign w:val="center"/>
                </w:tcPr>
                <w:p>
                  <w:pPr>
                    <w:jc w:val="center"/>
                    <w:rPr>
                      <w:szCs w:val="21"/>
                    </w:rPr>
                  </w:pPr>
                  <w:r>
                    <w:rPr>
                      <w:szCs w:val="21"/>
                    </w:rPr>
                    <w:t>5</w:t>
                  </w:r>
                </w:p>
              </w:tc>
              <w:tc>
                <w:tcPr>
                  <w:tcW w:w="827" w:type="pct"/>
                  <w:tcBorders>
                    <w:tl2br w:val="nil"/>
                    <w:tr2bl w:val="nil"/>
                  </w:tcBorders>
                  <w:vAlign w:val="center"/>
                </w:tcPr>
                <w:p>
                  <w:pPr>
                    <w:pStyle w:val="52"/>
                    <w:spacing w:beforeLines="0" w:afterLines="0" w:line="240" w:lineRule="auto"/>
                    <w:rPr>
                      <w:rFonts w:hint="eastAsia" w:ascii="Times New Roman" w:eastAsia="宋体"/>
                      <w:szCs w:val="21"/>
                      <w:lang w:eastAsia="zh-CN"/>
                    </w:rPr>
                  </w:pPr>
                  <w:r>
                    <w:rPr>
                      <w:rFonts w:hint="eastAsia" w:ascii="Times New Roman"/>
                      <w:szCs w:val="21"/>
                      <w:lang w:val="en-US" w:eastAsia="zh-CN"/>
                    </w:rPr>
                    <w:t>石油类</w:t>
                  </w:r>
                </w:p>
              </w:tc>
              <w:tc>
                <w:tcPr>
                  <w:tcW w:w="659" w:type="pct"/>
                  <w:tcBorders>
                    <w:tl2br w:val="nil"/>
                    <w:tr2bl w:val="nil"/>
                  </w:tcBorders>
                  <w:vAlign w:val="center"/>
                </w:tcPr>
                <w:p>
                  <w:pPr>
                    <w:pStyle w:val="52"/>
                    <w:spacing w:beforeLines="0" w:afterLines="0" w:line="240" w:lineRule="auto"/>
                    <w:rPr>
                      <w:rFonts w:ascii="Times New Roman"/>
                      <w:szCs w:val="21"/>
                    </w:rPr>
                  </w:pPr>
                  <w:r>
                    <w:rPr>
                      <w:rFonts w:ascii="Times New Roman"/>
                      <w:szCs w:val="21"/>
                    </w:rPr>
                    <w:t>100</w:t>
                  </w:r>
                </w:p>
              </w:tc>
              <w:tc>
                <w:tcPr>
                  <w:tcW w:w="2845" w:type="pct"/>
                  <w:vMerge w:val="continue"/>
                  <w:tcBorders>
                    <w:tl2br w:val="nil"/>
                    <w:tr2bl w:val="nil"/>
                  </w:tcBorders>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67" w:type="pct"/>
                  <w:tcBorders>
                    <w:tl2br w:val="nil"/>
                    <w:tr2bl w:val="nil"/>
                  </w:tcBorders>
                  <w:vAlign w:val="center"/>
                </w:tcPr>
                <w:p>
                  <w:pPr>
                    <w:jc w:val="center"/>
                    <w:rPr>
                      <w:szCs w:val="21"/>
                    </w:rPr>
                  </w:pPr>
                  <w:r>
                    <w:rPr>
                      <w:szCs w:val="21"/>
                    </w:rPr>
                    <w:t>6</w:t>
                  </w:r>
                </w:p>
              </w:tc>
              <w:tc>
                <w:tcPr>
                  <w:tcW w:w="827" w:type="pct"/>
                  <w:tcBorders>
                    <w:tl2br w:val="nil"/>
                    <w:tr2bl w:val="nil"/>
                  </w:tcBorders>
                  <w:vAlign w:val="center"/>
                </w:tcPr>
                <w:p>
                  <w:pPr>
                    <w:pStyle w:val="52"/>
                    <w:spacing w:beforeLines="0" w:afterLines="0" w:line="240" w:lineRule="auto"/>
                    <w:rPr>
                      <w:rFonts w:ascii="Times New Roman"/>
                      <w:szCs w:val="21"/>
                    </w:rPr>
                  </w:pPr>
                  <w:r>
                    <w:rPr>
                      <w:rFonts w:hint="eastAsia" w:ascii="Times New Roman"/>
                      <w:szCs w:val="21"/>
                    </w:rPr>
                    <w:t>氨氮</w:t>
                  </w:r>
                </w:p>
              </w:tc>
              <w:tc>
                <w:tcPr>
                  <w:tcW w:w="659" w:type="pct"/>
                  <w:tcBorders>
                    <w:tl2br w:val="nil"/>
                    <w:tr2bl w:val="nil"/>
                  </w:tcBorders>
                  <w:vAlign w:val="center"/>
                </w:tcPr>
                <w:p>
                  <w:pPr>
                    <w:pStyle w:val="52"/>
                    <w:spacing w:beforeLines="0" w:afterLines="0" w:line="240" w:lineRule="auto"/>
                    <w:rPr>
                      <w:rFonts w:ascii="Times New Roman"/>
                      <w:szCs w:val="21"/>
                    </w:rPr>
                  </w:pPr>
                  <w:r>
                    <w:rPr>
                      <w:rFonts w:hint="eastAsia" w:ascii="Times New Roman"/>
                      <w:szCs w:val="21"/>
                    </w:rPr>
                    <w:t>-</w:t>
                  </w:r>
                </w:p>
              </w:tc>
              <w:tc>
                <w:tcPr>
                  <w:tcW w:w="2845" w:type="pct"/>
                  <w:vMerge w:val="continue"/>
                  <w:tcBorders>
                    <w:tl2br w:val="nil"/>
                    <w:tr2bl w:val="nil"/>
                  </w:tcBorders>
                  <w:vAlign w:val="center"/>
                </w:tcPr>
                <w:p>
                  <w:pPr>
                    <w:jc w:val="center"/>
                    <w:rPr>
                      <w:szCs w:val="21"/>
                    </w:rPr>
                  </w:pPr>
                </w:p>
              </w:tc>
            </w:tr>
          </w:tbl>
          <w:p>
            <w:pPr>
              <w:spacing w:line="520" w:lineRule="exact"/>
              <w:ind w:firstLine="482" w:firstLineChars="200"/>
              <w:rPr>
                <w:b/>
                <w:bCs/>
                <w:kern w:val="0"/>
                <w:sz w:val="24"/>
              </w:rPr>
            </w:pPr>
            <w:r>
              <w:rPr>
                <w:rFonts w:hint="eastAsia"/>
                <w:b/>
                <w:bCs/>
                <w:kern w:val="0"/>
                <w:sz w:val="24"/>
              </w:rPr>
              <w:t>3.噪声执行标准</w:t>
            </w:r>
          </w:p>
          <w:p>
            <w:pPr>
              <w:spacing w:line="520" w:lineRule="exact"/>
              <w:ind w:firstLine="480" w:firstLineChars="200"/>
              <w:rPr>
                <w:sz w:val="24"/>
              </w:rPr>
            </w:pPr>
            <w:r>
              <w:rPr>
                <w:sz w:val="24"/>
              </w:rPr>
              <w:t>运营期噪声执行《工业企业厂界环境噪声排放标准》（GB12348-2008）中</w:t>
            </w:r>
            <w:r>
              <w:rPr>
                <w:rFonts w:hint="eastAsia"/>
                <w:sz w:val="24"/>
              </w:rPr>
              <w:t>3</w:t>
            </w:r>
            <w:r>
              <w:rPr>
                <w:sz w:val="24"/>
              </w:rPr>
              <w:t>类标准具体标准值见表3-</w:t>
            </w:r>
            <w:ins w:id="654" w:author="徐世兵" w:date="2023-05-30T11:57:32Z">
              <w:r>
                <w:rPr>
                  <w:rFonts w:hint="eastAsia"/>
                  <w:sz w:val="24"/>
                  <w:lang w:val="en-US" w:eastAsia="zh-CN"/>
                </w:rPr>
                <w:t>8</w:t>
              </w:r>
            </w:ins>
            <w:r>
              <w:rPr>
                <w:sz w:val="24"/>
              </w:rPr>
              <w:t>。</w:t>
            </w:r>
          </w:p>
          <w:p>
            <w:pPr>
              <w:pStyle w:val="60"/>
              <w:spacing w:before="0" w:beforeLines="0"/>
              <w:rPr>
                <w:sz w:val="24"/>
              </w:rPr>
            </w:pPr>
            <w:r>
              <w:rPr>
                <w:sz w:val="24"/>
              </w:rPr>
              <w:t>表3-</w:t>
            </w:r>
            <w:ins w:id="655" w:author="徐世兵" w:date="2023-05-30T11:57:36Z">
              <w:r>
                <w:rPr>
                  <w:rFonts w:hint="eastAsia"/>
                  <w:sz w:val="24"/>
                  <w:lang w:val="en-US" w:eastAsia="zh-CN"/>
                </w:rPr>
                <w:t>8</w:t>
              </w:r>
            </w:ins>
            <w:r>
              <w:rPr>
                <w:sz w:val="24"/>
              </w:rPr>
              <w:t xml:space="preserve">    工业企业厂界环境噪声排放标准</w:t>
            </w:r>
          </w:p>
          <w:tbl>
            <w:tblPr>
              <w:tblStyle w:val="2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28"/>
              <w:gridCol w:w="2827"/>
              <w:gridCol w:w="31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2328" w:type="dxa"/>
                  <w:tcBorders>
                    <w:top w:val="single" w:color="auto" w:sz="12" w:space="0"/>
                    <w:left w:val="nil"/>
                    <w:bottom w:val="single" w:color="auto" w:sz="4" w:space="0"/>
                    <w:right w:val="single" w:color="auto" w:sz="4" w:space="0"/>
                  </w:tcBorders>
                  <w:vAlign w:val="center"/>
                </w:tcPr>
                <w:p>
                  <w:pPr>
                    <w:jc w:val="center"/>
                    <w:rPr>
                      <w:szCs w:val="21"/>
                    </w:rPr>
                  </w:pPr>
                  <w:r>
                    <w:rPr>
                      <w:szCs w:val="21"/>
                    </w:rPr>
                    <w:t>类别</w:t>
                  </w:r>
                </w:p>
              </w:tc>
              <w:tc>
                <w:tcPr>
                  <w:tcW w:w="2827" w:type="dxa"/>
                  <w:tcBorders>
                    <w:top w:val="single" w:color="auto" w:sz="12" w:space="0"/>
                    <w:left w:val="single" w:color="auto" w:sz="4" w:space="0"/>
                    <w:bottom w:val="single" w:color="auto" w:sz="4" w:space="0"/>
                    <w:right w:val="single" w:color="auto" w:sz="4" w:space="0"/>
                  </w:tcBorders>
                  <w:vAlign w:val="center"/>
                </w:tcPr>
                <w:p>
                  <w:pPr>
                    <w:jc w:val="center"/>
                    <w:rPr>
                      <w:szCs w:val="21"/>
                    </w:rPr>
                  </w:pPr>
                  <w:r>
                    <w:rPr>
                      <w:bCs/>
                      <w:kern w:val="0"/>
                      <w:szCs w:val="21"/>
                    </w:rPr>
                    <w:t>昼间/dB（A）</w:t>
                  </w:r>
                </w:p>
              </w:tc>
              <w:tc>
                <w:tcPr>
                  <w:tcW w:w="3100" w:type="dxa"/>
                  <w:tcBorders>
                    <w:top w:val="single" w:color="auto" w:sz="12" w:space="0"/>
                    <w:left w:val="single" w:color="auto" w:sz="4" w:space="0"/>
                    <w:bottom w:val="single" w:color="auto" w:sz="4" w:space="0"/>
                    <w:right w:val="nil"/>
                  </w:tcBorders>
                  <w:vAlign w:val="center"/>
                </w:tcPr>
                <w:p>
                  <w:pPr>
                    <w:jc w:val="center"/>
                    <w:rPr>
                      <w:szCs w:val="21"/>
                    </w:rPr>
                  </w:pPr>
                  <w:r>
                    <w:rPr>
                      <w:bCs/>
                      <w:kern w:val="0"/>
                      <w:szCs w:val="21"/>
                    </w:rPr>
                    <w:t>夜间/dB（A）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2328" w:type="dxa"/>
                  <w:tcBorders>
                    <w:top w:val="single" w:color="auto" w:sz="4" w:space="0"/>
                    <w:left w:val="nil"/>
                    <w:bottom w:val="single" w:color="auto" w:sz="12" w:space="0"/>
                    <w:right w:val="single" w:color="auto" w:sz="4" w:space="0"/>
                  </w:tcBorders>
                  <w:vAlign w:val="center"/>
                </w:tcPr>
                <w:p>
                  <w:pPr>
                    <w:jc w:val="center"/>
                    <w:rPr>
                      <w:szCs w:val="21"/>
                    </w:rPr>
                  </w:pPr>
                  <w:r>
                    <w:rPr>
                      <w:szCs w:val="21"/>
                    </w:rPr>
                    <w:t>3</w:t>
                  </w:r>
                </w:p>
              </w:tc>
              <w:tc>
                <w:tcPr>
                  <w:tcW w:w="2827" w:type="dxa"/>
                  <w:tcBorders>
                    <w:top w:val="single" w:color="auto" w:sz="4" w:space="0"/>
                    <w:left w:val="single" w:color="auto" w:sz="4" w:space="0"/>
                    <w:bottom w:val="single" w:color="auto" w:sz="12" w:space="0"/>
                    <w:right w:val="single" w:color="auto" w:sz="4" w:space="0"/>
                  </w:tcBorders>
                  <w:vAlign w:val="center"/>
                </w:tcPr>
                <w:p>
                  <w:pPr>
                    <w:jc w:val="center"/>
                    <w:rPr>
                      <w:szCs w:val="21"/>
                    </w:rPr>
                  </w:pPr>
                  <w:r>
                    <w:rPr>
                      <w:szCs w:val="21"/>
                    </w:rPr>
                    <w:t>65</w:t>
                  </w:r>
                </w:p>
              </w:tc>
              <w:tc>
                <w:tcPr>
                  <w:tcW w:w="3100" w:type="dxa"/>
                  <w:tcBorders>
                    <w:top w:val="single" w:color="auto" w:sz="4" w:space="0"/>
                    <w:left w:val="single" w:color="auto" w:sz="4" w:space="0"/>
                    <w:bottom w:val="single" w:color="auto" w:sz="12" w:space="0"/>
                    <w:right w:val="nil"/>
                  </w:tcBorders>
                  <w:vAlign w:val="center"/>
                </w:tcPr>
                <w:p>
                  <w:pPr>
                    <w:jc w:val="center"/>
                    <w:rPr>
                      <w:szCs w:val="21"/>
                    </w:rPr>
                  </w:pPr>
                  <w:r>
                    <w:rPr>
                      <w:szCs w:val="21"/>
                    </w:rPr>
                    <w:t>55</w:t>
                  </w:r>
                </w:p>
              </w:tc>
            </w:tr>
          </w:tbl>
          <w:p>
            <w:pPr>
              <w:spacing w:line="520" w:lineRule="exact"/>
              <w:ind w:firstLine="482" w:firstLineChars="200"/>
              <w:rPr>
                <w:sz w:val="24"/>
              </w:rPr>
            </w:pPr>
            <w:r>
              <w:rPr>
                <w:rFonts w:hint="eastAsia"/>
                <w:b/>
                <w:bCs/>
                <w:sz w:val="24"/>
              </w:rPr>
              <w:t>4.固废</w:t>
            </w:r>
            <w:r>
              <w:rPr>
                <w:rFonts w:hint="eastAsia"/>
                <w:b/>
                <w:bCs/>
                <w:kern w:val="0"/>
                <w:sz w:val="24"/>
              </w:rPr>
              <w:t>执行标准</w:t>
            </w:r>
          </w:p>
          <w:p>
            <w:pPr>
              <w:keepNext w:val="0"/>
              <w:keepLines w:val="0"/>
              <w:widowControl/>
              <w:suppressLineNumbers w:val="0"/>
              <w:spacing w:line="520" w:lineRule="exact"/>
              <w:ind w:firstLine="480" w:firstLineChars="200"/>
              <w:jc w:val="both"/>
              <w:rPr>
                <w:ins w:id="656" w:author="徐世兵" w:date="2023-03-23T11:54:06Z"/>
                <w:rFonts w:hint="eastAsia" w:ascii="Times New Roman" w:hAnsi="Times New Roman" w:cs="Times New Roman"/>
                <w:sz w:val="24"/>
              </w:rPr>
            </w:pPr>
            <w:r>
              <w:rPr>
                <w:rFonts w:hint="default" w:ascii="Times New Roman" w:hAnsi="Times New Roman" w:cs="Times New Roman"/>
                <w:sz w:val="24"/>
              </w:rPr>
              <w:t>《一般工业固体废物贮存和填埋污染控制标准》（GB18599-2020）（自2021年7月1日起执行）；</w:t>
            </w:r>
            <w:r>
              <w:rPr>
                <w:rFonts w:ascii="Times New Roman" w:hAnsi="Times New Roman" w:cs="Times New Roman"/>
                <w:sz w:val="24"/>
              </w:rPr>
              <w:t>危险废物执行《危险废物贮存污染控制标准》（GB18596-20</w:t>
            </w:r>
            <w:ins w:id="657" w:author="徐世兵" w:date="2023-03-23T11:53:41Z">
              <w:r>
                <w:rPr>
                  <w:rFonts w:hint="default" w:ascii="Times New Roman" w:hAnsi="Times New Roman" w:cs="Times New Roman"/>
                  <w:sz w:val="24"/>
                  <w:lang w:val="en-US" w:eastAsia="zh-CN"/>
                </w:rPr>
                <w:t>23</w:t>
              </w:r>
            </w:ins>
            <w:r>
              <w:rPr>
                <w:rFonts w:ascii="Times New Roman" w:hAnsi="Times New Roman" w:cs="Times New Roman"/>
                <w:sz w:val="24"/>
              </w:rPr>
              <w:t>）</w:t>
            </w:r>
            <w:ins w:id="658" w:author="徐世兵" w:date="2023-03-23T11:54:01Z">
              <w:r>
                <w:rPr>
                  <w:rFonts w:hint="default" w:ascii="Times New Roman" w:hAnsi="Times New Roman" w:cs="Times New Roman"/>
                  <w:sz w:val="24"/>
                  <w:lang w:eastAsia="zh-CN"/>
                </w:rPr>
                <w:t>《</w:t>
              </w:r>
            </w:ins>
            <w:ins w:id="659" w:author="徐世兵" w:date="2023-03-23T11:54:06Z">
              <w:r>
                <w:rPr>
                  <w:rFonts w:hint="default" w:ascii="Times New Roman" w:hAnsi="Times New Roman" w:eastAsia="宋体" w:cs="Times New Roman"/>
                  <w:kern w:val="2"/>
                  <w:sz w:val="24"/>
                  <w:szCs w:val="24"/>
                  <w:lang w:val="en-US" w:eastAsia="zh-CN" w:bidi="ar"/>
                </w:rPr>
                <w:t>危险废物识别标志设置技术规范</w:t>
              </w:r>
            </w:ins>
            <w:ins w:id="660" w:author="徐世兵" w:date="2023-03-23T11:55:33Z">
              <w:r>
                <w:rPr>
                  <w:rFonts w:hint="eastAsia" w:ascii="Times New Roman" w:hAnsi="Times New Roman" w:cs="Times New Roman"/>
                  <w:kern w:val="2"/>
                  <w:sz w:val="24"/>
                  <w:szCs w:val="24"/>
                  <w:lang w:val="en-US" w:eastAsia="zh-CN" w:bidi="ar"/>
                </w:rPr>
                <w:t>》</w:t>
              </w:r>
            </w:ins>
            <w:ins w:id="661" w:author="徐世兵" w:date="2023-03-23T11:55:37Z">
              <w:r>
                <w:rPr>
                  <w:rFonts w:hint="default" w:ascii="Times New Roman" w:hAnsi="Times New Roman" w:cs="Times New Roman"/>
                  <w:sz w:val="24"/>
                  <w:lang w:eastAsia="zh-CN"/>
                </w:rPr>
                <w:t>（</w:t>
              </w:r>
            </w:ins>
            <w:ins w:id="662" w:author="徐世兵" w:date="2023-03-23T11:55:37Z">
              <w:r>
                <w:rPr>
                  <w:rFonts w:hint="default" w:ascii="Times New Roman" w:hAnsi="Times New Roman" w:cs="Times New Roman"/>
                  <w:sz w:val="24"/>
                  <w:lang w:val="en-US" w:eastAsia="zh-CN"/>
                </w:rPr>
                <w:t>HJ1267-2022</w:t>
              </w:r>
            </w:ins>
            <w:ins w:id="663" w:author="徐世兵" w:date="2023-03-23T11:55:37Z">
              <w:r>
                <w:rPr>
                  <w:rFonts w:hint="default" w:ascii="Times New Roman" w:hAnsi="Times New Roman" w:cs="Times New Roman"/>
                  <w:sz w:val="24"/>
                  <w:lang w:eastAsia="zh-CN"/>
                </w:rPr>
                <w:t>）</w:t>
              </w:r>
            </w:ins>
            <w:ins w:id="664" w:author="徐世兵" w:date="2023-03-23T11:55:49Z">
              <w:r>
                <w:rPr>
                  <w:rFonts w:hint="eastAsia" w:ascii="Times New Roman" w:hAnsi="Times New Roman" w:cs="Times New Roman"/>
                  <w:sz w:val="24"/>
                  <w:lang w:eastAsia="zh-CN"/>
                </w:rPr>
                <w:t>。</w:t>
              </w:r>
            </w:ins>
          </w:p>
          <w:p>
            <w:pPr>
              <w:widowControl/>
              <w:spacing w:line="520" w:lineRule="exact"/>
              <w:ind w:firstLine="0" w:firstLineChars="0"/>
              <w:jc w:val="both"/>
              <w:rPr>
                <w:rFonts w:ascii="宋体" w:hAnsi="宋体" w:cs="宋体"/>
                <w:kern w:val="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58" w:hRule="atLeast"/>
          <w:jc w:val="center"/>
        </w:trPr>
        <w:tc>
          <w:tcPr>
            <w:tcW w:w="578" w:type="dxa"/>
            <w:vAlign w:val="center"/>
          </w:tcPr>
          <w:p>
            <w:pPr>
              <w:adjustRightInd w:val="0"/>
              <w:snapToGrid w:val="0"/>
              <w:jc w:val="center"/>
              <w:rPr>
                <w:rFonts w:ascii="宋体" w:hAnsi="宋体" w:cs="宋体"/>
                <w:kern w:val="0"/>
                <w:sz w:val="24"/>
              </w:rPr>
            </w:pPr>
            <w:r>
              <w:rPr>
                <w:rFonts w:hint="eastAsia" w:ascii="宋体" w:hAnsi="宋体" w:cs="宋体"/>
                <w:kern w:val="0"/>
                <w:sz w:val="24"/>
              </w:rPr>
              <w:t>总量</w:t>
            </w:r>
          </w:p>
          <w:p>
            <w:pPr>
              <w:adjustRightInd w:val="0"/>
              <w:snapToGrid w:val="0"/>
              <w:jc w:val="center"/>
              <w:rPr>
                <w:rFonts w:ascii="宋体" w:hAnsi="宋体" w:cs="宋体"/>
                <w:kern w:val="0"/>
                <w:sz w:val="24"/>
              </w:rPr>
            </w:pPr>
            <w:r>
              <w:rPr>
                <w:rFonts w:hint="eastAsia" w:ascii="宋体" w:hAnsi="宋体" w:cs="宋体"/>
                <w:kern w:val="0"/>
                <w:sz w:val="24"/>
              </w:rPr>
              <w:t>控制</w:t>
            </w:r>
          </w:p>
          <w:p>
            <w:pPr>
              <w:adjustRightInd w:val="0"/>
              <w:snapToGrid w:val="0"/>
              <w:jc w:val="center"/>
              <w:rPr>
                <w:rFonts w:ascii="宋体" w:hAnsi="宋体" w:cs="宋体"/>
                <w:kern w:val="0"/>
                <w:sz w:val="24"/>
              </w:rPr>
            </w:pPr>
            <w:r>
              <w:rPr>
                <w:rFonts w:hint="eastAsia" w:ascii="宋体" w:hAnsi="宋体" w:cs="宋体"/>
                <w:kern w:val="0"/>
                <w:sz w:val="24"/>
              </w:rPr>
              <w:t>指标</w:t>
            </w:r>
          </w:p>
        </w:tc>
        <w:tc>
          <w:tcPr>
            <w:tcW w:w="8412" w:type="dxa"/>
            <w:vAlign w:val="center"/>
          </w:tcPr>
          <w:p>
            <w:pPr>
              <w:spacing w:line="520" w:lineRule="exact"/>
              <w:ind w:firstLine="480" w:firstLineChars="200"/>
              <w:rPr>
                <w:sz w:val="24"/>
              </w:rPr>
            </w:pPr>
            <w:r>
              <w:rPr>
                <w:sz w:val="24"/>
              </w:rPr>
              <w:t>根据</w:t>
            </w:r>
            <w:r>
              <w:rPr>
                <w:color w:val="000000" w:themeColor="text1"/>
                <w:kern w:val="0"/>
                <w:sz w:val="24"/>
                <w:lang w:bidi="ar"/>
                <w14:textFill>
                  <w14:solidFill>
                    <w14:schemeClr w14:val="tx1"/>
                  </w14:solidFill>
                </w14:textFill>
              </w:rPr>
              <w:t>《国务院关于印发</w:t>
            </w:r>
            <w:r>
              <w:rPr>
                <w:rFonts w:hint="eastAsia"/>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十四五</w:t>
            </w:r>
            <w:r>
              <w:rPr>
                <w:rFonts w:hint="eastAsia"/>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节能减排综合工作方案的通知》</w:t>
            </w:r>
            <w:r>
              <w:rPr>
                <w:rFonts w:hint="eastAsia"/>
                <w:color w:val="000000" w:themeColor="text1"/>
                <w:kern w:val="0"/>
                <w:sz w:val="24"/>
                <w:lang w:bidi="ar"/>
                <w14:textFill>
                  <w14:solidFill>
                    <w14:schemeClr w14:val="tx1"/>
                  </w14:solidFill>
                </w14:textFill>
              </w:rPr>
              <w:t>（</w:t>
            </w:r>
            <w:r>
              <w:rPr>
                <w:color w:val="000000" w:themeColor="text1"/>
                <w:kern w:val="0"/>
                <w:sz w:val="24"/>
                <w:lang w:bidi="ar"/>
                <w14:textFill>
                  <w14:solidFill>
                    <w14:schemeClr w14:val="tx1"/>
                  </w14:solidFill>
                </w14:textFill>
              </w:rPr>
              <w:t>国发〔2021〕33号</w:t>
            </w:r>
            <w:r>
              <w:rPr>
                <w:rFonts w:hint="eastAsia"/>
                <w:color w:val="000000" w:themeColor="text1"/>
                <w:kern w:val="0"/>
                <w:sz w:val="24"/>
                <w:lang w:bidi="ar"/>
                <w14:textFill>
                  <w14:solidFill>
                    <w14:schemeClr w14:val="tx1"/>
                  </w14:solidFill>
                </w14:textFill>
              </w:rPr>
              <w:t>）</w:t>
            </w:r>
            <w:r>
              <w:rPr>
                <w:sz w:val="24"/>
              </w:rPr>
              <w:t>，并结合本项目排污特点、所在区域环境质量现状等因素综合考虑，本次环评新增总量控制指标为：</w:t>
            </w:r>
          </w:p>
          <w:p>
            <w:pPr>
              <w:pStyle w:val="8"/>
              <w:snapToGrid/>
              <w:spacing w:before="0" w:after="0" w:line="520" w:lineRule="exact"/>
              <w:ind w:left="0" w:firstLine="480" w:firstLineChars="200"/>
              <w:rPr>
                <w:rFonts w:eastAsia="宋体"/>
                <w:b w:val="0"/>
                <w:bCs w:val="0"/>
                <w:color w:val="000000" w:themeColor="text1"/>
                <w:sz w:val="24"/>
                <w:szCs w:val="24"/>
                <w14:textFill>
                  <w14:solidFill>
                    <w14:schemeClr w14:val="tx1"/>
                  </w14:solidFill>
                </w14:textFill>
              </w:rPr>
            </w:pPr>
            <w:r>
              <w:rPr>
                <w:rFonts w:hint="eastAsia" w:eastAsia="宋体"/>
                <w:b w:val="0"/>
                <w:bCs w:val="0"/>
                <w:color w:val="000000" w:themeColor="text1"/>
                <w:sz w:val="24"/>
                <w:szCs w:val="24"/>
                <w14:textFill>
                  <w14:solidFill>
                    <w14:schemeClr w14:val="tx1"/>
                  </w14:solidFill>
                </w14:textFill>
              </w:rPr>
              <w:t>颗粒物：</w:t>
            </w:r>
            <w:ins w:id="665" w:author="徐世兵" w:date="2023-05-29T19:42:39Z">
              <w:r>
                <w:rPr>
                  <w:rFonts w:hint="eastAsia" w:eastAsia="宋体"/>
                  <w:b w:val="0"/>
                  <w:bCs w:val="0"/>
                  <w:color w:val="000000" w:themeColor="text1"/>
                  <w:sz w:val="24"/>
                  <w:szCs w:val="24"/>
                  <w:lang w:val="en-US" w:eastAsia="zh-CN"/>
                  <w14:textFill>
                    <w14:solidFill>
                      <w14:schemeClr w14:val="tx1"/>
                    </w14:solidFill>
                  </w14:textFill>
                </w:rPr>
                <w:t>2.</w:t>
              </w:r>
            </w:ins>
            <w:ins w:id="666" w:author="徐世兵" w:date="2023-05-29T19:42:40Z">
              <w:r>
                <w:rPr>
                  <w:rFonts w:hint="eastAsia" w:eastAsia="宋体"/>
                  <w:b w:val="0"/>
                  <w:bCs w:val="0"/>
                  <w:color w:val="000000" w:themeColor="text1"/>
                  <w:sz w:val="24"/>
                  <w:szCs w:val="24"/>
                  <w:lang w:val="en-US" w:eastAsia="zh-CN"/>
                  <w14:textFill>
                    <w14:solidFill>
                      <w14:schemeClr w14:val="tx1"/>
                    </w14:solidFill>
                  </w14:textFill>
                </w:rPr>
                <w:t>664</w:t>
              </w:r>
            </w:ins>
            <w:r>
              <w:rPr>
                <w:rFonts w:eastAsia="宋体"/>
                <w:b w:val="0"/>
                <w:bCs w:val="0"/>
                <w:color w:val="000000" w:themeColor="text1"/>
                <w:sz w:val="24"/>
                <w:szCs w:val="24"/>
                <w14:textFill>
                  <w14:solidFill>
                    <w14:schemeClr w14:val="tx1"/>
                  </w14:solidFill>
                </w14:textFill>
              </w:rPr>
              <w:t>t/a</w:t>
            </w:r>
            <w:r>
              <w:rPr>
                <w:rFonts w:hint="eastAsia" w:eastAsia="宋体"/>
                <w:b w:val="0"/>
                <w:bCs w:val="0"/>
                <w:color w:val="000000" w:themeColor="text1"/>
                <w:sz w:val="24"/>
                <w:szCs w:val="24"/>
                <w14:textFill>
                  <w14:solidFill>
                    <w14:schemeClr w14:val="tx1"/>
                  </w14:solidFill>
                </w14:textFill>
              </w:rPr>
              <w:t>、二氧化硫：</w:t>
            </w:r>
            <w:ins w:id="667" w:author="徐世兵" w:date="2023-06-06T11:58:09Z">
              <w:r>
                <w:rPr>
                  <w:rFonts w:hint="eastAsia" w:eastAsia="宋体"/>
                  <w:b w:val="0"/>
                  <w:bCs w:val="0"/>
                  <w:color w:val="000000" w:themeColor="text1"/>
                  <w:sz w:val="24"/>
                  <w:szCs w:val="24"/>
                  <w:lang w:val="en-US" w:eastAsia="zh-CN"/>
                  <w14:textFill>
                    <w14:solidFill>
                      <w14:schemeClr w14:val="tx1"/>
                    </w14:solidFill>
                  </w14:textFill>
                </w:rPr>
                <w:t>4.</w:t>
              </w:r>
            </w:ins>
            <w:ins w:id="668" w:author="徐世兵" w:date="2023-06-06T11:58:10Z">
              <w:r>
                <w:rPr>
                  <w:rFonts w:hint="eastAsia" w:eastAsia="宋体"/>
                  <w:b w:val="0"/>
                  <w:bCs w:val="0"/>
                  <w:color w:val="000000" w:themeColor="text1"/>
                  <w:sz w:val="24"/>
                  <w:szCs w:val="24"/>
                  <w:lang w:val="en-US" w:eastAsia="zh-CN"/>
                  <w14:textFill>
                    <w14:solidFill>
                      <w14:schemeClr w14:val="tx1"/>
                    </w14:solidFill>
                  </w14:textFill>
                </w:rPr>
                <w:t>69</w:t>
              </w:r>
            </w:ins>
            <w:r>
              <w:rPr>
                <w:rFonts w:eastAsia="宋体"/>
                <w:b w:val="0"/>
                <w:bCs w:val="0"/>
                <w:color w:val="000000" w:themeColor="text1"/>
                <w:sz w:val="24"/>
                <w:szCs w:val="24"/>
                <w14:textFill>
                  <w14:solidFill>
                    <w14:schemeClr w14:val="tx1"/>
                  </w14:solidFill>
                </w14:textFill>
              </w:rPr>
              <w:t>t/a</w:t>
            </w:r>
            <w:r>
              <w:rPr>
                <w:rFonts w:hint="eastAsia" w:eastAsia="宋体"/>
                <w:b w:val="0"/>
                <w:bCs w:val="0"/>
                <w:color w:val="000000" w:themeColor="text1"/>
                <w:sz w:val="24"/>
                <w:szCs w:val="24"/>
                <w14:textFill>
                  <w14:solidFill>
                    <w14:schemeClr w14:val="tx1"/>
                  </w14:solidFill>
                </w14:textFill>
              </w:rPr>
              <w:t>、氮氧化物</w:t>
            </w:r>
            <w:r>
              <w:rPr>
                <w:rFonts w:eastAsia="宋体"/>
                <w:b w:val="0"/>
                <w:bCs w:val="0"/>
                <w:color w:val="000000" w:themeColor="text1"/>
                <w:sz w:val="24"/>
                <w:szCs w:val="24"/>
                <w14:textFill>
                  <w14:solidFill>
                    <w14:schemeClr w14:val="tx1"/>
                  </w14:solidFill>
                </w14:textFill>
              </w:rPr>
              <w:t>：</w:t>
            </w:r>
            <w:ins w:id="669" w:author="徐世兵" w:date="2023-05-29T19:11:52Z">
              <w:r>
                <w:rPr>
                  <w:rFonts w:hint="eastAsia" w:eastAsia="宋体"/>
                  <w:b w:val="0"/>
                  <w:bCs w:val="0"/>
                  <w:color w:val="000000" w:themeColor="text1"/>
                  <w:sz w:val="24"/>
                  <w:szCs w:val="24"/>
                  <w:lang w:val="en-US" w:eastAsia="zh-CN"/>
                  <w14:textFill>
                    <w14:solidFill>
                      <w14:schemeClr w14:val="tx1"/>
                    </w14:solidFill>
                  </w14:textFill>
                </w:rPr>
                <w:t>7.</w:t>
              </w:r>
            </w:ins>
            <w:ins w:id="670" w:author="徐世兵" w:date="2023-05-29T19:11:53Z">
              <w:r>
                <w:rPr>
                  <w:rFonts w:hint="eastAsia" w:eastAsia="宋体"/>
                  <w:b w:val="0"/>
                  <w:bCs w:val="0"/>
                  <w:color w:val="000000" w:themeColor="text1"/>
                  <w:sz w:val="24"/>
                  <w:szCs w:val="24"/>
                  <w:lang w:val="en-US" w:eastAsia="zh-CN"/>
                  <w14:textFill>
                    <w14:solidFill>
                      <w14:schemeClr w14:val="tx1"/>
                    </w14:solidFill>
                  </w14:textFill>
                </w:rPr>
                <w:t>07</w:t>
              </w:r>
            </w:ins>
            <w:r>
              <w:rPr>
                <w:rFonts w:eastAsia="宋体"/>
                <w:b w:val="0"/>
                <w:bCs w:val="0"/>
                <w:color w:val="000000" w:themeColor="text1"/>
                <w:sz w:val="24"/>
                <w:szCs w:val="24"/>
                <w14:textFill>
                  <w14:solidFill>
                    <w14:schemeClr w14:val="tx1"/>
                  </w14:solidFill>
                </w14:textFill>
              </w:rPr>
              <w:t>t/a；</w:t>
            </w:r>
            <w:r>
              <w:rPr>
                <w:rFonts w:hint="eastAsia" w:eastAsia="宋体"/>
                <w:b w:val="0"/>
                <w:bCs w:val="0"/>
                <w:color w:val="000000" w:themeColor="text1"/>
                <w:sz w:val="24"/>
                <w:szCs w:val="24"/>
                <w14:textFill>
                  <w14:solidFill>
                    <w14:schemeClr w14:val="tx1"/>
                  </w14:solidFill>
                </w14:textFill>
              </w:rPr>
              <w:t>非甲烷总烃：</w:t>
            </w:r>
            <w:ins w:id="671" w:author="徐世兵" w:date="2023-05-29T19:12:08Z">
              <w:r>
                <w:rPr>
                  <w:rFonts w:hint="eastAsia" w:eastAsia="宋体"/>
                  <w:b w:val="0"/>
                  <w:bCs w:val="0"/>
                  <w:color w:val="000000" w:themeColor="text1"/>
                  <w:sz w:val="24"/>
                  <w:szCs w:val="24"/>
                  <w:lang w:val="en-US" w:eastAsia="zh-CN"/>
                  <w14:textFill>
                    <w14:solidFill>
                      <w14:schemeClr w14:val="tx1"/>
                    </w14:solidFill>
                  </w14:textFill>
                </w:rPr>
                <w:t>0.</w:t>
              </w:r>
            </w:ins>
            <w:ins w:id="672" w:author="徐世兵" w:date="2023-05-29T19:12:09Z">
              <w:r>
                <w:rPr>
                  <w:rFonts w:hint="eastAsia" w:eastAsia="宋体"/>
                  <w:b w:val="0"/>
                  <w:bCs w:val="0"/>
                  <w:color w:val="000000" w:themeColor="text1"/>
                  <w:sz w:val="24"/>
                  <w:szCs w:val="24"/>
                  <w:lang w:val="en-US" w:eastAsia="zh-CN"/>
                  <w14:textFill>
                    <w14:solidFill>
                      <w14:schemeClr w14:val="tx1"/>
                    </w14:solidFill>
                  </w14:textFill>
                </w:rPr>
                <w:t>141</w:t>
              </w:r>
            </w:ins>
            <w:r>
              <w:rPr>
                <w:rFonts w:eastAsia="宋体"/>
                <w:b w:val="0"/>
                <w:bCs w:val="0"/>
                <w:color w:val="000000" w:themeColor="text1"/>
                <w:sz w:val="24"/>
                <w:szCs w:val="24"/>
                <w14:textFill>
                  <w14:solidFill>
                    <w14:schemeClr w14:val="tx1"/>
                  </w14:solidFill>
                </w14:textFill>
              </w:rPr>
              <w:t>t/a</w:t>
            </w:r>
            <w:r>
              <w:rPr>
                <w:rFonts w:hint="eastAsia" w:eastAsia="宋体"/>
                <w:b w:val="0"/>
                <w:bCs w:val="0"/>
                <w:color w:val="000000" w:themeColor="text1"/>
                <w:sz w:val="24"/>
                <w:szCs w:val="24"/>
                <w14:textFill>
                  <w14:solidFill>
                    <w14:schemeClr w14:val="tx1"/>
                  </w14:solidFill>
                </w14:textFill>
              </w:rPr>
              <w:t>。</w:t>
            </w:r>
          </w:p>
          <w:p>
            <w:pPr>
              <w:spacing w:line="520" w:lineRule="exact"/>
              <w:ind w:firstLine="480" w:firstLineChars="200"/>
              <w:rPr>
                <w:sz w:val="24"/>
              </w:rPr>
            </w:pPr>
            <w:r>
              <w:rPr>
                <w:sz w:val="24"/>
              </w:rPr>
              <w:t>根据</w:t>
            </w:r>
            <w:r>
              <w:rPr>
                <w:bCs/>
                <w:sz w:val="24"/>
              </w:rPr>
              <w:t>昌吉</w:t>
            </w:r>
            <w:ins w:id="673" w:author="徐世兵" w:date="2023-05-30T11:41:38Z">
              <w:r>
                <w:rPr>
                  <w:rFonts w:hint="eastAsia"/>
                  <w:bCs/>
                  <w:sz w:val="24"/>
                  <w:lang w:val="en-US" w:eastAsia="zh-CN"/>
                </w:rPr>
                <w:t>州</w:t>
              </w:r>
            </w:ins>
            <w:r>
              <w:rPr>
                <w:bCs/>
                <w:sz w:val="24"/>
              </w:rPr>
              <w:t>环境管控单元生态环境准入对污染物防治管控的要求：</w:t>
            </w:r>
            <w:r>
              <w:rPr>
                <w:kern w:val="0"/>
                <w:sz w:val="24"/>
              </w:rPr>
              <w:t>PM</w:t>
            </w:r>
            <w:r>
              <w:rPr>
                <w:kern w:val="0"/>
                <w:sz w:val="24"/>
                <w:vertAlign w:val="subscript"/>
              </w:rPr>
              <w:t>2.5</w:t>
            </w:r>
            <w:r>
              <w:rPr>
                <w:kern w:val="0"/>
                <w:sz w:val="24"/>
              </w:rPr>
              <w:t>年平均浓度不达标</w:t>
            </w:r>
            <w:r>
              <w:rPr>
                <w:sz w:val="24"/>
              </w:rPr>
              <w:t>县市（园区）</w:t>
            </w:r>
            <w:r>
              <w:rPr>
                <w:kern w:val="0"/>
                <w:sz w:val="24"/>
              </w:rPr>
              <w:t>，禁止新（改、扩）建未落实SO</w:t>
            </w:r>
            <w:r>
              <w:rPr>
                <w:kern w:val="0"/>
                <w:sz w:val="24"/>
                <w:vertAlign w:val="subscript"/>
              </w:rPr>
              <w:t>2</w:t>
            </w:r>
            <w:r>
              <w:rPr>
                <w:kern w:val="0"/>
                <w:sz w:val="24"/>
              </w:rPr>
              <w:t>、NOx、烟</w:t>
            </w:r>
            <w:r>
              <w:rPr>
                <w:rFonts w:hint="eastAsia"/>
                <w:kern w:val="0"/>
                <w:sz w:val="24"/>
              </w:rPr>
              <w:t>、</w:t>
            </w:r>
            <w:r>
              <w:rPr>
                <w:kern w:val="0"/>
                <w:sz w:val="24"/>
              </w:rPr>
              <w:t>粉尘、挥发性有机物（VOCs）等四项大气污染物总量指标昌吉州区域内倍量替代的项目。本项目位于</w:t>
            </w:r>
            <w:r>
              <w:rPr>
                <w:sz w:val="24"/>
              </w:rPr>
              <w:t>阜康产业园区</w:t>
            </w:r>
            <w:r>
              <w:rPr>
                <w:kern w:val="0"/>
                <w:sz w:val="24"/>
              </w:rPr>
              <w:t>，</w:t>
            </w:r>
            <w:r>
              <w:rPr>
                <w:sz w:val="24"/>
              </w:rPr>
              <w:t>根据202</w:t>
            </w:r>
            <w:r>
              <w:rPr>
                <w:rFonts w:hint="eastAsia"/>
                <w:sz w:val="24"/>
              </w:rPr>
              <w:t>1</w:t>
            </w:r>
            <w:r>
              <w:rPr>
                <w:sz w:val="24"/>
              </w:rPr>
              <w:t>年</w:t>
            </w:r>
            <w:r>
              <w:rPr>
                <w:rFonts w:hint="eastAsia"/>
                <w:sz w:val="24"/>
              </w:rPr>
              <w:t>阜康市</w:t>
            </w:r>
            <w:r>
              <w:rPr>
                <w:sz w:val="24"/>
              </w:rPr>
              <w:t>的全年监测结果显示，区域PM</w:t>
            </w:r>
            <w:r>
              <w:rPr>
                <w:sz w:val="24"/>
                <w:vertAlign w:val="subscript"/>
              </w:rPr>
              <w:t>2.5</w:t>
            </w:r>
            <w:r>
              <w:rPr>
                <w:sz w:val="24"/>
              </w:rPr>
              <w:t>年平均浓度不达标。因此，本项目产生的</w:t>
            </w:r>
            <w:ins w:id="674" w:author="徐世兵" w:date="2023-06-09T12:02:50Z">
              <w:r>
                <w:rPr>
                  <w:rFonts w:hint="eastAsia"/>
                  <w:sz w:val="24"/>
                  <w:lang w:val="en-US" w:eastAsia="zh-CN"/>
                </w:rPr>
                <w:t>颗粒物</w:t>
              </w:r>
            </w:ins>
            <w:ins w:id="675" w:author="徐世兵" w:date="2023-06-09T12:02:51Z">
              <w:r>
                <w:rPr>
                  <w:rFonts w:hint="eastAsia"/>
                  <w:sz w:val="24"/>
                  <w:lang w:val="en-US" w:eastAsia="zh-CN"/>
                </w:rPr>
                <w:t>、</w:t>
              </w:r>
            </w:ins>
            <w:ins w:id="676" w:author="徐世兵" w:date="2023-06-09T12:02:46Z">
              <w:r>
                <w:rPr>
                  <w:rFonts w:hint="eastAsia"/>
                  <w:sz w:val="24"/>
                  <w:lang w:val="en-US" w:eastAsia="zh-CN"/>
                </w:rPr>
                <w:t>二氧化硫</w:t>
              </w:r>
            </w:ins>
            <w:ins w:id="677" w:author="徐世兵" w:date="2023-06-09T12:02:48Z">
              <w:r>
                <w:rPr>
                  <w:rFonts w:hint="eastAsia"/>
                  <w:sz w:val="24"/>
                  <w:lang w:val="en-US" w:eastAsia="zh-CN"/>
                </w:rPr>
                <w:t>、</w:t>
              </w:r>
            </w:ins>
            <w:r>
              <w:rPr>
                <w:rFonts w:hint="eastAsia"/>
                <w:sz w:val="24"/>
              </w:rPr>
              <w:t>氮氧化物、</w:t>
            </w:r>
            <w:r>
              <w:rPr>
                <w:rFonts w:hint="eastAsia"/>
                <w:color w:val="000000" w:themeColor="text1"/>
                <w:sz w:val="24"/>
                <w14:textFill>
                  <w14:solidFill>
                    <w14:schemeClr w14:val="tx1"/>
                  </w14:solidFill>
                </w14:textFill>
              </w:rPr>
              <w:t>非甲烷总烃</w:t>
            </w:r>
            <w:r>
              <w:rPr>
                <w:sz w:val="24"/>
              </w:rPr>
              <w:t>排放总量需实行</w:t>
            </w:r>
            <w:r>
              <w:rPr>
                <w:rFonts w:hint="eastAsia"/>
                <w:sz w:val="24"/>
              </w:rPr>
              <w:t>“</w:t>
            </w:r>
            <w:r>
              <w:rPr>
                <w:sz w:val="24"/>
              </w:rPr>
              <w:t>倍量替代</w:t>
            </w:r>
            <w:r>
              <w:rPr>
                <w:rFonts w:hint="eastAsia"/>
                <w:sz w:val="24"/>
              </w:rPr>
              <w:t>”</w:t>
            </w:r>
            <w:r>
              <w:rPr>
                <w:sz w:val="24"/>
              </w:rPr>
              <w:t>原则。</w:t>
            </w:r>
          </w:p>
          <w:p>
            <w:pPr>
              <w:spacing w:line="520" w:lineRule="exact"/>
              <w:ind w:firstLine="480" w:firstLineChars="200"/>
              <w:rPr>
                <w:sz w:val="24"/>
              </w:rPr>
            </w:pPr>
            <w:r>
              <w:rPr>
                <w:sz w:val="24"/>
              </w:rPr>
              <w:t>本项目总量拟从</w:t>
            </w:r>
            <w:r>
              <w:rPr>
                <w:rFonts w:hint="eastAsia"/>
                <w:sz w:val="24"/>
              </w:rPr>
              <w:t>阜康市</w:t>
            </w:r>
            <w:r>
              <w:rPr>
                <w:sz w:val="24"/>
              </w:rPr>
              <w:t>减排项目总量中调剂解决。</w:t>
            </w:r>
          </w:p>
          <w:p>
            <w:pPr>
              <w:pStyle w:val="15"/>
              <w:spacing w:before="0" w:after="0" w:line="520" w:lineRule="exact"/>
              <w:ind w:right="0" w:firstLine="480" w:firstLineChars="200"/>
              <w:rPr>
                <w:rFonts w:ascii="宋体" w:hAnsi="宋体" w:cs="宋体"/>
                <w:sz w:val="24"/>
                <w:szCs w:val="24"/>
              </w:rPr>
            </w:pPr>
            <w:r>
              <w:rPr>
                <w:bCs/>
                <w:sz w:val="24"/>
              </w:rPr>
              <w:t>因此，根据上述建议值可以作为环保管理部门制定企业污染物排放</w:t>
            </w:r>
            <w:r>
              <w:rPr>
                <w:sz w:val="24"/>
              </w:rPr>
              <w:t>总量</w:t>
            </w:r>
            <w:r>
              <w:rPr>
                <w:bCs/>
                <w:sz w:val="24"/>
              </w:rPr>
              <w:t>控制指标的参考。</w:t>
            </w:r>
          </w:p>
        </w:tc>
      </w:tr>
    </w:tbl>
    <w:p>
      <w:pPr>
        <w:pStyle w:val="23"/>
        <w:jc w:val="center"/>
        <w:outlineLvl w:val="0"/>
        <w:rPr>
          <w:rFonts w:ascii="黑体" w:hAnsi="黑体" w:eastAsia="黑体"/>
          <w:snapToGrid w:val="0"/>
          <w:sz w:val="30"/>
          <w:szCs w:val="30"/>
        </w:rPr>
      </w:pPr>
      <w:r>
        <w:rPr>
          <w:rFonts w:ascii="黑体" w:hAnsi="黑体" w:eastAsia="黑体"/>
          <w:snapToGrid w:val="0"/>
          <w:sz w:val="36"/>
          <w:szCs w:val="36"/>
        </w:rPr>
        <w:br w:type="page"/>
      </w:r>
      <w:r>
        <w:rPr>
          <w:rFonts w:hint="eastAsia" w:ascii="黑体" w:hAnsi="黑体" w:eastAsia="黑体"/>
          <w:snapToGrid w:val="0"/>
          <w:sz w:val="30"/>
          <w:szCs w:val="30"/>
        </w:rPr>
        <w:t>四、主要环境影响和保护措施</w:t>
      </w:r>
    </w:p>
    <w:tbl>
      <w:tblPr>
        <w:tblStyle w:val="26"/>
        <w:tblW w:w="545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31"/>
        <w:gridCol w:w="916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24" w:hRule="atLeast"/>
          <w:jc w:val="center"/>
        </w:trPr>
        <w:tc>
          <w:tcPr>
            <w:tcW w:w="322" w:type="pct"/>
            <w:tcMar>
              <w:left w:w="28" w:type="dxa"/>
              <w:right w:w="28" w:type="dxa"/>
            </w:tcMar>
            <w:vAlign w:val="center"/>
          </w:tcPr>
          <w:p>
            <w:pPr>
              <w:widowControl/>
              <w:spacing w:line="520" w:lineRule="exact"/>
              <w:rPr>
                <w:sz w:val="24"/>
              </w:rPr>
            </w:pPr>
            <w:r>
              <w:rPr>
                <w:sz w:val="24"/>
              </w:rPr>
              <w:t>施工</w:t>
            </w:r>
          </w:p>
          <w:p>
            <w:pPr>
              <w:widowControl/>
              <w:spacing w:line="520" w:lineRule="exact"/>
              <w:rPr>
                <w:sz w:val="24"/>
              </w:rPr>
            </w:pPr>
            <w:r>
              <w:rPr>
                <w:sz w:val="24"/>
              </w:rPr>
              <w:t>期环</w:t>
            </w:r>
          </w:p>
          <w:p>
            <w:pPr>
              <w:widowControl/>
              <w:spacing w:line="520" w:lineRule="exact"/>
              <w:rPr>
                <w:sz w:val="24"/>
              </w:rPr>
            </w:pPr>
            <w:r>
              <w:rPr>
                <w:sz w:val="24"/>
              </w:rPr>
              <w:t>境保</w:t>
            </w:r>
          </w:p>
          <w:p>
            <w:pPr>
              <w:widowControl/>
              <w:spacing w:line="520" w:lineRule="exact"/>
              <w:rPr>
                <w:sz w:val="24"/>
              </w:rPr>
            </w:pPr>
            <w:r>
              <w:rPr>
                <w:sz w:val="24"/>
              </w:rPr>
              <w:t>护措</w:t>
            </w:r>
          </w:p>
          <w:p>
            <w:pPr>
              <w:widowControl/>
              <w:spacing w:line="520" w:lineRule="exact"/>
              <w:rPr>
                <w:sz w:val="24"/>
              </w:rPr>
            </w:pPr>
            <w:r>
              <w:rPr>
                <w:sz w:val="24"/>
              </w:rPr>
              <w:t>施</w:t>
            </w:r>
          </w:p>
        </w:tc>
        <w:tc>
          <w:tcPr>
            <w:tcW w:w="4677" w:type="pct"/>
            <w:vAlign w:val="center"/>
          </w:tcPr>
          <w:p>
            <w:pPr>
              <w:widowControl/>
              <w:spacing w:line="520" w:lineRule="exact"/>
              <w:ind w:firstLine="482" w:firstLineChars="200"/>
              <w:rPr>
                <w:b/>
                <w:bCs/>
                <w:sz w:val="24"/>
              </w:rPr>
            </w:pPr>
            <w:r>
              <w:rPr>
                <w:b/>
                <w:bCs/>
                <w:sz w:val="24"/>
              </w:rPr>
              <w:t>1</w:t>
            </w:r>
            <w:r>
              <w:rPr>
                <w:rFonts w:hint="eastAsia"/>
                <w:b/>
                <w:bCs/>
                <w:sz w:val="24"/>
              </w:rPr>
              <w:t>.</w:t>
            </w:r>
            <w:r>
              <w:rPr>
                <w:b/>
                <w:bCs/>
                <w:sz w:val="24"/>
              </w:rPr>
              <w:t>大气环境</w:t>
            </w:r>
          </w:p>
          <w:p>
            <w:pPr>
              <w:widowControl/>
              <w:spacing w:line="520" w:lineRule="exact"/>
              <w:ind w:firstLine="480" w:firstLineChars="200"/>
              <w:rPr>
                <w:sz w:val="24"/>
              </w:rPr>
            </w:pPr>
            <w:r>
              <w:rPr>
                <w:rFonts w:hint="eastAsia"/>
                <w:sz w:val="24"/>
              </w:rPr>
              <w:t>本项目施工期主要大气污染物为扬尘和</w:t>
            </w:r>
            <w:r>
              <w:rPr>
                <w:sz w:val="24"/>
              </w:rPr>
              <w:t>施工机械尾气</w:t>
            </w:r>
            <w:r>
              <w:rPr>
                <w:rFonts w:hint="eastAsia"/>
                <w:sz w:val="24"/>
              </w:rPr>
              <w:t>。</w:t>
            </w:r>
          </w:p>
          <w:p>
            <w:pPr>
              <w:widowControl/>
              <w:spacing w:line="520" w:lineRule="exact"/>
              <w:ind w:firstLine="480" w:firstLineChars="200"/>
              <w:rPr>
                <w:sz w:val="24"/>
              </w:rPr>
            </w:pPr>
            <w:r>
              <w:rPr>
                <w:rFonts w:hint="eastAsia"/>
                <w:sz w:val="24"/>
              </w:rPr>
              <w:t>（1）施工扬尘污染</w:t>
            </w:r>
            <w:r>
              <w:rPr>
                <w:sz w:val="24"/>
              </w:rPr>
              <w:t>防治措施</w:t>
            </w:r>
          </w:p>
          <w:p>
            <w:pPr>
              <w:topLinePunct/>
              <w:adjustRightInd w:val="0"/>
              <w:snapToGrid w:val="0"/>
              <w:spacing w:line="520" w:lineRule="exact"/>
              <w:ind w:firstLine="480" w:firstLineChars="200"/>
              <w:rPr>
                <w:snapToGrid w:val="0"/>
                <w:kern w:val="0"/>
                <w:sz w:val="24"/>
              </w:rPr>
            </w:pPr>
            <w:r>
              <w:rPr>
                <w:rFonts w:hint="eastAsia"/>
                <w:snapToGrid w:val="0"/>
                <w:kern w:val="0"/>
                <w:sz w:val="24"/>
              </w:rPr>
              <w:t>1）施工现场应落实100%设置连续封闭围挡、100%设置车辆制式冲洗平台、100%安装远程视频监控、100%安装PM</w:t>
            </w:r>
            <w:r>
              <w:rPr>
                <w:rFonts w:hint="eastAsia"/>
                <w:snapToGrid w:val="0"/>
                <w:kern w:val="0"/>
                <w:sz w:val="24"/>
                <w:vertAlign w:val="subscript"/>
              </w:rPr>
              <w:t>10</w:t>
            </w:r>
            <w:r>
              <w:rPr>
                <w:rFonts w:hint="eastAsia"/>
                <w:snapToGrid w:val="0"/>
                <w:kern w:val="0"/>
                <w:sz w:val="24"/>
              </w:rPr>
              <w:t>在线监测设备、100%设置围挡喷淋、100%出入口地面硬化、100%设置扬尘污染防治公示标牌等“7个100%”防尘措施。</w:t>
            </w:r>
          </w:p>
          <w:p>
            <w:pPr>
              <w:topLinePunct/>
              <w:adjustRightInd w:val="0"/>
              <w:snapToGrid w:val="0"/>
              <w:spacing w:line="520" w:lineRule="exact"/>
              <w:ind w:firstLine="480" w:firstLineChars="200"/>
              <w:rPr>
                <w:snapToGrid w:val="0"/>
                <w:kern w:val="0"/>
                <w:sz w:val="24"/>
              </w:rPr>
            </w:pPr>
            <w:r>
              <w:rPr>
                <w:rFonts w:hint="eastAsia"/>
                <w:snapToGrid w:val="0"/>
                <w:kern w:val="0"/>
                <w:sz w:val="24"/>
              </w:rPr>
              <w:t>2）施工过程应做到施工现场主要道路硬化100%、施工现场散装物料遮盖率100%、施工现场裸露场地遮盖率100%、出场车辆冲洗率100%、施工工地出入口及围挡周边施工影响范围内道路清洁保持率100%。</w:t>
            </w:r>
          </w:p>
          <w:p>
            <w:pPr>
              <w:widowControl/>
              <w:spacing w:line="520" w:lineRule="exact"/>
              <w:ind w:firstLine="480" w:firstLineChars="200"/>
              <w:rPr>
                <w:sz w:val="24"/>
              </w:rPr>
            </w:pPr>
            <w:r>
              <w:rPr>
                <w:sz w:val="24"/>
              </w:rPr>
              <w:t>（2）运输车辆、机械设备废气</w:t>
            </w:r>
            <w:r>
              <w:rPr>
                <w:rFonts w:hint="eastAsia"/>
                <w:sz w:val="24"/>
              </w:rPr>
              <w:t>防治措施</w:t>
            </w:r>
          </w:p>
          <w:p>
            <w:pPr>
              <w:widowControl/>
              <w:spacing w:line="520" w:lineRule="exact"/>
              <w:ind w:firstLine="480" w:firstLineChars="200"/>
              <w:rPr>
                <w:sz w:val="24"/>
              </w:rPr>
            </w:pPr>
            <w:r>
              <w:rPr>
                <w:rFonts w:hint="eastAsia"/>
                <w:sz w:val="24"/>
              </w:rPr>
              <w:t>施工机械</w:t>
            </w:r>
            <w:r>
              <w:rPr>
                <w:rFonts w:hint="eastAsia"/>
                <w:sz w:val="24"/>
                <w:lang w:eastAsia="zh-CN"/>
              </w:rPr>
              <w:t>尾气</w:t>
            </w:r>
            <w:r>
              <w:rPr>
                <w:sz w:val="24"/>
              </w:rPr>
              <w:t>主要含有CO、NO</w:t>
            </w:r>
            <w:r>
              <w:rPr>
                <w:sz w:val="24"/>
                <w:vertAlign w:val="subscript"/>
              </w:rPr>
              <w:t>x</w:t>
            </w:r>
            <w:r>
              <w:rPr>
                <w:sz w:val="24"/>
              </w:rPr>
              <w:t>等污染物。</w:t>
            </w:r>
            <w:r>
              <w:rPr>
                <w:rFonts w:hint="eastAsia"/>
                <w:sz w:val="24"/>
              </w:rPr>
              <w:t>应采取以下措施</w:t>
            </w:r>
            <w:r>
              <w:rPr>
                <w:rFonts w:hint="eastAsia"/>
                <w:b/>
                <w:bCs/>
                <w:sz w:val="24"/>
              </w:rPr>
              <w:t>：</w:t>
            </w:r>
            <w:r>
              <w:rPr>
                <w:sz w:val="24"/>
              </w:rPr>
              <w:t>施工场地内限速行驶并保持路面的清洁。加强对施工车辆的检修和维护，严禁使用超期服役和尾气超标的车辆。对施工期进出现场车流量进行合理安排，防止施工现场车流量过大。尽可能使用</w:t>
            </w:r>
            <w:r>
              <w:rPr>
                <w:rFonts w:hint="eastAsia"/>
                <w:sz w:val="24"/>
                <w:lang w:eastAsia="zh-CN"/>
              </w:rPr>
              <w:t>油耗</w:t>
            </w:r>
            <w:r>
              <w:rPr>
                <w:sz w:val="24"/>
              </w:rPr>
              <w:t>低，排气小的施工车辆，选用优质燃油，减少机械和车辆有害废气排放。施工过程中禁止将废弃的建筑材料作为燃料燃烧</w:t>
            </w:r>
            <w:r>
              <w:rPr>
                <w:rFonts w:hint="eastAsia"/>
                <w:sz w:val="24"/>
              </w:rPr>
              <w:t>。</w:t>
            </w:r>
          </w:p>
          <w:p>
            <w:pPr>
              <w:widowControl/>
              <w:spacing w:line="520" w:lineRule="exact"/>
              <w:ind w:firstLine="482" w:firstLineChars="200"/>
              <w:rPr>
                <w:b/>
                <w:bCs/>
                <w:sz w:val="24"/>
              </w:rPr>
            </w:pPr>
            <w:r>
              <w:rPr>
                <w:b/>
                <w:bCs/>
                <w:sz w:val="24"/>
              </w:rPr>
              <w:t>2</w:t>
            </w:r>
            <w:r>
              <w:rPr>
                <w:rFonts w:hint="eastAsia"/>
                <w:b/>
                <w:bCs/>
                <w:sz w:val="24"/>
              </w:rPr>
              <w:t>.</w:t>
            </w:r>
            <w:r>
              <w:rPr>
                <w:b/>
                <w:bCs/>
                <w:sz w:val="24"/>
              </w:rPr>
              <w:t>水环境</w:t>
            </w:r>
          </w:p>
          <w:p>
            <w:pPr>
              <w:widowControl/>
              <w:spacing w:line="520" w:lineRule="exact"/>
              <w:ind w:firstLine="480" w:firstLineChars="200"/>
              <w:rPr>
                <w:sz w:val="24"/>
              </w:rPr>
            </w:pPr>
            <w:r>
              <w:rPr>
                <w:rFonts w:hint="eastAsia"/>
                <w:sz w:val="24"/>
              </w:rPr>
              <w:t>施工废水包括施工机械清洗废水及施工人员生活废水，主要污染物有</w:t>
            </w:r>
            <w:r>
              <w:rPr>
                <w:sz w:val="24"/>
              </w:rPr>
              <w:t>SS、石油类</w:t>
            </w:r>
            <w:r>
              <w:rPr>
                <w:rFonts w:hint="eastAsia"/>
                <w:sz w:val="24"/>
              </w:rPr>
              <w:t>、</w:t>
            </w:r>
            <w:r>
              <w:rPr>
                <w:sz w:val="24"/>
              </w:rPr>
              <w:t>COD、BOD等</w:t>
            </w:r>
            <w:r>
              <w:rPr>
                <w:rFonts w:hint="eastAsia"/>
                <w:sz w:val="24"/>
              </w:rPr>
              <w:t>。</w:t>
            </w:r>
          </w:p>
          <w:p>
            <w:pPr>
              <w:widowControl/>
              <w:spacing w:line="520" w:lineRule="exact"/>
              <w:ind w:firstLine="480" w:firstLineChars="200"/>
              <w:rPr>
                <w:color w:val="000000" w:themeColor="text1"/>
                <w:sz w:val="24"/>
                <w:lang w:val="zh-CN"/>
                <w14:textFill>
                  <w14:solidFill>
                    <w14:schemeClr w14:val="tx1"/>
                  </w14:solidFill>
                </w14:textFill>
              </w:rPr>
            </w:pPr>
            <w:r>
              <w:rPr>
                <w:rFonts w:hint="eastAsia"/>
                <w:sz w:val="24"/>
              </w:rPr>
              <w:t>施工生产废水设临时沉砂池（5m</w:t>
            </w:r>
            <w:r>
              <w:rPr>
                <w:rFonts w:hint="eastAsia"/>
                <w:sz w:val="24"/>
                <w:vertAlign w:val="superscript"/>
              </w:rPr>
              <w:t>3</w:t>
            </w:r>
            <w:r>
              <w:rPr>
                <w:rFonts w:hint="eastAsia"/>
                <w:sz w:val="24"/>
              </w:rPr>
              <w:t>）将废水沉淀后作为施工生产用水或场地洒水，生产废水不外排；</w:t>
            </w:r>
            <w:r>
              <w:rPr>
                <w:rFonts w:hint="eastAsia"/>
                <w:color w:val="000000" w:themeColor="text1"/>
                <w:sz w:val="24"/>
                <w14:textFill>
                  <w14:solidFill>
                    <w14:schemeClr w14:val="tx1"/>
                  </w14:solidFill>
                </w14:textFill>
              </w:rPr>
              <w:t>生活废水依托和润化工煤焦化深加工项目污水处理站处理。</w:t>
            </w:r>
          </w:p>
          <w:p>
            <w:pPr>
              <w:widowControl/>
              <w:spacing w:line="520" w:lineRule="exact"/>
              <w:ind w:firstLine="482" w:firstLineChars="200"/>
              <w:rPr>
                <w:b/>
                <w:bCs/>
                <w:sz w:val="24"/>
              </w:rPr>
            </w:pPr>
            <w:r>
              <w:rPr>
                <w:b/>
                <w:bCs/>
                <w:sz w:val="24"/>
              </w:rPr>
              <w:t>3</w:t>
            </w:r>
            <w:r>
              <w:rPr>
                <w:rFonts w:hint="eastAsia"/>
                <w:b/>
                <w:bCs/>
                <w:sz w:val="24"/>
              </w:rPr>
              <w:t>.</w:t>
            </w:r>
            <w:r>
              <w:rPr>
                <w:b/>
                <w:bCs/>
                <w:sz w:val="24"/>
              </w:rPr>
              <w:t>噪声</w:t>
            </w:r>
          </w:p>
          <w:p>
            <w:pPr>
              <w:widowControl/>
              <w:spacing w:line="520" w:lineRule="exact"/>
              <w:ind w:firstLine="480" w:firstLineChars="200"/>
              <w:rPr>
                <w:sz w:val="24"/>
                <w:lang w:val="zh-CN"/>
              </w:rPr>
            </w:pPr>
            <w:r>
              <w:rPr>
                <w:sz w:val="24"/>
                <w:lang w:val="zh-CN"/>
              </w:rPr>
              <w:t>本项目施工期间的噪声主要来自施工机械和运输车辆，为了减少施工现场噪声污染的影响，施工过程中可采取以下噪声防治措施：</w:t>
            </w:r>
          </w:p>
          <w:p>
            <w:pPr>
              <w:widowControl/>
              <w:spacing w:line="520" w:lineRule="exact"/>
              <w:ind w:firstLine="480" w:firstLineChars="200"/>
              <w:rPr>
                <w:sz w:val="24"/>
                <w:lang w:val="zh-CN"/>
              </w:rPr>
            </w:pPr>
            <w:r>
              <w:rPr>
                <w:rFonts w:hint="eastAsia"/>
                <w:sz w:val="24"/>
                <w:lang w:val="zh-CN"/>
              </w:rPr>
              <w:t>（</w:t>
            </w:r>
            <w:r>
              <w:rPr>
                <w:rFonts w:hint="eastAsia"/>
                <w:sz w:val="24"/>
              </w:rPr>
              <w:t>1</w:t>
            </w:r>
            <w:r>
              <w:rPr>
                <w:rFonts w:hint="eastAsia"/>
                <w:sz w:val="24"/>
                <w:lang w:val="zh-CN"/>
              </w:rPr>
              <w:t>）</w:t>
            </w:r>
            <w:r>
              <w:rPr>
                <w:sz w:val="24"/>
                <w:lang w:val="zh-CN"/>
              </w:rPr>
              <w:t>施工应安排在昼间</w:t>
            </w:r>
            <w:r>
              <w:rPr>
                <w:rFonts w:hint="eastAsia"/>
                <w:sz w:val="24"/>
              </w:rPr>
              <w:t>8:00</w:t>
            </w:r>
            <w:r>
              <w:rPr>
                <w:rFonts w:hint="eastAsia" w:ascii="宋体" w:hAnsi="宋体" w:eastAsia="宋体" w:cs="宋体"/>
                <w:sz w:val="24"/>
                <w:lang w:val="zh-CN"/>
              </w:rPr>
              <w:t>～</w:t>
            </w:r>
            <w:r>
              <w:rPr>
                <w:rFonts w:hint="eastAsia"/>
                <w:sz w:val="24"/>
              </w:rPr>
              <w:t>14:00</w:t>
            </w:r>
            <w:r>
              <w:rPr>
                <w:sz w:val="24"/>
                <w:lang w:val="zh-CN"/>
              </w:rPr>
              <w:t>、</w:t>
            </w:r>
            <w:r>
              <w:rPr>
                <w:rFonts w:hint="eastAsia"/>
                <w:sz w:val="24"/>
              </w:rPr>
              <w:t>16:00</w:t>
            </w:r>
            <w:r>
              <w:rPr>
                <w:rFonts w:hint="eastAsia" w:ascii="宋体" w:hAnsi="宋体" w:eastAsia="宋体" w:cs="宋体"/>
                <w:sz w:val="24"/>
                <w:lang w:val="zh-CN"/>
              </w:rPr>
              <w:t>～</w:t>
            </w:r>
            <w:r>
              <w:rPr>
                <w:rFonts w:hint="eastAsia"/>
                <w:sz w:val="24"/>
              </w:rPr>
              <w:t>22:00</w:t>
            </w:r>
            <w:r>
              <w:rPr>
                <w:sz w:val="24"/>
                <w:lang w:val="zh-CN"/>
              </w:rPr>
              <w:t>期间进行，中午及夜间休息时间禁止施工；</w:t>
            </w:r>
          </w:p>
          <w:p>
            <w:pPr>
              <w:widowControl/>
              <w:spacing w:line="520" w:lineRule="exact"/>
              <w:ind w:firstLine="480" w:firstLineChars="200"/>
              <w:rPr>
                <w:sz w:val="24"/>
                <w:lang w:val="zh-CN"/>
              </w:rPr>
            </w:pPr>
            <w:r>
              <w:rPr>
                <w:rFonts w:hint="eastAsia"/>
                <w:sz w:val="24"/>
                <w:lang w:val="zh-CN"/>
              </w:rPr>
              <w:t>（</w:t>
            </w:r>
            <w:r>
              <w:rPr>
                <w:rFonts w:hint="eastAsia"/>
                <w:sz w:val="24"/>
              </w:rPr>
              <w:t>2</w:t>
            </w:r>
            <w:r>
              <w:rPr>
                <w:rFonts w:hint="eastAsia"/>
                <w:sz w:val="24"/>
                <w:lang w:val="zh-CN"/>
              </w:rPr>
              <w:t>）制定</w:t>
            </w:r>
            <w:r>
              <w:rPr>
                <w:sz w:val="24"/>
                <w:lang w:val="zh-CN"/>
              </w:rPr>
              <w:t>合理的施工计划，尽可能避免高噪声设备同时施工。高噪声施工时间尽量安排在昼间进行，除抢险等特殊情况外，严禁夜间进行高噪声施工作业。</w:t>
            </w:r>
          </w:p>
          <w:p>
            <w:pPr>
              <w:widowControl/>
              <w:spacing w:line="520" w:lineRule="exact"/>
              <w:ind w:firstLine="480" w:firstLineChars="200"/>
              <w:rPr>
                <w:sz w:val="24"/>
                <w:lang w:val="zh-CN"/>
              </w:rPr>
            </w:pPr>
            <w:r>
              <w:rPr>
                <w:rFonts w:hint="eastAsia"/>
                <w:sz w:val="24"/>
                <w:lang w:val="zh-CN"/>
              </w:rPr>
              <w:t>（</w:t>
            </w:r>
            <w:r>
              <w:rPr>
                <w:rFonts w:hint="eastAsia"/>
                <w:sz w:val="24"/>
              </w:rPr>
              <w:t>3</w:t>
            </w:r>
            <w:r>
              <w:rPr>
                <w:rFonts w:hint="eastAsia"/>
                <w:sz w:val="24"/>
                <w:lang w:val="zh-CN"/>
              </w:rPr>
              <w:t>）</w:t>
            </w:r>
            <w:r>
              <w:rPr>
                <w:sz w:val="24"/>
                <w:lang w:val="zh-CN"/>
              </w:rPr>
              <w:t>合理布局高噪声设备，空压机、电锯、备用发电机等可移动的高噪声设备放置在远离环境敏感点一侧，避免在同一地点安排大量动力机械设备，以免局部声级过高。</w:t>
            </w:r>
          </w:p>
          <w:p>
            <w:pPr>
              <w:widowControl/>
              <w:spacing w:line="520" w:lineRule="exact"/>
              <w:ind w:firstLine="480" w:firstLineChars="200"/>
              <w:rPr>
                <w:sz w:val="24"/>
                <w:lang w:val="zh-CN"/>
              </w:rPr>
            </w:pPr>
            <w:r>
              <w:rPr>
                <w:rFonts w:hint="eastAsia"/>
                <w:sz w:val="24"/>
                <w:lang w:val="zh-CN"/>
              </w:rPr>
              <w:t>（</w:t>
            </w:r>
            <w:r>
              <w:rPr>
                <w:rFonts w:hint="eastAsia"/>
                <w:sz w:val="24"/>
              </w:rPr>
              <w:t>4</w:t>
            </w:r>
            <w:r>
              <w:rPr>
                <w:rFonts w:hint="eastAsia"/>
                <w:sz w:val="24"/>
                <w:lang w:val="zh-CN"/>
              </w:rPr>
              <w:t>）</w:t>
            </w:r>
            <w:r>
              <w:rPr>
                <w:sz w:val="24"/>
                <w:lang w:val="zh-CN"/>
              </w:rPr>
              <w:t>施工单位应尽量选用低噪声或带有隔音、消音的机械设备，如以液压机械代替燃油机械，并加强对设备的维护保养。</w:t>
            </w:r>
          </w:p>
          <w:p>
            <w:pPr>
              <w:widowControl/>
              <w:spacing w:line="520" w:lineRule="exact"/>
              <w:ind w:firstLine="480" w:firstLineChars="200"/>
              <w:rPr>
                <w:sz w:val="24"/>
                <w:lang w:val="zh-CN"/>
              </w:rPr>
            </w:pPr>
            <w:r>
              <w:rPr>
                <w:rFonts w:hint="eastAsia"/>
                <w:sz w:val="24"/>
                <w:lang w:val="zh-CN"/>
              </w:rPr>
              <w:t>（</w:t>
            </w:r>
            <w:r>
              <w:rPr>
                <w:rFonts w:hint="eastAsia"/>
                <w:sz w:val="24"/>
              </w:rPr>
              <w:t>5</w:t>
            </w:r>
            <w:r>
              <w:rPr>
                <w:rFonts w:hint="eastAsia"/>
                <w:sz w:val="24"/>
                <w:lang w:val="zh-CN"/>
              </w:rPr>
              <w:t>）</w:t>
            </w:r>
            <w:r>
              <w:rPr>
                <w:sz w:val="24"/>
                <w:lang w:val="zh-CN"/>
              </w:rPr>
              <w:t>降低人为噪声，按规定操作机械设备，模板、支架拆卸吊装过程中，遵守作业规定，减少碰撞</w:t>
            </w:r>
            <w:r>
              <w:rPr>
                <w:rFonts w:hint="eastAsia"/>
                <w:sz w:val="24"/>
                <w:lang w:val="zh-CN"/>
              </w:rPr>
              <w:t>噪声</w:t>
            </w:r>
            <w:r>
              <w:rPr>
                <w:sz w:val="24"/>
                <w:lang w:val="zh-CN"/>
              </w:rPr>
              <w:t>。尽量少用哨子等指挥作业，而代以现代化设备，如用无线对讲机等。</w:t>
            </w:r>
          </w:p>
          <w:p>
            <w:pPr>
              <w:widowControl/>
              <w:spacing w:line="520" w:lineRule="exact"/>
              <w:ind w:firstLine="480" w:firstLineChars="200"/>
              <w:rPr>
                <w:sz w:val="24"/>
                <w:lang w:val="zh-CN"/>
              </w:rPr>
            </w:pPr>
            <w:r>
              <w:rPr>
                <w:rFonts w:hint="eastAsia"/>
                <w:sz w:val="24"/>
                <w:lang w:val="zh-CN"/>
              </w:rPr>
              <w:t>（</w:t>
            </w:r>
            <w:r>
              <w:rPr>
                <w:rFonts w:hint="eastAsia"/>
                <w:sz w:val="24"/>
              </w:rPr>
              <w:t>6</w:t>
            </w:r>
            <w:r>
              <w:rPr>
                <w:rFonts w:hint="eastAsia"/>
                <w:sz w:val="24"/>
                <w:lang w:val="zh-CN"/>
              </w:rPr>
              <w:t>）</w:t>
            </w:r>
            <w:r>
              <w:rPr>
                <w:sz w:val="24"/>
                <w:lang w:val="zh-CN"/>
              </w:rPr>
              <w:t>对位置相对固定的高噪声机械设备，尽量在工棚内操作，不能进入棚内的，可采取</w:t>
            </w:r>
            <w:r>
              <w:rPr>
                <w:rFonts w:hint="eastAsia"/>
                <w:sz w:val="24"/>
                <w:lang w:val="zh-CN"/>
              </w:rPr>
              <w:t>围挡</w:t>
            </w:r>
            <w:r>
              <w:rPr>
                <w:sz w:val="24"/>
                <w:lang w:val="zh-CN"/>
              </w:rPr>
              <w:t>之类的单面隔声板。对各施工环节中噪声较为突出且又难以对声源进行降噪的设备装置，应采取临时围障措施，围障最好敷以吸声材料，以此达到降噪效果。</w:t>
            </w:r>
          </w:p>
          <w:p>
            <w:pPr>
              <w:widowControl/>
              <w:spacing w:line="520" w:lineRule="exact"/>
              <w:ind w:firstLine="480" w:firstLineChars="200"/>
              <w:rPr>
                <w:sz w:val="24"/>
                <w:lang w:val="zh-CN"/>
              </w:rPr>
            </w:pPr>
            <w:r>
              <w:rPr>
                <w:rFonts w:hint="eastAsia"/>
                <w:sz w:val="24"/>
                <w:lang w:val="zh-CN"/>
              </w:rPr>
              <w:t>（</w:t>
            </w:r>
            <w:r>
              <w:rPr>
                <w:rFonts w:hint="eastAsia"/>
                <w:sz w:val="24"/>
              </w:rPr>
              <w:t>7</w:t>
            </w:r>
            <w:r>
              <w:rPr>
                <w:rFonts w:hint="eastAsia"/>
                <w:sz w:val="24"/>
                <w:lang w:val="zh-CN"/>
              </w:rPr>
              <w:t>）</w:t>
            </w:r>
            <w:r>
              <w:rPr>
                <w:sz w:val="24"/>
                <w:lang w:val="zh-CN"/>
              </w:rPr>
              <w:t>加强运输车辆的管理，按规定组织车辆运输，合理规定运输通道。施工场地内道路应尽量保持平坦，减少由于道路不平而引起的车辆颠簸噪声。</w:t>
            </w:r>
          </w:p>
          <w:p>
            <w:pPr>
              <w:widowControl/>
              <w:spacing w:line="520" w:lineRule="exact"/>
              <w:ind w:firstLine="482" w:firstLineChars="200"/>
              <w:rPr>
                <w:b/>
                <w:bCs/>
                <w:sz w:val="24"/>
              </w:rPr>
            </w:pPr>
            <w:r>
              <w:rPr>
                <w:rFonts w:hint="eastAsia"/>
                <w:b/>
                <w:bCs/>
                <w:sz w:val="24"/>
              </w:rPr>
              <w:t>4.</w:t>
            </w:r>
            <w:r>
              <w:rPr>
                <w:b/>
                <w:bCs/>
                <w:sz w:val="24"/>
              </w:rPr>
              <w:t>固体废物</w:t>
            </w:r>
          </w:p>
          <w:p>
            <w:pPr>
              <w:widowControl/>
              <w:spacing w:line="520" w:lineRule="exact"/>
              <w:ind w:firstLine="480" w:firstLineChars="200"/>
              <w:rPr>
                <w:sz w:val="24"/>
              </w:rPr>
            </w:pPr>
            <w:r>
              <w:rPr>
                <w:rFonts w:hint="eastAsia"/>
                <w:sz w:val="24"/>
              </w:rPr>
              <w:t>施工期基础开挖产生的土石方，产生量较少，可就地用于场区平整。产生的建筑垃圾，主要包括废木料、废金属、废钢筋等杂物，可回收的应尽量回收，不能回收的经集中收集后由施工单位及时清运。</w:t>
            </w:r>
          </w:p>
          <w:p>
            <w:pPr>
              <w:widowControl/>
              <w:spacing w:line="520" w:lineRule="exact"/>
              <w:ind w:firstLine="480" w:firstLineChars="200"/>
              <w:rPr>
                <w:sz w:val="24"/>
              </w:rPr>
            </w:pPr>
            <w:r>
              <w:rPr>
                <w:rFonts w:hint="eastAsia"/>
                <w:sz w:val="24"/>
              </w:rPr>
              <w:t>施工期员工生活垃圾收集后交由园区环卫部门及时清运至生活垃圾填埋场处理，不得随意抛洒</w:t>
            </w:r>
            <w:r>
              <w:rPr>
                <w:rStyle w:val="32"/>
                <w:rFonts w:hint="eastAsia"/>
                <w:kern w:val="0"/>
                <w:szCs w:val="20"/>
              </w:rPr>
              <w:t>。</w:t>
            </w:r>
          </w:p>
          <w:p>
            <w:pPr>
              <w:topLinePunct/>
              <w:adjustRightInd w:val="0"/>
              <w:spacing w:line="520" w:lineRule="exact"/>
              <w:ind w:firstLine="482" w:firstLineChars="200"/>
              <w:rPr>
                <w:b/>
                <w:sz w:val="24"/>
              </w:rPr>
            </w:pPr>
            <w:r>
              <w:rPr>
                <w:b/>
                <w:sz w:val="24"/>
              </w:rPr>
              <w:t>5</w:t>
            </w:r>
            <w:r>
              <w:rPr>
                <w:rFonts w:hint="eastAsia"/>
                <w:b/>
                <w:sz w:val="24"/>
              </w:rPr>
              <w:t>.</w:t>
            </w:r>
            <w:r>
              <w:rPr>
                <w:b/>
                <w:sz w:val="24"/>
              </w:rPr>
              <w:t>生态</w:t>
            </w:r>
          </w:p>
          <w:p>
            <w:pPr>
              <w:pStyle w:val="88"/>
              <w:adjustRightInd w:val="0"/>
              <w:spacing w:line="520" w:lineRule="exact"/>
            </w:pPr>
            <w:r>
              <w:t>工程在施工建设过程中，生态影响主要表现为占用土地。项目所在区域无保护动植物，因此主要是对土壤环境的影响：施工期对土壤环境的影响主要是永久性占用土地及土地使用功能的改变，对土壤的机械扰动造成土壤物理特征和结构的改变。各类管线（给排水管道、</w:t>
            </w:r>
            <w:r>
              <w:rPr>
                <w:rFonts w:hint="eastAsia"/>
                <w:lang w:eastAsia="zh-CN"/>
              </w:rPr>
              <w:t>通信和电力线路</w:t>
            </w:r>
            <w:r>
              <w:t>）的开挖敷设等基础设施建设的临时用地，也将对土壤环境造成影响，主要表现在地基开挖，设施修筑及地面的平整紧压等对土壤的扰动和堆积覆盖。</w:t>
            </w:r>
          </w:p>
          <w:p>
            <w:pPr>
              <w:adjustRightInd w:val="0"/>
              <w:spacing w:line="520" w:lineRule="exact"/>
              <w:ind w:firstLine="468" w:firstLineChars="195"/>
              <w:rPr>
                <w:sz w:val="24"/>
              </w:rPr>
            </w:pPr>
            <w:bookmarkStart w:id="9" w:name="_Toc277949382"/>
            <w:r>
              <w:rPr>
                <w:sz w:val="24"/>
              </w:rPr>
              <w:t>（1）施工期可能造成的水土流失影响</w:t>
            </w:r>
            <w:bookmarkEnd w:id="9"/>
          </w:p>
          <w:p>
            <w:pPr>
              <w:adjustRightInd w:val="0"/>
              <w:spacing w:line="520" w:lineRule="exact"/>
              <w:ind w:firstLine="480" w:firstLineChars="200"/>
              <w:rPr>
                <w:sz w:val="24"/>
              </w:rPr>
            </w:pPr>
            <w:r>
              <w:rPr>
                <w:sz w:val="24"/>
              </w:rPr>
              <w:t>随着施工场地开挖、填方、平整，原有的表土层将受到破坏，土壤松动，或者施工过程中由于挖方及填方过程中形成的土堆不能及时清理，遇到较大降雨冲刷，易发生水土流失。项目区所在地降雨较少，但施工集中，只要加强施工管理、合理安排施工进度，减少水土流失。随着施工期结束，建设场地被水泥、建筑及植被覆盖，水土流失即会恢复原有水平。</w:t>
            </w:r>
          </w:p>
          <w:p>
            <w:pPr>
              <w:adjustRightInd w:val="0"/>
              <w:spacing w:line="520" w:lineRule="exact"/>
              <w:ind w:firstLine="468" w:firstLineChars="195"/>
              <w:rPr>
                <w:color w:val="000000" w:themeColor="text1"/>
                <w:sz w:val="24"/>
                <w14:textFill>
                  <w14:solidFill>
                    <w14:schemeClr w14:val="tx1"/>
                  </w14:solidFill>
                </w14:textFill>
              </w:rPr>
            </w:pPr>
            <w:r>
              <w:rPr>
                <w:color w:val="000000" w:themeColor="text1"/>
                <w:sz w:val="24"/>
                <w14:textFill>
                  <w14:solidFill>
                    <w14:schemeClr w14:val="tx1"/>
                  </w14:solidFill>
                </w14:textFill>
              </w:rPr>
              <w:t>（2）施工期的</w:t>
            </w:r>
            <w:r>
              <w:rPr>
                <w:rFonts w:hint="eastAsia"/>
                <w:color w:val="000000" w:themeColor="text1"/>
                <w:sz w:val="24"/>
                <w14:textFill>
                  <w14:solidFill>
                    <w14:schemeClr w14:val="tx1"/>
                  </w14:solidFill>
                </w14:textFill>
              </w:rPr>
              <w:t>防沙治沙</w:t>
            </w:r>
            <w:r>
              <w:rPr>
                <w:color w:val="000000" w:themeColor="text1"/>
                <w:sz w:val="24"/>
                <w14:textFill>
                  <w14:solidFill>
                    <w14:schemeClr w14:val="tx1"/>
                  </w14:solidFill>
                </w14:textFill>
              </w:rPr>
              <w:t>影响</w:t>
            </w:r>
          </w:p>
          <w:p>
            <w:pPr>
              <w:adjustRightInd w:val="0"/>
              <w:snapToGrid w:val="0"/>
              <w:spacing w:line="520" w:lineRule="exact"/>
              <w:ind w:firstLine="480" w:firstLineChars="200"/>
              <w:rPr>
                <w:kern w:val="0"/>
                <w:sz w:val="24"/>
              </w:rPr>
            </w:pPr>
            <w:r>
              <w:rPr>
                <w:rFonts w:hint="eastAsia"/>
                <w:kern w:val="0"/>
                <w:sz w:val="24"/>
              </w:rPr>
              <w:t>1）弃土、石、渣土等对当地土地沙化和沙尘天气的影响</w:t>
            </w:r>
          </w:p>
          <w:p>
            <w:pPr>
              <w:adjustRightInd w:val="0"/>
              <w:snapToGrid w:val="0"/>
              <w:spacing w:line="520" w:lineRule="exact"/>
              <w:ind w:firstLine="480" w:firstLineChars="200"/>
              <w:rPr>
                <w:kern w:val="0"/>
                <w:sz w:val="24"/>
              </w:rPr>
            </w:pPr>
            <w:r>
              <w:rPr>
                <w:rFonts w:hint="eastAsia"/>
                <w:kern w:val="0"/>
                <w:sz w:val="24"/>
              </w:rPr>
              <w:t>项目建设过程中对原地貌的扰动将降低项目占地范围内的土壤抗侵蚀能力，造成土地沙化；此外项目施工期，表土堆存过程中未采取防尘网苫盖、洒水抑尘等措施，地表沙化的土壤及废土、废渣遇大风天气易产生严重的扬尘，形成沙尘天气。</w:t>
            </w:r>
          </w:p>
          <w:p>
            <w:pPr>
              <w:adjustRightInd w:val="0"/>
              <w:snapToGrid w:val="0"/>
              <w:spacing w:line="520" w:lineRule="exact"/>
              <w:ind w:firstLine="480" w:firstLineChars="200"/>
              <w:rPr>
                <w:kern w:val="0"/>
                <w:sz w:val="24"/>
              </w:rPr>
            </w:pPr>
            <w:r>
              <w:rPr>
                <w:rFonts w:hint="eastAsia"/>
                <w:kern w:val="0"/>
                <w:sz w:val="24"/>
              </w:rPr>
              <w:t>2）损坏的防沙治沙设施（包括生物、物理或化学固沙等措施）</w:t>
            </w:r>
          </w:p>
          <w:p>
            <w:pPr>
              <w:adjustRightInd w:val="0"/>
              <w:snapToGrid w:val="0"/>
              <w:spacing w:line="520" w:lineRule="exact"/>
              <w:ind w:firstLine="480" w:firstLineChars="200"/>
              <w:rPr>
                <w:kern w:val="0"/>
                <w:sz w:val="24"/>
              </w:rPr>
            </w:pPr>
            <w:r>
              <w:rPr>
                <w:rFonts w:hint="eastAsia"/>
                <w:kern w:val="0"/>
                <w:sz w:val="24"/>
              </w:rPr>
              <w:t>本项目占地范围不涉及已建设的防沙治沙设施。</w:t>
            </w:r>
          </w:p>
          <w:p>
            <w:pPr>
              <w:adjustRightInd w:val="0"/>
              <w:snapToGrid w:val="0"/>
              <w:spacing w:line="520" w:lineRule="exact"/>
              <w:ind w:firstLine="480" w:firstLineChars="200"/>
              <w:rPr>
                <w:kern w:val="0"/>
                <w:sz w:val="24"/>
              </w:rPr>
            </w:pPr>
            <w:r>
              <w:rPr>
                <w:rFonts w:hint="eastAsia"/>
                <w:kern w:val="0"/>
                <w:sz w:val="24"/>
              </w:rPr>
              <w:t>3）可能造成的土地沙化和沙尘等生态危害</w:t>
            </w:r>
          </w:p>
          <w:p>
            <w:pPr>
              <w:adjustRightInd w:val="0"/>
              <w:snapToGrid w:val="0"/>
              <w:spacing w:line="520" w:lineRule="exact"/>
              <w:ind w:firstLine="480" w:firstLineChars="200"/>
              <w:rPr>
                <w:kern w:val="0"/>
                <w:sz w:val="24"/>
              </w:rPr>
            </w:pPr>
            <w:r>
              <w:rPr>
                <w:rFonts w:hint="eastAsia"/>
                <w:kern w:val="0"/>
                <w:sz w:val="24"/>
              </w:rPr>
              <w:t>项目建设过程中对原有地表土壤造成扰动，造成地表原有结构的破坏，可能导致土壤的蓄水保肥能力降低，影响区域植被生长，造成沙化进一步加剧。此外，在施工过程中，各种车辆在荒漠上行驶将使经过的土壤变紧实，严重的经过多次碾压后植物很难再生长。</w:t>
            </w:r>
          </w:p>
          <w:p>
            <w:pPr>
              <w:adjustRightInd w:val="0"/>
              <w:snapToGrid w:val="0"/>
              <w:spacing w:line="520" w:lineRule="exact"/>
              <w:ind w:firstLine="480" w:firstLineChars="200"/>
              <w:rPr>
                <w:kern w:val="0"/>
                <w:sz w:val="24"/>
              </w:rPr>
            </w:pPr>
            <w:r>
              <w:rPr>
                <w:rFonts w:hint="eastAsia"/>
                <w:kern w:val="0"/>
                <w:sz w:val="24"/>
              </w:rPr>
              <w:t>上述施工作业过程中，对原地貌的扰动大大降低了项目占地范围内的土壤抗侵蚀能力，若未采取相应的防护措施，遇大风天气，极易加重区域沙尘天气。</w:t>
            </w:r>
          </w:p>
          <w:p>
            <w:pPr>
              <w:adjustRightInd w:val="0"/>
              <w:spacing w:line="520" w:lineRule="exact"/>
              <w:ind w:firstLine="468" w:firstLineChars="195"/>
              <w:rPr>
                <w:sz w:val="24"/>
              </w:rPr>
            </w:pPr>
            <w:bookmarkStart w:id="10" w:name="_Toc277949383"/>
            <w:r>
              <w:rPr>
                <w:sz w:val="24"/>
              </w:rPr>
              <w:t>（</w:t>
            </w:r>
            <w:r>
              <w:rPr>
                <w:rFonts w:hint="eastAsia"/>
                <w:sz w:val="24"/>
              </w:rPr>
              <w:t>3</w:t>
            </w:r>
            <w:r>
              <w:rPr>
                <w:sz w:val="24"/>
              </w:rPr>
              <w:t>）施工期的环境管理</w:t>
            </w:r>
            <w:bookmarkEnd w:id="10"/>
            <w:r>
              <w:rPr>
                <w:sz w:val="24"/>
              </w:rPr>
              <w:t>及监理</w:t>
            </w:r>
          </w:p>
          <w:p>
            <w:pPr>
              <w:adjustRightInd w:val="0"/>
              <w:spacing w:line="520" w:lineRule="exact"/>
              <w:ind w:firstLine="480" w:firstLineChars="200"/>
              <w:rPr>
                <w:sz w:val="24"/>
              </w:rPr>
            </w:pPr>
            <w:r>
              <w:rPr>
                <w:sz w:val="24"/>
              </w:rPr>
              <w:t>施工承包商在进行工程承包时，应将施工期的环境污染控制列入承包内容，并在工程开工前和施工过程中制定相应的环保防治措施和工程计划。</w:t>
            </w:r>
          </w:p>
          <w:p>
            <w:pPr>
              <w:adjustRightInd w:val="0"/>
              <w:spacing w:line="520" w:lineRule="exact"/>
              <w:ind w:firstLine="480" w:firstLineChars="200"/>
              <w:rPr>
                <w:sz w:val="24"/>
                <w:szCs w:val="21"/>
              </w:rPr>
            </w:pPr>
            <w:r>
              <w:rPr>
                <w:sz w:val="24"/>
              </w:rPr>
              <w:t>项目施工时应向当地</w:t>
            </w:r>
            <w:r>
              <w:rPr>
                <w:rFonts w:hint="eastAsia"/>
                <w:sz w:val="24"/>
              </w:rPr>
              <w:t>生态环境保护</w:t>
            </w:r>
            <w:r>
              <w:rPr>
                <w:sz w:val="24"/>
              </w:rPr>
              <w:t>部门及其他有关主管部门申报；设专人负责管理并培训施工人员，以正确的工作方法控制施工过程中产生的不利环境影响；必要时，还需对施工人员进行环境保护知识培训，以确保项目施工期各项环保控制措施的落实。工程监理单位有责任配合当地环保主管机构，在做好工程监理的同时、做好环境监理，以保证环境工程能与主体工程同时施工及同时运行，并使项目建设施工影响范围的环境质量得到充分有效保证。</w:t>
            </w:r>
          </w:p>
          <w:p>
            <w:pPr>
              <w:adjustRightInd w:val="0"/>
              <w:spacing w:line="520" w:lineRule="exact"/>
              <w:ind w:firstLine="480" w:firstLineChars="200"/>
              <w:rPr>
                <w:sz w:val="24"/>
              </w:rPr>
            </w:pPr>
            <w:r>
              <w:rPr>
                <w:sz w:val="24"/>
              </w:rPr>
              <w:t>综上所述，项目建设将会对项目所在区域的大气环境、水环境、声环境产生一定程度的影响，但均属局部，短期不利影响，通过采取有效的预防和治理措施后，其影响程度将会大大降低，其影响范围也将减小，且随施工结束消失</w:t>
            </w:r>
            <w:r>
              <w:rPr>
                <w:rFonts w:hint="eastAsia"/>
                <w:sz w:val="24"/>
              </w:rPr>
              <w:t>。</w:t>
            </w:r>
          </w:p>
          <w:p>
            <w:pPr>
              <w:widowControl/>
              <w:spacing w:line="520" w:lineRule="exact"/>
              <w:ind w:firstLine="0" w:firstLineChars="0"/>
              <w:rPr>
                <w:sz w:val="24"/>
              </w:rPr>
            </w:pPr>
          </w:p>
          <w:p>
            <w:pPr>
              <w:widowControl/>
              <w:spacing w:line="520" w:lineRule="exact"/>
              <w:ind w:firstLine="0" w:firstLineChars="0"/>
              <w:rPr>
                <w:sz w:val="24"/>
              </w:rPr>
            </w:pPr>
          </w:p>
          <w:p>
            <w:pPr>
              <w:widowControl/>
              <w:spacing w:line="520" w:lineRule="exact"/>
              <w:ind w:firstLine="0" w:firstLineChars="0"/>
              <w:rPr>
                <w:sz w:val="24"/>
              </w:rPr>
            </w:pPr>
          </w:p>
          <w:p>
            <w:pPr>
              <w:widowControl/>
              <w:spacing w:line="520" w:lineRule="exact"/>
              <w:ind w:firstLine="0" w:firstLineChars="0"/>
              <w:rPr>
                <w:sz w:val="24"/>
              </w:rPr>
            </w:pPr>
          </w:p>
          <w:p>
            <w:pPr>
              <w:widowControl/>
              <w:spacing w:line="520" w:lineRule="exact"/>
              <w:ind w:firstLine="0" w:firstLineChars="0"/>
              <w:rPr>
                <w:sz w:val="24"/>
              </w:rPr>
            </w:pPr>
          </w:p>
          <w:p>
            <w:pPr>
              <w:widowControl/>
              <w:spacing w:line="520" w:lineRule="exact"/>
              <w:ind w:firstLine="0" w:firstLineChars="0"/>
              <w:rPr>
                <w:sz w:val="24"/>
              </w:rPr>
            </w:pPr>
          </w:p>
          <w:p>
            <w:pPr>
              <w:widowControl/>
              <w:spacing w:line="520" w:lineRule="exact"/>
              <w:ind w:firstLine="0" w:firstLineChars="0"/>
              <w:rPr>
                <w:sz w:val="24"/>
              </w:rPr>
            </w:pPr>
          </w:p>
          <w:p>
            <w:pPr>
              <w:widowControl/>
              <w:spacing w:line="520" w:lineRule="exact"/>
              <w:ind w:firstLine="0" w:firstLineChars="0"/>
              <w:rPr>
                <w:sz w:val="24"/>
              </w:rPr>
            </w:pPr>
          </w:p>
          <w:p>
            <w:pPr>
              <w:widowControl/>
              <w:spacing w:line="520" w:lineRule="exact"/>
              <w:ind w:firstLine="0" w:firstLineChars="0"/>
              <w:rPr>
                <w:sz w:val="24"/>
              </w:rPr>
            </w:pPr>
          </w:p>
          <w:p>
            <w:pPr>
              <w:widowControl/>
              <w:spacing w:line="520" w:lineRule="exact"/>
              <w:ind w:firstLine="0" w:firstLineChars="0"/>
              <w:rPr>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68" w:hRule="atLeast"/>
          <w:jc w:val="center"/>
        </w:trPr>
        <w:tc>
          <w:tcPr>
            <w:tcW w:w="322" w:type="pct"/>
            <w:tcMar>
              <w:left w:w="28" w:type="dxa"/>
              <w:right w:w="28" w:type="dxa"/>
            </w:tcMar>
            <w:vAlign w:val="center"/>
          </w:tcPr>
          <w:p>
            <w:pPr>
              <w:adjustRightInd w:val="0"/>
              <w:snapToGrid w:val="0"/>
              <w:spacing w:line="520" w:lineRule="exact"/>
              <w:jc w:val="center"/>
              <w:rPr>
                <w:bCs/>
                <w:sz w:val="24"/>
              </w:rPr>
            </w:pPr>
            <w:r>
              <w:rPr>
                <w:bCs/>
                <w:sz w:val="24"/>
              </w:rPr>
              <w:t>运营</w:t>
            </w:r>
          </w:p>
          <w:p>
            <w:pPr>
              <w:adjustRightInd w:val="0"/>
              <w:snapToGrid w:val="0"/>
              <w:spacing w:line="520" w:lineRule="exact"/>
              <w:jc w:val="center"/>
              <w:rPr>
                <w:bCs/>
                <w:sz w:val="24"/>
              </w:rPr>
            </w:pPr>
            <w:r>
              <w:rPr>
                <w:bCs/>
                <w:sz w:val="24"/>
              </w:rPr>
              <w:t>期环</w:t>
            </w:r>
          </w:p>
          <w:p>
            <w:pPr>
              <w:adjustRightInd w:val="0"/>
              <w:snapToGrid w:val="0"/>
              <w:spacing w:line="520" w:lineRule="exact"/>
              <w:jc w:val="center"/>
              <w:rPr>
                <w:bCs/>
                <w:sz w:val="24"/>
              </w:rPr>
            </w:pPr>
            <w:r>
              <w:rPr>
                <w:bCs/>
                <w:sz w:val="24"/>
              </w:rPr>
              <w:t>境影</w:t>
            </w:r>
          </w:p>
          <w:p>
            <w:pPr>
              <w:adjustRightInd w:val="0"/>
              <w:snapToGrid w:val="0"/>
              <w:spacing w:line="520" w:lineRule="exact"/>
              <w:jc w:val="center"/>
              <w:rPr>
                <w:bCs/>
                <w:sz w:val="24"/>
              </w:rPr>
            </w:pPr>
            <w:r>
              <w:rPr>
                <w:bCs/>
                <w:sz w:val="24"/>
              </w:rPr>
              <w:t>响和</w:t>
            </w:r>
          </w:p>
          <w:p>
            <w:pPr>
              <w:adjustRightInd w:val="0"/>
              <w:snapToGrid w:val="0"/>
              <w:spacing w:line="520" w:lineRule="exact"/>
              <w:jc w:val="center"/>
              <w:rPr>
                <w:bCs/>
                <w:sz w:val="24"/>
              </w:rPr>
            </w:pPr>
            <w:r>
              <w:rPr>
                <w:bCs/>
                <w:sz w:val="24"/>
              </w:rPr>
              <w:t>保护</w:t>
            </w:r>
          </w:p>
          <w:p>
            <w:pPr>
              <w:adjustRightInd w:val="0"/>
              <w:snapToGrid w:val="0"/>
              <w:spacing w:line="520" w:lineRule="exact"/>
              <w:jc w:val="center"/>
              <w:rPr>
                <w:bCs/>
                <w:sz w:val="24"/>
              </w:rPr>
            </w:pPr>
            <w:r>
              <w:rPr>
                <w:bCs/>
                <w:sz w:val="24"/>
              </w:rPr>
              <w:t>措施</w:t>
            </w:r>
          </w:p>
        </w:tc>
        <w:tc>
          <w:tcPr>
            <w:tcW w:w="4677" w:type="pct"/>
            <w:tcBorders>
              <w:right w:val="single" w:color="auto" w:sz="4" w:space="0"/>
            </w:tcBorders>
            <w:vAlign w:val="center"/>
          </w:tcPr>
          <w:p>
            <w:pPr>
              <w:widowControl/>
              <w:spacing w:line="520" w:lineRule="exact"/>
              <w:ind w:firstLine="482" w:firstLineChars="200"/>
              <w:rPr>
                <w:b/>
                <w:bCs/>
                <w:sz w:val="24"/>
              </w:rPr>
            </w:pPr>
            <w:r>
              <w:rPr>
                <w:rFonts w:hint="eastAsia"/>
                <w:b/>
                <w:bCs/>
                <w:sz w:val="24"/>
              </w:rPr>
              <w:t>1.废气</w:t>
            </w:r>
          </w:p>
          <w:p>
            <w:pPr>
              <w:widowControl/>
              <w:spacing w:line="520" w:lineRule="exact"/>
              <w:ind w:firstLine="482" w:firstLineChars="200"/>
              <w:rPr>
                <w:rFonts w:hint="eastAsia"/>
                <w:sz w:val="24"/>
              </w:rPr>
            </w:pPr>
            <w:r>
              <w:rPr>
                <w:rFonts w:hint="eastAsia"/>
                <w:b/>
                <w:bCs/>
                <w:sz w:val="24"/>
              </w:rPr>
              <w:t>1.1</w:t>
            </w:r>
            <w:r>
              <w:rPr>
                <w:rFonts w:hint="eastAsia" w:hAnsi="宋体"/>
                <w:b/>
                <w:bCs/>
                <w:sz w:val="24"/>
              </w:rPr>
              <w:t>大气污染物源强估算</w:t>
            </w:r>
          </w:p>
          <w:p>
            <w:pPr>
              <w:widowControl/>
              <w:spacing w:line="520" w:lineRule="exact"/>
              <w:ind w:firstLine="480" w:firstLineChars="200"/>
              <w:rPr>
                <w:sz w:val="24"/>
              </w:rPr>
            </w:pPr>
            <w:r>
              <w:rPr>
                <w:rFonts w:hint="eastAsia"/>
                <w:sz w:val="24"/>
              </w:rPr>
              <w:t>本项目废气主要为轮胎破碎工段产生的粉尘，裂解</w:t>
            </w:r>
            <w:r>
              <w:rPr>
                <w:rFonts w:hint="eastAsia"/>
                <w:sz w:val="24"/>
                <w:lang w:val="en-US" w:eastAsia="zh-CN"/>
              </w:rPr>
              <w:t>工艺</w:t>
            </w:r>
            <w:r>
              <w:rPr>
                <w:rFonts w:hint="eastAsia"/>
                <w:sz w:val="24"/>
              </w:rPr>
              <w:t>废气、炭黑</w:t>
            </w:r>
            <w:ins w:id="678" w:author="徐世兵" w:date="2023-03-24T11:33:40Z">
              <w:r>
                <w:rPr>
                  <w:rFonts w:hint="eastAsia"/>
                  <w:sz w:val="24"/>
                  <w:lang w:val="en-US" w:eastAsia="zh-CN"/>
                </w:rPr>
                <w:t>加工</w:t>
              </w:r>
            </w:ins>
            <w:ins w:id="679" w:author="徐世兵" w:date="2023-03-24T11:33:45Z">
              <w:r>
                <w:rPr>
                  <w:rFonts w:hint="eastAsia"/>
                  <w:sz w:val="24"/>
                  <w:lang w:val="en-US" w:eastAsia="zh-CN"/>
                </w:rPr>
                <w:t>包装</w:t>
              </w:r>
            </w:ins>
            <w:ins w:id="680" w:author="徐世兵" w:date="2023-03-24T11:33:47Z">
              <w:r>
                <w:rPr>
                  <w:rFonts w:hint="eastAsia"/>
                  <w:sz w:val="24"/>
                  <w:lang w:val="en-US" w:eastAsia="zh-CN"/>
                </w:rPr>
                <w:t>工段</w:t>
              </w:r>
            </w:ins>
            <w:r>
              <w:rPr>
                <w:rFonts w:hint="eastAsia"/>
                <w:sz w:val="24"/>
              </w:rPr>
              <w:t>废气，储</w:t>
            </w:r>
            <w:ins w:id="681" w:author="徐世兵" w:date="2023-03-24T11:34:06Z">
              <w:r>
                <w:rPr>
                  <w:rFonts w:hint="eastAsia"/>
                  <w:sz w:val="24"/>
                  <w:lang w:val="en-US" w:eastAsia="zh-CN"/>
                </w:rPr>
                <w:t>油</w:t>
              </w:r>
            </w:ins>
            <w:r>
              <w:rPr>
                <w:rFonts w:hint="eastAsia"/>
                <w:sz w:val="24"/>
              </w:rPr>
              <w:t>罐</w:t>
            </w:r>
            <w:ins w:id="682" w:author="徐世兵" w:date="2023-03-24T11:34:10Z">
              <w:r>
                <w:rPr>
                  <w:rFonts w:hint="eastAsia"/>
                  <w:sz w:val="24"/>
                  <w:lang w:val="en-US" w:eastAsia="zh-CN"/>
                </w:rPr>
                <w:t>呼吸</w:t>
              </w:r>
            </w:ins>
            <w:r>
              <w:rPr>
                <w:rFonts w:hint="eastAsia"/>
                <w:sz w:val="24"/>
              </w:rPr>
              <w:t>废气、车间无组织废气等。</w:t>
            </w:r>
          </w:p>
          <w:p>
            <w:pPr>
              <w:numPr>
                <w:ilvl w:val="0"/>
                <w:numId w:val="9"/>
              </w:numPr>
              <w:spacing w:line="520" w:lineRule="exact"/>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破碎筛分工段</w:t>
            </w:r>
          </w:p>
          <w:p>
            <w:pPr>
              <w:spacing w:after="0" w:line="520" w:lineRule="exact"/>
              <w:ind w:left="0" w:leftChars="0" w:firstLine="480" w:firstLineChars="200"/>
              <w:rPr>
                <w:rFonts w:hint="eastAsia"/>
                <w:color w:val="000000" w:themeColor="text1"/>
                <w:kern w:val="0"/>
                <w:sz w:val="24"/>
                <w:lang w:val="en-US" w:eastAsia="zh-CN"/>
                <w14:textFill>
                  <w14:solidFill>
                    <w14:schemeClr w14:val="tx1"/>
                  </w14:solidFill>
                </w14:textFill>
              </w:rPr>
            </w:pPr>
            <w:r>
              <w:rPr>
                <w:color w:val="000000" w:themeColor="text1"/>
                <w:kern w:val="0"/>
                <w:sz w:val="24"/>
                <w14:textFill>
                  <w14:solidFill>
                    <w14:schemeClr w14:val="tx1"/>
                  </w14:solidFill>
                </w14:textFill>
              </w:rPr>
              <w:t>项目</w:t>
            </w:r>
            <w:r>
              <w:rPr>
                <w:rFonts w:hint="eastAsia"/>
                <w:color w:val="000000" w:themeColor="text1"/>
                <w:kern w:val="0"/>
                <w:sz w:val="24"/>
                <w14:textFill>
                  <w14:solidFill>
                    <w14:schemeClr w14:val="tx1"/>
                  </w14:solidFill>
                </w14:textFill>
              </w:rPr>
              <w:t>旧轮胎破碎、筛选工段产生的粉尘</w:t>
            </w:r>
            <w:r>
              <w:rPr>
                <w:rFonts w:hint="eastAsia"/>
                <w:color w:val="000000" w:themeColor="text1"/>
                <w:kern w:val="0"/>
                <w:sz w:val="24"/>
                <w:lang w:eastAsia="zh-CN"/>
                <w14:textFill>
                  <w14:solidFill>
                    <w14:schemeClr w14:val="tx1"/>
                  </w14:solidFill>
                </w14:textFill>
              </w:rPr>
              <w:t>，</w:t>
            </w:r>
            <w:r>
              <w:rPr>
                <w:rFonts w:hint="eastAsia"/>
                <w:color w:val="000000" w:themeColor="text1"/>
                <w:kern w:val="0"/>
                <w:sz w:val="24"/>
                <w:lang w:val="en-US" w:eastAsia="zh-CN"/>
                <w14:textFill>
                  <w14:solidFill>
                    <w14:schemeClr w14:val="tx1"/>
                  </w14:solidFill>
                </w14:textFill>
              </w:rPr>
              <w:t>排污系数按照《第二次全国污染源普查工业污染源产排污系数手册》中“4220非金属废料和碎屑加工处理行业”中废轮胎，排污系数见下表。</w:t>
            </w:r>
          </w:p>
          <w:p>
            <w:pPr>
              <w:pStyle w:val="15"/>
              <w:spacing w:before="0" w:after="0" w:line="240" w:lineRule="auto"/>
              <w:ind w:right="0"/>
              <w:jc w:val="center"/>
              <w:rPr>
                <w:rFonts w:hint="default"/>
                <w:b/>
                <w:bCs/>
                <w:sz w:val="21"/>
                <w:szCs w:val="21"/>
                <w:lang w:val="en-US" w:eastAsia="zh-CN"/>
              </w:rPr>
            </w:pPr>
            <w:r>
              <w:rPr>
                <w:rFonts w:hint="eastAsia"/>
                <w:b/>
                <w:bCs/>
                <w:sz w:val="21"/>
                <w:szCs w:val="21"/>
                <w:lang w:val="en-US" w:eastAsia="zh-CN"/>
              </w:rPr>
              <w:t>表4-1  非金属废料和碎屑加工处理行业废气排放系数</w:t>
            </w:r>
          </w:p>
          <w:tbl>
            <w:tblPr>
              <w:tblStyle w:val="27"/>
              <w:tblW w:w="4997"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115"/>
              <w:gridCol w:w="1151"/>
              <w:gridCol w:w="1266"/>
              <w:gridCol w:w="1037"/>
              <w:gridCol w:w="707"/>
              <w:gridCol w:w="1241"/>
              <w:gridCol w:w="1391"/>
              <w:gridCol w:w="1038"/>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623" w:type="pct"/>
                  <w:tcBorders>
                    <w:tl2br w:val="nil"/>
                    <w:tr2bl w:val="nil"/>
                  </w:tcBorders>
                  <w:vAlign w:val="top"/>
                </w:tcPr>
                <w:p>
                  <w:pPr>
                    <w:spacing w:after="0" w:line="240" w:lineRule="auto"/>
                    <w:jc w:val="center"/>
                    <w:rPr>
                      <w:rFonts w:hint="default"/>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原料名称</w:t>
                  </w:r>
                </w:p>
              </w:tc>
              <w:tc>
                <w:tcPr>
                  <w:tcW w:w="643" w:type="pct"/>
                  <w:tcBorders>
                    <w:tl2br w:val="nil"/>
                    <w:tr2bl w:val="nil"/>
                  </w:tcBorders>
                  <w:vAlign w:val="top"/>
                </w:tcPr>
                <w:p>
                  <w:pPr>
                    <w:spacing w:after="0" w:line="240" w:lineRule="auto"/>
                    <w:jc w:val="center"/>
                    <w:rPr>
                      <w:rFonts w:hint="default"/>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产品名称</w:t>
                  </w:r>
                </w:p>
              </w:tc>
              <w:tc>
                <w:tcPr>
                  <w:tcW w:w="707" w:type="pct"/>
                  <w:tcBorders>
                    <w:tl2br w:val="nil"/>
                    <w:tr2bl w:val="nil"/>
                  </w:tcBorders>
                  <w:vAlign w:val="top"/>
                </w:tcPr>
                <w:p>
                  <w:pPr>
                    <w:spacing w:after="0" w:line="240" w:lineRule="auto"/>
                    <w:jc w:val="center"/>
                    <w:rPr>
                      <w:rFonts w:hint="default"/>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工艺名称</w:t>
                  </w:r>
                </w:p>
              </w:tc>
              <w:tc>
                <w:tcPr>
                  <w:tcW w:w="579" w:type="pct"/>
                  <w:tcBorders>
                    <w:tl2br w:val="nil"/>
                    <w:tr2bl w:val="nil"/>
                  </w:tcBorders>
                  <w:vAlign w:val="top"/>
                </w:tcPr>
                <w:p>
                  <w:pPr>
                    <w:spacing w:after="0" w:line="240" w:lineRule="auto"/>
                    <w:jc w:val="center"/>
                    <w:rPr>
                      <w:rFonts w:hint="default"/>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规模等级</w:t>
                  </w:r>
                </w:p>
              </w:tc>
              <w:tc>
                <w:tcPr>
                  <w:tcW w:w="1088" w:type="pct"/>
                  <w:gridSpan w:val="2"/>
                  <w:tcBorders>
                    <w:tl2br w:val="nil"/>
                    <w:tr2bl w:val="nil"/>
                  </w:tcBorders>
                  <w:vAlign w:val="top"/>
                </w:tcPr>
                <w:p>
                  <w:pPr>
                    <w:spacing w:after="0" w:line="240" w:lineRule="auto"/>
                    <w:jc w:val="center"/>
                    <w:rPr>
                      <w:rFonts w:hint="default"/>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污染物指标</w:t>
                  </w:r>
                </w:p>
              </w:tc>
              <w:tc>
                <w:tcPr>
                  <w:tcW w:w="777" w:type="pct"/>
                  <w:tcBorders>
                    <w:tl2br w:val="nil"/>
                    <w:tr2bl w:val="nil"/>
                  </w:tcBorders>
                  <w:vAlign w:val="top"/>
                </w:tcPr>
                <w:p>
                  <w:pPr>
                    <w:spacing w:after="0" w:line="240" w:lineRule="auto"/>
                    <w:jc w:val="center"/>
                    <w:rPr>
                      <w:rFonts w:hint="eastAsia"/>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系数单位</w:t>
                  </w:r>
                </w:p>
              </w:tc>
              <w:tc>
                <w:tcPr>
                  <w:tcW w:w="580" w:type="pct"/>
                  <w:tcBorders>
                    <w:tl2br w:val="nil"/>
                    <w:tr2bl w:val="nil"/>
                  </w:tcBorders>
                  <w:vAlign w:val="top"/>
                </w:tcPr>
                <w:p>
                  <w:pPr>
                    <w:spacing w:after="0" w:line="240" w:lineRule="auto"/>
                    <w:jc w:val="center"/>
                    <w:rPr>
                      <w:ins w:id="683" w:author="徐世兵" w:date="2023-03-27T13:07:17Z"/>
                      <w:rFonts w:hint="eastAsia"/>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产污</w:t>
                  </w:r>
                </w:p>
                <w:p>
                  <w:pPr>
                    <w:spacing w:after="0" w:line="240" w:lineRule="auto"/>
                    <w:jc w:val="center"/>
                    <w:rPr>
                      <w:rFonts w:hint="default"/>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系数</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623" w:type="pct"/>
                  <w:vMerge w:val="restart"/>
                  <w:tcBorders>
                    <w:tl2br w:val="nil"/>
                    <w:tr2bl w:val="nil"/>
                  </w:tcBorders>
                  <w:vAlign w:val="top"/>
                </w:tcPr>
                <w:p>
                  <w:pPr>
                    <w:spacing w:after="0" w:line="240" w:lineRule="auto"/>
                    <w:jc w:val="center"/>
                    <w:rPr>
                      <w:rFonts w:hint="default"/>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废旧轮胎</w:t>
                  </w:r>
                </w:p>
              </w:tc>
              <w:tc>
                <w:tcPr>
                  <w:tcW w:w="643" w:type="pct"/>
                  <w:vMerge w:val="restart"/>
                  <w:tcBorders>
                    <w:tl2br w:val="nil"/>
                    <w:tr2bl w:val="nil"/>
                  </w:tcBorders>
                  <w:vAlign w:val="top"/>
                </w:tcPr>
                <w:p>
                  <w:pPr>
                    <w:spacing w:after="0" w:line="240" w:lineRule="auto"/>
                    <w:jc w:val="center"/>
                    <w:rPr>
                      <w:rFonts w:hint="default"/>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胶粉</w:t>
                  </w:r>
                </w:p>
              </w:tc>
              <w:tc>
                <w:tcPr>
                  <w:tcW w:w="707" w:type="pct"/>
                  <w:vMerge w:val="restart"/>
                  <w:tcBorders>
                    <w:tl2br w:val="nil"/>
                    <w:tr2bl w:val="nil"/>
                  </w:tcBorders>
                  <w:vAlign w:val="top"/>
                </w:tcPr>
                <w:p>
                  <w:pPr>
                    <w:spacing w:after="0" w:line="240" w:lineRule="auto"/>
                    <w:jc w:val="center"/>
                    <w:rPr>
                      <w:rFonts w:hint="default"/>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破胶+筛选</w:t>
                  </w:r>
                </w:p>
              </w:tc>
              <w:tc>
                <w:tcPr>
                  <w:tcW w:w="579" w:type="pct"/>
                  <w:vMerge w:val="restart"/>
                  <w:tcBorders>
                    <w:tl2br w:val="nil"/>
                    <w:tr2bl w:val="nil"/>
                  </w:tcBorders>
                  <w:vAlign w:val="top"/>
                </w:tcPr>
                <w:p>
                  <w:pPr>
                    <w:spacing w:after="0" w:line="240" w:lineRule="auto"/>
                    <w:jc w:val="center"/>
                    <w:rPr>
                      <w:ins w:id="684" w:author="徐世兵" w:date="2023-03-27T13:07:25Z"/>
                      <w:rFonts w:hint="eastAsia"/>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所有</w:t>
                  </w:r>
                </w:p>
                <w:p>
                  <w:pPr>
                    <w:spacing w:after="0" w:line="240" w:lineRule="auto"/>
                    <w:jc w:val="center"/>
                    <w:rPr>
                      <w:rFonts w:hint="default"/>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规模</w:t>
                  </w:r>
                </w:p>
              </w:tc>
              <w:tc>
                <w:tcPr>
                  <w:tcW w:w="395" w:type="pct"/>
                  <w:vMerge w:val="restart"/>
                  <w:tcBorders>
                    <w:tl2br w:val="nil"/>
                    <w:tr2bl w:val="nil"/>
                  </w:tcBorders>
                  <w:vAlign w:val="top"/>
                </w:tcPr>
                <w:p>
                  <w:pPr>
                    <w:spacing w:after="0" w:line="240" w:lineRule="auto"/>
                    <w:jc w:val="center"/>
                    <w:rPr>
                      <w:rFonts w:hint="default"/>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废气</w:t>
                  </w:r>
                </w:p>
              </w:tc>
              <w:tc>
                <w:tcPr>
                  <w:tcW w:w="692" w:type="pct"/>
                  <w:tcBorders>
                    <w:tl2br w:val="nil"/>
                    <w:tr2bl w:val="nil"/>
                  </w:tcBorders>
                  <w:vAlign w:val="top"/>
                </w:tcPr>
                <w:p>
                  <w:pPr>
                    <w:spacing w:after="0" w:line="240" w:lineRule="auto"/>
                    <w:jc w:val="center"/>
                    <w:rPr>
                      <w:ins w:id="685" w:author="徐世兵" w:date="2023-03-27T13:07:22Z"/>
                      <w:rFonts w:hint="eastAsia"/>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工业</w:t>
                  </w:r>
                </w:p>
                <w:p>
                  <w:pPr>
                    <w:spacing w:after="0" w:line="240" w:lineRule="auto"/>
                    <w:jc w:val="center"/>
                    <w:rPr>
                      <w:rFonts w:hint="default"/>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废气量</w:t>
                  </w:r>
                </w:p>
              </w:tc>
              <w:tc>
                <w:tcPr>
                  <w:tcW w:w="777" w:type="pct"/>
                  <w:tcBorders>
                    <w:tl2br w:val="nil"/>
                    <w:tr2bl w:val="nil"/>
                  </w:tcBorders>
                  <w:vAlign w:val="top"/>
                </w:tcPr>
                <w:p>
                  <w:pPr>
                    <w:spacing w:after="0" w:line="240" w:lineRule="auto"/>
                    <w:jc w:val="center"/>
                    <w:rPr>
                      <w:rFonts w:hint="default"/>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标立方米/吨－原料</w:t>
                  </w:r>
                </w:p>
              </w:tc>
              <w:tc>
                <w:tcPr>
                  <w:tcW w:w="580" w:type="pct"/>
                  <w:tcBorders>
                    <w:tl2br w:val="nil"/>
                    <w:tr2bl w:val="nil"/>
                  </w:tcBorders>
                  <w:vAlign w:val="top"/>
                </w:tcPr>
                <w:p>
                  <w:pPr>
                    <w:spacing w:after="0" w:line="240" w:lineRule="auto"/>
                    <w:jc w:val="center"/>
                    <w:rPr>
                      <w:rFonts w:hint="default"/>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2160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623" w:type="pct"/>
                  <w:vMerge w:val="continue"/>
                  <w:tcBorders>
                    <w:tl2br w:val="nil"/>
                    <w:tr2bl w:val="nil"/>
                  </w:tcBorders>
                  <w:vAlign w:val="top"/>
                </w:tcPr>
                <w:p>
                  <w:pPr>
                    <w:spacing w:after="0" w:line="240" w:lineRule="auto"/>
                    <w:jc w:val="center"/>
                    <w:rPr>
                      <w:rFonts w:hint="eastAsia"/>
                      <w:color w:val="000000" w:themeColor="text1"/>
                      <w:kern w:val="0"/>
                      <w:sz w:val="21"/>
                      <w:szCs w:val="21"/>
                      <w:vertAlign w:val="baseline"/>
                      <w:lang w:val="en-US" w:eastAsia="zh-CN"/>
                      <w14:textFill>
                        <w14:solidFill>
                          <w14:schemeClr w14:val="tx1"/>
                        </w14:solidFill>
                      </w14:textFill>
                    </w:rPr>
                  </w:pPr>
                </w:p>
              </w:tc>
              <w:tc>
                <w:tcPr>
                  <w:tcW w:w="643" w:type="pct"/>
                  <w:vMerge w:val="continue"/>
                  <w:tcBorders>
                    <w:tl2br w:val="nil"/>
                    <w:tr2bl w:val="nil"/>
                  </w:tcBorders>
                  <w:vAlign w:val="top"/>
                </w:tcPr>
                <w:p>
                  <w:pPr>
                    <w:spacing w:after="0" w:line="240" w:lineRule="auto"/>
                    <w:jc w:val="center"/>
                    <w:rPr>
                      <w:rFonts w:hint="eastAsia"/>
                      <w:color w:val="000000" w:themeColor="text1"/>
                      <w:kern w:val="0"/>
                      <w:sz w:val="21"/>
                      <w:szCs w:val="21"/>
                      <w:vertAlign w:val="baseline"/>
                      <w:lang w:val="en-US" w:eastAsia="zh-CN"/>
                      <w14:textFill>
                        <w14:solidFill>
                          <w14:schemeClr w14:val="tx1"/>
                        </w14:solidFill>
                      </w14:textFill>
                    </w:rPr>
                  </w:pPr>
                </w:p>
              </w:tc>
              <w:tc>
                <w:tcPr>
                  <w:tcW w:w="707" w:type="pct"/>
                  <w:vMerge w:val="continue"/>
                  <w:tcBorders>
                    <w:tl2br w:val="nil"/>
                    <w:tr2bl w:val="nil"/>
                  </w:tcBorders>
                  <w:vAlign w:val="top"/>
                </w:tcPr>
                <w:p>
                  <w:pPr>
                    <w:spacing w:after="0" w:line="240" w:lineRule="auto"/>
                    <w:jc w:val="center"/>
                    <w:rPr>
                      <w:rFonts w:hint="eastAsia"/>
                      <w:color w:val="000000" w:themeColor="text1"/>
                      <w:kern w:val="0"/>
                      <w:sz w:val="21"/>
                      <w:szCs w:val="21"/>
                      <w:vertAlign w:val="baseline"/>
                      <w:lang w:val="en-US" w:eastAsia="zh-CN"/>
                      <w14:textFill>
                        <w14:solidFill>
                          <w14:schemeClr w14:val="tx1"/>
                        </w14:solidFill>
                      </w14:textFill>
                    </w:rPr>
                  </w:pPr>
                </w:p>
              </w:tc>
              <w:tc>
                <w:tcPr>
                  <w:tcW w:w="579" w:type="pct"/>
                  <w:vMerge w:val="continue"/>
                  <w:tcBorders>
                    <w:tl2br w:val="nil"/>
                    <w:tr2bl w:val="nil"/>
                  </w:tcBorders>
                  <w:vAlign w:val="top"/>
                </w:tcPr>
                <w:p>
                  <w:pPr>
                    <w:spacing w:after="0" w:line="240" w:lineRule="auto"/>
                    <w:jc w:val="center"/>
                    <w:rPr>
                      <w:rFonts w:hint="eastAsia"/>
                      <w:color w:val="000000" w:themeColor="text1"/>
                      <w:kern w:val="0"/>
                      <w:sz w:val="21"/>
                      <w:szCs w:val="21"/>
                      <w:vertAlign w:val="baseline"/>
                      <w:lang w:val="en-US" w:eastAsia="zh-CN"/>
                      <w14:textFill>
                        <w14:solidFill>
                          <w14:schemeClr w14:val="tx1"/>
                        </w14:solidFill>
                      </w14:textFill>
                    </w:rPr>
                  </w:pPr>
                </w:p>
              </w:tc>
              <w:tc>
                <w:tcPr>
                  <w:tcW w:w="395" w:type="pct"/>
                  <w:vMerge w:val="continue"/>
                  <w:tcBorders>
                    <w:tl2br w:val="nil"/>
                    <w:tr2bl w:val="nil"/>
                  </w:tcBorders>
                  <w:vAlign w:val="top"/>
                </w:tcPr>
                <w:p>
                  <w:pPr>
                    <w:spacing w:after="0" w:line="240" w:lineRule="auto"/>
                    <w:jc w:val="center"/>
                    <w:rPr>
                      <w:rFonts w:hint="eastAsia"/>
                      <w:color w:val="000000" w:themeColor="text1"/>
                      <w:kern w:val="0"/>
                      <w:sz w:val="21"/>
                      <w:szCs w:val="21"/>
                      <w:vertAlign w:val="baseline"/>
                      <w:lang w:val="en-US" w:eastAsia="zh-CN"/>
                      <w14:textFill>
                        <w14:solidFill>
                          <w14:schemeClr w14:val="tx1"/>
                        </w14:solidFill>
                      </w14:textFill>
                    </w:rPr>
                  </w:pPr>
                </w:p>
              </w:tc>
              <w:tc>
                <w:tcPr>
                  <w:tcW w:w="692" w:type="pct"/>
                  <w:tcBorders>
                    <w:tl2br w:val="nil"/>
                    <w:tr2bl w:val="nil"/>
                  </w:tcBorders>
                  <w:vAlign w:val="top"/>
                </w:tcPr>
                <w:p>
                  <w:pPr>
                    <w:spacing w:after="0" w:line="240" w:lineRule="auto"/>
                    <w:jc w:val="center"/>
                    <w:rPr>
                      <w:rFonts w:hint="default"/>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颗粒物</w:t>
                  </w:r>
                </w:p>
              </w:tc>
              <w:tc>
                <w:tcPr>
                  <w:tcW w:w="777" w:type="pct"/>
                  <w:tcBorders>
                    <w:tl2br w:val="nil"/>
                    <w:tr2bl w:val="nil"/>
                  </w:tcBorders>
                  <w:vAlign w:val="top"/>
                </w:tcPr>
                <w:p>
                  <w:pPr>
                    <w:spacing w:after="0" w:line="240" w:lineRule="auto"/>
                    <w:jc w:val="center"/>
                    <w:rPr>
                      <w:rFonts w:hint="default"/>
                      <w:color w:val="000000" w:themeColor="text1"/>
                      <w:kern w:val="0"/>
                      <w:sz w:val="21"/>
                      <w:szCs w:val="21"/>
                      <w:vertAlign w:val="baseline"/>
                      <w:lang w:val="en-US" w:eastAsia="zh-CN"/>
                      <w14:textFill>
                        <w14:solidFill>
                          <w14:schemeClr w14:val="tx1"/>
                        </w14:solidFill>
                      </w14:textFill>
                    </w:rPr>
                  </w:pPr>
                  <w:ins w:id="686" w:author="徐世兵" w:date="2023-05-06T11:25:47Z">
                    <w:r>
                      <w:rPr>
                        <w:rFonts w:hint="eastAsia"/>
                        <w:color w:val="000000" w:themeColor="text1"/>
                        <w:kern w:val="0"/>
                        <w:sz w:val="21"/>
                        <w:szCs w:val="21"/>
                        <w:vertAlign w:val="baseline"/>
                        <w:lang w:val="en-US" w:eastAsia="zh-CN"/>
                        <w14:textFill>
                          <w14:solidFill>
                            <w14:schemeClr w14:val="tx1"/>
                          </w14:solidFill>
                        </w14:textFill>
                      </w:rPr>
                      <w:t>克</w:t>
                    </w:r>
                  </w:ins>
                  <w:ins w:id="687" w:author="徐世兵" w:date="2023-05-06T11:25:48Z">
                    <w:r>
                      <w:rPr>
                        <w:rFonts w:hint="eastAsia"/>
                        <w:color w:val="000000" w:themeColor="text1"/>
                        <w:kern w:val="0"/>
                        <w:sz w:val="21"/>
                        <w:szCs w:val="21"/>
                        <w:vertAlign w:val="baseline"/>
                        <w:lang w:val="en-US" w:eastAsia="zh-CN"/>
                        <w14:textFill>
                          <w14:solidFill>
                            <w14:schemeClr w14:val="tx1"/>
                          </w14:solidFill>
                        </w14:textFill>
                      </w:rPr>
                      <w:t>/</w:t>
                    </w:r>
                  </w:ins>
                  <w:ins w:id="688" w:author="徐世兵" w:date="2023-05-06T11:25:51Z">
                    <w:r>
                      <w:rPr>
                        <w:rFonts w:hint="eastAsia"/>
                        <w:color w:val="000000" w:themeColor="text1"/>
                        <w:kern w:val="0"/>
                        <w:sz w:val="21"/>
                        <w:szCs w:val="21"/>
                        <w:vertAlign w:val="baseline"/>
                        <w:lang w:val="en-US" w:eastAsia="zh-CN"/>
                        <w14:textFill>
                          <w14:solidFill>
                            <w14:schemeClr w14:val="tx1"/>
                          </w14:solidFill>
                        </w14:textFill>
                      </w:rPr>
                      <w:t>吨</w:t>
                    </w:r>
                  </w:ins>
                  <w:ins w:id="689" w:author="徐世兵" w:date="2023-05-06T11:25:55Z">
                    <w:r>
                      <w:rPr>
                        <w:rFonts w:hint="eastAsia"/>
                        <w:color w:val="000000" w:themeColor="text1"/>
                        <w:kern w:val="0"/>
                        <w:sz w:val="21"/>
                        <w:szCs w:val="21"/>
                        <w:vertAlign w:val="baseline"/>
                        <w:lang w:val="en-US" w:eastAsia="zh-CN"/>
                        <w14:textFill>
                          <w14:solidFill>
                            <w14:schemeClr w14:val="tx1"/>
                          </w14:solidFill>
                        </w14:textFill>
                      </w:rPr>
                      <w:t>-</w:t>
                    </w:r>
                  </w:ins>
                  <w:ins w:id="690" w:author="徐世兵" w:date="2023-05-06T11:25:57Z">
                    <w:r>
                      <w:rPr>
                        <w:rFonts w:hint="eastAsia"/>
                        <w:color w:val="000000" w:themeColor="text1"/>
                        <w:kern w:val="0"/>
                        <w:sz w:val="21"/>
                        <w:szCs w:val="21"/>
                        <w:vertAlign w:val="baseline"/>
                        <w:lang w:val="en-US" w:eastAsia="zh-CN"/>
                        <w14:textFill>
                          <w14:solidFill>
                            <w14:schemeClr w14:val="tx1"/>
                          </w14:solidFill>
                        </w14:textFill>
                      </w:rPr>
                      <w:t>原料</w:t>
                    </w:r>
                  </w:ins>
                </w:p>
              </w:tc>
              <w:tc>
                <w:tcPr>
                  <w:tcW w:w="580" w:type="pct"/>
                  <w:tcBorders>
                    <w:tl2br w:val="nil"/>
                    <w:tr2bl w:val="nil"/>
                  </w:tcBorders>
                  <w:vAlign w:val="top"/>
                </w:tcPr>
                <w:p>
                  <w:pPr>
                    <w:spacing w:after="0" w:line="240" w:lineRule="auto"/>
                    <w:jc w:val="center"/>
                    <w:rPr>
                      <w:rFonts w:hint="default"/>
                      <w:color w:val="000000" w:themeColor="text1"/>
                      <w:kern w:val="0"/>
                      <w:sz w:val="21"/>
                      <w:szCs w:val="21"/>
                      <w:vertAlign w:val="baseline"/>
                      <w:lang w:val="en-US" w:eastAsia="zh-CN"/>
                      <w14:textFill>
                        <w14:solidFill>
                          <w14:schemeClr w14:val="tx1"/>
                        </w14:solidFill>
                      </w14:textFill>
                    </w:rPr>
                  </w:pPr>
                  <w:r>
                    <w:rPr>
                      <w:rFonts w:hint="eastAsia"/>
                      <w:color w:val="000000" w:themeColor="text1"/>
                      <w:kern w:val="0"/>
                      <w:sz w:val="21"/>
                      <w:szCs w:val="21"/>
                      <w:vertAlign w:val="baseline"/>
                      <w:lang w:val="en-US" w:eastAsia="zh-CN"/>
                      <w14:textFill>
                        <w14:solidFill>
                          <w14:schemeClr w14:val="tx1"/>
                        </w14:solidFill>
                      </w14:textFill>
                    </w:rPr>
                    <w:t>194</w:t>
                  </w:r>
                </w:p>
              </w:tc>
            </w:tr>
          </w:tbl>
          <w:p>
            <w:pPr>
              <w:spacing w:after="0" w:line="520" w:lineRule="exact"/>
              <w:ind w:left="0" w:leftChars="0" w:firstLine="480" w:firstLineChars="200"/>
              <w:rPr>
                <w:color w:val="000000" w:themeColor="text1"/>
                <w:sz w:val="24"/>
                <w14:textFill>
                  <w14:solidFill>
                    <w14:schemeClr w14:val="tx1"/>
                  </w14:solidFill>
                </w14:textFill>
              </w:rPr>
            </w:pPr>
            <w:r>
              <w:rPr>
                <w:rFonts w:hint="eastAsia"/>
                <w:color w:val="000000" w:themeColor="text1"/>
                <w:kern w:val="0"/>
                <w:sz w:val="24"/>
                <w:lang w:val="en-US" w:eastAsia="zh-CN"/>
                <w14:textFill>
                  <w14:solidFill>
                    <w14:schemeClr w14:val="tx1"/>
                  </w14:solidFill>
                </w14:textFill>
              </w:rPr>
              <w:t>本项目处理废旧轮胎10万吨，经核算废气产生量为21600万</w:t>
            </w:r>
            <w:r>
              <w:rPr>
                <w:rFonts w:eastAsiaTheme="minorEastAsia"/>
                <w:color w:val="000000" w:themeColor="text1"/>
                <w:sz w:val="24"/>
                <w14:textFill>
                  <w14:solidFill>
                    <w14:schemeClr w14:val="tx1"/>
                  </w14:solidFill>
                </w14:textFill>
              </w:rPr>
              <w:t>m</w:t>
            </w:r>
            <w:r>
              <w:rPr>
                <w:rFonts w:eastAsiaTheme="minorEastAsia"/>
                <w:color w:val="000000" w:themeColor="text1"/>
                <w:sz w:val="24"/>
                <w:vertAlign w:val="superscript"/>
                <w14:textFill>
                  <w14:solidFill>
                    <w14:schemeClr w14:val="tx1"/>
                  </w14:solidFill>
                </w14:textFill>
              </w:rPr>
              <w:t>3</w:t>
            </w:r>
            <w:r>
              <w:rPr>
                <w:rFonts w:eastAsiaTheme="minorEastAsia"/>
                <w:color w:val="000000" w:themeColor="text1"/>
                <w:sz w:val="24"/>
                <w14:textFill>
                  <w14:solidFill>
                    <w14:schemeClr w14:val="tx1"/>
                  </w14:solidFill>
                </w14:textFill>
              </w:rPr>
              <w:t>/a</w:t>
            </w:r>
            <w:r>
              <w:rPr>
                <w:rFonts w:hint="eastAsia" w:eastAsiaTheme="minorEastAsia"/>
                <w:color w:val="000000" w:themeColor="text1"/>
                <w:sz w:val="24"/>
                <w:lang w:eastAsia="zh-CN"/>
                <w14:textFill>
                  <w14:solidFill>
                    <w14:schemeClr w14:val="tx1"/>
                  </w14:solidFill>
                </w14:textFill>
              </w:rPr>
              <w:t>，</w:t>
            </w:r>
            <w:r>
              <w:rPr>
                <w:rFonts w:hint="eastAsia" w:eastAsiaTheme="minorEastAsia"/>
                <w:color w:val="000000" w:themeColor="text1"/>
                <w:sz w:val="24"/>
                <w:lang w:val="en-US" w:eastAsia="zh-CN"/>
                <w14:textFill>
                  <w14:solidFill>
                    <w14:schemeClr w14:val="tx1"/>
                  </w14:solidFill>
                </w14:textFill>
              </w:rPr>
              <w:t>颗粒物产生量为19.4</w:t>
            </w:r>
            <w:r>
              <w:rPr>
                <w:color w:val="000000" w:themeColor="text1"/>
                <w:kern w:val="0"/>
                <w:sz w:val="24"/>
                <w14:textFill>
                  <w14:solidFill>
                    <w14:schemeClr w14:val="tx1"/>
                  </w14:solidFill>
                </w14:textFill>
              </w:rPr>
              <w:t>t/a</w:t>
            </w:r>
            <w:r>
              <w:rPr>
                <w:rFonts w:hint="eastAsia"/>
                <w:color w:val="000000" w:themeColor="text1"/>
                <w:kern w:val="0"/>
                <w:sz w:val="24"/>
                <w14:textFill>
                  <w14:solidFill>
                    <w14:schemeClr w14:val="tx1"/>
                  </w14:solidFill>
                </w14:textFill>
              </w:rPr>
              <w:t>；此工段安装有集气罩+布袋除尘器（收集效率95%，除尘效率为9</w:t>
            </w:r>
            <w:r>
              <w:rPr>
                <w:rFonts w:hint="eastAsia"/>
                <w:color w:val="000000" w:themeColor="text1"/>
                <w:kern w:val="0"/>
                <w:sz w:val="24"/>
                <w:lang w:val="en-US" w:eastAsia="zh-CN"/>
                <w14:textFill>
                  <w14:solidFill>
                    <w14:schemeClr w14:val="tx1"/>
                  </w14:solidFill>
                </w14:textFill>
              </w:rPr>
              <w:t>5</w:t>
            </w:r>
            <w:r>
              <w:rPr>
                <w:rFonts w:hint="eastAsia"/>
                <w:color w:val="000000" w:themeColor="text1"/>
                <w:kern w:val="0"/>
                <w:sz w:val="24"/>
                <w14:textFill>
                  <w14:solidFill>
                    <w14:schemeClr w14:val="tx1"/>
                  </w14:solidFill>
                </w14:textFill>
              </w:rPr>
              <w:t>%），风机风量为</w:t>
            </w:r>
            <w:ins w:id="691" w:author="徐世兵" w:date="2023-03-27T11:01:27Z">
              <w:r>
                <w:rPr>
                  <w:rFonts w:hint="eastAsia"/>
                  <w:color w:val="000000" w:themeColor="text1"/>
                  <w:kern w:val="0"/>
                  <w:sz w:val="24"/>
                  <w:lang w:val="en-US" w:eastAsia="zh-CN"/>
                  <w14:textFill>
                    <w14:solidFill>
                      <w14:schemeClr w14:val="tx1"/>
                    </w14:solidFill>
                  </w14:textFill>
                </w:rPr>
                <w:t>3</w:t>
              </w:r>
            </w:ins>
            <w:r>
              <w:rPr>
                <w:rFonts w:hint="eastAsia"/>
                <w:color w:val="000000" w:themeColor="text1"/>
                <w:kern w:val="0"/>
                <w:sz w:val="24"/>
                <w14:textFill>
                  <w14:solidFill>
                    <w14:schemeClr w14:val="tx1"/>
                  </w14:solidFill>
                </w14:textFill>
              </w:rPr>
              <w:t>0000m</w:t>
            </w:r>
            <w:r>
              <w:rPr>
                <w:rFonts w:hint="eastAsia"/>
                <w:color w:val="000000" w:themeColor="text1"/>
                <w:kern w:val="0"/>
                <w:sz w:val="24"/>
                <w:vertAlign w:val="superscript"/>
                <w14:textFill>
                  <w14:solidFill>
                    <w14:schemeClr w14:val="tx1"/>
                  </w14:solidFill>
                </w14:textFill>
              </w:rPr>
              <w:t>3</w:t>
            </w:r>
            <w:r>
              <w:rPr>
                <w:rFonts w:hint="eastAsia"/>
                <w:color w:val="000000" w:themeColor="text1"/>
                <w:kern w:val="0"/>
                <w:sz w:val="24"/>
                <w14:textFill>
                  <w14:solidFill>
                    <w14:schemeClr w14:val="tx1"/>
                  </w14:solidFill>
                </w14:textFill>
              </w:rPr>
              <w:t>/h，</w:t>
            </w:r>
            <w:r>
              <w:rPr>
                <w:rFonts w:hint="eastAsia"/>
                <w:color w:val="000000" w:themeColor="text1"/>
                <w:sz w:val="24"/>
                <w14:textFill>
                  <w14:solidFill>
                    <w14:schemeClr w14:val="tx1"/>
                  </w14:solidFill>
                </w14:textFill>
              </w:rPr>
              <w:t>则有组织粉尘产生量为</w:t>
            </w:r>
            <w:r>
              <w:rPr>
                <w:rFonts w:hint="eastAsia"/>
                <w:color w:val="000000" w:themeColor="text1"/>
                <w:sz w:val="24"/>
                <w:lang w:val="en-US" w:eastAsia="zh-CN"/>
                <w14:textFill>
                  <w14:solidFill>
                    <w14:schemeClr w14:val="tx1"/>
                  </w14:solidFill>
                </w14:textFill>
              </w:rPr>
              <w:t>18.43</w:t>
            </w:r>
            <w:r>
              <w:rPr>
                <w:color w:val="000000" w:themeColor="text1"/>
                <w:sz w:val="24"/>
                <w14:textFill>
                  <w14:solidFill>
                    <w14:schemeClr w14:val="tx1"/>
                  </w14:solidFill>
                </w14:textFill>
              </w:rPr>
              <w:t>t/a</w:t>
            </w:r>
            <w:r>
              <w:rPr>
                <w:rFonts w:hint="eastAsia"/>
                <w:color w:val="000000" w:themeColor="text1"/>
                <w:sz w:val="24"/>
                <w14:textFill>
                  <w14:solidFill>
                    <w14:schemeClr w14:val="tx1"/>
                  </w14:solidFill>
                </w14:textFill>
              </w:rPr>
              <w:t>，产生速率为</w:t>
            </w:r>
            <w:r>
              <w:rPr>
                <w:rFonts w:hint="eastAsia"/>
                <w:color w:val="000000" w:themeColor="text1"/>
                <w:sz w:val="24"/>
                <w:lang w:val="en-US" w:eastAsia="zh-CN"/>
                <w14:textFill>
                  <w14:solidFill>
                    <w14:schemeClr w14:val="tx1"/>
                  </w14:solidFill>
                </w14:textFill>
              </w:rPr>
              <w:t>2.33</w:t>
            </w:r>
            <w:r>
              <w:rPr>
                <w:rFonts w:hint="eastAsia"/>
                <w:color w:val="000000" w:themeColor="text1"/>
                <w:sz w:val="24"/>
                <w14:textFill>
                  <w14:solidFill>
                    <w14:schemeClr w14:val="tx1"/>
                  </w14:solidFill>
                </w14:textFill>
              </w:rPr>
              <w:t>kg/h；有组织排放量为</w:t>
            </w:r>
            <w:r>
              <w:rPr>
                <w:rFonts w:hint="eastAsia"/>
                <w:color w:val="000000" w:themeColor="text1"/>
                <w:sz w:val="24"/>
                <w:lang w:val="en-US" w:eastAsia="zh-CN"/>
                <w14:textFill>
                  <w14:solidFill>
                    <w14:schemeClr w14:val="tx1"/>
                  </w14:solidFill>
                </w14:textFill>
              </w:rPr>
              <w:t>0.92</w:t>
            </w:r>
            <w:r>
              <w:rPr>
                <w:color w:val="000000" w:themeColor="text1"/>
                <w:sz w:val="24"/>
                <w14:textFill>
                  <w14:solidFill>
                    <w14:schemeClr w14:val="tx1"/>
                  </w14:solidFill>
                </w14:textFill>
              </w:rPr>
              <w:t>t/a</w:t>
            </w:r>
            <w:r>
              <w:rPr>
                <w:rFonts w:hint="eastAsia"/>
                <w:color w:val="000000" w:themeColor="text1"/>
                <w:sz w:val="24"/>
                <w14:textFill>
                  <w14:solidFill>
                    <w14:schemeClr w14:val="tx1"/>
                  </w14:solidFill>
                </w14:textFill>
              </w:rPr>
              <w:t>，排放速率为</w:t>
            </w:r>
            <w:r>
              <w:rPr>
                <w:rFonts w:hint="eastAsia"/>
                <w:color w:val="000000" w:themeColor="text1"/>
                <w:sz w:val="24"/>
                <w:lang w:val="en-US" w:eastAsia="zh-CN"/>
                <w14:textFill>
                  <w14:solidFill>
                    <w14:schemeClr w14:val="tx1"/>
                  </w14:solidFill>
                </w14:textFill>
              </w:rPr>
              <w:t>0.12</w:t>
            </w:r>
            <w:r>
              <w:rPr>
                <w:rFonts w:hint="eastAsia"/>
                <w:color w:val="000000" w:themeColor="text1"/>
                <w:sz w:val="24"/>
                <w14:textFill>
                  <w14:solidFill>
                    <w14:schemeClr w14:val="tx1"/>
                  </w14:solidFill>
                </w14:textFill>
              </w:rPr>
              <w:t>kg/h，</w:t>
            </w:r>
            <w:ins w:id="692" w:author="徐世兵" w:date="2023-05-29T13:23:47Z">
              <w:r>
                <w:rPr>
                  <w:rFonts w:hint="eastAsia"/>
                  <w:color w:val="000000" w:themeColor="text1"/>
                  <w:sz w:val="24"/>
                  <w:lang w:val="en-US" w:eastAsia="zh-CN"/>
                  <w14:textFill>
                    <w14:solidFill>
                      <w14:schemeClr w14:val="tx1"/>
                    </w14:solidFill>
                  </w14:textFill>
                </w:rPr>
                <w:t>根据</w:t>
              </w:r>
            </w:ins>
            <w:ins w:id="693" w:author="徐世兵" w:date="2023-05-29T13:23:49Z">
              <w:r>
                <w:rPr>
                  <w:rFonts w:hint="eastAsia"/>
                  <w:color w:val="000000" w:themeColor="text1"/>
                  <w:sz w:val="24"/>
                  <w:lang w:val="en-US" w:eastAsia="zh-CN"/>
                  <w14:textFill>
                    <w14:solidFill>
                      <w14:schemeClr w14:val="tx1"/>
                    </w14:solidFill>
                  </w14:textFill>
                </w:rPr>
                <w:t>废气</w:t>
              </w:r>
            </w:ins>
            <w:ins w:id="694" w:author="徐世兵" w:date="2023-05-29T13:23:55Z">
              <w:r>
                <w:rPr>
                  <w:rFonts w:hint="eastAsia"/>
                  <w:color w:val="000000" w:themeColor="text1"/>
                  <w:sz w:val="24"/>
                  <w:lang w:val="en-US" w:eastAsia="zh-CN"/>
                  <w14:textFill>
                    <w14:solidFill>
                      <w14:schemeClr w14:val="tx1"/>
                    </w14:solidFill>
                  </w14:textFill>
                </w:rPr>
                <w:t>量</w:t>
              </w:r>
            </w:ins>
            <w:ins w:id="695" w:author="徐世兵" w:date="2023-05-29T13:23:56Z">
              <w:r>
                <w:rPr>
                  <w:rFonts w:hint="eastAsia"/>
                  <w:color w:val="000000" w:themeColor="text1"/>
                  <w:sz w:val="24"/>
                  <w:lang w:val="en-US" w:eastAsia="zh-CN"/>
                  <w14:textFill>
                    <w14:solidFill>
                      <w14:schemeClr w14:val="tx1"/>
                    </w14:solidFill>
                  </w14:textFill>
                </w:rPr>
                <w:t>核算</w:t>
              </w:r>
            </w:ins>
            <w:r>
              <w:rPr>
                <w:rFonts w:hint="eastAsia"/>
                <w:color w:val="000000" w:themeColor="text1"/>
                <w:sz w:val="24"/>
                <w14:textFill>
                  <w14:solidFill>
                    <w14:schemeClr w14:val="tx1"/>
                  </w14:solidFill>
                </w14:textFill>
              </w:rPr>
              <w:t>排放浓度为</w:t>
            </w:r>
            <w:ins w:id="696" w:author="徐世兵" w:date="2023-03-27T11:01:56Z">
              <w:r>
                <w:rPr>
                  <w:rFonts w:hint="eastAsia"/>
                  <w:color w:val="000000" w:themeColor="text1"/>
                  <w:sz w:val="24"/>
                  <w:lang w:val="en-US" w:eastAsia="zh-CN"/>
                  <w14:textFill>
                    <w14:solidFill>
                      <w14:schemeClr w14:val="tx1"/>
                    </w14:solidFill>
                  </w14:textFill>
                </w:rPr>
                <w:t>4</w:t>
              </w:r>
            </w:ins>
            <w:r>
              <w:rPr>
                <w:rFonts w:hint="eastAsia"/>
                <w:color w:val="000000" w:themeColor="text1"/>
                <w:sz w:val="24"/>
                <w:lang w:val="en-US" w:eastAsia="zh-CN"/>
                <w14:textFill>
                  <w14:solidFill>
                    <w14:schemeClr w14:val="tx1"/>
                  </w14:solidFill>
                </w14:textFill>
              </w:rPr>
              <w:t>.</w:t>
            </w:r>
            <w:ins w:id="697" w:author="徐世兵" w:date="2023-05-29T13:23:37Z">
              <w:r>
                <w:rPr>
                  <w:rFonts w:hint="eastAsia"/>
                  <w:color w:val="000000" w:themeColor="text1"/>
                  <w:sz w:val="24"/>
                  <w:lang w:val="en-US" w:eastAsia="zh-CN"/>
                  <w14:textFill>
                    <w14:solidFill>
                      <w14:schemeClr w14:val="tx1"/>
                    </w14:solidFill>
                  </w14:textFill>
                </w:rPr>
                <w:t>2</w:t>
              </w:r>
            </w:ins>
            <w:ins w:id="698" w:author="徐世兵" w:date="2023-05-29T13:23:38Z">
              <w:r>
                <w:rPr>
                  <w:rFonts w:hint="eastAsia"/>
                  <w:color w:val="000000" w:themeColor="text1"/>
                  <w:sz w:val="24"/>
                  <w:lang w:val="en-US" w:eastAsia="zh-CN"/>
                  <w14:textFill>
                    <w14:solidFill>
                      <w14:schemeClr w14:val="tx1"/>
                    </w14:solidFill>
                  </w14:textFill>
                </w:rPr>
                <w:t>5</w:t>
              </w:r>
            </w:ins>
            <w:r>
              <w:rPr>
                <w:rFonts w:hint="eastAsia"/>
                <w:color w:val="000000" w:themeColor="text1"/>
                <w:sz w:val="24"/>
                <w14:textFill>
                  <w14:solidFill>
                    <w14:schemeClr w14:val="tx1"/>
                  </w14:solidFill>
                </w14:textFill>
              </w:rPr>
              <w:t>mg/m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，经15米高排气筒</w:t>
            </w:r>
            <w:r>
              <w:rPr>
                <w:rFonts w:hint="eastAsia"/>
                <w:color w:val="000000" w:themeColor="text1"/>
                <w:sz w:val="24"/>
                <w:lang w:val="en-US" w:eastAsia="zh-CN"/>
                <w14:textFill>
                  <w14:solidFill>
                    <w14:schemeClr w14:val="tx1"/>
                  </w14:solidFill>
                </w14:textFill>
              </w:rPr>
              <w:t>DA001</w:t>
            </w:r>
            <w:r>
              <w:rPr>
                <w:rFonts w:hint="eastAsia"/>
                <w:color w:val="000000" w:themeColor="text1"/>
                <w:sz w:val="24"/>
                <w14:textFill>
                  <w14:solidFill>
                    <w14:schemeClr w14:val="tx1"/>
                  </w14:solidFill>
                </w14:textFill>
              </w:rPr>
              <w:t>排放，</w:t>
            </w:r>
            <w:r>
              <w:rPr>
                <w:sz w:val="24"/>
              </w:rPr>
              <w:t>排放浓度满足《石油化学工业污染物排放标准》（GB31571-2015）</w:t>
            </w:r>
            <w:r>
              <w:rPr>
                <w:rFonts w:hint="eastAsia"/>
                <w:sz w:val="24"/>
              </w:rPr>
              <w:t>中表4中</w:t>
            </w:r>
            <w:r>
              <w:rPr>
                <w:sz w:val="24"/>
              </w:rPr>
              <w:t>颗粒物浓度限值要求（20mg/m</w:t>
            </w:r>
            <w:r>
              <w:rPr>
                <w:sz w:val="24"/>
                <w:vertAlign w:val="superscript"/>
              </w:rPr>
              <w:t>3</w:t>
            </w:r>
            <w:r>
              <w:rPr>
                <w:sz w:val="24"/>
              </w:rPr>
              <w:t>）</w:t>
            </w:r>
            <w:r>
              <w:rPr>
                <w:rFonts w:hint="eastAsia"/>
                <w:color w:val="000000" w:themeColor="text1"/>
                <w:sz w:val="24"/>
                <w14:textFill>
                  <w14:solidFill>
                    <w14:schemeClr w14:val="tx1"/>
                  </w14:solidFill>
                </w14:textFill>
              </w:rPr>
              <w:t>。</w:t>
            </w:r>
          </w:p>
          <w:p>
            <w:pPr>
              <w:spacing w:line="520" w:lineRule="exact"/>
              <w:ind w:firstLine="480" w:firstLineChars="200"/>
              <w:rPr>
                <w:rFonts w:hint="eastAsia"/>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无组织排放量为</w:t>
            </w:r>
            <w:r>
              <w:rPr>
                <w:rFonts w:hint="eastAsia"/>
                <w:color w:val="000000" w:themeColor="text1"/>
                <w:kern w:val="0"/>
                <w:sz w:val="24"/>
                <w:lang w:val="en-US" w:eastAsia="zh-CN"/>
                <w14:textFill>
                  <w14:solidFill>
                    <w14:schemeClr w14:val="tx1"/>
                  </w14:solidFill>
                </w14:textFill>
              </w:rPr>
              <w:t>0.97</w:t>
            </w:r>
            <w:r>
              <w:rPr>
                <w:color w:val="000000" w:themeColor="text1"/>
                <w:kern w:val="0"/>
                <w:sz w:val="24"/>
                <w14:textFill>
                  <w14:solidFill>
                    <w14:schemeClr w14:val="tx1"/>
                  </w14:solidFill>
                </w14:textFill>
              </w:rPr>
              <w:t>t/a</w:t>
            </w:r>
            <w:r>
              <w:rPr>
                <w:rFonts w:hint="eastAsia"/>
                <w:color w:val="000000" w:themeColor="text1"/>
                <w:kern w:val="0"/>
                <w:sz w:val="24"/>
                <w14:textFill>
                  <w14:solidFill>
                    <w14:schemeClr w14:val="tx1"/>
                  </w14:solidFill>
                </w14:textFill>
              </w:rPr>
              <w:t>，排放速率为</w:t>
            </w:r>
            <w:r>
              <w:rPr>
                <w:rFonts w:hint="eastAsia"/>
                <w:color w:val="000000" w:themeColor="text1"/>
                <w:kern w:val="0"/>
                <w:sz w:val="24"/>
                <w:lang w:val="en-US" w:eastAsia="zh-CN"/>
                <w14:textFill>
                  <w14:solidFill>
                    <w14:schemeClr w14:val="tx1"/>
                  </w14:solidFill>
                </w14:textFill>
              </w:rPr>
              <w:t>0.12</w:t>
            </w:r>
            <w:r>
              <w:rPr>
                <w:rFonts w:hint="eastAsia"/>
                <w:color w:val="000000" w:themeColor="text1"/>
                <w:kern w:val="0"/>
                <w:sz w:val="24"/>
                <w14:textFill>
                  <w14:solidFill>
                    <w14:schemeClr w14:val="tx1"/>
                  </w14:solidFill>
                </w14:textFill>
              </w:rPr>
              <w:t>kg/h。</w:t>
            </w:r>
          </w:p>
          <w:p>
            <w:pPr>
              <w:spacing w:line="520" w:lineRule="exact"/>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（2）裂解炉</w:t>
            </w:r>
            <w:ins w:id="699" w:author="徐世兵" w:date="2023-05-29T15:43:42Z">
              <w:r>
                <w:rPr>
                  <w:rFonts w:hint="eastAsia"/>
                  <w:color w:val="000000" w:themeColor="text1"/>
                  <w:kern w:val="0"/>
                  <w:sz w:val="24"/>
                  <w:lang w:val="en-US" w:eastAsia="zh-CN"/>
                  <w14:textFill>
                    <w14:solidFill>
                      <w14:schemeClr w14:val="tx1"/>
                    </w14:solidFill>
                  </w14:textFill>
                </w:rPr>
                <w:t>启</w:t>
              </w:r>
            </w:ins>
            <w:r>
              <w:rPr>
                <w:rFonts w:hint="eastAsia"/>
                <w:color w:val="000000" w:themeColor="text1"/>
                <w:kern w:val="0"/>
                <w:sz w:val="24"/>
                <w14:textFill>
                  <w14:solidFill>
                    <w14:schemeClr w14:val="tx1"/>
                  </w14:solidFill>
                </w14:textFill>
              </w:rPr>
              <w:t>炉废气</w:t>
            </w:r>
          </w:p>
          <w:p>
            <w:pPr>
              <w:pStyle w:val="2"/>
              <w:spacing w:after="0" w:line="520" w:lineRule="exact"/>
              <w:ind w:left="0" w:leftChars="0"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本项目裂解炉起炉利用天然气为燃料起炉，天然气耗用量为</w:t>
            </w:r>
            <w:r>
              <w:rPr>
                <w:rFonts w:hint="eastAsia" w:eastAsiaTheme="minorEastAsia"/>
                <w:color w:val="000000" w:themeColor="text1"/>
                <w:sz w:val="24"/>
                <w14:textFill>
                  <w14:solidFill>
                    <w14:schemeClr w14:val="tx1"/>
                  </w14:solidFill>
                </w14:textFill>
              </w:rPr>
              <w:t>2400</w:t>
            </w:r>
            <w:r>
              <w:rPr>
                <w:rFonts w:eastAsiaTheme="minorEastAsia"/>
                <w:color w:val="000000" w:themeColor="text1"/>
                <w:sz w:val="24"/>
                <w14:textFill>
                  <w14:solidFill>
                    <w14:schemeClr w14:val="tx1"/>
                  </w14:solidFill>
                </w14:textFill>
              </w:rPr>
              <w:t>m</w:t>
            </w:r>
            <w:r>
              <w:rPr>
                <w:rFonts w:eastAsiaTheme="minorEastAsia"/>
                <w:color w:val="000000" w:themeColor="text1"/>
                <w:sz w:val="24"/>
                <w:vertAlign w:val="superscript"/>
                <w14:textFill>
                  <w14:solidFill>
                    <w14:schemeClr w14:val="tx1"/>
                  </w14:solidFill>
                </w14:textFill>
              </w:rPr>
              <w:t>3</w:t>
            </w:r>
            <w:r>
              <w:rPr>
                <w:rFonts w:eastAsiaTheme="minorEastAsia"/>
                <w:color w:val="000000" w:themeColor="text1"/>
                <w:sz w:val="24"/>
                <w14:textFill>
                  <w14:solidFill>
                    <w14:schemeClr w14:val="tx1"/>
                  </w14:solidFill>
                </w14:textFill>
              </w:rPr>
              <w:t>/a</w:t>
            </w:r>
            <w:r>
              <w:rPr>
                <w:rFonts w:hint="eastAsia" w:eastAsiaTheme="minorEastAsia"/>
                <w:color w:val="000000" w:themeColor="text1"/>
                <w:sz w:val="24"/>
                <w14:textFill>
                  <w14:solidFill>
                    <w14:schemeClr w14:val="tx1"/>
                  </w14:solidFill>
                </w14:textFill>
              </w:rPr>
              <w:t>，每次运行4h，年运行4次。</w:t>
            </w:r>
            <w:r>
              <w:rPr>
                <w:rFonts w:hint="eastAsia" w:hAnsi="宋体"/>
                <w:color w:val="000000" w:themeColor="text1"/>
                <w:sz w:val="24"/>
                <w14:textFill>
                  <w14:solidFill>
                    <w14:schemeClr w14:val="tx1"/>
                  </w14:solidFill>
                </w14:textFill>
              </w:rPr>
              <w:t>本环节产污系数依据</w:t>
            </w:r>
            <w:r>
              <w:rPr>
                <w:color w:val="000000" w:themeColor="text1"/>
                <w:sz w:val="24"/>
                <w14:textFill>
                  <w14:solidFill>
                    <w14:schemeClr w14:val="tx1"/>
                  </w14:solidFill>
                </w14:textFill>
              </w:rPr>
              <w:t>《排放源统计调查产排污核算方法和系数手册（2021年）》4430工业锅炉（热力生产和供应行业）产污系数表</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燃气工业锅炉，颗粒物参照《环境影响评价工程师职业资格登记培训教材 社会区域类》中天然气燃烧烟尘产生系数为1.4kg/万m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天然气；</w:t>
            </w:r>
            <w:r>
              <w:rPr>
                <w:rFonts w:hint="eastAsia"/>
                <w:color w:val="000000" w:themeColor="text1"/>
                <w:sz w:val="24"/>
                <w14:textFill>
                  <w14:solidFill>
                    <w14:schemeClr w14:val="tx1"/>
                  </w14:solidFill>
                </w14:textFill>
              </w:rPr>
              <w:t>裂解炉首次起炉燃烧废气</w:t>
            </w:r>
            <w:r>
              <w:rPr>
                <w:color w:val="000000" w:themeColor="text1"/>
                <w:sz w:val="24"/>
                <w14:textFill>
                  <w14:solidFill>
                    <w14:schemeClr w14:val="tx1"/>
                  </w14:solidFill>
                </w14:textFill>
              </w:rPr>
              <w:t>产排污系数见表</w:t>
            </w:r>
            <w:r>
              <w:rPr>
                <w:rFonts w:hint="eastAsia"/>
                <w:color w:val="000000" w:themeColor="text1"/>
                <w:sz w:val="24"/>
                <w14:textFill>
                  <w14:solidFill>
                    <w14:schemeClr w14:val="tx1"/>
                  </w14:solidFill>
                </w14:textFill>
              </w:rPr>
              <w:t>4-</w:t>
            </w:r>
            <w:ins w:id="700" w:author="徐世兵" w:date="2023-05-30T11:58:10Z">
              <w:r>
                <w:rPr>
                  <w:rFonts w:hint="eastAsia"/>
                  <w:color w:val="000000" w:themeColor="text1"/>
                  <w:sz w:val="24"/>
                  <w:lang w:val="en-US" w:eastAsia="zh-CN"/>
                  <w14:textFill>
                    <w14:solidFill>
                      <w14:schemeClr w14:val="tx1"/>
                    </w14:solidFill>
                  </w14:textFill>
                </w:rPr>
                <w:t>2</w:t>
              </w:r>
            </w:ins>
            <w:r>
              <w:rPr>
                <w:color w:val="000000" w:themeColor="text1"/>
                <w:sz w:val="24"/>
                <w14:textFill>
                  <w14:solidFill>
                    <w14:schemeClr w14:val="tx1"/>
                  </w14:solidFill>
                </w14:textFill>
              </w:rPr>
              <w:t>。</w:t>
            </w:r>
          </w:p>
          <w:p>
            <w:pPr>
              <w:overflowPunct w:val="0"/>
              <w:adjustRightInd w:val="0"/>
              <w:snapToGrid w:val="0"/>
              <w:jc w:val="center"/>
              <w:rPr>
                <w:rFonts w:eastAsia="黑体"/>
                <w:spacing w:val="-10"/>
                <w:kern w:val="0"/>
                <w:sz w:val="24"/>
                <w:lang w:bidi="ar"/>
              </w:rPr>
            </w:pPr>
            <w:r>
              <w:rPr>
                <w:rFonts w:eastAsia="黑体"/>
                <w:spacing w:val="-10"/>
                <w:kern w:val="0"/>
                <w:sz w:val="24"/>
                <w:lang w:bidi="ar"/>
              </w:rPr>
              <w:t>表</w:t>
            </w:r>
            <w:r>
              <w:rPr>
                <w:rFonts w:hint="eastAsia" w:eastAsia="黑体"/>
                <w:spacing w:val="-10"/>
                <w:kern w:val="0"/>
                <w:sz w:val="24"/>
                <w:lang w:bidi="ar"/>
              </w:rPr>
              <w:t>4-</w:t>
            </w:r>
            <w:ins w:id="701" w:author="徐世兵" w:date="2023-05-30T11:58:07Z">
              <w:r>
                <w:rPr>
                  <w:rFonts w:hint="eastAsia" w:eastAsia="黑体"/>
                  <w:spacing w:val="-10"/>
                  <w:kern w:val="0"/>
                  <w:sz w:val="24"/>
                  <w:lang w:val="en-US" w:eastAsia="zh-CN" w:bidi="ar"/>
                </w:rPr>
                <w:t>2</w:t>
              </w:r>
            </w:ins>
            <w:r>
              <w:rPr>
                <w:rFonts w:eastAsia="黑体"/>
                <w:spacing w:val="-10"/>
                <w:kern w:val="0"/>
                <w:sz w:val="24"/>
                <w:lang w:bidi="ar"/>
              </w:rPr>
              <w:t xml:space="preserve">  </w:t>
            </w:r>
            <w:r>
              <w:rPr>
                <w:rFonts w:hint="eastAsia" w:eastAsia="黑体"/>
                <w:spacing w:val="-10"/>
                <w:kern w:val="0"/>
                <w:sz w:val="24"/>
                <w:lang w:bidi="ar"/>
              </w:rPr>
              <w:t xml:space="preserve">  裂解炉首次起炉</w:t>
            </w:r>
            <w:r>
              <w:rPr>
                <w:rFonts w:eastAsia="黑体"/>
                <w:spacing w:val="-10"/>
                <w:kern w:val="0"/>
                <w:sz w:val="24"/>
                <w:lang w:bidi="ar"/>
              </w:rPr>
              <w:t>废气产排污系数</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0"/>
              <w:gridCol w:w="775"/>
              <w:gridCol w:w="1124"/>
              <w:gridCol w:w="1179"/>
              <w:gridCol w:w="1421"/>
              <w:gridCol w:w="1843"/>
              <w:gridCol w:w="17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3" w:type="pct"/>
                  <w:tcBorders>
                    <w:tl2br w:val="nil"/>
                    <w:tr2bl w:val="nil"/>
                  </w:tcBorders>
                  <w:vAlign w:val="center"/>
                </w:tcPr>
                <w:p>
                  <w:pPr>
                    <w:pStyle w:val="80"/>
                    <w:spacing w:line="240" w:lineRule="auto"/>
                    <w:rPr>
                      <w:sz w:val="21"/>
                    </w:rPr>
                  </w:pPr>
                  <w:r>
                    <w:rPr>
                      <w:sz w:val="21"/>
                    </w:rPr>
                    <w:t>产品名称</w:t>
                  </w:r>
                </w:p>
              </w:tc>
              <w:tc>
                <w:tcPr>
                  <w:tcW w:w="433" w:type="pct"/>
                  <w:tcBorders>
                    <w:tl2br w:val="nil"/>
                    <w:tr2bl w:val="nil"/>
                  </w:tcBorders>
                  <w:vAlign w:val="center"/>
                </w:tcPr>
                <w:p>
                  <w:pPr>
                    <w:pStyle w:val="80"/>
                    <w:spacing w:line="240" w:lineRule="auto"/>
                    <w:rPr>
                      <w:sz w:val="21"/>
                    </w:rPr>
                  </w:pPr>
                  <w:r>
                    <w:rPr>
                      <w:sz w:val="21"/>
                    </w:rPr>
                    <w:t>燃料名称</w:t>
                  </w:r>
                </w:p>
              </w:tc>
              <w:tc>
                <w:tcPr>
                  <w:tcW w:w="628" w:type="pct"/>
                  <w:tcBorders>
                    <w:tl2br w:val="nil"/>
                    <w:tr2bl w:val="nil"/>
                  </w:tcBorders>
                  <w:vAlign w:val="center"/>
                </w:tcPr>
                <w:p>
                  <w:pPr>
                    <w:pStyle w:val="80"/>
                    <w:spacing w:line="240" w:lineRule="auto"/>
                    <w:rPr>
                      <w:sz w:val="21"/>
                    </w:rPr>
                  </w:pPr>
                  <w:r>
                    <w:rPr>
                      <w:sz w:val="21"/>
                    </w:rPr>
                    <w:t>工艺</w:t>
                  </w:r>
                </w:p>
                <w:p>
                  <w:pPr>
                    <w:pStyle w:val="80"/>
                    <w:spacing w:line="240" w:lineRule="auto"/>
                    <w:rPr>
                      <w:sz w:val="21"/>
                    </w:rPr>
                  </w:pPr>
                  <w:r>
                    <w:rPr>
                      <w:sz w:val="21"/>
                    </w:rPr>
                    <w:t>名称</w:t>
                  </w:r>
                </w:p>
              </w:tc>
              <w:tc>
                <w:tcPr>
                  <w:tcW w:w="659" w:type="pct"/>
                  <w:tcBorders>
                    <w:tl2br w:val="nil"/>
                    <w:tr2bl w:val="nil"/>
                  </w:tcBorders>
                  <w:vAlign w:val="center"/>
                </w:tcPr>
                <w:p>
                  <w:pPr>
                    <w:pStyle w:val="80"/>
                    <w:spacing w:line="240" w:lineRule="auto"/>
                    <w:rPr>
                      <w:sz w:val="21"/>
                    </w:rPr>
                  </w:pPr>
                  <w:r>
                    <w:rPr>
                      <w:sz w:val="21"/>
                    </w:rPr>
                    <w:t>规模等级</w:t>
                  </w:r>
                </w:p>
              </w:tc>
              <w:tc>
                <w:tcPr>
                  <w:tcW w:w="794" w:type="pct"/>
                  <w:tcBorders>
                    <w:tl2br w:val="nil"/>
                    <w:tr2bl w:val="nil"/>
                  </w:tcBorders>
                  <w:vAlign w:val="center"/>
                </w:tcPr>
                <w:p>
                  <w:pPr>
                    <w:pStyle w:val="80"/>
                    <w:spacing w:line="240" w:lineRule="auto"/>
                    <w:rPr>
                      <w:sz w:val="21"/>
                    </w:rPr>
                  </w:pPr>
                  <w:r>
                    <w:rPr>
                      <w:sz w:val="21"/>
                    </w:rPr>
                    <w:t>污染物指标</w:t>
                  </w:r>
                </w:p>
              </w:tc>
              <w:tc>
                <w:tcPr>
                  <w:tcW w:w="1030" w:type="pct"/>
                  <w:tcBorders>
                    <w:tl2br w:val="nil"/>
                    <w:tr2bl w:val="nil"/>
                  </w:tcBorders>
                  <w:vAlign w:val="center"/>
                </w:tcPr>
                <w:p>
                  <w:pPr>
                    <w:pStyle w:val="80"/>
                    <w:spacing w:line="240" w:lineRule="auto"/>
                    <w:rPr>
                      <w:sz w:val="21"/>
                    </w:rPr>
                  </w:pPr>
                  <w:r>
                    <w:rPr>
                      <w:sz w:val="21"/>
                    </w:rPr>
                    <w:t>单位</w:t>
                  </w:r>
                </w:p>
              </w:tc>
              <w:tc>
                <w:tcPr>
                  <w:tcW w:w="950" w:type="pct"/>
                  <w:tcBorders>
                    <w:tl2br w:val="nil"/>
                    <w:tr2bl w:val="nil"/>
                  </w:tcBorders>
                  <w:vAlign w:val="center"/>
                </w:tcPr>
                <w:p>
                  <w:pPr>
                    <w:pStyle w:val="80"/>
                    <w:spacing w:line="240" w:lineRule="auto"/>
                    <w:rPr>
                      <w:sz w:val="21"/>
                    </w:rPr>
                  </w:pPr>
                  <w:r>
                    <w:rPr>
                      <w:sz w:val="21"/>
                    </w:rPr>
                    <w:t>产污系数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3" w:type="pct"/>
                  <w:vMerge w:val="restart"/>
                  <w:tcBorders>
                    <w:tl2br w:val="nil"/>
                    <w:tr2bl w:val="nil"/>
                  </w:tcBorders>
                  <w:vAlign w:val="center"/>
                </w:tcPr>
                <w:p>
                  <w:pPr>
                    <w:pStyle w:val="80"/>
                    <w:spacing w:line="240" w:lineRule="auto"/>
                    <w:rPr>
                      <w:sz w:val="21"/>
                    </w:rPr>
                  </w:pPr>
                  <w:r>
                    <w:rPr>
                      <w:sz w:val="21"/>
                    </w:rPr>
                    <w:t>蒸汽/热水/其他</w:t>
                  </w:r>
                </w:p>
              </w:tc>
              <w:tc>
                <w:tcPr>
                  <w:tcW w:w="433" w:type="pct"/>
                  <w:vMerge w:val="restart"/>
                  <w:tcBorders>
                    <w:tl2br w:val="nil"/>
                    <w:tr2bl w:val="nil"/>
                  </w:tcBorders>
                  <w:vAlign w:val="center"/>
                </w:tcPr>
                <w:p>
                  <w:pPr>
                    <w:pStyle w:val="80"/>
                    <w:spacing w:line="240" w:lineRule="auto"/>
                    <w:rPr>
                      <w:sz w:val="21"/>
                    </w:rPr>
                  </w:pPr>
                  <w:r>
                    <w:rPr>
                      <w:sz w:val="21"/>
                    </w:rPr>
                    <w:t>天然气</w:t>
                  </w:r>
                </w:p>
              </w:tc>
              <w:tc>
                <w:tcPr>
                  <w:tcW w:w="628" w:type="pct"/>
                  <w:vMerge w:val="restart"/>
                  <w:tcBorders>
                    <w:tl2br w:val="nil"/>
                    <w:tr2bl w:val="nil"/>
                  </w:tcBorders>
                  <w:vAlign w:val="center"/>
                </w:tcPr>
                <w:p>
                  <w:pPr>
                    <w:pStyle w:val="80"/>
                    <w:spacing w:line="240" w:lineRule="auto"/>
                    <w:rPr>
                      <w:sz w:val="21"/>
                    </w:rPr>
                  </w:pPr>
                  <w:r>
                    <w:rPr>
                      <w:sz w:val="21"/>
                    </w:rPr>
                    <w:t>室燃炉</w:t>
                  </w:r>
                </w:p>
              </w:tc>
              <w:tc>
                <w:tcPr>
                  <w:tcW w:w="659" w:type="pct"/>
                  <w:vMerge w:val="restart"/>
                  <w:tcBorders>
                    <w:tl2br w:val="nil"/>
                    <w:tr2bl w:val="nil"/>
                  </w:tcBorders>
                  <w:vAlign w:val="center"/>
                </w:tcPr>
                <w:p>
                  <w:pPr>
                    <w:pStyle w:val="80"/>
                    <w:spacing w:line="240" w:lineRule="auto"/>
                    <w:rPr>
                      <w:sz w:val="21"/>
                    </w:rPr>
                  </w:pPr>
                  <w:r>
                    <w:rPr>
                      <w:sz w:val="21"/>
                    </w:rPr>
                    <w:t>所有规模</w:t>
                  </w:r>
                </w:p>
              </w:tc>
              <w:tc>
                <w:tcPr>
                  <w:tcW w:w="794" w:type="pct"/>
                  <w:tcBorders>
                    <w:tl2br w:val="nil"/>
                    <w:tr2bl w:val="nil"/>
                  </w:tcBorders>
                  <w:vAlign w:val="center"/>
                </w:tcPr>
                <w:p>
                  <w:pPr>
                    <w:pStyle w:val="80"/>
                    <w:spacing w:line="240" w:lineRule="auto"/>
                    <w:rPr>
                      <w:sz w:val="21"/>
                    </w:rPr>
                  </w:pPr>
                  <w:r>
                    <w:rPr>
                      <w:sz w:val="21"/>
                    </w:rPr>
                    <w:t>工业废气量</w:t>
                  </w:r>
                </w:p>
              </w:tc>
              <w:tc>
                <w:tcPr>
                  <w:tcW w:w="1030" w:type="pct"/>
                  <w:tcBorders>
                    <w:tl2br w:val="nil"/>
                    <w:tr2bl w:val="nil"/>
                  </w:tcBorders>
                  <w:vAlign w:val="center"/>
                </w:tcPr>
                <w:p>
                  <w:pPr>
                    <w:pStyle w:val="80"/>
                    <w:spacing w:line="240" w:lineRule="auto"/>
                    <w:rPr>
                      <w:sz w:val="21"/>
                    </w:rPr>
                  </w:pPr>
                  <w:r>
                    <w:rPr>
                      <w:sz w:val="21"/>
                    </w:rPr>
                    <w:t>Nm</w:t>
                  </w:r>
                  <w:r>
                    <w:rPr>
                      <w:sz w:val="21"/>
                      <w:vertAlign w:val="superscript"/>
                    </w:rPr>
                    <w:t>3</w:t>
                  </w:r>
                  <w:r>
                    <w:rPr>
                      <w:sz w:val="21"/>
                    </w:rPr>
                    <w:t>/万m</w:t>
                  </w:r>
                  <w:r>
                    <w:rPr>
                      <w:sz w:val="21"/>
                      <w:vertAlign w:val="superscript"/>
                    </w:rPr>
                    <w:t>3</w:t>
                  </w:r>
                  <w:r>
                    <w:rPr>
                      <w:sz w:val="21"/>
                    </w:rPr>
                    <w:t>-原料</w:t>
                  </w:r>
                </w:p>
              </w:tc>
              <w:tc>
                <w:tcPr>
                  <w:tcW w:w="950" w:type="pct"/>
                  <w:tcBorders>
                    <w:tl2br w:val="nil"/>
                    <w:tr2bl w:val="nil"/>
                  </w:tcBorders>
                  <w:vAlign w:val="center"/>
                </w:tcPr>
                <w:p>
                  <w:pPr>
                    <w:pStyle w:val="80"/>
                    <w:spacing w:line="240" w:lineRule="auto"/>
                    <w:rPr>
                      <w:sz w:val="21"/>
                    </w:rPr>
                  </w:pPr>
                  <w:r>
                    <w:rPr>
                      <w:sz w:val="21"/>
                    </w:rPr>
                    <w:t>107753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3" w:type="pct"/>
                  <w:vMerge w:val="continue"/>
                  <w:tcBorders>
                    <w:tl2br w:val="nil"/>
                    <w:tr2bl w:val="nil"/>
                  </w:tcBorders>
                  <w:vAlign w:val="center"/>
                </w:tcPr>
                <w:p>
                  <w:pPr>
                    <w:pStyle w:val="80"/>
                    <w:spacing w:line="240" w:lineRule="auto"/>
                    <w:rPr>
                      <w:sz w:val="21"/>
                    </w:rPr>
                  </w:pPr>
                </w:p>
              </w:tc>
              <w:tc>
                <w:tcPr>
                  <w:tcW w:w="433" w:type="pct"/>
                  <w:vMerge w:val="continue"/>
                  <w:tcBorders>
                    <w:tl2br w:val="nil"/>
                    <w:tr2bl w:val="nil"/>
                  </w:tcBorders>
                  <w:vAlign w:val="center"/>
                </w:tcPr>
                <w:p>
                  <w:pPr>
                    <w:pStyle w:val="80"/>
                    <w:spacing w:line="240" w:lineRule="auto"/>
                    <w:rPr>
                      <w:sz w:val="21"/>
                    </w:rPr>
                  </w:pPr>
                </w:p>
              </w:tc>
              <w:tc>
                <w:tcPr>
                  <w:tcW w:w="628" w:type="pct"/>
                  <w:vMerge w:val="continue"/>
                  <w:tcBorders>
                    <w:tl2br w:val="nil"/>
                    <w:tr2bl w:val="nil"/>
                  </w:tcBorders>
                  <w:vAlign w:val="center"/>
                </w:tcPr>
                <w:p>
                  <w:pPr>
                    <w:pStyle w:val="80"/>
                    <w:spacing w:line="240" w:lineRule="auto"/>
                    <w:rPr>
                      <w:sz w:val="21"/>
                    </w:rPr>
                  </w:pPr>
                </w:p>
              </w:tc>
              <w:tc>
                <w:tcPr>
                  <w:tcW w:w="659" w:type="pct"/>
                  <w:vMerge w:val="continue"/>
                  <w:tcBorders>
                    <w:tl2br w:val="nil"/>
                    <w:tr2bl w:val="nil"/>
                  </w:tcBorders>
                  <w:vAlign w:val="center"/>
                </w:tcPr>
                <w:p>
                  <w:pPr>
                    <w:pStyle w:val="80"/>
                    <w:spacing w:line="240" w:lineRule="auto"/>
                    <w:rPr>
                      <w:sz w:val="21"/>
                    </w:rPr>
                  </w:pPr>
                </w:p>
              </w:tc>
              <w:tc>
                <w:tcPr>
                  <w:tcW w:w="794" w:type="pct"/>
                  <w:tcBorders>
                    <w:tl2br w:val="nil"/>
                    <w:tr2bl w:val="nil"/>
                  </w:tcBorders>
                  <w:vAlign w:val="center"/>
                </w:tcPr>
                <w:p>
                  <w:pPr>
                    <w:pStyle w:val="80"/>
                    <w:spacing w:line="240" w:lineRule="auto"/>
                    <w:rPr>
                      <w:sz w:val="21"/>
                    </w:rPr>
                  </w:pPr>
                  <w:r>
                    <w:rPr>
                      <w:sz w:val="21"/>
                    </w:rPr>
                    <w:t>二氧化硫</w:t>
                  </w:r>
                </w:p>
              </w:tc>
              <w:tc>
                <w:tcPr>
                  <w:tcW w:w="1030" w:type="pct"/>
                  <w:tcBorders>
                    <w:tl2br w:val="nil"/>
                    <w:tr2bl w:val="nil"/>
                  </w:tcBorders>
                  <w:vAlign w:val="center"/>
                </w:tcPr>
                <w:p>
                  <w:pPr>
                    <w:pStyle w:val="80"/>
                    <w:spacing w:line="240" w:lineRule="auto"/>
                    <w:rPr>
                      <w:sz w:val="21"/>
                    </w:rPr>
                  </w:pPr>
                  <w:r>
                    <w:rPr>
                      <w:sz w:val="21"/>
                    </w:rPr>
                    <w:t>kg/万m</w:t>
                  </w:r>
                  <w:r>
                    <w:rPr>
                      <w:sz w:val="21"/>
                      <w:vertAlign w:val="superscript"/>
                    </w:rPr>
                    <w:t>3</w:t>
                  </w:r>
                  <w:r>
                    <w:rPr>
                      <w:sz w:val="21"/>
                    </w:rPr>
                    <w:t>-原料</w:t>
                  </w:r>
                </w:p>
              </w:tc>
              <w:tc>
                <w:tcPr>
                  <w:tcW w:w="950" w:type="pct"/>
                  <w:tcBorders>
                    <w:tl2br w:val="nil"/>
                    <w:tr2bl w:val="nil"/>
                  </w:tcBorders>
                  <w:vAlign w:val="center"/>
                </w:tcPr>
                <w:p>
                  <w:pPr>
                    <w:pStyle w:val="80"/>
                    <w:spacing w:line="240" w:lineRule="auto"/>
                    <w:rPr>
                      <w:sz w:val="21"/>
                    </w:rPr>
                  </w:pPr>
                  <w:r>
                    <w:rPr>
                      <w:sz w:val="21"/>
                    </w:rPr>
                    <w:t>0.02S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3" w:type="pct"/>
                  <w:vMerge w:val="continue"/>
                  <w:tcBorders>
                    <w:tl2br w:val="nil"/>
                    <w:tr2bl w:val="nil"/>
                  </w:tcBorders>
                  <w:vAlign w:val="center"/>
                </w:tcPr>
                <w:p>
                  <w:pPr>
                    <w:pStyle w:val="80"/>
                    <w:spacing w:line="240" w:lineRule="auto"/>
                    <w:rPr>
                      <w:sz w:val="21"/>
                    </w:rPr>
                  </w:pPr>
                </w:p>
              </w:tc>
              <w:tc>
                <w:tcPr>
                  <w:tcW w:w="433" w:type="pct"/>
                  <w:vMerge w:val="continue"/>
                  <w:tcBorders>
                    <w:tl2br w:val="nil"/>
                    <w:tr2bl w:val="nil"/>
                  </w:tcBorders>
                  <w:vAlign w:val="center"/>
                </w:tcPr>
                <w:p>
                  <w:pPr>
                    <w:pStyle w:val="80"/>
                    <w:spacing w:line="240" w:lineRule="auto"/>
                    <w:rPr>
                      <w:sz w:val="21"/>
                    </w:rPr>
                  </w:pPr>
                </w:p>
              </w:tc>
              <w:tc>
                <w:tcPr>
                  <w:tcW w:w="628" w:type="pct"/>
                  <w:vMerge w:val="continue"/>
                  <w:tcBorders>
                    <w:tl2br w:val="nil"/>
                    <w:tr2bl w:val="nil"/>
                  </w:tcBorders>
                  <w:vAlign w:val="center"/>
                </w:tcPr>
                <w:p>
                  <w:pPr>
                    <w:pStyle w:val="80"/>
                    <w:spacing w:line="240" w:lineRule="auto"/>
                    <w:rPr>
                      <w:sz w:val="21"/>
                    </w:rPr>
                  </w:pPr>
                </w:p>
              </w:tc>
              <w:tc>
                <w:tcPr>
                  <w:tcW w:w="659" w:type="pct"/>
                  <w:vMerge w:val="continue"/>
                  <w:tcBorders>
                    <w:tl2br w:val="nil"/>
                    <w:tr2bl w:val="nil"/>
                  </w:tcBorders>
                  <w:vAlign w:val="center"/>
                </w:tcPr>
                <w:p>
                  <w:pPr>
                    <w:pStyle w:val="80"/>
                    <w:spacing w:line="240" w:lineRule="auto"/>
                    <w:rPr>
                      <w:sz w:val="21"/>
                    </w:rPr>
                  </w:pPr>
                </w:p>
              </w:tc>
              <w:tc>
                <w:tcPr>
                  <w:tcW w:w="794" w:type="pct"/>
                  <w:tcBorders>
                    <w:tl2br w:val="nil"/>
                    <w:tr2bl w:val="nil"/>
                  </w:tcBorders>
                  <w:vAlign w:val="center"/>
                </w:tcPr>
                <w:p>
                  <w:pPr>
                    <w:pStyle w:val="80"/>
                    <w:spacing w:line="240" w:lineRule="auto"/>
                    <w:rPr>
                      <w:sz w:val="21"/>
                    </w:rPr>
                  </w:pPr>
                  <w:r>
                    <w:rPr>
                      <w:sz w:val="21"/>
                    </w:rPr>
                    <w:t>氮氧化物</w:t>
                  </w:r>
                </w:p>
              </w:tc>
              <w:tc>
                <w:tcPr>
                  <w:tcW w:w="1030" w:type="pct"/>
                  <w:tcBorders>
                    <w:tl2br w:val="nil"/>
                    <w:tr2bl w:val="nil"/>
                  </w:tcBorders>
                  <w:vAlign w:val="center"/>
                </w:tcPr>
                <w:p>
                  <w:pPr>
                    <w:pStyle w:val="80"/>
                    <w:spacing w:line="240" w:lineRule="auto"/>
                    <w:rPr>
                      <w:sz w:val="21"/>
                    </w:rPr>
                  </w:pPr>
                  <w:r>
                    <w:rPr>
                      <w:sz w:val="21"/>
                    </w:rPr>
                    <w:t>kg/万m</w:t>
                  </w:r>
                  <w:r>
                    <w:rPr>
                      <w:sz w:val="21"/>
                      <w:vertAlign w:val="superscript"/>
                    </w:rPr>
                    <w:t>3</w:t>
                  </w:r>
                  <w:r>
                    <w:rPr>
                      <w:sz w:val="21"/>
                    </w:rPr>
                    <w:t>-原料</w:t>
                  </w:r>
                </w:p>
              </w:tc>
              <w:tc>
                <w:tcPr>
                  <w:tcW w:w="950" w:type="pct"/>
                  <w:tcBorders>
                    <w:tl2br w:val="nil"/>
                    <w:tr2bl w:val="nil"/>
                  </w:tcBorders>
                  <w:vAlign w:val="center"/>
                </w:tcPr>
                <w:p>
                  <w:pPr>
                    <w:pStyle w:val="80"/>
                    <w:snapToGrid w:val="0"/>
                    <w:spacing w:line="240" w:lineRule="auto"/>
                    <w:rPr>
                      <w:sz w:val="21"/>
                    </w:rPr>
                  </w:pPr>
                  <w:r>
                    <w:rPr>
                      <w:rFonts w:hint="eastAsia"/>
                      <w:color w:val="000000" w:themeColor="text1"/>
                      <w:sz w:val="21"/>
                      <w14:textFill>
                        <w14:solidFill>
                          <w14:schemeClr w14:val="tx1"/>
                        </w14:solidFill>
                      </w14:textFill>
                    </w:rPr>
                    <w:t>3.03</w:t>
                  </w:r>
                  <w:r>
                    <w:rPr>
                      <w:color w:val="000000" w:themeColor="text1"/>
                      <w:sz w:val="21"/>
                      <w14:textFill>
                        <w14:solidFill>
                          <w14:schemeClr w14:val="tx1"/>
                        </w14:solidFill>
                      </w14:textFill>
                    </w:rPr>
                    <w:t>（低氮燃烧-国</w:t>
                  </w:r>
                  <w:r>
                    <w:rPr>
                      <w:rFonts w:hint="eastAsia"/>
                      <w:color w:val="000000" w:themeColor="text1"/>
                      <w:sz w:val="21"/>
                      <w14:textFill>
                        <w14:solidFill>
                          <w14:schemeClr w14:val="tx1"/>
                        </w14:solidFill>
                      </w14:textFill>
                    </w:rPr>
                    <w:t>际</w:t>
                  </w:r>
                  <w:r>
                    <w:rPr>
                      <w:color w:val="000000" w:themeColor="text1"/>
                      <w:sz w:val="21"/>
                      <w14:textFill>
                        <w14:solidFill>
                          <w14:schemeClr w14:val="tx1"/>
                        </w14:solidFill>
                      </w14:textFill>
                    </w:rPr>
                    <w:t>领先）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3" w:type="pct"/>
                  <w:vMerge w:val="continue"/>
                  <w:tcBorders>
                    <w:tl2br w:val="nil"/>
                    <w:tr2bl w:val="nil"/>
                  </w:tcBorders>
                  <w:vAlign w:val="center"/>
                </w:tcPr>
                <w:p>
                  <w:pPr>
                    <w:pStyle w:val="80"/>
                    <w:spacing w:line="240" w:lineRule="auto"/>
                    <w:rPr>
                      <w:sz w:val="21"/>
                    </w:rPr>
                  </w:pPr>
                </w:p>
              </w:tc>
              <w:tc>
                <w:tcPr>
                  <w:tcW w:w="433" w:type="pct"/>
                  <w:vMerge w:val="continue"/>
                  <w:tcBorders>
                    <w:tl2br w:val="nil"/>
                    <w:tr2bl w:val="nil"/>
                  </w:tcBorders>
                  <w:vAlign w:val="center"/>
                </w:tcPr>
                <w:p>
                  <w:pPr>
                    <w:pStyle w:val="80"/>
                    <w:spacing w:line="240" w:lineRule="auto"/>
                    <w:rPr>
                      <w:sz w:val="21"/>
                    </w:rPr>
                  </w:pPr>
                </w:p>
              </w:tc>
              <w:tc>
                <w:tcPr>
                  <w:tcW w:w="628" w:type="pct"/>
                  <w:vMerge w:val="continue"/>
                  <w:tcBorders>
                    <w:tl2br w:val="nil"/>
                    <w:tr2bl w:val="nil"/>
                  </w:tcBorders>
                  <w:vAlign w:val="center"/>
                </w:tcPr>
                <w:p>
                  <w:pPr>
                    <w:pStyle w:val="80"/>
                    <w:spacing w:line="240" w:lineRule="auto"/>
                    <w:rPr>
                      <w:sz w:val="21"/>
                    </w:rPr>
                  </w:pPr>
                </w:p>
              </w:tc>
              <w:tc>
                <w:tcPr>
                  <w:tcW w:w="659" w:type="pct"/>
                  <w:vMerge w:val="continue"/>
                  <w:tcBorders>
                    <w:tl2br w:val="nil"/>
                    <w:tr2bl w:val="nil"/>
                  </w:tcBorders>
                  <w:vAlign w:val="center"/>
                </w:tcPr>
                <w:p>
                  <w:pPr>
                    <w:pStyle w:val="80"/>
                    <w:spacing w:line="240" w:lineRule="auto"/>
                    <w:rPr>
                      <w:sz w:val="21"/>
                    </w:rPr>
                  </w:pPr>
                </w:p>
              </w:tc>
              <w:tc>
                <w:tcPr>
                  <w:tcW w:w="794" w:type="pct"/>
                  <w:tcBorders>
                    <w:tl2br w:val="nil"/>
                    <w:tr2bl w:val="nil"/>
                  </w:tcBorders>
                  <w:vAlign w:val="center"/>
                </w:tcPr>
                <w:p>
                  <w:pPr>
                    <w:pStyle w:val="80"/>
                    <w:spacing w:line="240" w:lineRule="auto"/>
                    <w:rPr>
                      <w:sz w:val="21"/>
                    </w:rPr>
                  </w:pPr>
                  <w:r>
                    <w:rPr>
                      <w:sz w:val="21"/>
                    </w:rPr>
                    <w:t>颗粒物</w:t>
                  </w:r>
                </w:p>
              </w:tc>
              <w:tc>
                <w:tcPr>
                  <w:tcW w:w="1030" w:type="pct"/>
                  <w:tcBorders>
                    <w:tl2br w:val="nil"/>
                    <w:tr2bl w:val="nil"/>
                  </w:tcBorders>
                  <w:vAlign w:val="center"/>
                </w:tcPr>
                <w:p>
                  <w:pPr>
                    <w:pStyle w:val="80"/>
                    <w:spacing w:line="240" w:lineRule="auto"/>
                    <w:rPr>
                      <w:sz w:val="21"/>
                    </w:rPr>
                  </w:pPr>
                  <w:r>
                    <w:rPr>
                      <w:sz w:val="21"/>
                    </w:rPr>
                    <w:t>kg/万m</w:t>
                  </w:r>
                  <w:r>
                    <w:rPr>
                      <w:sz w:val="21"/>
                      <w:vertAlign w:val="superscript"/>
                    </w:rPr>
                    <w:t>3</w:t>
                  </w:r>
                  <w:r>
                    <w:rPr>
                      <w:sz w:val="21"/>
                    </w:rPr>
                    <w:t>-原料</w:t>
                  </w:r>
                </w:p>
              </w:tc>
              <w:tc>
                <w:tcPr>
                  <w:tcW w:w="950" w:type="pct"/>
                  <w:tcBorders>
                    <w:tl2br w:val="nil"/>
                    <w:tr2bl w:val="nil"/>
                  </w:tcBorders>
                  <w:vAlign w:val="center"/>
                </w:tcPr>
                <w:p>
                  <w:pPr>
                    <w:pStyle w:val="80"/>
                    <w:snapToGrid w:val="0"/>
                    <w:spacing w:line="240" w:lineRule="auto"/>
                    <w:rPr>
                      <w:sz w:val="21"/>
                    </w:rPr>
                  </w:pPr>
                  <w:r>
                    <w:rPr>
                      <w:sz w:val="21"/>
                    </w:rPr>
                    <w:t>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7"/>
                  <w:tcBorders>
                    <w:tl2br w:val="nil"/>
                    <w:tr2bl w:val="nil"/>
                  </w:tcBorders>
                  <w:vAlign w:val="center"/>
                </w:tcPr>
                <w:p>
                  <w:pPr>
                    <w:pStyle w:val="80"/>
                    <w:snapToGrid w:val="0"/>
                    <w:spacing w:line="240" w:lineRule="auto"/>
                    <w:jc w:val="both"/>
                    <w:rPr>
                      <w:sz w:val="21"/>
                    </w:rPr>
                  </w:pPr>
                  <w:r>
                    <w:rPr>
                      <w:sz w:val="21"/>
                    </w:rPr>
                    <w:t>注：产污系数表中气体燃料的二氧化硫的产污系数是以含硫量（S）的形式表示的，其中含硫量（S）是指气体燃料中的硫含量，单位为mg/m</w:t>
                  </w:r>
                  <w:r>
                    <w:rPr>
                      <w:sz w:val="21"/>
                      <w:vertAlign w:val="superscript"/>
                    </w:rPr>
                    <w:t>3</w:t>
                  </w:r>
                  <w:r>
                    <w:rPr>
                      <w:sz w:val="21"/>
                    </w:rPr>
                    <w:t>。本项目天然气的含硫量</w:t>
                  </w:r>
                  <w:ins w:id="702" w:author="徐世兵" w:date="2023-06-06T10:43:23Z">
                    <w:r>
                      <w:rPr>
                        <w:rFonts w:hint="eastAsia"/>
                        <w:sz w:val="21"/>
                        <w:lang w:val="en-US" w:eastAsia="zh-CN"/>
                      </w:rPr>
                      <w:t>为</w:t>
                    </w:r>
                  </w:ins>
                  <w:r>
                    <w:rPr>
                      <w:rFonts w:hint="eastAsia"/>
                      <w:sz w:val="21"/>
                    </w:rPr>
                    <w:t>20计</w:t>
                  </w:r>
                  <w:r>
                    <w:rPr>
                      <w:sz w:val="21"/>
                    </w:rPr>
                    <w:t>。</w:t>
                  </w:r>
                </w:p>
              </w:tc>
            </w:tr>
          </w:tbl>
          <w:p>
            <w:pPr>
              <w:spacing w:line="520" w:lineRule="exact"/>
              <w:ind w:firstLine="480" w:firstLineChars="200"/>
              <w:rPr>
                <w:rFonts w:eastAsiaTheme="minorEastAsia"/>
                <w:color w:val="000000" w:themeColor="text1"/>
                <w:sz w:val="24"/>
                <w14:textFill>
                  <w14:solidFill>
                    <w14:schemeClr w14:val="tx1"/>
                  </w14:solidFill>
                </w14:textFill>
              </w:rPr>
            </w:pPr>
            <w:r>
              <w:rPr>
                <w:rFonts w:hint="eastAsia" w:eastAsiaTheme="minorEastAsia"/>
                <w:color w:val="000000" w:themeColor="text1"/>
                <w:sz w:val="24"/>
                <w14:textFill>
                  <w14:solidFill>
                    <w14:schemeClr w14:val="tx1"/>
                  </w14:solidFill>
                </w14:textFill>
              </w:rPr>
              <w:t>由上表</w:t>
            </w:r>
            <w:r>
              <w:rPr>
                <w:rFonts w:eastAsiaTheme="minorEastAsia"/>
                <w:color w:val="000000" w:themeColor="text1"/>
                <w:sz w:val="24"/>
                <w14:textFill>
                  <w14:solidFill>
                    <w14:schemeClr w14:val="tx1"/>
                  </w14:solidFill>
                </w14:textFill>
              </w:rPr>
              <w:t>可计算出本项目</w:t>
            </w:r>
            <w:r>
              <w:rPr>
                <w:rFonts w:hint="eastAsia"/>
                <w:color w:val="000000" w:themeColor="text1"/>
                <w:kern w:val="0"/>
                <w:sz w:val="24"/>
                <w14:textFill>
                  <w14:solidFill>
                    <w14:schemeClr w14:val="tx1"/>
                  </w14:solidFill>
                </w14:textFill>
              </w:rPr>
              <w:t>裂解炉起炉</w:t>
            </w:r>
            <w:r>
              <w:rPr>
                <w:rFonts w:hint="eastAsia" w:eastAsiaTheme="minorEastAsia"/>
                <w:color w:val="000000" w:themeColor="text1"/>
                <w:sz w:val="24"/>
                <w14:textFill>
                  <w14:solidFill>
                    <w14:schemeClr w14:val="tx1"/>
                  </w14:solidFill>
                </w14:textFill>
              </w:rPr>
              <w:t>过程中废气</w:t>
            </w:r>
            <w:r>
              <w:rPr>
                <w:rFonts w:eastAsiaTheme="minorEastAsia"/>
                <w:color w:val="000000" w:themeColor="text1"/>
                <w:sz w:val="24"/>
                <w14:textFill>
                  <w14:solidFill>
                    <w14:schemeClr w14:val="tx1"/>
                  </w14:solidFill>
                </w14:textFill>
              </w:rPr>
              <w:t>量</w:t>
            </w:r>
            <w:ins w:id="703" w:author="徐世兵" w:date="2023-05-06T11:49:25Z">
              <w:r>
                <w:rPr>
                  <w:rFonts w:hint="eastAsia" w:eastAsiaTheme="minorEastAsia"/>
                  <w:color w:val="000000" w:themeColor="text1"/>
                  <w:sz w:val="24"/>
                  <w:lang w:val="en-US" w:eastAsia="zh-CN"/>
                  <w14:textFill>
                    <w14:solidFill>
                      <w14:schemeClr w14:val="tx1"/>
                    </w14:solidFill>
                  </w14:textFill>
                </w:rPr>
                <w:t>约</w:t>
              </w:r>
            </w:ins>
            <w:r>
              <w:rPr>
                <w:rFonts w:eastAsiaTheme="minorEastAsia"/>
                <w:color w:val="000000" w:themeColor="text1"/>
                <w:sz w:val="24"/>
                <w14:textFill>
                  <w14:solidFill>
                    <w14:schemeClr w14:val="tx1"/>
                  </w14:solidFill>
                </w14:textFill>
              </w:rPr>
              <w:t>为</w:t>
            </w:r>
            <w:r>
              <w:rPr>
                <w:rFonts w:hint="eastAsia"/>
                <w:color w:val="000000" w:themeColor="text1"/>
                <w:sz w:val="24"/>
                <w14:textFill>
                  <w14:solidFill>
                    <w14:schemeClr w14:val="tx1"/>
                  </w14:solidFill>
                </w14:textFill>
              </w:rPr>
              <w:t>25860</w:t>
            </w:r>
            <w:r>
              <w:rPr>
                <w:rFonts w:eastAsiaTheme="minorEastAsia"/>
                <w:color w:val="000000" w:themeColor="text1"/>
                <w:sz w:val="24"/>
                <w14:textFill>
                  <w14:solidFill>
                    <w14:schemeClr w14:val="tx1"/>
                  </w14:solidFill>
                </w14:textFill>
              </w:rPr>
              <w:t>m</w:t>
            </w:r>
            <w:r>
              <w:rPr>
                <w:rFonts w:eastAsiaTheme="minorEastAsia"/>
                <w:color w:val="000000" w:themeColor="text1"/>
                <w:sz w:val="24"/>
                <w:vertAlign w:val="superscript"/>
                <w14:textFill>
                  <w14:solidFill>
                    <w14:schemeClr w14:val="tx1"/>
                  </w14:solidFill>
                </w14:textFill>
              </w:rPr>
              <w:t>3</w:t>
            </w:r>
            <w:r>
              <w:rPr>
                <w:rFonts w:eastAsiaTheme="minorEastAsia"/>
                <w:color w:val="000000" w:themeColor="text1"/>
                <w:sz w:val="24"/>
                <w14:textFill>
                  <w14:solidFill>
                    <w14:schemeClr w14:val="tx1"/>
                  </w14:solidFill>
                </w14:textFill>
              </w:rPr>
              <w:t>/a，</w:t>
            </w:r>
            <w:ins w:id="704" w:author="徐世兵" w:date="2023-05-30T11:43:02Z">
              <w:r>
                <w:rPr>
                  <w:rFonts w:hint="eastAsia" w:eastAsiaTheme="minorEastAsia"/>
                  <w:color w:val="000000" w:themeColor="text1"/>
                  <w:sz w:val="24"/>
                  <w:lang w:val="en-US" w:eastAsia="zh-CN"/>
                  <w14:textFill>
                    <w14:solidFill>
                      <w14:schemeClr w14:val="tx1"/>
                    </w14:solidFill>
                  </w14:textFill>
                </w:rPr>
                <w:t>全年</w:t>
              </w:r>
            </w:ins>
            <w:ins w:id="705" w:author="徐世兵" w:date="2023-05-30T11:43:04Z">
              <w:r>
                <w:rPr>
                  <w:rFonts w:hint="eastAsia" w:eastAsiaTheme="minorEastAsia"/>
                  <w:color w:val="000000" w:themeColor="text1"/>
                  <w:sz w:val="24"/>
                  <w:lang w:val="en-US" w:eastAsia="zh-CN"/>
                  <w14:textFill>
                    <w14:solidFill>
                      <w14:schemeClr w14:val="tx1"/>
                    </w14:solidFill>
                  </w14:textFill>
                </w:rPr>
                <w:t>使用</w:t>
              </w:r>
            </w:ins>
            <w:ins w:id="706" w:author="徐世兵" w:date="2023-05-30T11:43:09Z">
              <w:r>
                <w:rPr>
                  <w:rFonts w:hint="eastAsia" w:eastAsiaTheme="minorEastAsia"/>
                  <w:color w:val="000000" w:themeColor="text1"/>
                  <w:sz w:val="24"/>
                  <w:lang w:val="en-US" w:eastAsia="zh-CN"/>
                  <w14:textFill>
                    <w14:solidFill>
                      <w14:schemeClr w14:val="tx1"/>
                    </w14:solidFill>
                  </w14:textFill>
                </w:rPr>
                <w:t>16</w:t>
              </w:r>
            </w:ins>
            <w:ins w:id="707" w:author="徐世兵" w:date="2023-05-30T11:43:12Z">
              <w:r>
                <w:rPr>
                  <w:rFonts w:hint="eastAsia" w:eastAsiaTheme="minorEastAsia"/>
                  <w:color w:val="000000" w:themeColor="text1"/>
                  <w:sz w:val="24"/>
                  <w:lang w:val="en-US" w:eastAsia="zh-CN"/>
                  <w14:textFill>
                    <w14:solidFill>
                      <w14:schemeClr w14:val="tx1"/>
                    </w14:solidFill>
                  </w14:textFill>
                </w:rPr>
                <w:t>h</w:t>
              </w:r>
            </w:ins>
            <w:ins w:id="708" w:author="徐世兵" w:date="2023-05-30T11:43:13Z">
              <w:r>
                <w:rPr>
                  <w:rFonts w:hint="eastAsia" w:eastAsiaTheme="minorEastAsia"/>
                  <w:color w:val="000000" w:themeColor="text1"/>
                  <w:sz w:val="24"/>
                  <w:lang w:val="en-US" w:eastAsia="zh-CN"/>
                  <w14:textFill>
                    <w14:solidFill>
                      <w14:schemeClr w14:val="tx1"/>
                    </w14:solidFill>
                  </w14:textFill>
                </w:rPr>
                <w:t>，</w:t>
              </w:r>
            </w:ins>
            <w:ins w:id="709" w:author="徐世兵" w:date="2023-05-30T11:43:36Z">
              <w:r>
                <w:rPr>
                  <w:rFonts w:hint="eastAsia" w:eastAsiaTheme="minorEastAsia"/>
                  <w:color w:val="000000" w:themeColor="text1"/>
                  <w:sz w:val="24"/>
                  <w:lang w:val="en-US" w:eastAsia="zh-CN"/>
                  <w14:textFill>
                    <w14:solidFill>
                      <w14:schemeClr w14:val="tx1"/>
                    </w14:solidFill>
                  </w14:textFill>
                </w:rPr>
                <w:t>按废气量1616</w:t>
              </w:r>
            </w:ins>
            <w:ins w:id="710" w:author="徐世兵" w:date="2023-05-30T11:43:36Z">
              <w:r>
                <w:rPr>
                  <w:rFonts w:eastAsiaTheme="minorEastAsia"/>
                  <w:color w:val="000000" w:themeColor="text1"/>
                  <w:sz w:val="24"/>
                  <w14:textFill>
                    <w14:solidFill>
                      <w14:schemeClr w14:val="tx1"/>
                    </w14:solidFill>
                  </w14:textFill>
                </w:rPr>
                <w:t>m</w:t>
              </w:r>
            </w:ins>
            <w:ins w:id="711" w:author="徐世兵" w:date="2023-05-30T11:43:36Z">
              <w:r>
                <w:rPr>
                  <w:rFonts w:eastAsiaTheme="minorEastAsia"/>
                  <w:color w:val="000000" w:themeColor="text1"/>
                  <w:sz w:val="24"/>
                  <w:vertAlign w:val="superscript"/>
                  <w14:textFill>
                    <w14:solidFill>
                      <w14:schemeClr w14:val="tx1"/>
                    </w14:solidFill>
                  </w14:textFill>
                </w:rPr>
                <w:t>3</w:t>
              </w:r>
            </w:ins>
            <w:ins w:id="712" w:author="徐世兵" w:date="2023-05-30T11:43:36Z">
              <w:r>
                <w:rPr>
                  <w:rFonts w:eastAsiaTheme="minorEastAsia"/>
                  <w:color w:val="000000" w:themeColor="text1"/>
                  <w:sz w:val="24"/>
                  <w14:textFill>
                    <w14:solidFill>
                      <w14:schemeClr w14:val="tx1"/>
                    </w14:solidFill>
                  </w14:textFill>
                </w:rPr>
                <w:t>/</w:t>
              </w:r>
            </w:ins>
            <w:ins w:id="713" w:author="徐世兵" w:date="2023-05-30T11:43:36Z">
              <w:r>
                <w:rPr>
                  <w:rFonts w:hint="eastAsia" w:eastAsiaTheme="minorEastAsia"/>
                  <w:color w:val="000000" w:themeColor="text1"/>
                  <w:sz w:val="24"/>
                  <w:lang w:val="en-US" w:eastAsia="zh-CN"/>
                  <w14:textFill>
                    <w14:solidFill>
                      <w14:schemeClr w14:val="tx1"/>
                    </w14:solidFill>
                  </w14:textFill>
                </w:rPr>
                <w:t>h核算</w:t>
              </w:r>
            </w:ins>
            <w:ins w:id="714" w:author="徐世兵" w:date="2023-05-30T11:43:38Z">
              <w:r>
                <w:rPr>
                  <w:rFonts w:hint="eastAsia" w:eastAsiaTheme="minorEastAsia"/>
                  <w:color w:val="000000" w:themeColor="text1"/>
                  <w:sz w:val="24"/>
                  <w:lang w:val="en-US" w:eastAsia="zh-CN"/>
                  <w14:textFill>
                    <w14:solidFill>
                      <w14:schemeClr w14:val="tx1"/>
                    </w14:solidFill>
                  </w14:textFill>
                </w:rPr>
                <w:t>，</w:t>
              </w:r>
            </w:ins>
            <w:ins w:id="715" w:author="徐世兵" w:date="2023-05-30T11:43:43Z">
              <w:r>
                <w:rPr>
                  <w:rFonts w:hint="eastAsia" w:eastAsiaTheme="minorEastAsia"/>
                  <w:color w:val="000000" w:themeColor="text1"/>
                  <w:sz w:val="24"/>
                  <w:lang w:val="en-US" w:eastAsia="zh-CN"/>
                  <w14:textFill>
                    <w14:solidFill>
                      <w14:schemeClr w14:val="tx1"/>
                    </w14:solidFill>
                  </w14:textFill>
                </w:rPr>
                <w:t>则</w:t>
              </w:r>
            </w:ins>
            <w:r>
              <w:rPr>
                <w:rFonts w:eastAsiaTheme="minorEastAsia"/>
                <w:color w:val="000000" w:themeColor="text1"/>
                <w:sz w:val="24"/>
                <w14:textFill>
                  <w14:solidFill>
                    <w14:schemeClr w14:val="tx1"/>
                  </w14:solidFill>
                </w14:textFill>
              </w:rPr>
              <w:t>污染物</w:t>
            </w:r>
            <w:r>
              <w:rPr>
                <w:rFonts w:hint="eastAsia" w:eastAsiaTheme="minorEastAsia"/>
                <w:color w:val="000000" w:themeColor="text1"/>
                <w:sz w:val="24"/>
                <w:lang w:val="en-US" w:eastAsia="zh-CN"/>
                <w14:textFill>
                  <w14:solidFill>
                    <w14:schemeClr w14:val="tx1"/>
                  </w14:solidFill>
                </w14:textFill>
              </w:rPr>
              <w:t>产生</w:t>
            </w:r>
            <w:r>
              <w:rPr>
                <w:rFonts w:eastAsiaTheme="minorEastAsia"/>
                <w:color w:val="000000" w:themeColor="text1"/>
                <w:sz w:val="24"/>
                <w14:textFill>
                  <w14:solidFill>
                    <w14:schemeClr w14:val="tx1"/>
                  </w14:solidFill>
                </w14:textFill>
              </w:rPr>
              <w:t>量为</w:t>
            </w:r>
            <w:r>
              <w:rPr>
                <w:rFonts w:hint="eastAsia" w:eastAsiaTheme="minorEastAsia"/>
                <w:color w:val="000000" w:themeColor="text1"/>
                <w:sz w:val="24"/>
                <w14:textFill>
                  <w14:solidFill>
                    <w14:schemeClr w14:val="tx1"/>
                  </w14:solidFill>
                </w14:textFill>
              </w:rPr>
              <w:t>颗粒物0.336kg</w:t>
            </w:r>
            <w:r>
              <w:rPr>
                <w:rFonts w:eastAsiaTheme="minorEastAsia"/>
                <w:color w:val="000000" w:themeColor="text1"/>
                <w:sz w:val="24"/>
                <w14:textFill>
                  <w14:solidFill>
                    <w14:schemeClr w14:val="tx1"/>
                  </w14:solidFill>
                </w14:textFill>
              </w:rPr>
              <w:t>/a</w:t>
            </w:r>
            <w:ins w:id="716" w:author="徐世兵" w:date="2023-04-14T18:19:13Z">
              <w:r>
                <w:rPr>
                  <w:rFonts w:hint="eastAsia" w:eastAsiaTheme="minorEastAsia"/>
                  <w:color w:val="000000" w:themeColor="text1"/>
                  <w:sz w:val="24"/>
                  <w:lang w:eastAsia="zh-CN"/>
                  <w14:textFill>
                    <w14:solidFill>
                      <w14:schemeClr w14:val="tx1"/>
                    </w14:solidFill>
                  </w14:textFill>
                </w:rPr>
                <w:t>、</w:t>
              </w:r>
            </w:ins>
            <w:r>
              <w:rPr>
                <w:rFonts w:hint="eastAsia" w:eastAsiaTheme="minorEastAsia"/>
                <w:color w:val="000000" w:themeColor="text1"/>
                <w:sz w:val="24"/>
                <w:lang w:val="en-US" w:eastAsia="zh-CN"/>
                <w14:textFill>
                  <w14:solidFill>
                    <w14:schemeClr w14:val="tx1"/>
                  </w14:solidFill>
                </w14:textFill>
              </w:rPr>
              <w:t>产生</w:t>
            </w:r>
            <w:r>
              <w:rPr>
                <w:rFonts w:hint="eastAsia" w:eastAsiaTheme="minorEastAsia"/>
                <w:color w:val="000000" w:themeColor="text1"/>
                <w:sz w:val="24"/>
                <w14:textFill>
                  <w14:solidFill>
                    <w14:schemeClr w14:val="tx1"/>
                  </w14:solidFill>
                </w14:textFill>
              </w:rPr>
              <w:t>速率为0.021kg/h</w:t>
            </w:r>
            <w:ins w:id="717" w:author="徐世兵" w:date="2023-04-14T18:19:18Z">
              <w:r>
                <w:rPr>
                  <w:rFonts w:hint="eastAsia" w:eastAsiaTheme="minorEastAsia"/>
                  <w:color w:val="000000" w:themeColor="text1"/>
                  <w:sz w:val="24"/>
                  <w:lang w:eastAsia="zh-CN"/>
                  <w14:textFill>
                    <w14:solidFill>
                      <w14:schemeClr w14:val="tx1"/>
                    </w14:solidFill>
                  </w14:textFill>
                </w:rPr>
                <w:t>，</w:t>
              </w:r>
            </w:ins>
            <w:r>
              <w:rPr>
                <w:rFonts w:eastAsiaTheme="minorEastAsia"/>
                <w:color w:val="000000" w:themeColor="text1"/>
                <w:sz w:val="24"/>
                <w14:textFill>
                  <w14:solidFill>
                    <w14:schemeClr w14:val="tx1"/>
                  </w14:solidFill>
                </w14:textFill>
              </w:rPr>
              <w:t>SO</w:t>
            </w:r>
            <w:r>
              <w:rPr>
                <w:rFonts w:eastAsiaTheme="minorEastAsia"/>
                <w:color w:val="000000" w:themeColor="text1"/>
                <w:sz w:val="24"/>
                <w:vertAlign w:val="subscript"/>
                <w14:textFill>
                  <w14:solidFill>
                    <w14:schemeClr w14:val="tx1"/>
                  </w14:solidFill>
                </w14:textFill>
              </w:rPr>
              <w:t>2</w:t>
            </w:r>
            <w:r>
              <w:rPr>
                <w:rFonts w:hint="eastAsia" w:eastAsiaTheme="minorEastAsia"/>
                <w:color w:val="000000" w:themeColor="text1"/>
                <w:sz w:val="24"/>
                <w14:textFill>
                  <w14:solidFill>
                    <w14:schemeClr w14:val="tx1"/>
                  </w14:solidFill>
                </w14:textFill>
              </w:rPr>
              <w:t>0.096kg</w:t>
            </w:r>
            <w:r>
              <w:rPr>
                <w:rFonts w:eastAsiaTheme="minorEastAsia"/>
                <w:color w:val="000000" w:themeColor="text1"/>
                <w:sz w:val="24"/>
                <w14:textFill>
                  <w14:solidFill>
                    <w14:schemeClr w14:val="tx1"/>
                  </w14:solidFill>
                </w14:textFill>
              </w:rPr>
              <w:t>/a</w:t>
            </w:r>
            <w:ins w:id="718" w:author="徐世兵" w:date="2023-04-14T18:19:28Z">
              <w:r>
                <w:rPr>
                  <w:rFonts w:hint="eastAsia" w:eastAsiaTheme="minorEastAsia"/>
                  <w:color w:val="000000" w:themeColor="text1"/>
                  <w:sz w:val="24"/>
                  <w:lang w:eastAsia="zh-CN"/>
                  <w14:textFill>
                    <w14:solidFill>
                      <w14:schemeClr w14:val="tx1"/>
                    </w14:solidFill>
                  </w14:textFill>
                </w:rPr>
                <w:t>、</w:t>
              </w:r>
            </w:ins>
            <w:r>
              <w:rPr>
                <w:rFonts w:hint="eastAsia" w:eastAsiaTheme="minorEastAsia"/>
                <w:color w:val="000000" w:themeColor="text1"/>
                <w:sz w:val="24"/>
                <w:lang w:val="en-US" w:eastAsia="zh-CN"/>
                <w14:textFill>
                  <w14:solidFill>
                    <w14:schemeClr w14:val="tx1"/>
                  </w14:solidFill>
                </w14:textFill>
              </w:rPr>
              <w:t>产生</w:t>
            </w:r>
            <w:r>
              <w:rPr>
                <w:rFonts w:hint="eastAsia" w:eastAsiaTheme="minorEastAsia"/>
                <w:color w:val="000000" w:themeColor="text1"/>
                <w:sz w:val="24"/>
                <w14:textFill>
                  <w14:solidFill>
                    <w14:schemeClr w14:val="tx1"/>
                  </w14:solidFill>
                </w14:textFill>
              </w:rPr>
              <w:t>速率为0.006kg/h</w:t>
            </w:r>
            <w:ins w:id="719" w:author="徐世兵" w:date="2023-04-14T18:19:24Z">
              <w:r>
                <w:rPr>
                  <w:rFonts w:hint="eastAsia" w:eastAsiaTheme="minorEastAsia"/>
                  <w:color w:val="000000" w:themeColor="text1"/>
                  <w:sz w:val="24"/>
                  <w:lang w:eastAsia="zh-CN"/>
                  <w14:textFill>
                    <w14:solidFill>
                      <w14:schemeClr w14:val="tx1"/>
                    </w14:solidFill>
                  </w14:textFill>
                </w:rPr>
                <w:t>，</w:t>
              </w:r>
            </w:ins>
            <w:r>
              <w:rPr>
                <w:rFonts w:eastAsiaTheme="minorEastAsia"/>
                <w:color w:val="000000" w:themeColor="text1"/>
                <w:sz w:val="24"/>
                <w14:textFill>
                  <w14:solidFill>
                    <w14:schemeClr w14:val="tx1"/>
                  </w14:solidFill>
                </w14:textFill>
              </w:rPr>
              <w:t>NO</w:t>
            </w:r>
            <w:r>
              <w:rPr>
                <w:rFonts w:eastAsiaTheme="minorEastAsia"/>
                <w:color w:val="000000" w:themeColor="text1"/>
                <w:sz w:val="24"/>
                <w:vertAlign w:val="subscript"/>
                <w14:textFill>
                  <w14:solidFill>
                    <w14:schemeClr w14:val="tx1"/>
                  </w14:solidFill>
                </w14:textFill>
              </w:rPr>
              <w:t>X</w:t>
            </w:r>
            <w:r>
              <w:rPr>
                <w:rFonts w:hint="eastAsia" w:eastAsiaTheme="minorEastAsia"/>
                <w:color w:val="000000" w:themeColor="text1"/>
                <w:sz w:val="24"/>
                <w14:textFill>
                  <w14:solidFill>
                    <w14:schemeClr w14:val="tx1"/>
                  </w14:solidFill>
                </w14:textFill>
              </w:rPr>
              <w:t>0.727kg</w:t>
            </w:r>
            <w:r>
              <w:rPr>
                <w:rFonts w:eastAsiaTheme="minorEastAsia"/>
                <w:color w:val="000000" w:themeColor="text1"/>
                <w:sz w:val="24"/>
                <w14:textFill>
                  <w14:solidFill>
                    <w14:schemeClr w14:val="tx1"/>
                  </w14:solidFill>
                </w14:textFill>
              </w:rPr>
              <w:t>/a</w:t>
            </w:r>
            <w:r>
              <w:rPr>
                <w:rFonts w:hint="eastAsia" w:eastAsiaTheme="minorEastAsia"/>
                <w:color w:val="000000" w:themeColor="text1"/>
                <w:sz w:val="24"/>
                <w14:textFill>
                  <w14:solidFill>
                    <w14:schemeClr w14:val="tx1"/>
                  </w14:solidFill>
                </w14:textFill>
              </w:rPr>
              <w:t>，</w:t>
            </w:r>
            <w:r>
              <w:rPr>
                <w:rFonts w:hint="eastAsia" w:eastAsiaTheme="minorEastAsia"/>
                <w:color w:val="000000" w:themeColor="text1"/>
                <w:sz w:val="24"/>
                <w:lang w:val="en-US" w:eastAsia="zh-CN"/>
                <w14:textFill>
                  <w14:solidFill>
                    <w14:schemeClr w14:val="tx1"/>
                  </w14:solidFill>
                </w14:textFill>
              </w:rPr>
              <w:t>产生</w:t>
            </w:r>
            <w:r>
              <w:rPr>
                <w:rFonts w:hint="eastAsia" w:eastAsiaTheme="minorEastAsia"/>
                <w:color w:val="000000" w:themeColor="text1"/>
                <w:sz w:val="24"/>
                <w14:textFill>
                  <w14:solidFill>
                    <w14:schemeClr w14:val="tx1"/>
                  </w14:solidFill>
                </w14:textFill>
              </w:rPr>
              <w:t>速率为0.045</w:t>
            </w:r>
            <w:ins w:id="720" w:author="徐世兵" w:date="2023-05-06T11:31:31Z">
              <w:r>
                <w:rPr>
                  <w:rFonts w:hint="eastAsia" w:eastAsiaTheme="minorEastAsia"/>
                  <w:color w:val="000000" w:themeColor="text1"/>
                  <w:sz w:val="24"/>
                  <w:lang w:val="en-US" w:eastAsia="zh-CN"/>
                  <w14:textFill>
                    <w14:solidFill>
                      <w14:schemeClr w14:val="tx1"/>
                    </w14:solidFill>
                  </w14:textFill>
                </w:rPr>
                <w:t>4</w:t>
              </w:r>
            </w:ins>
            <w:r>
              <w:rPr>
                <w:rFonts w:hint="eastAsia" w:eastAsiaTheme="minorEastAsia"/>
                <w:color w:val="000000" w:themeColor="text1"/>
                <w:sz w:val="24"/>
                <w14:textFill>
                  <w14:solidFill>
                    <w14:schemeClr w14:val="tx1"/>
                  </w14:solidFill>
                </w14:textFill>
              </w:rPr>
              <w:t>kg/h；</w:t>
            </w:r>
            <w:r>
              <w:rPr>
                <w:rFonts w:hint="eastAsia" w:eastAsiaTheme="minorEastAsia"/>
                <w:color w:val="000000" w:themeColor="text1"/>
                <w:sz w:val="24"/>
                <w:lang w:val="en-US" w:eastAsia="zh-CN"/>
                <w14:textFill>
                  <w14:solidFill>
                    <w14:schemeClr w14:val="tx1"/>
                  </w14:solidFill>
                </w14:textFill>
              </w:rPr>
              <w:t>经</w:t>
            </w:r>
            <w:r>
              <w:rPr>
                <w:rFonts w:hint="eastAsia"/>
                <w:color w:val="000000" w:themeColor="text1"/>
                <w:kern w:val="0"/>
                <w:sz w:val="24"/>
                <w14:textFill>
                  <w14:solidFill>
                    <w14:schemeClr w14:val="tx1"/>
                  </w14:solidFill>
                </w14:textFill>
              </w:rPr>
              <w:t>“</w:t>
            </w:r>
            <w:ins w:id="721" w:author="徐世兵" w:date="2023-05-30T10:31:12Z">
              <w:r>
                <w:rPr>
                  <w:rFonts w:hint="eastAsia"/>
                  <w:color w:val="000000" w:themeColor="text1"/>
                  <w:kern w:val="0"/>
                  <w:sz w:val="24"/>
                  <w:lang w:val="en-US" w:eastAsia="zh-CN"/>
                  <w14:textFill>
                    <w14:solidFill>
                      <w14:schemeClr w14:val="tx1"/>
                    </w14:solidFill>
                  </w14:textFill>
                </w:rPr>
                <w:t>布袋除尘器+</w:t>
              </w:r>
            </w:ins>
            <w:ins w:id="722" w:author="徐世兵" w:date="2023-06-05T19:00:51Z">
              <w:r>
                <w:rPr>
                  <w:rFonts w:hint="eastAsia"/>
                  <w:color w:val="000000" w:themeColor="text1"/>
                  <w:kern w:val="0"/>
                  <w:sz w:val="24"/>
                  <w:lang w:val="en-US" w:eastAsia="zh-CN"/>
                  <w14:textFill>
                    <w14:solidFill>
                      <w14:schemeClr w14:val="tx1"/>
                    </w14:solidFill>
                  </w14:textFill>
                </w:rPr>
                <w:t>湿</w:t>
              </w:r>
            </w:ins>
            <w:ins w:id="723" w:author="徐世兵" w:date="2023-05-30T10:31:12Z">
              <w:r>
                <w:rPr>
                  <w:rFonts w:hint="eastAsia"/>
                  <w:color w:val="000000" w:themeColor="text1"/>
                  <w:kern w:val="0"/>
                  <w:sz w:val="24"/>
                  <w:lang w:val="en-US" w:eastAsia="zh-CN"/>
                  <w14:textFill>
                    <w14:solidFill>
                      <w14:schemeClr w14:val="tx1"/>
                    </w14:solidFill>
                  </w14:textFill>
                </w:rPr>
                <w:t>法脱硫+低氮燃烧器/SCR脱硝+活性炭吸附装置</w:t>
              </w:r>
            </w:ins>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净化处理</w:t>
            </w:r>
            <w:r>
              <w:rPr>
                <w:rFonts w:hint="eastAsia"/>
                <w:color w:val="000000" w:themeColor="text1"/>
                <w:kern w:val="0"/>
                <w:sz w:val="24"/>
                <w:lang w:val="en-US" w:eastAsia="zh-CN"/>
                <w14:textFill>
                  <w14:solidFill>
                    <w14:schemeClr w14:val="tx1"/>
                  </w14:solidFill>
                </w14:textFill>
              </w:rPr>
              <w:t>后，颗粒物排放量为</w:t>
            </w:r>
            <w:r>
              <w:rPr>
                <w:rFonts w:hint="eastAsia" w:eastAsiaTheme="minorEastAsia"/>
                <w:color w:val="000000" w:themeColor="text1"/>
                <w:sz w:val="24"/>
                <w:lang w:val="en-US" w:eastAsia="zh-CN"/>
                <w14:textFill>
                  <w14:solidFill>
                    <w14:schemeClr w14:val="tx1"/>
                  </w14:solidFill>
                </w14:textFill>
              </w:rPr>
              <w:t>0.01</w:t>
            </w:r>
            <w:ins w:id="724" w:author="徐世兵" w:date="2023-05-06T11:47:59Z">
              <w:r>
                <w:rPr>
                  <w:rFonts w:hint="eastAsia" w:eastAsiaTheme="minorEastAsia"/>
                  <w:color w:val="000000" w:themeColor="text1"/>
                  <w:sz w:val="24"/>
                  <w:lang w:val="en-US" w:eastAsia="zh-CN"/>
                  <w14:textFill>
                    <w14:solidFill>
                      <w14:schemeClr w14:val="tx1"/>
                    </w14:solidFill>
                  </w14:textFill>
                </w:rPr>
                <w:t>7</w:t>
              </w:r>
            </w:ins>
            <w:r>
              <w:rPr>
                <w:rFonts w:hint="eastAsia" w:eastAsiaTheme="minorEastAsia"/>
                <w:color w:val="000000" w:themeColor="text1"/>
                <w:sz w:val="24"/>
                <w14:textFill>
                  <w14:solidFill>
                    <w14:schemeClr w14:val="tx1"/>
                  </w14:solidFill>
                </w14:textFill>
              </w:rPr>
              <w:t>kg</w:t>
            </w:r>
            <w:r>
              <w:rPr>
                <w:rFonts w:eastAsiaTheme="minorEastAsia"/>
                <w:color w:val="000000" w:themeColor="text1"/>
                <w:sz w:val="24"/>
                <w14:textFill>
                  <w14:solidFill>
                    <w14:schemeClr w14:val="tx1"/>
                  </w14:solidFill>
                </w14:textFill>
              </w:rPr>
              <w:t>/a</w:t>
            </w:r>
            <w:r>
              <w:rPr>
                <w:rFonts w:hint="eastAsia" w:eastAsiaTheme="minorEastAsia"/>
                <w:color w:val="000000" w:themeColor="text1"/>
                <w:sz w:val="24"/>
                <w14:textFill>
                  <w14:solidFill>
                    <w14:schemeClr w14:val="tx1"/>
                  </w14:solidFill>
                </w14:textFill>
              </w:rPr>
              <w:t>，</w:t>
            </w:r>
            <w:r>
              <w:rPr>
                <w:rFonts w:hint="eastAsia" w:eastAsiaTheme="minorEastAsia"/>
                <w:color w:val="000000" w:themeColor="text1"/>
                <w:sz w:val="24"/>
                <w:lang w:val="en-US" w:eastAsia="zh-CN"/>
                <w14:textFill>
                  <w14:solidFill>
                    <w14:schemeClr w14:val="tx1"/>
                  </w14:solidFill>
                </w14:textFill>
              </w:rPr>
              <w:t>排放</w:t>
            </w:r>
            <w:r>
              <w:rPr>
                <w:rFonts w:hint="eastAsia" w:eastAsiaTheme="minorEastAsia"/>
                <w:color w:val="000000" w:themeColor="text1"/>
                <w:sz w:val="24"/>
                <w14:textFill>
                  <w14:solidFill>
                    <w14:schemeClr w14:val="tx1"/>
                  </w14:solidFill>
                </w14:textFill>
              </w:rPr>
              <w:t>速率为</w:t>
            </w:r>
            <w:r>
              <w:rPr>
                <w:rFonts w:hint="eastAsia" w:eastAsiaTheme="minorEastAsia"/>
                <w:color w:val="000000" w:themeColor="text1"/>
                <w:sz w:val="24"/>
                <w:lang w:val="en-US" w:eastAsia="zh-CN"/>
                <w14:textFill>
                  <w14:solidFill>
                    <w14:schemeClr w14:val="tx1"/>
                  </w14:solidFill>
                </w14:textFill>
              </w:rPr>
              <w:t>0.001</w:t>
            </w:r>
            <w:r>
              <w:rPr>
                <w:rFonts w:hint="eastAsia" w:eastAsiaTheme="minorEastAsia"/>
                <w:color w:val="000000" w:themeColor="text1"/>
                <w:sz w:val="24"/>
                <w14:textFill>
                  <w14:solidFill>
                    <w14:schemeClr w14:val="tx1"/>
                  </w14:solidFill>
                </w14:textFill>
              </w:rPr>
              <w:t>kg/h</w:t>
            </w:r>
            <w:r>
              <w:rPr>
                <w:rFonts w:hint="eastAsia" w:eastAsiaTheme="minorEastAsia"/>
                <w:color w:val="000000" w:themeColor="text1"/>
                <w:sz w:val="24"/>
                <w:lang w:eastAsia="zh-CN"/>
                <w14:textFill>
                  <w14:solidFill>
                    <w14:schemeClr w14:val="tx1"/>
                  </w14:solidFill>
                </w14:textFill>
              </w:rPr>
              <w:t>，</w:t>
            </w:r>
            <w:r>
              <w:rPr>
                <w:color w:val="000000" w:themeColor="text1"/>
                <w:kern w:val="0"/>
                <w:sz w:val="24"/>
                <w14:textFill>
                  <w14:solidFill>
                    <w14:schemeClr w14:val="tx1"/>
                  </w14:solidFill>
                </w14:textFill>
              </w:rPr>
              <w:t>排放浓度为</w:t>
            </w:r>
            <w:ins w:id="725" w:author="徐世兵" w:date="2023-05-06T11:52:33Z">
              <w:r>
                <w:rPr>
                  <w:rFonts w:hint="eastAsia"/>
                  <w:color w:val="000000" w:themeColor="text1"/>
                  <w:kern w:val="0"/>
                  <w:sz w:val="24"/>
                  <w:lang w:val="en-US" w:eastAsia="zh-CN"/>
                  <w14:textFill>
                    <w14:solidFill>
                      <w14:schemeClr w14:val="tx1"/>
                    </w14:solidFill>
                  </w14:textFill>
                </w:rPr>
                <w:t>0.62</w:t>
              </w:r>
            </w:ins>
            <w:r>
              <w:rPr>
                <w:color w:val="000000" w:themeColor="text1"/>
                <w:kern w:val="0"/>
                <w:sz w:val="24"/>
                <w14:textFill>
                  <w14:solidFill>
                    <w14:schemeClr w14:val="tx1"/>
                  </w14:solidFill>
                </w14:textFill>
              </w:rPr>
              <w:t>mg/m</w:t>
            </w:r>
            <w:r>
              <w:rPr>
                <w:color w:val="000000" w:themeColor="text1"/>
                <w:kern w:val="0"/>
                <w:sz w:val="24"/>
                <w:vertAlign w:val="superscript"/>
                <w14:textFill>
                  <w14:solidFill>
                    <w14:schemeClr w14:val="tx1"/>
                  </w14:solidFill>
                </w14:textFill>
              </w:rPr>
              <w:t>3</w:t>
            </w:r>
            <w:r>
              <w:rPr>
                <w:rFonts w:hint="eastAsia"/>
                <w:color w:val="000000" w:themeColor="text1"/>
                <w:kern w:val="0"/>
                <w:sz w:val="24"/>
                <w:vertAlign w:val="baseline"/>
                <w:lang w:eastAsia="zh-CN"/>
                <w14:textFill>
                  <w14:solidFill>
                    <w14:schemeClr w14:val="tx1"/>
                  </w14:solidFill>
                </w14:textFill>
              </w:rPr>
              <w:t>，</w:t>
            </w:r>
            <w:r>
              <w:rPr>
                <w:rFonts w:eastAsiaTheme="minorEastAsia"/>
                <w:color w:val="000000" w:themeColor="text1"/>
                <w:sz w:val="24"/>
                <w14:textFill>
                  <w14:solidFill>
                    <w14:schemeClr w14:val="tx1"/>
                  </w14:solidFill>
                </w14:textFill>
              </w:rPr>
              <w:t>SO</w:t>
            </w:r>
            <w:r>
              <w:rPr>
                <w:rFonts w:eastAsiaTheme="minorEastAsia"/>
                <w:color w:val="000000" w:themeColor="text1"/>
                <w:sz w:val="24"/>
                <w:vertAlign w:val="subscript"/>
                <w14:textFill>
                  <w14:solidFill>
                    <w14:schemeClr w14:val="tx1"/>
                  </w14:solidFill>
                </w14:textFill>
              </w:rPr>
              <w:t>2</w:t>
            </w:r>
            <w:r>
              <w:rPr>
                <w:rFonts w:hint="eastAsia"/>
                <w:color w:val="000000" w:themeColor="text1"/>
                <w:kern w:val="0"/>
                <w:sz w:val="24"/>
                <w:lang w:val="en-US" w:eastAsia="zh-CN"/>
                <w14:textFill>
                  <w14:solidFill>
                    <w14:schemeClr w14:val="tx1"/>
                  </w14:solidFill>
                </w14:textFill>
              </w:rPr>
              <w:t>排放量为</w:t>
            </w:r>
            <w:r>
              <w:rPr>
                <w:rFonts w:hint="eastAsia" w:eastAsiaTheme="minorEastAsia"/>
                <w:color w:val="000000" w:themeColor="text1"/>
                <w:sz w:val="24"/>
                <w:lang w:val="en-US" w:eastAsia="zh-CN"/>
                <w14:textFill>
                  <w14:solidFill>
                    <w14:schemeClr w14:val="tx1"/>
                  </w14:solidFill>
                </w14:textFill>
              </w:rPr>
              <w:t>0.038</w:t>
            </w:r>
            <w:r>
              <w:rPr>
                <w:rFonts w:hint="eastAsia" w:eastAsiaTheme="minorEastAsia"/>
                <w:color w:val="000000" w:themeColor="text1"/>
                <w:sz w:val="24"/>
                <w14:textFill>
                  <w14:solidFill>
                    <w14:schemeClr w14:val="tx1"/>
                  </w14:solidFill>
                </w14:textFill>
              </w:rPr>
              <w:t>kg</w:t>
            </w:r>
            <w:r>
              <w:rPr>
                <w:rFonts w:eastAsiaTheme="minorEastAsia"/>
                <w:color w:val="000000" w:themeColor="text1"/>
                <w:sz w:val="24"/>
                <w14:textFill>
                  <w14:solidFill>
                    <w14:schemeClr w14:val="tx1"/>
                  </w14:solidFill>
                </w14:textFill>
              </w:rPr>
              <w:t>/a</w:t>
            </w:r>
            <w:r>
              <w:rPr>
                <w:rFonts w:hint="eastAsia" w:eastAsiaTheme="minorEastAsia"/>
                <w:color w:val="000000" w:themeColor="text1"/>
                <w:sz w:val="24"/>
                <w14:textFill>
                  <w14:solidFill>
                    <w14:schemeClr w14:val="tx1"/>
                  </w14:solidFill>
                </w14:textFill>
              </w:rPr>
              <w:t>，</w:t>
            </w:r>
            <w:r>
              <w:rPr>
                <w:rFonts w:hint="eastAsia" w:eastAsiaTheme="minorEastAsia"/>
                <w:color w:val="000000" w:themeColor="text1"/>
                <w:sz w:val="24"/>
                <w:lang w:val="en-US" w:eastAsia="zh-CN"/>
                <w14:textFill>
                  <w14:solidFill>
                    <w14:schemeClr w14:val="tx1"/>
                  </w14:solidFill>
                </w14:textFill>
              </w:rPr>
              <w:t>排放</w:t>
            </w:r>
            <w:r>
              <w:rPr>
                <w:rFonts w:hint="eastAsia" w:eastAsiaTheme="minorEastAsia"/>
                <w:color w:val="000000" w:themeColor="text1"/>
                <w:sz w:val="24"/>
                <w14:textFill>
                  <w14:solidFill>
                    <w14:schemeClr w14:val="tx1"/>
                  </w14:solidFill>
                </w14:textFill>
              </w:rPr>
              <w:t>速率为</w:t>
            </w:r>
            <w:r>
              <w:rPr>
                <w:rFonts w:hint="eastAsia" w:eastAsiaTheme="minorEastAsia"/>
                <w:color w:val="000000" w:themeColor="text1"/>
                <w:sz w:val="24"/>
                <w:lang w:val="en-US" w:eastAsia="zh-CN"/>
                <w14:textFill>
                  <w14:solidFill>
                    <w14:schemeClr w14:val="tx1"/>
                  </w14:solidFill>
                </w14:textFill>
              </w:rPr>
              <w:t>0.002</w:t>
            </w:r>
            <w:r>
              <w:rPr>
                <w:rFonts w:hint="eastAsia" w:eastAsiaTheme="minorEastAsia"/>
                <w:color w:val="000000" w:themeColor="text1"/>
                <w:sz w:val="24"/>
                <w14:textFill>
                  <w14:solidFill>
                    <w14:schemeClr w14:val="tx1"/>
                  </w14:solidFill>
                </w14:textFill>
              </w:rPr>
              <w:t>kg/h</w:t>
            </w:r>
            <w:r>
              <w:rPr>
                <w:rFonts w:hint="eastAsia" w:eastAsiaTheme="minorEastAsia"/>
                <w:color w:val="000000" w:themeColor="text1"/>
                <w:sz w:val="24"/>
                <w:lang w:eastAsia="zh-CN"/>
                <w14:textFill>
                  <w14:solidFill>
                    <w14:schemeClr w14:val="tx1"/>
                  </w14:solidFill>
                </w14:textFill>
              </w:rPr>
              <w:t>，</w:t>
            </w:r>
            <w:r>
              <w:rPr>
                <w:color w:val="000000" w:themeColor="text1"/>
                <w:kern w:val="0"/>
                <w:sz w:val="24"/>
                <w14:textFill>
                  <w14:solidFill>
                    <w14:schemeClr w14:val="tx1"/>
                  </w14:solidFill>
                </w14:textFill>
              </w:rPr>
              <w:t>排放浓度为</w:t>
            </w:r>
            <w:ins w:id="726" w:author="徐世兵" w:date="2023-05-06T11:54:13Z">
              <w:r>
                <w:rPr>
                  <w:rFonts w:hint="eastAsia"/>
                  <w:color w:val="000000" w:themeColor="text1"/>
                  <w:kern w:val="0"/>
                  <w:sz w:val="24"/>
                  <w:lang w:val="en-US" w:eastAsia="zh-CN"/>
                  <w14:textFill>
                    <w14:solidFill>
                      <w14:schemeClr w14:val="tx1"/>
                    </w14:solidFill>
                  </w14:textFill>
                </w:rPr>
                <w:t>1.2</w:t>
              </w:r>
            </w:ins>
            <w:ins w:id="727" w:author="徐世兵" w:date="2023-05-06T11:54:14Z">
              <w:r>
                <w:rPr>
                  <w:rFonts w:hint="eastAsia"/>
                  <w:color w:val="000000" w:themeColor="text1"/>
                  <w:kern w:val="0"/>
                  <w:sz w:val="24"/>
                  <w:lang w:val="en-US" w:eastAsia="zh-CN"/>
                  <w14:textFill>
                    <w14:solidFill>
                      <w14:schemeClr w14:val="tx1"/>
                    </w14:solidFill>
                  </w14:textFill>
                </w:rPr>
                <w:t>4</w:t>
              </w:r>
            </w:ins>
            <w:r>
              <w:rPr>
                <w:color w:val="000000" w:themeColor="text1"/>
                <w:kern w:val="0"/>
                <w:sz w:val="24"/>
                <w14:textFill>
                  <w14:solidFill>
                    <w14:schemeClr w14:val="tx1"/>
                  </w14:solidFill>
                </w14:textFill>
              </w:rPr>
              <w:t>mg/m</w:t>
            </w:r>
            <w:r>
              <w:rPr>
                <w:color w:val="000000" w:themeColor="text1"/>
                <w:kern w:val="0"/>
                <w:sz w:val="24"/>
                <w:vertAlign w:val="superscript"/>
                <w14:textFill>
                  <w14:solidFill>
                    <w14:schemeClr w14:val="tx1"/>
                  </w14:solidFill>
                </w14:textFill>
              </w:rPr>
              <w:t>3</w:t>
            </w:r>
            <w:r>
              <w:rPr>
                <w:rFonts w:hint="eastAsia"/>
                <w:color w:val="000000" w:themeColor="text1"/>
                <w:kern w:val="0"/>
                <w:sz w:val="24"/>
                <w:vertAlign w:val="baseline"/>
                <w:lang w:eastAsia="zh-CN"/>
                <w14:textFill>
                  <w14:solidFill>
                    <w14:schemeClr w14:val="tx1"/>
                  </w14:solidFill>
                </w14:textFill>
              </w:rPr>
              <w:t>，</w:t>
            </w:r>
            <w:r>
              <w:rPr>
                <w:rFonts w:eastAsiaTheme="minorEastAsia"/>
                <w:color w:val="000000" w:themeColor="text1"/>
                <w:sz w:val="24"/>
                <w14:textFill>
                  <w14:solidFill>
                    <w14:schemeClr w14:val="tx1"/>
                  </w14:solidFill>
                </w14:textFill>
              </w:rPr>
              <w:t>NO</w:t>
            </w:r>
            <w:r>
              <w:rPr>
                <w:rFonts w:eastAsiaTheme="minorEastAsia"/>
                <w:color w:val="000000" w:themeColor="text1"/>
                <w:sz w:val="24"/>
                <w:vertAlign w:val="subscript"/>
                <w14:textFill>
                  <w14:solidFill>
                    <w14:schemeClr w14:val="tx1"/>
                  </w14:solidFill>
                </w14:textFill>
              </w:rPr>
              <w:t>X</w:t>
            </w:r>
            <w:r>
              <w:rPr>
                <w:rFonts w:hint="eastAsia"/>
                <w:color w:val="000000" w:themeColor="text1"/>
                <w:kern w:val="0"/>
                <w:sz w:val="24"/>
                <w:lang w:val="en-US" w:eastAsia="zh-CN"/>
                <w14:textFill>
                  <w14:solidFill>
                    <w14:schemeClr w14:val="tx1"/>
                  </w14:solidFill>
                </w14:textFill>
              </w:rPr>
              <w:t>排放量为</w:t>
            </w:r>
            <w:ins w:id="728" w:author="徐世兵" w:date="2023-04-06T14:36:25Z">
              <w:r>
                <w:rPr>
                  <w:rFonts w:hint="eastAsia" w:eastAsiaTheme="minorEastAsia"/>
                  <w:color w:val="000000" w:themeColor="text1"/>
                  <w:sz w:val="24"/>
                  <w:lang w:val="en-US" w:eastAsia="zh-CN"/>
                  <w14:textFill>
                    <w14:solidFill>
                      <w14:schemeClr w14:val="tx1"/>
                    </w14:solidFill>
                  </w14:textFill>
                </w:rPr>
                <w:t>0</w:t>
              </w:r>
            </w:ins>
            <w:ins w:id="729" w:author="徐世兵" w:date="2023-04-06T14:36:26Z">
              <w:r>
                <w:rPr>
                  <w:rFonts w:hint="eastAsia" w:eastAsiaTheme="minorEastAsia"/>
                  <w:color w:val="000000" w:themeColor="text1"/>
                  <w:sz w:val="24"/>
                  <w:lang w:val="en-US" w:eastAsia="zh-CN"/>
                  <w14:textFill>
                    <w14:solidFill>
                      <w14:schemeClr w14:val="tx1"/>
                    </w14:solidFill>
                  </w14:textFill>
                </w:rPr>
                <w:t>.36</w:t>
              </w:r>
            </w:ins>
            <w:ins w:id="730" w:author="徐世兵" w:date="2023-04-06T14:36:28Z">
              <w:r>
                <w:rPr>
                  <w:rFonts w:hint="eastAsia" w:eastAsiaTheme="minorEastAsia"/>
                  <w:color w:val="000000" w:themeColor="text1"/>
                  <w:sz w:val="24"/>
                  <w:lang w:val="en-US" w:eastAsia="zh-CN"/>
                  <w14:textFill>
                    <w14:solidFill>
                      <w14:schemeClr w14:val="tx1"/>
                    </w14:solidFill>
                  </w14:textFill>
                </w:rPr>
                <w:t>4</w:t>
              </w:r>
            </w:ins>
            <w:r>
              <w:rPr>
                <w:rFonts w:hint="eastAsia" w:eastAsiaTheme="minorEastAsia"/>
                <w:color w:val="000000" w:themeColor="text1"/>
                <w:sz w:val="24"/>
                <w14:textFill>
                  <w14:solidFill>
                    <w14:schemeClr w14:val="tx1"/>
                  </w14:solidFill>
                </w14:textFill>
              </w:rPr>
              <w:t>kg</w:t>
            </w:r>
            <w:r>
              <w:rPr>
                <w:rFonts w:eastAsiaTheme="minorEastAsia"/>
                <w:color w:val="000000" w:themeColor="text1"/>
                <w:sz w:val="24"/>
                <w14:textFill>
                  <w14:solidFill>
                    <w14:schemeClr w14:val="tx1"/>
                  </w14:solidFill>
                </w14:textFill>
              </w:rPr>
              <w:t>/a</w:t>
            </w:r>
            <w:r>
              <w:rPr>
                <w:rFonts w:hint="eastAsia" w:eastAsiaTheme="minorEastAsia"/>
                <w:color w:val="000000" w:themeColor="text1"/>
                <w:sz w:val="24"/>
                <w14:textFill>
                  <w14:solidFill>
                    <w14:schemeClr w14:val="tx1"/>
                  </w14:solidFill>
                </w14:textFill>
              </w:rPr>
              <w:t>，</w:t>
            </w:r>
            <w:r>
              <w:rPr>
                <w:rFonts w:hint="eastAsia" w:eastAsiaTheme="minorEastAsia"/>
                <w:color w:val="000000" w:themeColor="text1"/>
                <w:sz w:val="24"/>
                <w:lang w:val="en-US" w:eastAsia="zh-CN"/>
                <w14:textFill>
                  <w14:solidFill>
                    <w14:schemeClr w14:val="tx1"/>
                  </w14:solidFill>
                </w14:textFill>
              </w:rPr>
              <w:t>排放</w:t>
            </w:r>
            <w:r>
              <w:rPr>
                <w:rFonts w:hint="eastAsia" w:eastAsiaTheme="minorEastAsia"/>
                <w:color w:val="000000" w:themeColor="text1"/>
                <w:sz w:val="24"/>
                <w14:textFill>
                  <w14:solidFill>
                    <w14:schemeClr w14:val="tx1"/>
                  </w14:solidFill>
                </w14:textFill>
              </w:rPr>
              <w:t>速率为</w:t>
            </w:r>
            <w:ins w:id="731" w:author="徐世兵" w:date="2023-04-06T14:36:56Z">
              <w:r>
                <w:rPr>
                  <w:rFonts w:hint="eastAsia" w:eastAsiaTheme="minorEastAsia"/>
                  <w:color w:val="000000" w:themeColor="text1"/>
                  <w:sz w:val="24"/>
                  <w:lang w:val="en-US" w:eastAsia="zh-CN"/>
                  <w14:textFill>
                    <w14:solidFill>
                      <w14:schemeClr w14:val="tx1"/>
                    </w14:solidFill>
                  </w14:textFill>
                </w:rPr>
                <w:t>0.0</w:t>
              </w:r>
            </w:ins>
            <w:ins w:id="732" w:author="徐世兵" w:date="2023-04-06T14:36:57Z">
              <w:r>
                <w:rPr>
                  <w:rFonts w:hint="eastAsia" w:eastAsiaTheme="minorEastAsia"/>
                  <w:color w:val="000000" w:themeColor="text1"/>
                  <w:sz w:val="24"/>
                  <w:lang w:val="en-US" w:eastAsia="zh-CN"/>
                  <w14:textFill>
                    <w14:solidFill>
                      <w14:schemeClr w14:val="tx1"/>
                    </w14:solidFill>
                  </w14:textFill>
                </w:rPr>
                <w:t>2</w:t>
              </w:r>
            </w:ins>
            <w:ins w:id="733" w:author="徐世兵" w:date="2023-04-06T14:36:58Z">
              <w:r>
                <w:rPr>
                  <w:rFonts w:hint="eastAsia" w:eastAsiaTheme="minorEastAsia"/>
                  <w:color w:val="000000" w:themeColor="text1"/>
                  <w:sz w:val="24"/>
                  <w:lang w:val="en-US" w:eastAsia="zh-CN"/>
                  <w14:textFill>
                    <w14:solidFill>
                      <w14:schemeClr w14:val="tx1"/>
                    </w14:solidFill>
                  </w14:textFill>
                </w:rPr>
                <w:t>3</w:t>
              </w:r>
            </w:ins>
            <w:r>
              <w:rPr>
                <w:rFonts w:hint="eastAsia" w:eastAsiaTheme="minorEastAsia"/>
                <w:color w:val="000000" w:themeColor="text1"/>
                <w:sz w:val="24"/>
                <w14:textFill>
                  <w14:solidFill>
                    <w14:schemeClr w14:val="tx1"/>
                  </w14:solidFill>
                </w14:textFill>
              </w:rPr>
              <w:t>kg/h</w:t>
            </w:r>
            <w:r>
              <w:rPr>
                <w:rFonts w:hint="eastAsia" w:eastAsiaTheme="minorEastAsia"/>
                <w:color w:val="000000" w:themeColor="text1"/>
                <w:sz w:val="24"/>
                <w:lang w:eastAsia="zh-CN"/>
                <w14:textFill>
                  <w14:solidFill>
                    <w14:schemeClr w14:val="tx1"/>
                  </w14:solidFill>
                </w14:textFill>
              </w:rPr>
              <w:t>，</w:t>
            </w:r>
            <w:r>
              <w:rPr>
                <w:color w:val="000000" w:themeColor="text1"/>
                <w:kern w:val="0"/>
                <w:sz w:val="24"/>
                <w14:textFill>
                  <w14:solidFill>
                    <w14:schemeClr w14:val="tx1"/>
                  </w14:solidFill>
                </w14:textFill>
              </w:rPr>
              <w:t>排放浓度为</w:t>
            </w:r>
            <w:ins w:id="734" w:author="徐世兵" w:date="2023-05-06T11:54:46Z">
              <w:r>
                <w:rPr>
                  <w:rFonts w:hint="eastAsia"/>
                  <w:color w:val="000000" w:themeColor="text1"/>
                  <w:kern w:val="0"/>
                  <w:sz w:val="24"/>
                  <w:lang w:val="en-US" w:eastAsia="zh-CN"/>
                  <w14:textFill>
                    <w14:solidFill>
                      <w14:schemeClr w14:val="tx1"/>
                    </w14:solidFill>
                  </w14:textFill>
                </w:rPr>
                <w:t>14.</w:t>
              </w:r>
            </w:ins>
            <w:ins w:id="735" w:author="徐世兵" w:date="2023-05-06T11:54:47Z">
              <w:r>
                <w:rPr>
                  <w:rFonts w:hint="eastAsia"/>
                  <w:color w:val="000000" w:themeColor="text1"/>
                  <w:kern w:val="0"/>
                  <w:sz w:val="24"/>
                  <w:lang w:val="en-US" w:eastAsia="zh-CN"/>
                  <w14:textFill>
                    <w14:solidFill>
                      <w14:schemeClr w14:val="tx1"/>
                    </w14:solidFill>
                  </w14:textFill>
                </w:rPr>
                <w:t>23</w:t>
              </w:r>
            </w:ins>
            <w:r>
              <w:rPr>
                <w:color w:val="000000" w:themeColor="text1"/>
                <w:kern w:val="0"/>
                <w:sz w:val="24"/>
                <w14:textFill>
                  <w14:solidFill>
                    <w14:schemeClr w14:val="tx1"/>
                  </w14:solidFill>
                </w14:textFill>
              </w:rPr>
              <w:t>mg/m</w:t>
            </w:r>
            <w:r>
              <w:rPr>
                <w:color w:val="000000" w:themeColor="text1"/>
                <w:kern w:val="0"/>
                <w:sz w:val="24"/>
                <w:vertAlign w:val="superscript"/>
                <w14:textFill>
                  <w14:solidFill>
                    <w14:schemeClr w14:val="tx1"/>
                  </w14:solidFill>
                </w14:textFill>
              </w:rPr>
              <w:t>3</w:t>
            </w:r>
            <w:r>
              <w:rPr>
                <w:rFonts w:hint="eastAsia"/>
                <w:color w:val="000000" w:themeColor="text1"/>
                <w:kern w:val="0"/>
                <w:sz w:val="24"/>
                <w:vertAlign w:val="baseline"/>
                <w:lang w:eastAsia="zh-CN"/>
                <w14:textFill>
                  <w14:solidFill>
                    <w14:schemeClr w14:val="tx1"/>
                  </w14:solidFill>
                </w14:textFill>
              </w:rPr>
              <w:t>，</w:t>
            </w:r>
            <w:r>
              <w:rPr>
                <w:rFonts w:hint="eastAsia" w:eastAsiaTheme="minorEastAsia"/>
                <w:color w:val="000000" w:themeColor="text1"/>
                <w:sz w:val="24"/>
                <w14:textFill>
                  <w14:solidFill>
                    <w14:schemeClr w14:val="tx1"/>
                  </w14:solidFill>
                </w14:textFill>
              </w:rPr>
              <w:t>污染物排放浓度均满足《石油化学工业污染物排放标准》（GB31571-2015）中表</w:t>
            </w:r>
            <w:ins w:id="736" w:author="徐世兵" w:date="2023-05-06T11:55:46Z">
              <w:r>
                <w:rPr>
                  <w:rFonts w:hint="eastAsia" w:eastAsiaTheme="minorEastAsia"/>
                  <w:color w:val="000000" w:themeColor="text1"/>
                  <w:sz w:val="24"/>
                  <w:lang w:val="en-US" w:eastAsia="zh-CN"/>
                  <w14:textFill>
                    <w14:solidFill>
                      <w14:schemeClr w14:val="tx1"/>
                    </w14:solidFill>
                  </w14:textFill>
                </w:rPr>
                <w:t>5</w:t>
              </w:r>
            </w:ins>
            <w:ins w:id="737" w:author="徐世兵" w:date="2023-05-06T11:56:37Z">
              <w:r>
                <w:rPr>
                  <w:rFonts w:hint="eastAsia" w:eastAsiaTheme="minorEastAsia"/>
                  <w:color w:val="000000" w:themeColor="text1"/>
                  <w:sz w:val="24"/>
                  <w:lang w:val="en-US" w:eastAsia="zh-CN"/>
                  <w14:textFill>
                    <w14:solidFill>
                      <w14:schemeClr w14:val="tx1"/>
                    </w14:solidFill>
                  </w14:textFill>
                </w:rPr>
                <w:t>大气污染物</w:t>
              </w:r>
            </w:ins>
            <w:ins w:id="738" w:author="徐世兵" w:date="2023-05-06T11:56:40Z">
              <w:r>
                <w:rPr>
                  <w:rFonts w:hint="eastAsia" w:eastAsiaTheme="minorEastAsia"/>
                  <w:color w:val="000000" w:themeColor="text1"/>
                  <w:sz w:val="24"/>
                  <w:lang w:val="en-US" w:eastAsia="zh-CN"/>
                  <w14:textFill>
                    <w14:solidFill>
                      <w14:schemeClr w14:val="tx1"/>
                    </w14:solidFill>
                  </w14:textFill>
                </w:rPr>
                <w:t>特别</w:t>
              </w:r>
            </w:ins>
            <w:ins w:id="739" w:author="徐世兵" w:date="2023-05-06T11:56:42Z">
              <w:r>
                <w:rPr>
                  <w:rFonts w:hint="eastAsia" w:eastAsiaTheme="minorEastAsia"/>
                  <w:color w:val="000000" w:themeColor="text1"/>
                  <w:sz w:val="24"/>
                  <w:lang w:val="en-US" w:eastAsia="zh-CN"/>
                  <w14:textFill>
                    <w14:solidFill>
                      <w14:schemeClr w14:val="tx1"/>
                    </w14:solidFill>
                  </w14:textFill>
                </w:rPr>
                <w:t>排放</w:t>
              </w:r>
            </w:ins>
            <w:r>
              <w:rPr>
                <w:rFonts w:hint="eastAsia" w:eastAsiaTheme="minorEastAsia"/>
                <w:color w:val="000000" w:themeColor="text1"/>
                <w:sz w:val="24"/>
                <w14:textFill>
                  <w14:solidFill>
                    <w14:schemeClr w14:val="tx1"/>
                  </w14:solidFill>
                </w14:textFill>
              </w:rPr>
              <w:t>限值要求，通过</w:t>
            </w:r>
            <w:r>
              <w:rPr>
                <w:rFonts w:hint="eastAsia" w:eastAsiaTheme="minorEastAsia"/>
                <w:color w:val="000000" w:themeColor="text1"/>
                <w:sz w:val="24"/>
                <w:lang w:val="en-US" w:eastAsia="zh-CN"/>
                <w14:textFill>
                  <w14:solidFill>
                    <w14:schemeClr w14:val="tx1"/>
                  </w14:solidFill>
                </w14:textFill>
              </w:rPr>
              <w:t>15</w:t>
            </w:r>
            <w:r>
              <w:rPr>
                <w:rFonts w:hint="eastAsia" w:eastAsiaTheme="minorEastAsia"/>
                <w:color w:val="000000" w:themeColor="text1"/>
                <w:sz w:val="24"/>
                <w14:textFill>
                  <w14:solidFill>
                    <w14:schemeClr w14:val="tx1"/>
                  </w14:solidFill>
                </w14:textFill>
              </w:rPr>
              <w:t>m高烟囱</w:t>
            </w:r>
            <w:r>
              <w:rPr>
                <w:rFonts w:hint="eastAsia" w:eastAsiaTheme="minorEastAsia"/>
                <w:color w:val="000000" w:themeColor="text1"/>
                <w:sz w:val="24"/>
                <w:lang w:val="en-US" w:eastAsia="zh-CN"/>
                <w14:textFill>
                  <w14:solidFill>
                    <w14:schemeClr w14:val="tx1"/>
                  </w14:solidFill>
                </w14:textFill>
              </w:rPr>
              <w:t>DA002</w:t>
            </w:r>
            <w:r>
              <w:rPr>
                <w:rFonts w:hint="eastAsia" w:eastAsiaTheme="minorEastAsia"/>
                <w:color w:val="000000" w:themeColor="text1"/>
                <w:sz w:val="24"/>
                <w14:textFill>
                  <w14:solidFill>
                    <w14:schemeClr w14:val="tx1"/>
                  </w14:solidFill>
                </w14:textFill>
              </w:rPr>
              <w:t>排放。</w:t>
            </w:r>
          </w:p>
          <w:p>
            <w:pPr>
              <w:pStyle w:val="15"/>
              <w:spacing w:before="0" w:after="0" w:line="520" w:lineRule="exact"/>
              <w:ind w:right="0" w:firstLine="480" w:firstLineChars="200"/>
              <w:rPr>
                <w:color w:val="000000" w:themeColor="text1"/>
                <w14:textFill>
                  <w14:solidFill>
                    <w14:schemeClr w14:val="tx1"/>
                  </w14:solidFill>
                </w14:textFill>
              </w:rPr>
            </w:pPr>
            <w:r>
              <w:rPr>
                <w:rFonts w:hint="eastAsia" w:eastAsiaTheme="minorEastAsia"/>
                <w:color w:val="000000" w:themeColor="text1"/>
                <w:sz w:val="24"/>
                <w14:textFill>
                  <w14:solidFill>
                    <w14:schemeClr w14:val="tx1"/>
                  </w14:solidFill>
                </w14:textFill>
              </w:rPr>
              <w:t>项目</w:t>
            </w:r>
            <w:r>
              <w:rPr>
                <w:rFonts w:hint="eastAsia"/>
                <w:color w:val="000000" w:themeColor="text1"/>
                <w:sz w:val="24"/>
                <w14:textFill>
                  <w14:solidFill>
                    <w14:schemeClr w14:val="tx1"/>
                  </w14:solidFill>
                </w14:textFill>
              </w:rPr>
              <w:t>裂解炉起炉</w:t>
            </w:r>
            <w:ins w:id="740" w:author="徐世兵" w:date="2023-07-03T17:57:54Z">
              <w:r>
                <w:rPr>
                  <w:rFonts w:hint="eastAsia"/>
                  <w:color w:val="000000" w:themeColor="text1"/>
                  <w:sz w:val="24"/>
                  <w:lang w:val="en-US" w:eastAsia="zh-CN"/>
                  <w14:textFill>
                    <w14:solidFill>
                      <w14:schemeClr w14:val="tx1"/>
                    </w14:solidFill>
                  </w14:textFill>
                </w:rPr>
                <w:t>时</w:t>
              </w:r>
            </w:ins>
            <w:r>
              <w:rPr>
                <w:rFonts w:hint="eastAsia" w:eastAsiaTheme="minorEastAsia"/>
                <w:color w:val="000000" w:themeColor="text1"/>
                <w:sz w:val="24"/>
                <w14:textFill>
                  <w14:solidFill>
                    <w14:schemeClr w14:val="tx1"/>
                  </w14:solidFill>
                </w14:textFill>
              </w:rPr>
              <w:t>天然气</w:t>
            </w:r>
            <w:ins w:id="741" w:author="徐世兵" w:date="2023-07-03T17:57:57Z">
              <w:r>
                <w:rPr>
                  <w:rFonts w:hint="eastAsia" w:eastAsiaTheme="minorEastAsia"/>
                  <w:color w:val="000000" w:themeColor="text1"/>
                  <w:sz w:val="24"/>
                  <w:lang w:val="en-US" w:eastAsia="zh-CN"/>
                  <w14:textFill>
                    <w14:solidFill>
                      <w14:schemeClr w14:val="tx1"/>
                    </w14:solidFill>
                  </w14:textFill>
                </w:rPr>
                <w:t>1</w:t>
              </w:r>
            </w:ins>
            <w:r>
              <w:rPr>
                <w:rFonts w:hint="eastAsia" w:eastAsiaTheme="minorEastAsia"/>
                <w:color w:val="000000" w:themeColor="text1"/>
                <w:sz w:val="24"/>
                <w14:textFill>
                  <w14:solidFill>
                    <w14:schemeClr w14:val="tx1"/>
                  </w14:solidFill>
                </w14:textFill>
              </w:rPr>
              <w:t>次使用时间约为4h，全年约使用</w:t>
            </w:r>
            <w:r>
              <w:rPr>
                <w:rFonts w:hint="eastAsia" w:eastAsiaTheme="minorEastAsia"/>
                <w:color w:val="000000" w:themeColor="text1"/>
                <w:sz w:val="24"/>
                <w:lang w:val="en-US" w:eastAsia="zh-CN"/>
                <w14:textFill>
                  <w14:solidFill>
                    <w14:schemeClr w14:val="tx1"/>
                  </w14:solidFill>
                </w14:textFill>
              </w:rPr>
              <w:t>4</w:t>
            </w:r>
            <w:r>
              <w:rPr>
                <w:rFonts w:hint="eastAsia" w:eastAsiaTheme="minorEastAsia"/>
                <w:color w:val="000000" w:themeColor="text1"/>
                <w:sz w:val="24"/>
                <w14:textFill>
                  <w14:solidFill>
                    <w14:schemeClr w14:val="tx1"/>
                  </w14:solidFill>
                </w14:textFill>
              </w:rPr>
              <w:t>次（16h），主要作为初始加热裂解炉使用，时间短，并且污染物产生量不大，起炉废气影响基本可以忽略不计。</w:t>
            </w:r>
          </w:p>
          <w:p>
            <w:pPr>
              <w:spacing w:line="520" w:lineRule="exact"/>
              <w:ind w:firstLine="480" w:firstLineChars="200"/>
              <w:rPr>
                <w:color w:val="000000"/>
                <w:kern w:val="0"/>
                <w:sz w:val="24"/>
              </w:rPr>
            </w:pPr>
            <w:r>
              <w:rPr>
                <w:rFonts w:hint="eastAsia"/>
                <w:color w:val="000000"/>
                <w:kern w:val="0"/>
                <w:sz w:val="24"/>
              </w:rPr>
              <w:t>（3）</w:t>
            </w:r>
            <w:r>
              <w:rPr>
                <w:color w:val="000000"/>
                <w:kern w:val="0"/>
                <w:sz w:val="24"/>
              </w:rPr>
              <w:t>裂解</w:t>
            </w:r>
            <w:r>
              <w:rPr>
                <w:rFonts w:hint="eastAsia"/>
                <w:color w:val="000000"/>
                <w:kern w:val="0"/>
                <w:sz w:val="24"/>
                <w:lang w:val="en-US" w:eastAsia="zh-CN"/>
              </w:rPr>
              <w:t>工艺</w:t>
            </w:r>
            <w:ins w:id="742" w:author="徐世兵" w:date="2023-07-03T17:58:16Z">
              <w:r>
                <w:rPr>
                  <w:rFonts w:hint="eastAsia"/>
                  <w:color w:val="000000"/>
                  <w:kern w:val="0"/>
                  <w:sz w:val="24"/>
                  <w:lang w:val="en-US" w:eastAsia="zh-CN"/>
                </w:rPr>
                <w:t>尾</w:t>
              </w:r>
            </w:ins>
            <w:r>
              <w:rPr>
                <w:color w:val="000000"/>
                <w:kern w:val="0"/>
                <w:sz w:val="24"/>
              </w:rPr>
              <w:t>气</w:t>
            </w:r>
          </w:p>
          <w:p>
            <w:pPr>
              <w:pStyle w:val="15"/>
              <w:spacing w:line="520" w:lineRule="exact"/>
              <w:ind w:firstLine="480" w:firstLineChars="200"/>
              <w:rPr>
                <w:rFonts w:hint="eastAsia" w:ascii="Times New Roman" w:eastAsiaTheme="minorEastAsia"/>
                <w:bCs w:val="0"/>
                <w:color w:val="000000" w:themeColor="text1"/>
                <w:sz w:val="24"/>
                <w14:textFill>
                  <w14:solidFill>
                    <w14:schemeClr w14:val="tx1"/>
                  </w14:solidFill>
                </w14:textFill>
              </w:rPr>
            </w:pPr>
            <w:r>
              <w:rPr>
                <w:rFonts w:hint="eastAsia" w:ascii="Times New Roman" w:eastAsiaTheme="minorEastAsia"/>
                <w:bCs w:val="0"/>
                <w:color w:val="000000" w:themeColor="text1"/>
                <w:sz w:val="24"/>
                <w14:textFill>
                  <w14:solidFill>
                    <w14:schemeClr w14:val="tx1"/>
                  </w14:solidFill>
                </w14:textFill>
              </w:rPr>
              <w:t>本项目</w:t>
            </w:r>
            <w:ins w:id="743" w:author="徐世兵" w:date="2023-07-03T17:58:34Z">
              <w:r>
                <w:rPr>
                  <w:rFonts w:hint="eastAsia" w:eastAsiaTheme="minorEastAsia"/>
                  <w:bCs w:val="0"/>
                  <w:color w:val="000000" w:themeColor="text1"/>
                  <w:sz w:val="24"/>
                  <w:lang w:val="en-US" w:eastAsia="zh-CN"/>
                  <w14:textFill>
                    <w14:solidFill>
                      <w14:schemeClr w14:val="tx1"/>
                    </w14:solidFill>
                  </w14:textFill>
                </w:rPr>
                <w:t>裂解</w:t>
              </w:r>
            </w:ins>
            <w:r>
              <w:rPr>
                <w:rFonts w:hint="eastAsia" w:ascii="Times New Roman" w:eastAsiaTheme="minorEastAsia"/>
                <w:bCs w:val="0"/>
                <w:color w:val="000000" w:themeColor="text1"/>
                <w:sz w:val="24"/>
                <w14:textFill>
                  <w14:solidFill>
                    <w14:schemeClr w14:val="tx1"/>
                  </w14:solidFill>
                </w14:textFill>
              </w:rPr>
              <w:t>工艺中产生的</w:t>
            </w:r>
            <w:ins w:id="744" w:author="徐世兵" w:date="2023-07-03T17:58:44Z">
              <w:r>
                <w:rPr>
                  <w:rFonts w:hint="eastAsia" w:eastAsiaTheme="minorEastAsia"/>
                  <w:bCs w:val="0"/>
                  <w:color w:val="000000" w:themeColor="text1"/>
                  <w:sz w:val="24"/>
                  <w:lang w:val="en-US" w:eastAsia="zh-CN"/>
                  <w14:textFill>
                    <w14:solidFill>
                      <w14:schemeClr w14:val="tx1"/>
                    </w14:solidFill>
                  </w14:textFill>
                </w:rPr>
                <w:t>尾</w:t>
              </w:r>
            </w:ins>
            <w:r>
              <w:rPr>
                <w:rFonts w:hint="eastAsia" w:ascii="Times New Roman" w:eastAsiaTheme="minorEastAsia"/>
                <w:bCs w:val="0"/>
                <w:color w:val="000000" w:themeColor="text1"/>
                <w:sz w:val="24"/>
                <w14:textFill>
                  <w14:solidFill>
                    <w14:schemeClr w14:val="tx1"/>
                  </w14:solidFill>
                </w14:textFill>
              </w:rPr>
              <w:t>气，根据《</w:t>
            </w:r>
            <w:ins w:id="745" w:author="徐世兵" w:date="2023-05-23T17:32:01Z">
              <w:r>
                <w:rPr>
                  <w:rFonts w:hint="eastAsia" w:ascii="Times New Roman" w:eastAsiaTheme="minorEastAsia"/>
                  <w:bCs w:val="0"/>
                  <w:color w:val="000000" w:themeColor="text1"/>
                  <w:sz w:val="24"/>
                  <w:lang w:val="en-US" w:eastAsia="zh-CN"/>
                  <w14:textFill>
                    <w14:solidFill>
                      <w14:schemeClr w14:val="tx1"/>
                    </w14:solidFill>
                  </w14:textFill>
                </w:rPr>
                <w:t>4</w:t>
              </w:r>
            </w:ins>
            <w:ins w:id="746" w:author="徐世兵" w:date="2023-05-23T17:32:02Z">
              <w:r>
                <w:rPr>
                  <w:rFonts w:hint="eastAsia" w:ascii="Times New Roman" w:eastAsiaTheme="minorEastAsia"/>
                  <w:bCs w:val="0"/>
                  <w:color w:val="000000" w:themeColor="text1"/>
                  <w:sz w:val="24"/>
                  <w:lang w:val="en-US" w:eastAsia="zh-CN"/>
                  <w14:textFill>
                    <w14:solidFill>
                      <w14:schemeClr w14:val="tx1"/>
                    </w14:solidFill>
                  </w14:textFill>
                </w:rPr>
                <w:t>2</w:t>
              </w:r>
            </w:ins>
            <w:ins w:id="747" w:author="徐世兵" w:date="2023-05-23T17:32:06Z">
              <w:r>
                <w:rPr>
                  <w:rFonts w:hint="eastAsia" w:ascii="Times New Roman" w:eastAsiaTheme="minorEastAsia"/>
                  <w:bCs w:val="0"/>
                  <w:color w:val="000000" w:themeColor="text1"/>
                  <w:sz w:val="24"/>
                  <w:lang w:val="en-US" w:eastAsia="zh-CN"/>
                  <w14:textFill>
                    <w14:solidFill>
                      <w14:schemeClr w14:val="tx1"/>
                    </w14:solidFill>
                  </w14:textFill>
                </w:rPr>
                <w:t>废弃资源</w:t>
              </w:r>
            </w:ins>
            <w:ins w:id="748" w:author="徐世兵" w:date="2023-05-23T17:32:13Z">
              <w:r>
                <w:rPr>
                  <w:rFonts w:hint="eastAsia" w:ascii="Times New Roman" w:eastAsiaTheme="minorEastAsia"/>
                  <w:bCs w:val="0"/>
                  <w:color w:val="000000" w:themeColor="text1"/>
                  <w:sz w:val="24"/>
                  <w:lang w:val="en-US" w:eastAsia="zh-CN"/>
                  <w14:textFill>
                    <w14:solidFill>
                      <w14:schemeClr w14:val="tx1"/>
                    </w14:solidFill>
                  </w14:textFill>
                </w:rPr>
                <w:t>综合</w:t>
              </w:r>
            </w:ins>
            <w:ins w:id="749" w:author="徐世兵" w:date="2023-05-23T17:32:15Z">
              <w:r>
                <w:rPr>
                  <w:rFonts w:hint="eastAsia" w:ascii="Times New Roman" w:eastAsiaTheme="minorEastAsia"/>
                  <w:bCs w:val="0"/>
                  <w:color w:val="000000" w:themeColor="text1"/>
                  <w:sz w:val="24"/>
                  <w:lang w:val="en-US" w:eastAsia="zh-CN"/>
                  <w14:textFill>
                    <w14:solidFill>
                      <w14:schemeClr w14:val="tx1"/>
                    </w14:solidFill>
                  </w14:textFill>
                </w:rPr>
                <w:t>利用</w:t>
              </w:r>
            </w:ins>
            <w:ins w:id="750" w:author="徐世兵" w:date="2023-05-23T17:32:18Z">
              <w:r>
                <w:rPr>
                  <w:rFonts w:hint="eastAsia" w:ascii="Times New Roman" w:eastAsiaTheme="minorEastAsia"/>
                  <w:bCs w:val="0"/>
                  <w:color w:val="000000" w:themeColor="text1"/>
                  <w:sz w:val="24"/>
                  <w:lang w:val="en-US" w:eastAsia="zh-CN"/>
                  <w14:textFill>
                    <w14:solidFill>
                      <w14:schemeClr w14:val="tx1"/>
                    </w14:solidFill>
                  </w14:textFill>
                </w:rPr>
                <w:t>行业</w:t>
              </w:r>
            </w:ins>
            <w:ins w:id="751" w:author="徐世兵" w:date="2023-05-23T17:32:21Z">
              <w:r>
                <w:rPr>
                  <w:rFonts w:hint="eastAsia" w:ascii="Times New Roman" w:eastAsiaTheme="minorEastAsia"/>
                  <w:bCs w:val="0"/>
                  <w:color w:val="000000" w:themeColor="text1"/>
                  <w:sz w:val="24"/>
                  <w:lang w:val="en-US" w:eastAsia="zh-CN"/>
                  <w14:textFill>
                    <w14:solidFill>
                      <w14:schemeClr w14:val="tx1"/>
                    </w14:solidFill>
                  </w14:textFill>
                </w:rPr>
                <w:t>系数</w:t>
              </w:r>
            </w:ins>
            <w:ins w:id="752" w:author="徐世兵" w:date="2023-05-23T17:32:22Z">
              <w:r>
                <w:rPr>
                  <w:rFonts w:hint="eastAsia" w:ascii="Times New Roman" w:eastAsiaTheme="minorEastAsia"/>
                  <w:bCs w:val="0"/>
                  <w:color w:val="000000" w:themeColor="text1"/>
                  <w:sz w:val="24"/>
                  <w:lang w:val="en-US" w:eastAsia="zh-CN"/>
                  <w14:textFill>
                    <w14:solidFill>
                      <w14:schemeClr w14:val="tx1"/>
                    </w14:solidFill>
                  </w14:textFill>
                </w:rPr>
                <w:t>手册</w:t>
              </w:r>
            </w:ins>
            <w:r>
              <w:rPr>
                <w:rFonts w:hint="eastAsia" w:ascii="Times New Roman" w:eastAsiaTheme="minorEastAsia"/>
                <w:bCs w:val="0"/>
                <w:color w:val="000000" w:themeColor="text1"/>
                <w:sz w:val="24"/>
                <w14:textFill>
                  <w14:solidFill>
                    <w14:schemeClr w14:val="tx1"/>
                  </w14:solidFill>
                </w14:textFill>
              </w:rPr>
              <w:t>》</w:t>
            </w:r>
            <w:ins w:id="753" w:author="徐世兵" w:date="2023-05-23T17:34:25Z">
              <w:r>
                <w:rPr>
                  <w:rFonts w:hint="eastAsia" w:eastAsiaTheme="minorEastAsia"/>
                  <w:bCs w:val="0"/>
                  <w:color w:val="000000" w:themeColor="text1"/>
                  <w:sz w:val="24"/>
                  <w:lang w:eastAsia="zh-CN"/>
                  <w14:textFill>
                    <w14:solidFill>
                      <w14:schemeClr w14:val="tx1"/>
                    </w14:solidFill>
                  </w14:textFill>
                </w:rPr>
                <w:t>、</w:t>
              </w:r>
            </w:ins>
            <w:ins w:id="754" w:author="徐世兵" w:date="2023-05-23T17:34:16Z">
              <w:r>
                <w:rPr>
                  <w:rFonts w:hint="eastAsia" w:ascii="Times New Roman" w:hAnsi="Times New Roman" w:cs="Times New Roman" w:eastAsiaTheme="minorEastAsia"/>
                  <w:b w:val="0"/>
                  <w:bCs w:val="0"/>
                  <w:color w:val="000000" w:themeColor="text1"/>
                  <w:kern w:val="0"/>
                  <w:sz w:val="24"/>
                  <w:szCs w:val="20"/>
                  <w:lang w:val="en-US" w:eastAsia="zh-CN" w:bidi="ar"/>
                  <w14:textFill>
                    <w14:solidFill>
                      <w14:schemeClr w14:val="tx1"/>
                    </w14:solidFill>
                  </w14:textFill>
                </w:rPr>
                <w:t>4220非金属废料和碎屑加工处理行业系数手册</w:t>
              </w:r>
            </w:ins>
            <w:r>
              <w:rPr>
                <w:rFonts w:hint="eastAsia" w:ascii="Times New Roman" w:eastAsiaTheme="minorEastAsia"/>
                <w:bCs w:val="0"/>
                <w:color w:val="000000" w:themeColor="text1"/>
                <w:sz w:val="24"/>
                <w14:textFill>
                  <w14:solidFill>
                    <w14:schemeClr w14:val="tx1"/>
                  </w14:solidFill>
                </w14:textFill>
              </w:rPr>
              <w:t>中</w:t>
            </w:r>
            <w:r>
              <w:rPr>
                <w:rFonts w:hint="eastAsia" w:eastAsiaTheme="minorEastAsia"/>
                <w:color w:val="000000" w:themeColor="text1"/>
                <w:kern w:val="0"/>
                <w:sz w:val="24"/>
                <w14:textFill>
                  <w14:solidFill>
                    <w14:schemeClr w14:val="tx1"/>
                  </w14:solidFill>
                </w14:textFill>
              </w:rPr>
              <w:t>“废轮胎</w:t>
            </w:r>
            <w:ins w:id="755" w:author="徐世兵" w:date="2023-05-23T17:34:50Z">
              <w:r>
                <w:rPr>
                  <w:rFonts w:hint="eastAsia" w:eastAsiaTheme="minorEastAsia"/>
                  <w:color w:val="000000" w:themeColor="text1"/>
                  <w:kern w:val="0"/>
                  <w:sz w:val="24"/>
                  <w:lang w:val="en-US" w:eastAsia="zh-CN"/>
                  <w14:textFill>
                    <w14:solidFill>
                      <w14:schemeClr w14:val="tx1"/>
                    </w14:solidFill>
                  </w14:textFill>
                </w:rPr>
                <w:t>/</w:t>
              </w:r>
            </w:ins>
            <w:ins w:id="756" w:author="徐世兵" w:date="2023-05-23T17:34:54Z">
              <w:r>
                <w:rPr>
                  <w:rFonts w:hint="eastAsia" w:eastAsiaTheme="minorEastAsia"/>
                  <w:color w:val="000000" w:themeColor="text1"/>
                  <w:kern w:val="0"/>
                  <w:sz w:val="24"/>
                  <w:lang w:val="en-US" w:eastAsia="zh-CN"/>
                  <w14:textFill>
                    <w14:solidFill>
                      <w14:schemeClr w14:val="tx1"/>
                    </w14:solidFill>
                  </w14:textFill>
                </w:rPr>
                <w:t>橡胶粉</w:t>
              </w:r>
            </w:ins>
            <w:r>
              <w:rPr>
                <w:rFonts w:hint="eastAsia" w:eastAsiaTheme="minorEastAsia"/>
                <w:color w:val="000000" w:themeColor="text1"/>
                <w:kern w:val="0"/>
                <w:sz w:val="24"/>
                <w14:textFill>
                  <w14:solidFill>
                    <w14:schemeClr w14:val="tx1"/>
                  </w14:solidFill>
                </w14:textFill>
              </w:rPr>
              <w:t>-热裂解”</w:t>
            </w:r>
            <w:r>
              <w:rPr>
                <w:rFonts w:hint="eastAsia" w:ascii="Times New Roman" w:eastAsiaTheme="minorEastAsia"/>
                <w:bCs w:val="0"/>
                <w:color w:val="000000" w:themeColor="text1"/>
                <w:sz w:val="24"/>
                <w14:textFill>
                  <w14:solidFill>
                    <w14:schemeClr w14:val="tx1"/>
                  </w14:solidFill>
                </w14:textFill>
              </w:rPr>
              <w:t>，本项目生产工艺产污系数详见下表。</w:t>
            </w:r>
          </w:p>
          <w:p>
            <w:pPr>
              <w:widowControl/>
              <w:jc w:val="center"/>
              <w:rPr>
                <w:rFonts w:eastAsia="黑体"/>
                <w:sz w:val="24"/>
              </w:rPr>
            </w:pPr>
            <w:r>
              <w:rPr>
                <w:rFonts w:hint="eastAsia" w:eastAsia="黑体"/>
                <w:sz w:val="24"/>
              </w:rPr>
              <w:t>表4-</w:t>
            </w:r>
            <w:ins w:id="757" w:author="徐世兵" w:date="2023-05-30T11:58:16Z">
              <w:r>
                <w:rPr>
                  <w:rFonts w:hint="eastAsia" w:eastAsia="黑体"/>
                  <w:sz w:val="24"/>
                  <w:lang w:val="en-US" w:eastAsia="zh-CN"/>
                </w:rPr>
                <w:t>3</w:t>
              </w:r>
            </w:ins>
            <w:r>
              <w:rPr>
                <w:rFonts w:hint="eastAsia" w:eastAsia="黑体"/>
                <w:sz w:val="24"/>
              </w:rPr>
              <w:t xml:space="preserve">    产污系数表</w:t>
            </w:r>
          </w:p>
          <w:tbl>
            <w:tblPr>
              <w:tblStyle w:val="27"/>
              <w:tblW w:w="8841"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50"/>
              <w:gridCol w:w="1405"/>
              <w:gridCol w:w="1180"/>
              <w:gridCol w:w="1108"/>
              <w:gridCol w:w="533"/>
              <w:gridCol w:w="1492"/>
              <w:gridCol w:w="1292"/>
              <w:gridCol w:w="108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6" w:hRule="atLeast"/>
              </w:trPr>
              <w:tc>
                <w:tcPr>
                  <w:tcW w:w="424" w:type="pct"/>
                  <w:tcBorders>
                    <w:tl2br w:val="nil"/>
                    <w:tr2bl w:val="nil"/>
                  </w:tcBorders>
                  <w:vAlign w:val="center"/>
                </w:tcPr>
                <w:p>
                  <w:pPr>
                    <w:widowControl/>
                    <w:jc w:val="center"/>
                    <w:rPr>
                      <w:szCs w:val="21"/>
                    </w:rPr>
                  </w:pPr>
                  <w:r>
                    <w:rPr>
                      <w:szCs w:val="21"/>
                    </w:rPr>
                    <w:t>原料</w:t>
                  </w:r>
                </w:p>
                <w:p>
                  <w:pPr>
                    <w:widowControl/>
                    <w:jc w:val="center"/>
                    <w:rPr>
                      <w:szCs w:val="21"/>
                    </w:rPr>
                  </w:pPr>
                  <w:r>
                    <w:rPr>
                      <w:szCs w:val="21"/>
                    </w:rPr>
                    <w:t>名称</w:t>
                  </w:r>
                </w:p>
              </w:tc>
              <w:tc>
                <w:tcPr>
                  <w:tcW w:w="794" w:type="pct"/>
                  <w:tcBorders>
                    <w:tl2br w:val="nil"/>
                    <w:tr2bl w:val="nil"/>
                  </w:tcBorders>
                  <w:vAlign w:val="center"/>
                </w:tcPr>
                <w:p>
                  <w:pPr>
                    <w:widowControl/>
                    <w:rPr>
                      <w:szCs w:val="21"/>
                    </w:rPr>
                  </w:pPr>
                  <w:r>
                    <w:rPr>
                      <w:szCs w:val="21"/>
                    </w:rPr>
                    <w:t>产品名称</w:t>
                  </w:r>
                </w:p>
              </w:tc>
              <w:tc>
                <w:tcPr>
                  <w:tcW w:w="667" w:type="pct"/>
                  <w:tcBorders>
                    <w:tl2br w:val="nil"/>
                    <w:tr2bl w:val="nil"/>
                  </w:tcBorders>
                  <w:vAlign w:val="center"/>
                </w:tcPr>
                <w:p>
                  <w:pPr>
                    <w:widowControl/>
                    <w:rPr>
                      <w:szCs w:val="21"/>
                    </w:rPr>
                  </w:pPr>
                  <w:r>
                    <w:rPr>
                      <w:szCs w:val="21"/>
                    </w:rPr>
                    <w:t>工艺名称</w:t>
                  </w:r>
                </w:p>
              </w:tc>
              <w:tc>
                <w:tcPr>
                  <w:tcW w:w="626" w:type="pct"/>
                  <w:tcBorders>
                    <w:tl2br w:val="nil"/>
                    <w:tr2bl w:val="nil"/>
                  </w:tcBorders>
                  <w:vAlign w:val="center"/>
                </w:tcPr>
                <w:p>
                  <w:pPr>
                    <w:widowControl/>
                    <w:jc w:val="center"/>
                    <w:rPr>
                      <w:szCs w:val="21"/>
                    </w:rPr>
                  </w:pPr>
                  <w:r>
                    <w:rPr>
                      <w:szCs w:val="21"/>
                    </w:rPr>
                    <w:t>规模</w:t>
                  </w:r>
                </w:p>
                <w:p>
                  <w:pPr>
                    <w:widowControl/>
                    <w:jc w:val="center"/>
                    <w:rPr>
                      <w:szCs w:val="21"/>
                    </w:rPr>
                  </w:pPr>
                  <w:r>
                    <w:rPr>
                      <w:szCs w:val="21"/>
                    </w:rPr>
                    <w:t>等级</w:t>
                  </w:r>
                </w:p>
              </w:tc>
              <w:tc>
                <w:tcPr>
                  <w:tcW w:w="1144" w:type="pct"/>
                  <w:gridSpan w:val="2"/>
                  <w:tcBorders>
                    <w:tl2br w:val="nil"/>
                    <w:tr2bl w:val="nil"/>
                  </w:tcBorders>
                  <w:vAlign w:val="center"/>
                </w:tcPr>
                <w:p>
                  <w:pPr>
                    <w:widowControl/>
                    <w:jc w:val="center"/>
                    <w:rPr>
                      <w:szCs w:val="21"/>
                    </w:rPr>
                  </w:pPr>
                  <w:r>
                    <w:rPr>
                      <w:szCs w:val="21"/>
                    </w:rPr>
                    <w:t>污染物指标</w:t>
                  </w:r>
                </w:p>
              </w:tc>
              <w:tc>
                <w:tcPr>
                  <w:tcW w:w="730" w:type="pct"/>
                  <w:tcBorders>
                    <w:tl2br w:val="nil"/>
                    <w:tr2bl w:val="nil"/>
                  </w:tcBorders>
                  <w:vAlign w:val="center"/>
                </w:tcPr>
                <w:p>
                  <w:pPr>
                    <w:widowControl/>
                    <w:jc w:val="center"/>
                    <w:rPr>
                      <w:szCs w:val="21"/>
                    </w:rPr>
                  </w:pPr>
                  <w:r>
                    <w:rPr>
                      <w:szCs w:val="21"/>
                    </w:rPr>
                    <w:t>系数单位</w:t>
                  </w:r>
                </w:p>
              </w:tc>
              <w:tc>
                <w:tcPr>
                  <w:tcW w:w="611" w:type="pct"/>
                  <w:tcBorders>
                    <w:tl2br w:val="nil"/>
                    <w:tr2bl w:val="nil"/>
                  </w:tcBorders>
                  <w:vAlign w:val="center"/>
                </w:tcPr>
                <w:p>
                  <w:pPr>
                    <w:widowControl/>
                    <w:jc w:val="center"/>
                    <w:rPr>
                      <w:szCs w:val="21"/>
                    </w:rPr>
                  </w:pPr>
                  <w:r>
                    <w:rPr>
                      <w:szCs w:val="21"/>
                    </w:rPr>
                    <w:t>产污系数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9" w:hRule="atLeast"/>
                <w:ins w:id="758" w:author="徐世兵" w:date="2023-05-25T17:52:13Z"/>
              </w:trPr>
              <w:tc>
                <w:tcPr>
                  <w:tcW w:w="424" w:type="pct"/>
                  <w:vMerge w:val="restart"/>
                  <w:tcBorders>
                    <w:tl2br w:val="nil"/>
                    <w:tr2bl w:val="nil"/>
                  </w:tcBorders>
                  <w:vAlign w:val="center"/>
                </w:tcPr>
                <w:p>
                  <w:pPr>
                    <w:pStyle w:val="10"/>
                    <w:numPr>
                      <w:ilvl w:val="3"/>
                      <w:numId w:val="0"/>
                    </w:numPr>
                  </w:pPr>
                  <w:r>
                    <w:rPr>
                      <w:rFonts w:hint="eastAsia"/>
                    </w:rPr>
                    <w:t>废旧</w:t>
                  </w:r>
                </w:p>
                <w:p>
                  <w:pPr>
                    <w:pStyle w:val="10"/>
                    <w:numPr>
                      <w:ilvl w:val="3"/>
                      <w:numId w:val="0"/>
                    </w:numPr>
                  </w:pPr>
                  <w:r>
                    <w:rPr>
                      <w:rFonts w:hint="eastAsia"/>
                    </w:rPr>
                    <w:t>轮胎</w:t>
                  </w:r>
                </w:p>
              </w:tc>
              <w:tc>
                <w:tcPr>
                  <w:tcW w:w="794" w:type="pct"/>
                  <w:vMerge w:val="restart"/>
                  <w:tcBorders>
                    <w:tl2br w:val="nil"/>
                    <w:tr2bl w:val="nil"/>
                  </w:tcBorders>
                  <w:vAlign w:val="center"/>
                </w:tcPr>
                <w:p>
                  <w:pPr>
                    <w:widowControl/>
                    <w:jc w:val="center"/>
                    <w:rPr>
                      <w:szCs w:val="21"/>
                    </w:rPr>
                  </w:pPr>
                  <w:r>
                    <w:rPr>
                      <w:rFonts w:hint="eastAsia"/>
                    </w:rPr>
                    <w:t>热解油、热解气、炭黑</w:t>
                  </w:r>
                </w:p>
              </w:tc>
              <w:tc>
                <w:tcPr>
                  <w:tcW w:w="667" w:type="pct"/>
                  <w:vMerge w:val="restart"/>
                  <w:tcBorders>
                    <w:tl2br w:val="nil"/>
                    <w:tr2bl w:val="nil"/>
                  </w:tcBorders>
                  <w:vAlign w:val="center"/>
                </w:tcPr>
                <w:p>
                  <w:pPr>
                    <w:widowControl/>
                    <w:jc w:val="center"/>
                    <w:rPr>
                      <w:rFonts w:hint="eastAsia" w:eastAsia="宋体"/>
                      <w:szCs w:val="21"/>
                      <w:lang w:eastAsia="zh-CN"/>
                    </w:rPr>
                  </w:pPr>
                  <w:r>
                    <w:rPr>
                      <w:rFonts w:hint="eastAsia"/>
                      <w:szCs w:val="21"/>
                    </w:rPr>
                    <w:t>热裂解</w:t>
                  </w:r>
                </w:p>
              </w:tc>
              <w:tc>
                <w:tcPr>
                  <w:tcW w:w="626" w:type="pct"/>
                  <w:vMerge w:val="restart"/>
                  <w:tcBorders>
                    <w:tl2br w:val="nil"/>
                    <w:tr2bl w:val="nil"/>
                  </w:tcBorders>
                  <w:vAlign w:val="center"/>
                </w:tcPr>
                <w:p>
                  <w:pPr>
                    <w:widowControl/>
                    <w:jc w:val="both"/>
                    <w:rPr>
                      <w:szCs w:val="21"/>
                    </w:rPr>
                  </w:pPr>
                  <w:r>
                    <w:rPr>
                      <w:szCs w:val="21"/>
                    </w:rPr>
                    <w:t>所有规模</w:t>
                  </w:r>
                </w:p>
              </w:tc>
              <w:tc>
                <w:tcPr>
                  <w:tcW w:w="301" w:type="pct"/>
                  <w:vMerge w:val="restart"/>
                  <w:tcBorders>
                    <w:right w:val="single" w:color="auto" w:sz="4" w:space="0"/>
                    <w:tl2br w:val="nil"/>
                    <w:tr2bl w:val="nil"/>
                  </w:tcBorders>
                  <w:vAlign w:val="center"/>
                </w:tcPr>
                <w:p>
                  <w:pPr>
                    <w:widowControl/>
                    <w:jc w:val="center"/>
                    <w:rPr>
                      <w:szCs w:val="21"/>
                    </w:rPr>
                  </w:pPr>
                  <w:r>
                    <w:rPr>
                      <w:szCs w:val="21"/>
                    </w:rPr>
                    <w:t>废气</w:t>
                  </w:r>
                </w:p>
              </w:tc>
              <w:tc>
                <w:tcPr>
                  <w:tcW w:w="843" w:type="pct"/>
                  <w:vMerge w:val="restart"/>
                  <w:tcBorders>
                    <w:left w:val="single" w:color="auto" w:sz="4" w:space="0"/>
                    <w:tl2br w:val="nil"/>
                    <w:tr2bl w:val="nil"/>
                  </w:tcBorders>
                  <w:vAlign w:val="center"/>
                </w:tcPr>
                <w:p>
                  <w:pPr>
                    <w:widowControl/>
                    <w:jc w:val="center"/>
                    <w:rPr>
                      <w:szCs w:val="21"/>
                    </w:rPr>
                  </w:pPr>
                  <w:r>
                    <w:rPr>
                      <w:rFonts w:hint="eastAsia"/>
                      <w:szCs w:val="21"/>
                    </w:rPr>
                    <w:t>颗粒物</w:t>
                  </w:r>
                </w:p>
                <w:p>
                  <w:pPr>
                    <w:widowControl/>
                    <w:jc w:val="center"/>
                    <w:rPr>
                      <w:szCs w:val="21"/>
                    </w:rPr>
                  </w:pPr>
                  <w:r>
                    <w:rPr>
                      <w:rFonts w:hint="eastAsia"/>
                      <w:szCs w:val="21"/>
                    </w:rPr>
                    <w:t>二氧化硫</w:t>
                  </w:r>
                </w:p>
              </w:tc>
              <w:tc>
                <w:tcPr>
                  <w:tcW w:w="730" w:type="pct"/>
                  <w:tcBorders>
                    <w:bottom w:val="single" w:color="auto" w:sz="4" w:space="0"/>
                    <w:tl2br w:val="nil"/>
                    <w:tr2bl w:val="nil"/>
                  </w:tcBorders>
                  <w:vAlign w:val="center"/>
                </w:tcPr>
                <w:p>
                  <w:pPr>
                    <w:widowControl/>
                    <w:jc w:val="center"/>
                    <w:rPr>
                      <w:szCs w:val="21"/>
                    </w:rPr>
                  </w:pPr>
                  <w:r>
                    <w:rPr>
                      <w:rFonts w:hint="eastAsia"/>
                      <w:szCs w:val="21"/>
                    </w:rPr>
                    <w:t>g/t</w:t>
                  </w:r>
                  <w:ins w:id="759" w:author="徐世兵" w:date="2023-05-23T17:35:54Z">
                    <w:r>
                      <w:rPr>
                        <w:rFonts w:hint="eastAsia"/>
                        <w:szCs w:val="21"/>
                        <w:lang w:val="en-US" w:eastAsia="zh-CN"/>
                      </w:rPr>
                      <w:t>-</w:t>
                    </w:r>
                  </w:ins>
                  <w:ins w:id="760" w:author="徐世兵" w:date="2023-05-23T17:35:57Z">
                    <w:r>
                      <w:rPr>
                        <w:rFonts w:hint="eastAsia"/>
                        <w:szCs w:val="21"/>
                        <w:lang w:val="en-US" w:eastAsia="zh-CN"/>
                      </w:rPr>
                      <w:t>原料</w:t>
                    </w:r>
                  </w:ins>
                </w:p>
              </w:tc>
              <w:tc>
                <w:tcPr>
                  <w:tcW w:w="611" w:type="pct"/>
                  <w:tcBorders>
                    <w:bottom w:val="single" w:color="auto" w:sz="4" w:space="0"/>
                    <w:tl2br w:val="nil"/>
                    <w:tr2bl w:val="nil"/>
                  </w:tcBorders>
                  <w:vAlign w:val="center"/>
                </w:tcPr>
                <w:p>
                  <w:pPr>
                    <w:widowControl/>
                    <w:jc w:val="center"/>
                    <w:rPr>
                      <w:rFonts w:hint="default" w:eastAsia="宋体"/>
                      <w:szCs w:val="21"/>
                      <w:lang w:val="en-US" w:eastAsia="zh-CN"/>
                    </w:rPr>
                  </w:pPr>
                  <w:ins w:id="761" w:author="徐世兵" w:date="2023-05-23T17:35:48Z">
                    <w:r>
                      <w:rPr>
                        <w:rFonts w:hint="eastAsia"/>
                        <w:szCs w:val="21"/>
                        <w:lang w:val="en-US" w:eastAsia="zh-CN"/>
                      </w:rPr>
                      <w:t>355</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3" w:hRule="atLeast"/>
              </w:trPr>
              <w:tc>
                <w:tcPr>
                  <w:tcW w:w="424" w:type="pct"/>
                  <w:vMerge w:val="continue"/>
                  <w:tcBorders>
                    <w:tl2br w:val="nil"/>
                    <w:tr2bl w:val="nil"/>
                  </w:tcBorders>
                  <w:vAlign w:val="center"/>
                </w:tcPr>
                <w:p>
                  <w:pPr>
                    <w:pStyle w:val="10"/>
                    <w:numPr>
                      <w:ilvl w:val="3"/>
                      <w:numId w:val="0"/>
                    </w:numPr>
                    <w:rPr>
                      <w:rFonts w:hint="eastAsia"/>
                    </w:rPr>
                  </w:pPr>
                </w:p>
              </w:tc>
              <w:tc>
                <w:tcPr>
                  <w:tcW w:w="794" w:type="pct"/>
                  <w:vMerge w:val="continue"/>
                  <w:tcBorders>
                    <w:tl2br w:val="nil"/>
                    <w:tr2bl w:val="nil"/>
                  </w:tcBorders>
                  <w:vAlign w:val="center"/>
                </w:tcPr>
                <w:p>
                  <w:pPr>
                    <w:widowControl/>
                    <w:jc w:val="center"/>
                    <w:rPr>
                      <w:rFonts w:hint="eastAsia"/>
                    </w:rPr>
                  </w:pPr>
                </w:p>
              </w:tc>
              <w:tc>
                <w:tcPr>
                  <w:tcW w:w="667" w:type="pct"/>
                  <w:vMerge w:val="continue"/>
                  <w:tcBorders>
                    <w:tl2br w:val="nil"/>
                    <w:tr2bl w:val="nil"/>
                  </w:tcBorders>
                  <w:vAlign w:val="center"/>
                </w:tcPr>
                <w:p>
                  <w:pPr>
                    <w:widowControl/>
                    <w:jc w:val="center"/>
                    <w:rPr>
                      <w:rFonts w:hint="eastAsia"/>
                      <w:szCs w:val="21"/>
                    </w:rPr>
                  </w:pPr>
                </w:p>
              </w:tc>
              <w:tc>
                <w:tcPr>
                  <w:tcW w:w="626" w:type="pct"/>
                  <w:vMerge w:val="continue"/>
                  <w:tcBorders>
                    <w:tl2br w:val="nil"/>
                    <w:tr2bl w:val="nil"/>
                  </w:tcBorders>
                  <w:vAlign w:val="center"/>
                </w:tcPr>
                <w:p>
                  <w:pPr>
                    <w:widowControl/>
                    <w:jc w:val="both"/>
                    <w:rPr>
                      <w:szCs w:val="21"/>
                    </w:rPr>
                  </w:pPr>
                </w:p>
              </w:tc>
              <w:tc>
                <w:tcPr>
                  <w:tcW w:w="301" w:type="pct"/>
                  <w:vMerge w:val="continue"/>
                  <w:tcBorders>
                    <w:right w:val="single" w:color="auto" w:sz="4" w:space="0"/>
                    <w:tl2br w:val="nil"/>
                    <w:tr2bl w:val="nil"/>
                  </w:tcBorders>
                  <w:vAlign w:val="center"/>
                </w:tcPr>
                <w:p>
                  <w:pPr>
                    <w:widowControl/>
                    <w:jc w:val="center"/>
                    <w:rPr>
                      <w:szCs w:val="21"/>
                    </w:rPr>
                  </w:pPr>
                </w:p>
              </w:tc>
              <w:tc>
                <w:tcPr>
                  <w:tcW w:w="843" w:type="pct"/>
                  <w:vMerge w:val="continue"/>
                  <w:tcBorders>
                    <w:left w:val="single" w:color="auto" w:sz="4" w:space="0"/>
                    <w:tl2br w:val="nil"/>
                    <w:tr2bl w:val="nil"/>
                  </w:tcBorders>
                  <w:vAlign w:val="center"/>
                </w:tcPr>
                <w:p>
                  <w:pPr>
                    <w:widowControl/>
                    <w:jc w:val="center"/>
                    <w:rPr>
                      <w:rFonts w:hint="eastAsia"/>
                      <w:szCs w:val="21"/>
                    </w:rPr>
                  </w:pPr>
                </w:p>
              </w:tc>
              <w:tc>
                <w:tcPr>
                  <w:tcW w:w="730" w:type="pct"/>
                  <w:tcBorders>
                    <w:top w:val="single" w:color="auto" w:sz="4" w:space="0"/>
                    <w:tl2br w:val="nil"/>
                    <w:tr2bl w:val="nil"/>
                  </w:tcBorders>
                  <w:vAlign w:val="center"/>
                </w:tcPr>
                <w:p>
                  <w:pPr>
                    <w:widowControl/>
                    <w:jc w:val="center"/>
                    <w:rPr>
                      <w:rFonts w:hint="eastAsia"/>
                      <w:szCs w:val="21"/>
                    </w:rPr>
                  </w:pPr>
                  <w:ins w:id="762" w:author="徐世兵" w:date="2023-06-02T18:45:27Z">
                    <w:r>
                      <w:rPr>
                        <w:rFonts w:hint="eastAsia"/>
                        <w:szCs w:val="21"/>
                      </w:rPr>
                      <w:t>g/t</w:t>
                    </w:r>
                  </w:ins>
                  <w:ins w:id="763" w:author="徐世兵" w:date="2023-06-02T18:45:27Z">
                    <w:r>
                      <w:rPr>
                        <w:rFonts w:hint="eastAsia"/>
                        <w:szCs w:val="21"/>
                        <w:lang w:val="en-US" w:eastAsia="zh-CN"/>
                      </w:rPr>
                      <w:t>-原料</w:t>
                    </w:r>
                  </w:ins>
                </w:p>
              </w:tc>
              <w:tc>
                <w:tcPr>
                  <w:tcW w:w="611" w:type="pct"/>
                  <w:tcBorders>
                    <w:top w:val="single" w:color="auto" w:sz="4" w:space="0"/>
                    <w:tl2br w:val="nil"/>
                    <w:tr2bl w:val="nil"/>
                  </w:tcBorders>
                  <w:vAlign w:val="center"/>
                </w:tcPr>
                <w:p>
                  <w:pPr>
                    <w:widowControl/>
                    <w:jc w:val="center"/>
                    <w:rPr>
                      <w:rFonts w:hint="eastAsia"/>
                      <w:szCs w:val="21"/>
                      <w:lang w:val="en-US" w:eastAsia="zh-CN"/>
                    </w:rPr>
                  </w:pPr>
                  <w:ins w:id="764" w:author="徐世兵" w:date="2023-06-02T18:45:30Z">
                    <w:r>
                      <w:rPr>
                        <w:rFonts w:hint="eastAsia"/>
                        <w:szCs w:val="21"/>
                        <w:lang w:val="en-US" w:eastAsia="zh-CN"/>
                      </w:rPr>
                      <w:t>1100</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24" w:type="pct"/>
                  <w:vMerge w:val="continue"/>
                  <w:tcBorders>
                    <w:tl2br w:val="nil"/>
                    <w:tr2bl w:val="nil"/>
                  </w:tcBorders>
                  <w:vAlign w:val="center"/>
                </w:tcPr>
                <w:p>
                  <w:pPr>
                    <w:widowControl/>
                    <w:jc w:val="center"/>
                    <w:rPr>
                      <w:szCs w:val="21"/>
                    </w:rPr>
                  </w:pPr>
                </w:p>
              </w:tc>
              <w:tc>
                <w:tcPr>
                  <w:tcW w:w="794" w:type="pct"/>
                  <w:vMerge w:val="continue"/>
                  <w:tcBorders>
                    <w:tl2br w:val="nil"/>
                    <w:tr2bl w:val="nil"/>
                  </w:tcBorders>
                  <w:vAlign w:val="center"/>
                </w:tcPr>
                <w:p>
                  <w:pPr>
                    <w:widowControl/>
                    <w:jc w:val="center"/>
                    <w:rPr>
                      <w:szCs w:val="21"/>
                    </w:rPr>
                  </w:pPr>
                </w:p>
              </w:tc>
              <w:tc>
                <w:tcPr>
                  <w:tcW w:w="667" w:type="pct"/>
                  <w:vMerge w:val="continue"/>
                  <w:tcBorders>
                    <w:tl2br w:val="nil"/>
                    <w:tr2bl w:val="nil"/>
                  </w:tcBorders>
                  <w:vAlign w:val="center"/>
                </w:tcPr>
                <w:p>
                  <w:pPr>
                    <w:widowControl/>
                    <w:jc w:val="center"/>
                    <w:rPr>
                      <w:szCs w:val="21"/>
                    </w:rPr>
                  </w:pPr>
                </w:p>
              </w:tc>
              <w:tc>
                <w:tcPr>
                  <w:tcW w:w="626" w:type="pct"/>
                  <w:vMerge w:val="continue"/>
                  <w:tcBorders>
                    <w:tl2br w:val="nil"/>
                    <w:tr2bl w:val="nil"/>
                  </w:tcBorders>
                  <w:vAlign w:val="center"/>
                </w:tcPr>
                <w:p>
                  <w:pPr>
                    <w:widowControl/>
                    <w:jc w:val="center"/>
                    <w:rPr>
                      <w:szCs w:val="21"/>
                    </w:rPr>
                  </w:pPr>
                </w:p>
              </w:tc>
              <w:tc>
                <w:tcPr>
                  <w:tcW w:w="301" w:type="pct"/>
                  <w:vMerge w:val="continue"/>
                  <w:tcBorders>
                    <w:right w:val="single" w:color="auto" w:sz="4" w:space="0"/>
                    <w:tl2br w:val="nil"/>
                    <w:tr2bl w:val="nil"/>
                  </w:tcBorders>
                  <w:vAlign w:val="center"/>
                </w:tcPr>
                <w:p>
                  <w:pPr>
                    <w:widowControl/>
                    <w:jc w:val="center"/>
                    <w:rPr>
                      <w:szCs w:val="21"/>
                    </w:rPr>
                  </w:pPr>
                </w:p>
              </w:tc>
              <w:tc>
                <w:tcPr>
                  <w:tcW w:w="843" w:type="pct"/>
                  <w:tcBorders>
                    <w:tl2br w:val="nil"/>
                    <w:tr2bl w:val="nil"/>
                  </w:tcBorders>
                  <w:vAlign w:val="center"/>
                </w:tcPr>
                <w:p>
                  <w:pPr>
                    <w:widowControl/>
                    <w:jc w:val="center"/>
                    <w:rPr>
                      <w:szCs w:val="21"/>
                    </w:rPr>
                  </w:pPr>
                  <w:r>
                    <w:rPr>
                      <w:rFonts w:hint="eastAsia"/>
                      <w:szCs w:val="21"/>
                    </w:rPr>
                    <w:t>氮氧化物</w:t>
                  </w:r>
                </w:p>
              </w:tc>
              <w:tc>
                <w:tcPr>
                  <w:tcW w:w="730" w:type="pct"/>
                  <w:tcBorders>
                    <w:tl2br w:val="nil"/>
                    <w:tr2bl w:val="nil"/>
                  </w:tcBorders>
                  <w:vAlign w:val="center"/>
                </w:tcPr>
                <w:p>
                  <w:pPr>
                    <w:widowControl/>
                    <w:jc w:val="center"/>
                    <w:rPr>
                      <w:szCs w:val="21"/>
                    </w:rPr>
                  </w:pPr>
                  <w:ins w:id="765" w:author="徐世兵" w:date="2023-05-23T17:36:16Z">
                    <w:r>
                      <w:rPr>
                        <w:rFonts w:hint="eastAsia"/>
                        <w:szCs w:val="21"/>
                      </w:rPr>
                      <w:t>g/t</w:t>
                    </w:r>
                  </w:ins>
                  <w:ins w:id="766" w:author="徐世兵" w:date="2023-05-23T17:36:16Z">
                    <w:r>
                      <w:rPr>
                        <w:rFonts w:hint="eastAsia"/>
                        <w:szCs w:val="21"/>
                        <w:lang w:val="en-US" w:eastAsia="zh-CN"/>
                      </w:rPr>
                      <w:t>-原料</w:t>
                    </w:r>
                  </w:ins>
                </w:p>
              </w:tc>
              <w:tc>
                <w:tcPr>
                  <w:tcW w:w="611" w:type="pct"/>
                  <w:tcBorders>
                    <w:tl2br w:val="nil"/>
                    <w:tr2bl w:val="nil"/>
                  </w:tcBorders>
                  <w:vAlign w:val="center"/>
                </w:tcPr>
                <w:p>
                  <w:pPr>
                    <w:widowControl/>
                    <w:jc w:val="center"/>
                    <w:rPr>
                      <w:szCs w:val="21"/>
                    </w:rPr>
                  </w:pPr>
                  <w:ins w:id="767" w:author="徐世兵" w:date="2023-05-23T17:36:22Z">
                    <w:r>
                      <w:rPr>
                        <w:rFonts w:hint="eastAsia"/>
                        <w:szCs w:val="21"/>
                        <w:lang w:val="en-US" w:eastAsia="zh-CN"/>
                      </w:rPr>
                      <w:t>2</w:t>
                    </w:r>
                  </w:ins>
                  <w:ins w:id="768" w:author="徐世兵" w:date="2023-05-23T17:36:23Z">
                    <w:r>
                      <w:rPr>
                        <w:rFonts w:hint="eastAsia"/>
                        <w:szCs w:val="21"/>
                        <w:lang w:val="en-US" w:eastAsia="zh-CN"/>
                      </w:rPr>
                      <w:t>63</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24" w:type="pct"/>
                  <w:vMerge w:val="continue"/>
                  <w:tcBorders>
                    <w:tl2br w:val="nil"/>
                    <w:tr2bl w:val="nil"/>
                  </w:tcBorders>
                  <w:vAlign w:val="center"/>
                </w:tcPr>
                <w:p>
                  <w:pPr>
                    <w:widowControl/>
                    <w:jc w:val="center"/>
                    <w:rPr>
                      <w:szCs w:val="21"/>
                    </w:rPr>
                  </w:pPr>
                </w:p>
              </w:tc>
              <w:tc>
                <w:tcPr>
                  <w:tcW w:w="794" w:type="pct"/>
                  <w:vMerge w:val="continue"/>
                  <w:tcBorders>
                    <w:tl2br w:val="nil"/>
                    <w:tr2bl w:val="nil"/>
                  </w:tcBorders>
                  <w:vAlign w:val="center"/>
                </w:tcPr>
                <w:p>
                  <w:pPr>
                    <w:widowControl/>
                    <w:jc w:val="center"/>
                    <w:rPr>
                      <w:szCs w:val="21"/>
                    </w:rPr>
                  </w:pPr>
                </w:p>
              </w:tc>
              <w:tc>
                <w:tcPr>
                  <w:tcW w:w="667" w:type="pct"/>
                  <w:vMerge w:val="continue"/>
                  <w:tcBorders>
                    <w:tl2br w:val="nil"/>
                    <w:tr2bl w:val="nil"/>
                  </w:tcBorders>
                  <w:vAlign w:val="center"/>
                </w:tcPr>
                <w:p>
                  <w:pPr>
                    <w:widowControl/>
                    <w:jc w:val="center"/>
                    <w:rPr>
                      <w:szCs w:val="21"/>
                    </w:rPr>
                  </w:pPr>
                </w:p>
              </w:tc>
              <w:tc>
                <w:tcPr>
                  <w:tcW w:w="626" w:type="pct"/>
                  <w:vMerge w:val="continue"/>
                  <w:tcBorders>
                    <w:tl2br w:val="nil"/>
                    <w:tr2bl w:val="nil"/>
                  </w:tcBorders>
                  <w:vAlign w:val="center"/>
                </w:tcPr>
                <w:p>
                  <w:pPr>
                    <w:widowControl/>
                    <w:jc w:val="center"/>
                    <w:rPr>
                      <w:szCs w:val="21"/>
                    </w:rPr>
                  </w:pPr>
                </w:p>
              </w:tc>
              <w:tc>
                <w:tcPr>
                  <w:tcW w:w="301" w:type="pct"/>
                  <w:vMerge w:val="continue"/>
                  <w:tcBorders>
                    <w:right w:val="single" w:color="auto" w:sz="4" w:space="0"/>
                    <w:tl2br w:val="nil"/>
                    <w:tr2bl w:val="nil"/>
                  </w:tcBorders>
                  <w:vAlign w:val="center"/>
                </w:tcPr>
                <w:p>
                  <w:pPr>
                    <w:widowControl/>
                    <w:jc w:val="center"/>
                    <w:rPr>
                      <w:szCs w:val="21"/>
                    </w:rPr>
                  </w:pPr>
                </w:p>
              </w:tc>
              <w:tc>
                <w:tcPr>
                  <w:tcW w:w="843" w:type="pct"/>
                  <w:tcBorders>
                    <w:tl2br w:val="nil"/>
                    <w:tr2bl w:val="nil"/>
                  </w:tcBorders>
                  <w:vAlign w:val="center"/>
                </w:tcPr>
                <w:p>
                  <w:pPr>
                    <w:widowControl/>
                    <w:jc w:val="center"/>
                    <w:rPr>
                      <w:szCs w:val="21"/>
                    </w:rPr>
                  </w:pPr>
                  <w:r>
                    <w:rPr>
                      <w:rFonts w:hint="eastAsia"/>
                      <w:szCs w:val="21"/>
                    </w:rPr>
                    <w:t>非甲烷总烃</w:t>
                  </w:r>
                </w:p>
              </w:tc>
              <w:tc>
                <w:tcPr>
                  <w:tcW w:w="730" w:type="pct"/>
                  <w:tcBorders>
                    <w:tl2br w:val="nil"/>
                    <w:tr2bl w:val="nil"/>
                  </w:tcBorders>
                  <w:vAlign w:val="center"/>
                </w:tcPr>
                <w:p>
                  <w:pPr>
                    <w:widowControl/>
                    <w:jc w:val="center"/>
                    <w:rPr>
                      <w:szCs w:val="21"/>
                    </w:rPr>
                  </w:pPr>
                  <w:ins w:id="769" w:author="徐世兵" w:date="2023-05-23T17:36:17Z">
                    <w:r>
                      <w:rPr>
                        <w:rFonts w:hint="eastAsia"/>
                        <w:szCs w:val="21"/>
                      </w:rPr>
                      <w:t>g/t</w:t>
                    </w:r>
                  </w:ins>
                  <w:ins w:id="770" w:author="徐世兵" w:date="2023-05-23T17:36:17Z">
                    <w:r>
                      <w:rPr>
                        <w:rFonts w:hint="eastAsia"/>
                        <w:szCs w:val="21"/>
                        <w:lang w:val="en-US" w:eastAsia="zh-CN"/>
                      </w:rPr>
                      <w:t>-原料</w:t>
                    </w:r>
                  </w:ins>
                </w:p>
              </w:tc>
              <w:tc>
                <w:tcPr>
                  <w:tcW w:w="611" w:type="pct"/>
                  <w:tcBorders>
                    <w:tl2br w:val="nil"/>
                    <w:tr2bl w:val="nil"/>
                  </w:tcBorders>
                  <w:vAlign w:val="center"/>
                </w:tcPr>
                <w:p>
                  <w:pPr>
                    <w:widowControl/>
                    <w:jc w:val="center"/>
                    <w:rPr>
                      <w:rFonts w:hint="default" w:eastAsia="宋体"/>
                      <w:szCs w:val="21"/>
                      <w:lang w:val="en-US" w:eastAsia="zh-CN"/>
                    </w:rPr>
                  </w:pPr>
                  <w:ins w:id="771" w:author="徐世兵" w:date="2023-05-23T17:36:33Z">
                    <w:r>
                      <w:rPr>
                        <w:rFonts w:hint="eastAsia"/>
                        <w:szCs w:val="21"/>
                        <w:lang w:val="en-US" w:eastAsia="zh-CN"/>
                      </w:rPr>
                      <w:t>3</w:t>
                    </w:r>
                  </w:ins>
                  <w:ins w:id="772" w:author="徐世兵" w:date="2023-05-23T17:36:34Z">
                    <w:r>
                      <w:rPr>
                        <w:rFonts w:hint="eastAsia"/>
                        <w:szCs w:val="21"/>
                        <w:lang w:val="en-US" w:eastAsia="zh-CN"/>
                      </w:rPr>
                      <w:t>48</w:t>
                    </w:r>
                  </w:ins>
                </w:p>
              </w:tc>
            </w:tr>
          </w:tbl>
          <w:p>
            <w:pPr>
              <w:keepNext w:val="0"/>
              <w:keepLines w:val="0"/>
              <w:widowControl/>
              <w:suppressLineNumbers w:val="0"/>
              <w:spacing w:line="520" w:lineRule="exact"/>
              <w:ind w:firstLine="480" w:firstLineChars="200"/>
              <w:jc w:val="left"/>
              <w:rPr>
                <w:ins w:id="773" w:author="徐世兵" w:date="2023-06-02T18:52:16Z"/>
                <w:rFonts w:hint="eastAsia"/>
                <w:color w:val="000000" w:themeColor="text1"/>
                <w:sz w:val="24"/>
                <w14:textFill>
                  <w14:solidFill>
                    <w14:schemeClr w14:val="tx1"/>
                  </w14:solidFill>
                </w14:textFill>
              </w:rPr>
            </w:pPr>
            <w:ins w:id="774" w:author="徐世兵" w:date="2023-05-25T18:07:10Z">
              <w:r>
                <w:rPr>
                  <w:rFonts w:hint="eastAsia"/>
                  <w:color w:val="000000" w:themeColor="text1"/>
                  <w:kern w:val="0"/>
                  <w:sz w:val="24"/>
                  <w:lang w:val="en-US" w:eastAsia="zh-CN"/>
                  <w14:textFill>
                    <w14:solidFill>
                      <w14:schemeClr w14:val="tx1"/>
                    </w14:solidFill>
                  </w14:textFill>
                </w:rPr>
                <w:t>根据</w:t>
              </w:r>
            </w:ins>
            <w:ins w:id="775" w:author="徐世兵" w:date="2023-05-25T18:07:14Z">
              <w:r>
                <w:rPr>
                  <w:rFonts w:hint="eastAsia"/>
                  <w:color w:val="000000" w:themeColor="text1"/>
                  <w:kern w:val="0"/>
                  <w:sz w:val="24"/>
                  <w:lang w:val="en-US" w:eastAsia="zh-CN"/>
                  <w14:textFill>
                    <w14:solidFill>
                      <w14:schemeClr w14:val="tx1"/>
                    </w14:solidFill>
                  </w14:textFill>
                </w:rPr>
                <w:t>建设</w:t>
              </w:r>
            </w:ins>
            <w:ins w:id="776" w:author="徐世兵" w:date="2023-05-25T18:07:15Z">
              <w:r>
                <w:rPr>
                  <w:rFonts w:hint="eastAsia"/>
                  <w:color w:val="000000" w:themeColor="text1"/>
                  <w:kern w:val="0"/>
                  <w:sz w:val="24"/>
                  <w:lang w:val="en-US" w:eastAsia="zh-CN"/>
                  <w14:textFill>
                    <w14:solidFill>
                      <w14:schemeClr w14:val="tx1"/>
                    </w14:solidFill>
                  </w14:textFill>
                </w:rPr>
                <w:t>单位</w:t>
              </w:r>
            </w:ins>
            <w:ins w:id="777" w:author="徐世兵" w:date="2023-05-25T18:07:16Z">
              <w:r>
                <w:rPr>
                  <w:rFonts w:hint="eastAsia"/>
                  <w:color w:val="000000" w:themeColor="text1"/>
                  <w:kern w:val="0"/>
                  <w:sz w:val="24"/>
                  <w:lang w:val="en-US" w:eastAsia="zh-CN"/>
                  <w14:textFill>
                    <w14:solidFill>
                      <w14:schemeClr w14:val="tx1"/>
                    </w14:solidFill>
                  </w14:textFill>
                </w:rPr>
                <w:t>提供</w:t>
              </w:r>
            </w:ins>
            <w:ins w:id="778" w:author="徐世兵" w:date="2023-05-25T18:07:17Z">
              <w:r>
                <w:rPr>
                  <w:rFonts w:hint="eastAsia"/>
                  <w:color w:val="000000" w:themeColor="text1"/>
                  <w:kern w:val="0"/>
                  <w:sz w:val="24"/>
                  <w:lang w:val="en-US" w:eastAsia="zh-CN"/>
                  <w14:textFill>
                    <w14:solidFill>
                      <w14:schemeClr w14:val="tx1"/>
                    </w14:solidFill>
                  </w14:textFill>
                </w:rPr>
                <w:t>资料</w:t>
              </w:r>
            </w:ins>
            <w:ins w:id="779" w:author="徐世兵" w:date="2023-05-25T18:07:18Z">
              <w:r>
                <w:rPr>
                  <w:rFonts w:hint="eastAsia"/>
                  <w:color w:val="000000" w:themeColor="text1"/>
                  <w:kern w:val="0"/>
                  <w:sz w:val="24"/>
                  <w:lang w:val="en-US" w:eastAsia="zh-CN"/>
                  <w14:textFill>
                    <w14:solidFill>
                      <w14:schemeClr w14:val="tx1"/>
                    </w14:solidFill>
                  </w14:textFill>
                </w:rPr>
                <w:t>，</w:t>
              </w:r>
            </w:ins>
            <w:ins w:id="780" w:author="徐世兵" w:date="2023-05-25T18:19:47Z">
              <w:r>
                <w:rPr>
                  <w:rFonts w:hint="eastAsia"/>
                  <w:color w:val="000000" w:themeColor="text1"/>
                  <w:kern w:val="0"/>
                  <w:sz w:val="24"/>
                  <w:lang w:val="en-US" w:eastAsia="zh-CN"/>
                  <w14:textFill>
                    <w14:solidFill>
                      <w14:schemeClr w14:val="tx1"/>
                    </w14:solidFill>
                  </w14:textFill>
                </w:rPr>
                <w:t>废旧</w:t>
              </w:r>
            </w:ins>
            <w:ins w:id="781" w:author="徐世兵" w:date="2023-05-25T18:19:49Z">
              <w:r>
                <w:rPr>
                  <w:rFonts w:hint="eastAsia"/>
                  <w:color w:val="000000" w:themeColor="text1"/>
                  <w:kern w:val="0"/>
                  <w:sz w:val="24"/>
                  <w:lang w:val="en-US" w:eastAsia="zh-CN"/>
                  <w14:textFill>
                    <w14:solidFill>
                      <w14:schemeClr w14:val="tx1"/>
                    </w14:solidFill>
                  </w14:textFill>
                </w:rPr>
                <w:t>轮胎</w:t>
              </w:r>
            </w:ins>
            <w:ins w:id="782" w:author="徐世兵" w:date="2023-05-25T18:07:36Z">
              <w:r>
                <w:rPr>
                  <w:rFonts w:hint="eastAsia"/>
                  <w:color w:val="000000" w:themeColor="text1"/>
                  <w:kern w:val="0"/>
                  <w:sz w:val="24"/>
                  <w:lang w:val="en-US" w:eastAsia="zh-CN"/>
                  <w14:textFill>
                    <w14:solidFill>
                      <w14:schemeClr w14:val="tx1"/>
                    </w14:solidFill>
                  </w14:textFill>
                </w:rPr>
                <w:t>裂解过程</w:t>
              </w:r>
            </w:ins>
            <w:ins w:id="783" w:author="徐世兵" w:date="2023-05-25T18:08:31Z">
              <w:r>
                <w:rPr>
                  <w:rFonts w:hint="eastAsia"/>
                  <w:color w:val="000000" w:themeColor="text1"/>
                  <w:kern w:val="0"/>
                  <w:sz w:val="24"/>
                  <w:lang w:val="en-US" w:eastAsia="zh-CN"/>
                  <w14:textFill>
                    <w14:solidFill>
                      <w14:schemeClr w14:val="tx1"/>
                    </w14:solidFill>
                  </w14:textFill>
                </w:rPr>
                <w:t>单台</w:t>
              </w:r>
            </w:ins>
            <w:ins w:id="784" w:author="徐世兵" w:date="2023-05-25T18:08:35Z">
              <w:r>
                <w:rPr>
                  <w:rFonts w:hint="eastAsia"/>
                  <w:color w:val="000000" w:themeColor="text1"/>
                  <w:kern w:val="0"/>
                  <w:sz w:val="24"/>
                  <w:lang w:val="en-US" w:eastAsia="zh-CN"/>
                  <w14:textFill>
                    <w14:solidFill>
                      <w14:schemeClr w14:val="tx1"/>
                    </w14:solidFill>
                  </w14:textFill>
                </w:rPr>
                <w:t>裂解炉</w:t>
              </w:r>
            </w:ins>
            <w:ins w:id="785" w:author="徐世兵" w:date="2023-05-25T18:07:38Z">
              <w:r>
                <w:rPr>
                  <w:rFonts w:hint="eastAsia"/>
                  <w:color w:val="000000" w:themeColor="text1"/>
                  <w:kern w:val="0"/>
                  <w:sz w:val="24"/>
                  <w:lang w:val="en-US" w:eastAsia="zh-CN"/>
                  <w14:textFill>
                    <w14:solidFill>
                      <w14:schemeClr w14:val="tx1"/>
                    </w14:solidFill>
                  </w14:textFill>
                </w:rPr>
                <w:t>不凝</w:t>
              </w:r>
            </w:ins>
            <w:ins w:id="786" w:author="徐世兵" w:date="2023-05-29T11:19:09Z">
              <w:r>
                <w:rPr>
                  <w:rFonts w:hint="eastAsia"/>
                  <w:color w:val="000000" w:themeColor="text1"/>
                  <w:kern w:val="0"/>
                  <w:sz w:val="24"/>
                  <w:lang w:val="en-US" w:eastAsia="zh-CN"/>
                  <w14:textFill>
                    <w14:solidFill>
                      <w14:schemeClr w14:val="tx1"/>
                    </w14:solidFill>
                  </w14:textFill>
                </w:rPr>
                <w:t>气的</w:t>
              </w:r>
            </w:ins>
            <w:ins w:id="787" w:author="徐世兵" w:date="2023-05-29T19:57:36Z">
              <w:r>
                <w:rPr>
                  <w:rFonts w:hint="eastAsia"/>
                  <w:color w:val="000000" w:themeColor="text1"/>
                  <w:kern w:val="0"/>
                  <w:sz w:val="24"/>
                  <w:lang w:val="en-US" w:eastAsia="zh-CN"/>
                  <w14:textFill>
                    <w14:solidFill>
                      <w14:schemeClr w14:val="tx1"/>
                    </w14:solidFill>
                  </w14:textFill>
                </w:rPr>
                <w:t>产</w:t>
              </w:r>
            </w:ins>
            <w:ins w:id="788" w:author="徐世兵" w:date="2023-05-25T18:07:40Z">
              <w:r>
                <w:rPr>
                  <w:rFonts w:hint="eastAsia"/>
                  <w:color w:val="000000" w:themeColor="text1"/>
                  <w:kern w:val="0"/>
                  <w:sz w:val="24"/>
                  <w:lang w:val="en-US" w:eastAsia="zh-CN"/>
                  <w14:textFill>
                    <w14:solidFill>
                      <w14:schemeClr w14:val="tx1"/>
                    </w14:solidFill>
                  </w14:textFill>
                </w:rPr>
                <w:t>生</w:t>
              </w:r>
            </w:ins>
            <w:ins w:id="789" w:author="徐世兵" w:date="2023-05-25T18:07:41Z">
              <w:r>
                <w:rPr>
                  <w:rFonts w:hint="eastAsia"/>
                  <w:color w:val="000000" w:themeColor="text1"/>
                  <w:kern w:val="0"/>
                  <w:sz w:val="24"/>
                  <w:lang w:val="en-US" w:eastAsia="zh-CN"/>
                  <w14:textFill>
                    <w14:solidFill>
                      <w14:schemeClr w14:val="tx1"/>
                    </w14:solidFill>
                  </w14:textFill>
                </w:rPr>
                <w:t>量</w:t>
              </w:r>
            </w:ins>
            <w:ins w:id="790" w:author="徐世兵" w:date="2023-05-29T19:57:41Z">
              <w:r>
                <w:rPr>
                  <w:rFonts w:hint="eastAsia"/>
                  <w:color w:val="000000" w:themeColor="text1"/>
                  <w:kern w:val="0"/>
                  <w:sz w:val="24"/>
                  <w:lang w:val="en-US" w:eastAsia="zh-CN"/>
                  <w14:textFill>
                    <w14:solidFill>
                      <w14:schemeClr w14:val="tx1"/>
                    </w14:solidFill>
                  </w14:textFill>
                </w:rPr>
                <w:t>约</w:t>
              </w:r>
            </w:ins>
            <w:ins w:id="791" w:author="徐世兵" w:date="2023-05-25T18:07:44Z">
              <w:r>
                <w:rPr>
                  <w:rFonts w:hint="eastAsia"/>
                  <w:color w:val="000000" w:themeColor="text1"/>
                  <w:kern w:val="0"/>
                  <w:sz w:val="24"/>
                  <w:lang w:val="en-US" w:eastAsia="zh-CN"/>
                  <w14:textFill>
                    <w14:solidFill>
                      <w14:schemeClr w14:val="tx1"/>
                    </w14:solidFill>
                  </w14:textFill>
                </w:rPr>
                <w:t>为</w:t>
              </w:r>
            </w:ins>
            <w:ins w:id="792" w:author="徐世兵" w:date="2023-05-25T18:07:52Z">
              <w:r>
                <w:rPr>
                  <w:rFonts w:hint="eastAsia"/>
                  <w:color w:val="000000" w:themeColor="text1"/>
                  <w:kern w:val="0"/>
                  <w:sz w:val="24"/>
                  <w:lang w:val="en-US" w:eastAsia="zh-CN"/>
                  <w14:textFill>
                    <w14:solidFill>
                      <w14:schemeClr w14:val="tx1"/>
                    </w14:solidFill>
                  </w14:textFill>
                </w:rPr>
                <w:t>170</w:t>
              </w:r>
            </w:ins>
            <w:ins w:id="793" w:author="徐世兵" w:date="2023-05-25T18:08:03Z">
              <w:r>
                <w:rPr>
                  <w:rFonts w:hint="eastAsia"/>
                  <w:color w:val="000000" w:themeColor="text1"/>
                  <w:kern w:val="2"/>
                  <w:sz w:val="24"/>
                  <w14:textFill>
                    <w14:solidFill>
                      <w14:schemeClr w14:val="tx1"/>
                    </w14:solidFill>
                  </w14:textFill>
                </w:rPr>
                <w:t>m</w:t>
              </w:r>
            </w:ins>
            <w:ins w:id="794" w:author="徐世兵" w:date="2023-05-25T18:08:03Z">
              <w:r>
                <w:rPr>
                  <w:rFonts w:hint="eastAsia"/>
                  <w:color w:val="000000" w:themeColor="text1"/>
                  <w:kern w:val="2"/>
                  <w:sz w:val="24"/>
                  <w:vertAlign w:val="superscript"/>
                  <w14:textFill>
                    <w14:solidFill>
                      <w14:schemeClr w14:val="tx1"/>
                    </w14:solidFill>
                  </w14:textFill>
                </w:rPr>
                <w:t>3</w:t>
              </w:r>
            </w:ins>
            <w:ins w:id="795" w:author="徐世兵" w:date="2023-05-25T18:08:04Z">
              <w:r>
                <w:rPr>
                  <w:rFonts w:hint="eastAsia"/>
                  <w:color w:val="000000" w:themeColor="text1"/>
                  <w:kern w:val="0"/>
                  <w:sz w:val="24"/>
                  <w:vertAlign w:val="baseline"/>
                  <w:lang w:val="en-US" w:eastAsia="zh-CN"/>
                  <w14:textFill>
                    <w14:solidFill>
                      <w14:schemeClr w14:val="tx1"/>
                    </w14:solidFill>
                  </w14:textFill>
                </w:rPr>
                <w:t>/</w:t>
              </w:r>
            </w:ins>
            <w:ins w:id="796" w:author="徐世兵" w:date="2023-05-25T18:08:24Z">
              <w:r>
                <w:rPr>
                  <w:rFonts w:hint="eastAsia"/>
                  <w:color w:val="000000" w:themeColor="text1"/>
                  <w:kern w:val="0"/>
                  <w:sz w:val="24"/>
                  <w:vertAlign w:val="baseline"/>
                  <w:lang w:val="en-US" w:eastAsia="zh-CN"/>
                  <w14:textFill>
                    <w14:solidFill>
                      <w14:schemeClr w14:val="tx1"/>
                    </w14:solidFill>
                  </w14:textFill>
                </w:rPr>
                <w:t>h</w:t>
              </w:r>
            </w:ins>
            <w:ins w:id="797" w:author="徐世兵" w:date="2023-05-25T18:08:40Z">
              <w:r>
                <w:rPr>
                  <w:rFonts w:hint="eastAsia"/>
                  <w:color w:val="000000" w:themeColor="text1"/>
                  <w:kern w:val="0"/>
                  <w:sz w:val="24"/>
                  <w:vertAlign w:val="baseline"/>
                  <w:lang w:val="en-US" w:eastAsia="zh-CN"/>
                  <w14:textFill>
                    <w14:solidFill>
                      <w14:schemeClr w14:val="tx1"/>
                    </w14:solidFill>
                  </w14:textFill>
                </w:rPr>
                <w:t>，</w:t>
              </w:r>
            </w:ins>
            <w:ins w:id="798" w:author="徐世兵" w:date="2023-05-25T18:16:10Z">
              <w:r>
                <w:rPr>
                  <w:rFonts w:hint="eastAsia"/>
                  <w:color w:val="000000" w:themeColor="text1"/>
                  <w:kern w:val="0"/>
                  <w:sz w:val="24"/>
                  <w:vertAlign w:val="baseline"/>
                  <w:lang w:val="en-US" w:eastAsia="zh-CN"/>
                  <w14:textFill>
                    <w14:solidFill>
                      <w14:schemeClr w14:val="tx1"/>
                    </w14:solidFill>
                  </w14:textFill>
                </w:rPr>
                <w:t>年</w:t>
              </w:r>
            </w:ins>
            <w:ins w:id="799" w:author="徐世兵" w:date="2023-05-25T18:15:56Z">
              <w:r>
                <w:rPr>
                  <w:rFonts w:hint="eastAsia"/>
                  <w:color w:val="000000" w:themeColor="text1"/>
                  <w:kern w:val="0"/>
                  <w:sz w:val="24"/>
                  <w:vertAlign w:val="baseline"/>
                  <w:lang w:val="en-US" w:eastAsia="zh-CN"/>
                  <w14:textFill>
                    <w14:solidFill>
                      <w14:schemeClr w14:val="tx1"/>
                    </w14:solidFill>
                  </w14:textFill>
                </w:rPr>
                <w:t>运行</w:t>
              </w:r>
            </w:ins>
            <w:ins w:id="800" w:author="徐世兵" w:date="2023-05-25T18:15:57Z">
              <w:r>
                <w:rPr>
                  <w:rFonts w:hint="eastAsia"/>
                  <w:color w:val="000000" w:themeColor="text1"/>
                  <w:kern w:val="0"/>
                  <w:sz w:val="24"/>
                  <w:vertAlign w:val="baseline"/>
                  <w:lang w:val="en-US" w:eastAsia="zh-CN"/>
                  <w14:textFill>
                    <w14:solidFill>
                      <w14:schemeClr w14:val="tx1"/>
                    </w14:solidFill>
                  </w14:textFill>
                </w:rPr>
                <w:t>时间为</w:t>
              </w:r>
            </w:ins>
            <w:ins w:id="801" w:author="徐世兵" w:date="2023-05-25T18:15:58Z">
              <w:r>
                <w:rPr>
                  <w:rFonts w:hint="eastAsia"/>
                  <w:color w:val="000000" w:themeColor="text1"/>
                  <w:kern w:val="0"/>
                  <w:sz w:val="24"/>
                  <w:vertAlign w:val="baseline"/>
                  <w:lang w:val="en-US" w:eastAsia="zh-CN"/>
                  <w14:textFill>
                    <w14:solidFill>
                      <w14:schemeClr w14:val="tx1"/>
                    </w14:solidFill>
                  </w14:textFill>
                </w:rPr>
                <w:t>79</w:t>
              </w:r>
            </w:ins>
            <w:ins w:id="802" w:author="徐世兵" w:date="2023-05-25T18:15:59Z">
              <w:r>
                <w:rPr>
                  <w:rFonts w:hint="eastAsia"/>
                  <w:color w:val="000000" w:themeColor="text1"/>
                  <w:kern w:val="0"/>
                  <w:sz w:val="24"/>
                  <w:vertAlign w:val="baseline"/>
                  <w:lang w:val="en-US" w:eastAsia="zh-CN"/>
                  <w14:textFill>
                    <w14:solidFill>
                      <w14:schemeClr w14:val="tx1"/>
                    </w14:solidFill>
                  </w14:textFill>
                </w:rPr>
                <w:t>20</w:t>
              </w:r>
            </w:ins>
            <w:ins w:id="803" w:author="徐世兵" w:date="2023-05-25T18:16:00Z">
              <w:r>
                <w:rPr>
                  <w:rFonts w:hint="eastAsia"/>
                  <w:color w:val="000000" w:themeColor="text1"/>
                  <w:kern w:val="0"/>
                  <w:sz w:val="24"/>
                  <w:vertAlign w:val="baseline"/>
                  <w:lang w:val="en-US" w:eastAsia="zh-CN"/>
                  <w14:textFill>
                    <w14:solidFill>
                      <w14:schemeClr w14:val="tx1"/>
                    </w14:solidFill>
                  </w14:textFill>
                </w:rPr>
                <w:t>h</w:t>
              </w:r>
            </w:ins>
            <w:ins w:id="804" w:author="徐世兵" w:date="2023-05-25T18:16:06Z">
              <w:r>
                <w:rPr>
                  <w:rFonts w:hint="eastAsia"/>
                  <w:color w:val="000000" w:themeColor="text1"/>
                  <w:kern w:val="0"/>
                  <w:sz w:val="24"/>
                  <w:vertAlign w:val="baseline"/>
                  <w:lang w:val="en-US" w:eastAsia="zh-CN"/>
                  <w14:textFill>
                    <w14:solidFill>
                      <w14:schemeClr w14:val="tx1"/>
                    </w14:solidFill>
                  </w14:textFill>
                </w:rPr>
                <w:t>，</w:t>
              </w:r>
            </w:ins>
            <w:ins w:id="805" w:author="徐世兵" w:date="2023-05-25T18:08:41Z">
              <w:r>
                <w:rPr>
                  <w:rFonts w:hint="eastAsia"/>
                  <w:color w:val="000000" w:themeColor="text1"/>
                  <w:kern w:val="0"/>
                  <w:sz w:val="24"/>
                  <w:vertAlign w:val="baseline"/>
                  <w:lang w:val="en-US" w:eastAsia="zh-CN"/>
                  <w14:textFill>
                    <w14:solidFill>
                      <w14:schemeClr w14:val="tx1"/>
                    </w14:solidFill>
                  </w14:textFill>
                </w:rPr>
                <w:t>则</w:t>
              </w:r>
            </w:ins>
            <w:ins w:id="806" w:author="徐世兵" w:date="2023-05-25T18:08:47Z">
              <w:r>
                <w:rPr>
                  <w:rFonts w:hint="eastAsia"/>
                  <w:color w:val="000000" w:themeColor="text1"/>
                  <w:kern w:val="0"/>
                  <w:sz w:val="24"/>
                  <w:vertAlign w:val="baseline"/>
                  <w:lang w:val="en-US" w:eastAsia="zh-CN"/>
                  <w14:textFill>
                    <w14:solidFill>
                      <w14:schemeClr w14:val="tx1"/>
                    </w14:solidFill>
                  </w14:textFill>
                </w:rPr>
                <w:t>不凝气</w:t>
              </w:r>
            </w:ins>
            <w:ins w:id="807" w:author="徐世兵" w:date="2023-05-25T18:08:50Z">
              <w:r>
                <w:rPr>
                  <w:rFonts w:hint="eastAsia"/>
                  <w:color w:val="000000" w:themeColor="text1"/>
                  <w:kern w:val="0"/>
                  <w:sz w:val="24"/>
                  <w:vertAlign w:val="baseline"/>
                  <w:lang w:val="en-US" w:eastAsia="zh-CN"/>
                  <w14:textFill>
                    <w14:solidFill>
                      <w14:schemeClr w14:val="tx1"/>
                    </w14:solidFill>
                  </w14:textFill>
                </w:rPr>
                <w:t>产生</w:t>
              </w:r>
            </w:ins>
            <w:ins w:id="808" w:author="徐世兵" w:date="2023-05-25T18:09:00Z">
              <w:r>
                <w:rPr>
                  <w:rFonts w:hint="eastAsia"/>
                  <w:color w:val="000000" w:themeColor="text1"/>
                  <w:kern w:val="0"/>
                  <w:sz w:val="24"/>
                  <w:vertAlign w:val="baseline"/>
                  <w:lang w:val="en-US" w:eastAsia="zh-CN"/>
                  <w14:textFill>
                    <w14:solidFill>
                      <w14:schemeClr w14:val="tx1"/>
                    </w14:solidFill>
                  </w14:textFill>
                </w:rPr>
                <w:t>总</w:t>
              </w:r>
            </w:ins>
            <w:ins w:id="809" w:author="徐世兵" w:date="2023-05-25T18:08:51Z">
              <w:r>
                <w:rPr>
                  <w:rFonts w:hint="eastAsia"/>
                  <w:color w:val="000000" w:themeColor="text1"/>
                  <w:kern w:val="0"/>
                  <w:sz w:val="24"/>
                  <w:vertAlign w:val="baseline"/>
                  <w:lang w:val="en-US" w:eastAsia="zh-CN"/>
                  <w14:textFill>
                    <w14:solidFill>
                      <w14:schemeClr w14:val="tx1"/>
                    </w14:solidFill>
                  </w14:textFill>
                </w:rPr>
                <w:t>量</w:t>
              </w:r>
            </w:ins>
            <w:ins w:id="810" w:author="徐世兵" w:date="2023-05-25T18:08:52Z">
              <w:r>
                <w:rPr>
                  <w:rFonts w:hint="eastAsia"/>
                  <w:color w:val="000000" w:themeColor="text1"/>
                  <w:kern w:val="0"/>
                  <w:sz w:val="24"/>
                  <w:vertAlign w:val="baseline"/>
                  <w:lang w:val="en-US" w:eastAsia="zh-CN"/>
                  <w14:textFill>
                    <w14:solidFill>
                      <w14:schemeClr w14:val="tx1"/>
                    </w14:solidFill>
                  </w14:textFill>
                </w:rPr>
                <w:t>为</w:t>
              </w:r>
            </w:ins>
            <w:ins w:id="811" w:author="徐世兵" w:date="2023-05-25T18:09:24Z">
              <w:r>
                <w:rPr>
                  <w:rFonts w:hint="eastAsia"/>
                  <w:color w:val="000000" w:themeColor="text1"/>
                  <w:kern w:val="0"/>
                  <w:sz w:val="24"/>
                  <w:vertAlign w:val="baseline"/>
                  <w:lang w:val="en-US" w:eastAsia="zh-CN"/>
                  <w14:textFill>
                    <w14:solidFill>
                      <w14:schemeClr w14:val="tx1"/>
                    </w14:solidFill>
                  </w14:textFill>
                </w:rPr>
                <w:t>80</w:t>
              </w:r>
            </w:ins>
            <w:ins w:id="812" w:author="徐世兵" w:date="2023-05-25T18:09:25Z">
              <w:r>
                <w:rPr>
                  <w:rFonts w:hint="eastAsia"/>
                  <w:color w:val="000000" w:themeColor="text1"/>
                  <w:kern w:val="0"/>
                  <w:sz w:val="24"/>
                  <w:vertAlign w:val="baseline"/>
                  <w:lang w:val="en-US" w:eastAsia="zh-CN"/>
                  <w14:textFill>
                    <w14:solidFill>
                      <w14:schemeClr w14:val="tx1"/>
                    </w14:solidFill>
                  </w14:textFill>
                </w:rPr>
                <w:t>784</w:t>
              </w:r>
            </w:ins>
            <w:ins w:id="813" w:author="徐世兵" w:date="2023-05-25T18:09:26Z">
              <w:r>
                <w:rPr>
                  <w:rFonts w:hint="eastAsia"/>
                  <w:color w:val="000000" w:themeColor="text1"/>
                  <w:kern w:val="0"/>
                  <w:sz w:val="24"/>
                  <w:vertAlign w:val="baseline"/>
                  <w:lang w:val="en-US" w:eastAsia="zh-CN"/>
                  <w14:textFill>
                    <w14:solidFill>
                      <w14:schemeClr w14:val="tx1"/>
                    </w14:solidFill>
                  </w14:textFill>
                </w:rPr>
                <w:t>00</w:t>
              </w:r>
            </w:ins>
            <w:ins w:id="814" w:author="徐世兵" w:date="2023-05-25T18:09:33Z">
              <w:r>
                <w:rPr>
                  <w:rFonts w:hint="eastAsia"/>
                  <w:color w:val="000000" w:themeColor="text1"/>
                  <w:kern w:val="2"/>
                  <w:sz w:val="24"/>
                  <w14:textFill>
                    <w14:solidFill>
                      <w14:schemeClr w14:val="tx1"/>
                    </w14:solidFill>
                  </w14:textFill>
                </w:rPr>
                <w:t>m</w:t>
              </w:r>
            </w:ins>
            <w:ins w:id="815" w:author="徐世兵" w:date="2023-05-25T18:09:33Z">
              <w:r>
                <w:rPr>
                  <w:rFonts w:hint="eastAsia"/>
                  <w:color w:val="000000" w:themeColor="text1"/>
                  <w:kern w:val="2"/>
                  <w:sz w:val="24"/>
                  <w:vertAlign w:val="superscript"/>
                  <w14:textFill>
                    <w14:solidFill>
                      <w14:schemeClr w14:val="tx1"/>
                    </w14:solidFill>
                  </w14:textFill>
                </w:rPr>
                <w:t>3</w:t>
              </w:r>
            </w:ins>
            <w:ins w:id="816" w:author="徐世兵" w:date="2023-05-25T18:09:33Z">
              <w:r>
                <w:rPr>
                  <w:rFonts w:hint="eastAsia"/>
                  <w:color w:val="000000" w:themeColor="text1"/>
                  <w:kern w:val="0"/>
                  <w:sz w:val="24"/>
                  <w:vertAlign w:val="baseline"/>
                  <w:lang w:val="en-US" w:eastAsia="zh-CN"/>
                  <w14:textFill>
                    <w14:solidFill>
                      <w14:schemeClr w14:val="tx1"/>
                    </w14:solidFill>
                  </w14:textFill>
                </w:rPr>
                <w:t>/</w:t>
              </w:r>
            </w:ins>
            <w:ins w:id="817" w:author="徐世兵" w:date="2023-05-25T18:09:35Z">
              <w:r>
                <w:rPr>
                  <w:rFonts w:hint="eastAsia"/>
                  <w:color w:val="000000" w:themeColor="text1"/>
                  <w:kern w:val="0"/>
                  <w:sz w:val="24"/>
                  <w:vertAlign w:val="baseline"/>
                  <w:lang w:val="en-US" w:eastAsia="zh-CN"/>
                  <w14:textFill>
                    <w14:solidFill>
                      <w14:schemeClr w14:val="tx1"/>
                    </w14:solidFill>
                  </w14:textFill>
                </w:rPr>
                <w:t>a</w:t>
              </w:r>
            </w:ins>
            <w:ins w:id="818" w:author="徐世兵" w:date="2023-05-25T18:10:03Z">
              <w:r>
                <w:rPr>
                  <w:rFonts w:hint="eastAsia"/>
                  <w:color w:val="000000" w:themeColor="text1"/>
                  <w:kern w:val="0"/>
                  <w:sz w:val="24"/>
                  <w:vertAlign w:val="baseline"/>
                  <w:lang w:val="en-US" w:eastAsia="zh-CN"/>
                  <w14:textFill>
                    <w14:solidFill>
                      <w14:schemeClr w14:val="tx1"/>
                    </w14:solidFill>
                  </w14:textFill>
                </w:rPr>
                <w:t>，</w:t>
              </w:r>
            </w:ins>
            <w:ins w:id="819" w:author="徐世兵" w:date="2023-05-25T18:16:25Z">
              <w:r>
                <w:rPr>
                  <w:rFonts w:hint="eastAsia"/>
                  <w:color w:val="000000" w:themeColor="text1"/>
                  <w:kern w:val="0"/>
                  <w:sz w:val="24"/>
                  <w:vertAlign w:val="baseline"/>
                  <w:lang w:val="en-US" w:eastAsia="zh-CN"/>
                  <w14:textFill>
                    <w14:solidFill>
                      <w14:schemeClr w14:val="tx1"/>
                    </w14:solidFill>
                  </w14:textFill>
                </w:rPr>
                <w:t>根据</w:t>
              </w:r>
            </w:ins>
            <w:ins w:id="820" w:author="徐世兵" w:date="2023-05-25T18:16:26Z">
              <w:r>
                <w:rPr>
                  <w:rFonts w:hint="eastAsia"/>
                  <w:color w:val="000000" w:themeColor="text1"/>
                  <w:kern w:val="0"/>
                  <w:sz w:val="24"/>
                  <w:vertAlign w:val="baseline"/>
                  <w:lang w:val="en-US" w:eastAsia="zh-CN"/>
                  <w14:textFill>
                    <w14:solidFill>
                      <w14:schemeClr w14:val="tx1"/>
                    </w14:solidFill>
                  </w14:textFill>
                </w:rPr>
                <w:t>建设</w:t>
              </w:r>
            </w:ins>
            <w:ins w:id="821" w:author="徐世兵" w:date="2023-05-25T18:16:31Z">
              <w:r>
                <w:rPr>
                  <w:rFonts w:hint="eastAsia"/>
                  <w:color w:val="000000" w:themeColor="text1"/>
                  <w:kern w:val="0"/>
                  <w:sz w:val="24"/>
                  <w:vertAlign w:val="baseline"/>
                  <w:lang w:val="en-US" w:eastAsia="zh-CN"/>
                  <w14:textFill>
                    <w14:solidFill>
                      <w14:schemeClr w14:val="tx1"/>
                    </w14:solidFill>
                  </w14:textFill>
                </w:rPr>
                <w:t>单位提供</w:t>
              </w:r>
            </w:ins>
            <w:ins w:id="822" w:author="徐世兵" w:date="2023-05-25T18:16:33Z">
              <w:r>
                <w:rPr>
                  <w:rFonts w:hint="eastAsia"/>
                  <w:color w:val="000000" w:themeColor="text1"/>
                  <w:kern w:val="0"/>
                  <w:sz w:val="24"/>
                  <w:vertAlign w:val="baseline"/>
                  <w:lang w:val="en-US" w:eastAsia="zh-CN"/>
                  <w14:textFill>
                    <w14:solidFill>
                      <w14:schemeClr w14:val="tx1"/>
                    </w14:solidFill>
                  </w14:textFill>
                </w:rPr>
                <w:t>的</w:t>
              </w:r>
            </w:ins>
            <w:ins w:id="823" w:author="徐世兵" w:date="2023-05-25T18:16:35Z">
              <w:r>
                <w:rPr>
                  <w:rFonts w:hint="eastAsia"/>
                  <w:color w:val="000000" w:themeColor="text1"/>
                  <w:kern w:val="0"/>
                  <w:sz w:val="24"/>
                  <w:vertAlign w:val="baseline"/>
                  <w:lang w:val="en-US" w:eastAsia="zh-CN"/>
                  <w14:textFill>
                    <w14:solidFill>
                      <w14:schemeClr w14:val="tx1"/>
                    </w14:solidFill>
                  </w14:textFill>
                </w:rPr>
                <w:t>不凝气</w:t>
              </w:r>
            </w:ins>
            <w:ins w:id="824" w:author="徐世兵" w:date="2023-05-25T18:16:36Z">
              <w:r>
                <w:rPr>
                  <w:rFonts w:hint="eastAsia"/>
                  <w:color w:val="000000" w:themeColor="text1"/>
                  <w:kern w:val="0"/>
                  <w:sz w:val="24"/>
                  <w:vertAlign w:val="baseline"/>
                  <w:lang w:val="en-US" w:eastAsia="zh-CN"/>
                  <w14:textFill>
                    <w14:solidFill>
                      <w14:schemeClr w14:val="tx1"/>
                    </w14:solidFill>
                  </w14:textFill>
                </w:rPr>
                <w:t>组分</w:t>
              </w:r>
            </w:ins>
            <w:ins w:id="825" w:author="徐世兵" w:date="2023-05-25T18:16:38Z">
              <w:r>
                <w:rPr>
                  <w:rFonts w:hint="eastAsia"/>
                  <w:color w:val="000000" w:themeColor="text1"/>
                  <w:kern w:val="0"/>
                  <w:sz w:val="24"/>
                  <w:vertAlign w:val="baseline"/>
                  <w:lang w:val="en-US" w:eastAsia="zh-CN"/>
                  <w14:textFill>
                    <w14:solidFill>
                      <w14:schemeClr w14:val="tx1"/>
                    </w14:solidFill>
                  </w14:textFill>
                </w:rPr>
                <w:t>表</w:t>
              </w:r>
            </w:ins>
            <w:ins w:id="826" w:author="徐世兵" w:date="2023-06-06T10:44:15Z">
              <w:r>
                <w:rPr>
                  <w:rFonts w:hint="eastAsia"/>
                  <w:color w:val="000000" w:themeColor="text1"/>
                  <w:kern w:val="0"/>
                  <w:sz w:val="24"/>
                  <w:vertAlign w:val="baseline"/>
                  <w:lang w:val="en-US" w:eastAsia="zh-CN"/>
                  <w14:textFill>
                    <w14:solidFill>
                      <w14:schemeClr w14:val="tx1"/>
                    </w14:solidFill>
                  </w14:textFill>
                </w:rPr>
                <w:t>可知</w:t>
              </w:r>
            </w:ins>
            <w:ins w:id="827" w:author="徐世兵" w:date="2023-05-25T18:16:38Z">
              <w:r>
                <w:rPr>
                  <w:rFonts w:hint="eastAsia"/>
                  <w:color w:val="000000" w:themeColor="text1"/>
                  <w:kern w:val="0"/>
                  <w:sz w:val="24"/>
                  <w:vertAlign w:val="baseline"/>
                  <w:lang w:val="en-US" w:eastAsia="zh-CN"/>
                  <w14:textFill>
                    <w14:solidFill>
                      <w14:schemeClr w14:val="tx1"/>
                    </w14:solidFill>
                  </w14:textFill>
                </w:rPr>
                <w:t>，</w:t>
              </w:r>
            </w:ins>
            <w:ins w:id="828" w:author="徐世兵" w:date="2023-06-02T18:47:19Z">
              <w:r>
                <w:rPr>
                  <w:rFonts w:hint="eastAsia"/>
                  <w:color w:val="000000" w:themeColor="text1"/>
                  <w:kern w:val="0"/>
                  <w:sz w:val="24"/>
                  <w:vertAlign w:val="baseline"/>
                  <w:lang w:val="en-US" w:eastAsia="zh-CN"/>
                  <w14:textFill>
                    <w14:solidFill>
                      <w14:schemeClr w14:val="tx1"/>
                    </w14:solidFill>
                  </w14:textFill>
                </w:rPr>
                <w:t>不凝气</w:t>
              </w:r>
            </w:ins>
            <w:ins w:id="829" w:author="徐世兵" w:date="2023-06-02T18:47:20Z">
              <w:r>
                <w:rPr>
                  <w:rFonts w:hint="eastAsia"/>
                  <w:color w:val="000000" w:themeColor="text1"/>
                  <w:kern w:val="0"/>
                  <w:sz w:val="24"/>
                  <w:vertAlign w:val="baseline"/>
                  <w:lang w:val="en-US" w:eastAsia="zh-CN"/>
                  <w14:textFill>
                    <w14:solidFill>
                      <w14:schemeClr w14:val="tx1"/>
                    </w14:solidFill>
                  </w14:textFill>
                </w:rPr>
                <w:t>主要</w:t>
              </w:r>
            </w:ins>
            <w:ins w:id="830" w:author="徐世兵" w:date="2023-06-02T18:47:21Z">
              <w:r>
                <w:rPr>
                  <w:rFonts w:hint="eastAsia"/>
                  <w:color w:val="000000" w:themeColor="text1"/>
                  <w:kern w:val="0"/>
                  <w:sz w:val="24"/>
                  <w:vertAlign w:val="baseline"/>
                  <w:lang w:val="en-US" w:eastAsia="zh-CN"/>
                  <w14:textFill>
                    <w14:solidFill>
                      <w14:schemeClr w14:val="tx1"/>
                    </w14:solidFill>
                  </w14:textFill>
                </w:rPr>
                <w:t>成分</w:t>
              </w:r>
            </w:ins>
            <w:ins w:id="831" w:author="徐世兵" w:date="2023-06-02T18:47:22Z">
              <w:r>
                <w:rPr>
                  <w:rFonts w:hint="eastAsia"/>
                  <w:color w:val="000000" w:themeColor="text1"/>
                  <w:kern w:val="0"/>
                  <w:sz w:val="24"/>
                  <w:vertAlign w:val="baseline"/>
                  <w:lang w:val="en-US" w:eastAsia="zh-CN"/>
                  <w14:textFill>
                    <w14:solidFill>
                      <w14:schemeClr w14:val="tx1"/>
                    </w14:solidFill>
                  </w14:textFill>
                </w:rPr>
                <w:t>为</w:t>
              </w:r>
            </w:ins>
            <w:ins w:id="832" w:author="徐世兵" w:date="2023-06-02T18:48:12Z">
              <w:r>
                <w:rPr>
                  <w:rFonts w:hint="eastAsia"/>
                  <w:color w:val="000000" w:themeColor="text1"/>
                  <w:kern w:val="0"/>
                  <w:sz w:val="24"/>
                  <w:vertAlign w:val="baseline"/>
                  <w:lang w:val="en-US" w:eastAsia="zh-CN"/>
                  <w14:textFill>
                    <w14:solidFill>
                      <w14:schemeClr w14:val="tx1"/>
                    </w14:solidFill>
                  </w14:textFill>
                </w:rPr>
                <w:t>甲烷</w:t>
              </w:r>
            </w:ins>
            <w:ins w:id="833" w:author="徐世兵" w:date="2023-06-02T18:48:39Z">
              <w:r>
                <w:rPr>
                  <w:rFonts w:hint="eastAsia"/>
                  <w:color w:val="000000" w:themeColor="text1"/>
                  <w:kern w:val="0"/>
                  <w:sz w:val="24"/>
                  <w:vertAlign w:val="baseline"/>
                  <w:lang w:val="en-US" w:eastAsia="zh-CN"/>
                  <w14:textFill>
                    <w14:solidFill>
                      <w14:schemeClr w14:val="tx1"/>
                    </w14:solidFill>
                  </w14:textFill>
                </w:rPr>
                <w:t>、</w:t>
              </w:r>
            </w:ins>
            <w:ins w:id="834" w:author="徐世兵" w:date="2023-06-02T18:48:43Z">
              <w:r>
                <w:rPr>
                  <w:rFonts w:hint="eastAsia"/>
                  <w:color w:val="000000" w:themeColor="text1"/>
                  <w:kern w:val="0"/>
                  <w:sz w:val="24"/>
                  <w:vertAlign w:val="baseline"/>
                  <w:lang w:val="en-US" w:eastAsia="zh-CN"/>
                  <w14:textFill>
                    <w14:solidFill>
                      <w14:schemeClr w14:val="tx1"/>
                    </w14:solidFill>
                  </w14:textFill>
                </w:rPr>
                <w:t>二氧化碳</w:t>
              </w:r>
            </w:ins>
            <w:ins w:id="835" w:author="徐世兵" w:date="2023-06-02T18:48:44Z">
              <w:r>
                <w:rPr>
                  <w:rFonts w:hint="eastAsia"/>
                  <w:color w:val="000000" w:themeColor="text1"/>
                  <w:kern w:val="0"/>
                  <w:sz w:val="24"/>
                  <w:vertAlign w:val="baseline"/>
                  <w:lang w:val="en-US" w:eastAsia="zh-CN"/>
                  <w14:textFill>
                    <w14:solidFill>
                      <w14:schemeClr w14:val="tx1"/>
                    </w14:solidFill>
                  </w14:textFill>
                </w:rPr>
                <w:t>、</w:t>
              </w:r>
            </w:ins>
            <w:ins w:id="836" w:author="徐世兵" w:date="2023-06-02T18:48:48Z">
              <w:r>
                <w:rPr>
                  <w:rFonts w:hint="eastAsia"/>
                  <w:color w:val="000000" w:themeColor="text1"/>
                  <w:kern w:val="0"/>
                  <w:sz w:val="24"/>
                  <w:vertAlign w:val="baseline"/>
                  <w:lang w:val="en-US" w:eastAsia="zh-CN"/>
                  <w14:textFill>
                    <w14:solidFill>
                      <w14:schemeClr w14:val="tx1"/>
                    </w14:solidFill>
                  </w14:textFill>
                </w:rPr>
                <w:t>一氧化碳</w:t>
              </w:r>
            </w:ins>
            <w:ins w:id="837" w:author="徐世兵" w:date="2023-06-02T18:50:31Z">
              <w:r>
                <w:rPr>
                  <w:rFonts w:hint="eastAsia"/>
                  <w:color w:val="000000" w:themeColor="text1"/>
                  <w:kern w:val="0"/>
                  <w:sz w:val="24"/>
                  <w:vertAlign w:val="baseline"/>
                  <w:lang w:val="en-US" w:eastAsia="zh-CN"/>
                  <w14:textFill>
                    <w14:solidFill>
                      <w14:schemeClr w14:val="tx1"/>
                    </w14:solidFill>
                  </w14:textFill>
                </w:rPr>
                <w:t>及</w:t>
              </w:r>
            </w:ins>
            <w:ins w:id="838" w:author="徐世兵" w:date="2023-06-02T18:50:10Z">
              <w:r>
                <w:rPr>
                  <w:rFonts w:hint="eastAsia"/>
                  <w:color w:val="000000" w:themeColor="text1"/>
                  <w:kern w:val="0"/>
                  <w:sz w:val="24"/>
                  <w:vertAlign w:val="baseline"/>
                  <w:lang w:val="en-US" w:eastAsia="zh-CN"/>
                  <w14:textFill>
                    <w14:solidFill>
                      <w14:schemeClr w14:val="tx1"/>
                    </w14:solidFill>
                  </w14:textFill>
                </w:rPr>
                <w:t>C</w:t>
              </w:r>
            </w:ins>
            <w:ins w:id="839" w:author="徐世兵" w:date="2023-06-02T18:50:11Z">
              <w:r>
                <w:rPr>
                  <w:rFonts w:hint="eastAsia"/>
                  <w:color w:val="000000" w:themeColor="text1"/>
                  <w:kern w:val="0"/>
                  <w:sz w:val="24"/>
                  <w:vertAlign w:val="baseline"/>
                  <w:lang w:val="en-US" w:eastAsia="zh-CN"/>
                  <w14:textFill>
                    <w14:solidFill>
                      <w14:schemeClr w14:val="tx1"/>
                    </w14:solidFill>
                  </w14:textFill>
                </w:rPr>
                <w:t>2</w:t>
              </w:r>
            </w:ins>
            <w:ins w:id="840" w:author="徐世兵" w:date="2023-06-02T18:53:41Z">
              <w:r>
                <w:rPr>
                  <w:rFonts w:hint="eastAsia" w:ascii="宋体" w:hAnsi="宋体" w:eastAsia="宋体" w:cs="宋体"/>
                  <w:color w:val="000000" w:themeColor="text1"/>
                  <w:kern w:val="0"/>
                  <w:sz w:val="24"/>
                  <w:vertAlign w:val="baseline"/>
                  <w:lang w:val="en-US" w:eastAsia="zh-CN"/>
                  <w14:textFill>
                    <w14:solidFill>
                      <w14:schemeClr w14:val="tx1"/>
                    </w14:solidFill>
                  </w14:textFill>
                </w:rPr>
                <w:t>～</w:t>
              </w:r>
            </w:ins>
            <w:ins w:id="841" w:author="徐世兵" w:date="2023-06-02T18:50:13Z">
              <w:r>
                <w:rPr>
                  <w:rFonts w:hint="eastAsia"/>
                  <w:color w:val="000000" w:themeColor="text1"/>
                  <w:kern w:val="0"/>
                  <w:sz w:val="24"/>
                  <w:vertAlign w:val="baseline"/>
                  <w:lang w:val="en-US" w:eastAsia="zh-CN"/>
                  <w14:textFill>
                    <w14:solidFill>
                      <w14:schemeClr w14:val="tx1"/>
                    </w14:solidFill>
                  </w14:textFill>
                </w:rPr>
                <w:t>C4</w:t>
              </w:r>
            </w:ins>
            <w:ins w:id="842" w:author="徐世兵" w:date="2023-06-02T18:50:25Z">
              <w:r>
                <w:rPr>
                  <w:rFonts w:hint="eastAsia"/>
                  <w:color w:val="000000" w:themeColor="text1"/>
                  <w:kern w:val="0"/>
                  <w:sz w:val="24"/>
                  <w:vertAlign w:val="baseline"/>
                  <w:lang w:val="en-US" w:eastAsia="zh-CN"/>
                  <w14:textFill>
                    <w14:solidFill>
                      <w14:schemeClr w14:val="tx1"/>
                    </w14:solidFill>
                  </w14:textFill>
                </w:rPr>
                <w:t>烷烃</w:t>
              </w:r>
            </w:ins>
            <w:ins w:id="843" w:author="徐世兵" w:date="2023-06-02T18:50:35Z">
              <w:r>
                <w:rPr>
                  <w:rFonts w:hint="eastAsia"/>
                  <w:color w:val="000000" w:themeColor="text1"/>
                  <w:kern w:val="0"/>
                  <w:sz w:val="24"/>
                  <w:vertAlign w:val="baseline"/>
                  <w:lang w:val="en-US" w:eastAsia="zh-CN"/>
                  <w14:textFill>
                    <w14:solidFill>
                      <w14:schemeClr w14:val="tx1"/>
                    </w14:solidFill>
                  </w14:textFill>
                </w:rPr>
                <w:t>，</w:t>
              </w:r>
            </w:ins>
            <w:ins w:id="844" w:author="徐世兵" w:date="2023-06-02T18:50:42Z">
              <w:r>
                <w:rPr>
                  <w:rFonts w:hint="eastAsia"/>
                  <w:color w:val="000000" w:themeColor="text1"/>
                  <w:kern w:val="0"/>
                  <w:sz w:val="24"/>
                  <w:vertAlign w:val="baseline"/>
                  <w:lang w:val="en-US" w:eastAsia="zh-CN"/>
                  <w14:textFill>
                    <w14:solidFill>
                      <w14:schemeClr w14:val="tx1"/>
                    </w14:solidFill>
                  </w14:textFill>
                </w:rPr>
                <w:t>与</w:t>
              </w:r>
            </w:ins>
            <w:ins w:id="845" w:author="徐世兵" w:date="2023-06-02T18:50:45Z">
              <w:r>
                <w:rPr>
                  <w:rFonts w:hint="eastAsia"/>
                  <w:color w:val="000000" w:themeColor="text1"/>
                  <w:kern w:val="0"/>
                  <w:sz w:val="24"/>
                  <w:vertAlign w:val="baseline"/>
                  <w:lang w:val="en-US" w:eastAsia="zh-CN"/>
                  <w14:textFill>
                    <w14:solidFill>
                      <w14:schemeClr w14:val="tx1"/>
                    </w14:solidFill>
                  </w14:textFill>
                </w:rPr>
                <w:t>天然气</w:t>
              </w:r>
            </w:ins>
            <w:ins w:id="846" w:author="徐世兵" w:date="2023-06-02T18:50:46Z">
              <w:r>
                <w:rPr>
                  <w:rFonts w:hint="eastAsia"/>
                  <w:color w:val="000000" w:themeColor="text1"/>
                  <w:kern w:val="0"/>
                  <w:sz w:val="24"/>
                  <w:vertAlign w:val="baseline"/>
                  <w:lang w:val="en-US" w:eastAsia="zh-CN"/>
                  <w14:textFill>
                    <w14:solidFill>
                      <w14:schemeClr w14:val="tx1"/>
                    </w14:solidFill>
                  </w14:textFill>
                </w:rPr>
                <w:t>成分</w:t>
              </w:r>
            </w:ins>
            <w:ins w:id="847" w:author="徐世兵" w:date="2023-06-02T18:50:48Z">
              <w:r>
                <w:rPr>
                  <w:rFonts w:hint="eastAsia"/>
                  <w:color w:val="000000" w:themeColor="text1"/>
                  <w:kern w:val="0"/>
                  <w:sz w:val="24"/>
                  <w:vertAlign w:val="baseline"/>
                  <w:lang w:val="en-US" w:eastAsia="zh-CN"/>
                  <w14:textFill>
                    <w14:solidFill>
                      <w14:schemeClr w14:val="tx1"/>
                    </w14:solidFill>
                  </w14:textFill>
                </w:rPr>
                <w:t>相似，</w:t>
              </w:r>
            </w:ins>
            <w:ins w:id="848" w:author="徐世兵" w:date="2023-06-02T18:50:51Z">
              <w:r>
                <w:rPr>
                  <w:rFonts w:hint="eastAsia"/>
                  <w:color w:val="000000" w:themeColor="text1"/>
                  <w:kern w:val="0"/>
                  <w:sz w:val="24"/>
                  <w:vertAlign w:val="baseline"/>
                  <w:lang w:val="en-US" w:eastAsia="zh-CN"/>
                  <w14:textFill>
                    <w14:solidFill>
                      <w14:schemeClr w14:val="tx1"/>
                    </w14:solidFill>
                  </w14:textFill>
                </w:rPr>
                <w:t>故</w:t>
              </w:r>
            </w:ins>
            <w:ins w:id="849" w:author="徐世兵" w:date="2023-05-25T18:23:05Z">
              <w:r>
                <w:rPr>
                  <w:rFonts w:hint="eastAsia"/>
                  <w:color w:val="000000" w:themeColor="text1"/>
                  <w:kern w:val="0"/>
                  <w:sz w:val="24"/>
                  <w:vertAlign w:val="baseline"/>
                  <w:lang w:val="en-US" w:eastAsia="zh-CN"/>
                  <w14:textFill>
                    <w14:solidFill>
                      <w14:schemeClr w14:val="tx1"/>
                    </w14:solidFill>
                  </w14:textFill>
                </w:rPr>
                <w:t>本次环评</w:t>
              </w:r>
            </w:ins>
            <w:ins w:id="850" w:author="徐世兵" w:date="2023-05-25T18:10:25Z">
              <w:r>
                <w:rPr>
                  <w:rFonts w:hint="eastAsia"/>
                  <w:color w:val="000000" w:themeColor="text1"/>
                  <w:kern w:val="0"/>
                  <w:sz w:val="24"/>
                  <w:vertAlign w:val="baseline"/>
                  <w:lang w:val="en-US" w:eastAsia="zh-CN"/>
                  <w14:textFill>
                    <w14:solidFill>
                      <w14:schemeClr w14:val="tx1"/>
                    </w14:solidFill>
                  </w14:textFill>
                </w:rPr>
                <w:t>不凝气</w:t>
              </w:r>
            </w:ins>
            <w:ins w:id="851" w:author="徐世兵" w:date="2023-05-25T18:10:27Z">
              <w:r>
                <w:rPr>
                  <w:rFonts w:hint="eastAsia"/>
                  <w:color w:val="000000" w:themeColor="text1"/>
                  <w:kern w:val="0"/>
                  <w:sz w:val="24"/>
                  <w:vertAlign w:val="baseline"/>
                  <w:lang w:val="en-US" w:eastAsia="zh-CN"/>
                  <w14:textFill>
                    <w14:solidFill>
                      <w14:schemeClr w14:val="tx1"/>
                    </w14:solidFill>
                  </w14:textFill>
                </w:rPr>
                <w:t>组分按</w:t>
              </w:r>
            </w:ins>
            <w:ins w:id="852" w:author="徐世兵" w:date="2023-05-25T18:10:30Z">
              <w:r>
                <w:rPr>
                  <w:rFonts w:hint="eastAsia"/>
                  <w:color w:val="000000" w:themeColor="text1"/>
                  <w:kern w:val="0"/>
                  <w:sz w:val="24"/>
                  <w:vertAlign w:val="baseline"/>
                  <w:lang w:val="en-US" w:eastAsia="zh-CN"/>
                  <w14:textFill>
                    <w14:solidFill>
                      <w14:schemeClr w14:val="tx1"/>
                    </w14:solidFill>
                  </w14:textFill>
                </w:rPr>
                <w:t>天然气</w:t>
              </w:r>
            </w:ins>
            <w:ins w:id="853" w:author="徐世兵" w:date="2023-05-25T18:10:31Z">
              <w:r>
                <w:rPr>
                  <w:rFonts w:hint="eastAsia"/>
                  <w:color w:val="000000" w:themeColor="text1"/>
                  <w:kern w:val="0"/>
                  <w:sz w:val="24"/>
                  <w:vertAlign w:val="baseline"/>
                  <w:lang w:val="en-US" w:eastAsia="zh-CN"/>
                  <w14:textFill>
                    <w14:solidFill>
                      <w14:schemeClr w14:val="tx1"/>
                    </w14:solidFill>
                  </w14:textFill>
                </w:rPr>
                <w:t>核算，</w:t>
              </w:r>
            </w:ins>
            <w:ins w:id="854" w:author="徐世兵" w:date="2023-05-25T18:10:39Z">
              <w:r>
                <w:rPr>
                  <w:rFonts w:hint="eastAsia"/>
                  <w:color w:val="000000" w:themeColor="text1"/>
                  <w:kern w:val="0"/>
                  <w:sz w:val="24"/>
                  <w:vertAlign w:val="baseline"/>
                  <w:lang w:val="en-US" w:eastAsia="zh-CN"/>
                  <w14:textFill>
                    <w14:solidFill>
                      <w14:schemeClr w14:val="tx1"/>
                    </w14:solidFill>
                  </w14:textFill>
                </w:rPr>
                <w:t>则</w:t>
              </w:r>
            </w:ins>
            <w:ins w:id="855" w:author="徐世兵" w:date="2023-05-25T18:10:42Z">
              <w:r>
                <w:rPr>
                  <w:rFonts w:hint="eastAsia"/>
                  <w:color w:val="000000" w:themeColor="text1"/>
                  <w:kern w:val="0"/>
                  <w:sz w:val="24"/>
                  <w:vertAlign w:val="baseline"/>
                  <w:lang w:val="en-US" w:eastAsia="zh-CN"/>
                  <w14:textFill>
                    <w14:solidFill>
                      <w14:schemeClr w14:val="tx1"/>
                    </w14:solidFill>
                  </w14:textFill>
                </w:rPr>
                <w:t>不</w:t>
              </w:r>
            </w:ins>
            <w:ins w:id="856" w:author="徐世兵" w:date="2023-05-25T18:10:46Z">
              <w:r>
                <w:rPr>
                  <w:rFonts w:hint="eastAsia"/>
                  <w:color w:val="000000" w:themeColor="text1"/>
                  <w:kern w:val="0"/>
                  <w:sz w:val="24"/>
                  <w:vertAlign w:val="baseline"/>
                  <w:lang w:val="en-US" w:eastAsia="zh-CN"/>
                  <w14:textFill>
                    <w14:solidFill>
                      <w14:schemeClr w14:val="tx1"/>
                    </w14:solidFill>
                  </w14:textFill>
                </w:rPr>
                <w:t>凝气</w:t>
              </w:r>
            </w:ins>
            <w:ins w:id="857" w:author="徐世兵" w:date="2023-05-25T18:10:50Z">
              <w:r>
                <w:rPr>
                  <w:rFonts w:hint="eastAsia"/>
                  <w:color w:val="000000" w:themeColor="text1"/>
                  <w:kern w:val="0"/>
                  <w:sz w:val="24"/>
                  <w:vertAlign w:val="baseline"/>
                  <w:lang w:val="en-US" w:eastAsia="zh-CN"/>
                  <w14:textFill>
                    <w14:solidFill>
                      <w14:schemeClr w14:val="tx1"/>
                    </w14:solidFill>
                  </w14:textFill>
                </w:rPr>
                <w:t>燃烧</w:t>
              </w:r>
            </w:ins>
            <w:ins w:id="858" w:author="徐世兵" w:date="2023-07-03T19:15:33Z">
              <w:r>
                <w:rPr>
                  <w:rFonts w:hint="eastAsia"/>
                  <w:color w:val="000000" w:themeColor="text1"/>
                  <w:kern w:val="0"/>
                  <w:sz w:val="24"/>
                  <w:vertAlign w:val="baseline"/>
                  <w:lang w:val="en-US" w:eastAsia="zh-CN"/>
                  <w14:textFill>
                    <w14:solidFill>
                      <w14:schemeClr w14:val="tx1"/>
                    </w14:solidFill>
                  </w14:textFill>
                </w:rPr>
                <w:t>废</w:t>
              </w:r>
            </w:ins>
            <w:ins w:id="859" w:author="徐世兵" w:date="2023-05-25T18:11:01Z">
              <w:r>
                <w:rPr>
                  <w:rFonts w:hint="eastAsia"/>
                  <w:color w:val="000000" w:themeColor="text1"/>
                  <w:kern w:val="0"/>
                  <w:sz w:val="24"/>
                  <w:vertAlign w:val="baseline"/>
                  <w:lang w:val="en-US" w:eastAsia="zh-CN"/>
                  <w14:textFill>
                    <w14:solidFill>
                      <w14:schemeClr w14:val="tx1"/>
                    </w14:solidFill>
                  </w14:textFill>
                </w:rPr>
                <w:t>气</w:t>
              </w:r>
            </w:ins>
            <w:ins w:id="860" w:author="徐世兵" w:date="2023-05-25T18:11:02Z">
              <w:r>
                <w:rPr>
                  <w:rFonts w:hint="eastAsia"/>
                  <w:color w:val="000000" w:themeColor="text1"/>
                  <w:kern w:val="0"/>
                  <w:sz w:val="24"/>
                  <w:vertAlign w:val="baseline"/>
                  <w:lang w:val="en-US" w:eastAsia="zh-CN"/>
                  <w14:textFill>
                    <w14:solidFill>
                      <w14:schemeClr w14:val="tx1"/>
                    </w14:solidFill>
                  </w14:textFill>
                </w:rPr>
                <w:t>量为</w:t>
              </w:r>
            </w:ins>
            <w:ins w:id="861" w:author="徐世兵" w:date="2023-05-25T18:11:19Z">
              <w:r>
                <w:rPr>
                  <w:rFonts w:hint="eastAsia"/>
                  <w:color w:val="000000" w:themeColor="text1"/>
                  <w:kern w:val="0"/>
                  <w:sz w:val="24"/>
                  <w:vertAlign w:val="baseline"/>
                  <w:lang w:val="en-US" w:eastAsia="zh-CN"/>
                  <w14:textFill>
                    <w14:solidFill>
                      <w14:schemeClr w14:val="tx1"/>
                    </w14:solidFill>
                  </w14:textFill>
                </w:rPr>
                <w:t>888</w:t>
              </w:r>
            </w:ins>
            <w:ins w:id="862" w:author="徐世兵" w:date="2023-05-25T18:11:20Z">
              <w:r>
                <w:rPr>
                  <w:rFonts w:hint="eastAsia"/>
                  <w:color w:val="000000" w:themeColor="text1"/>
                  <w:kern w:val="0"/>
                  <w:sz w:val="24"/>
                  <w:vertAlign w:val="baseline"/>
                  <w:lang w:val="en-US" w:eastAsia="zh-CN"/>
                  <w14:textFill>
                    <w14:solidFill>
                      <w14:schemeClr w14:val="tx1"/>
                    </w14:solidFill>
                  </w14:textFill>
                </w:rPr>
                <w:t>6</w:t>
              </w:r>
            </w:ins>
            <w:ins w:id="863" w:author="徐世兵" w:date="2023-05-25T18:11:21Z">
              <w:r>
                <w:rPr>
                  <w:rFonts w:hint="eastAsia"/>
                  <w:color w:val="000000" w:themeColor="text1"/>
                  <w:kern w:val="0"/>
                  <w:sz w:val="24"/>
                  <w:vertAlign w:val="baseline"/>
                  <w:lang w:val="en-US" w:eastAsia="zh-CN"/>
                  <w14:textFill>
                    <w14:solidFill>
                      <w14:schemeClr w14:val="tx1"/>
                    </w14:solidFill>
                  </w14:textFill>
                </w:rPr>
                <w:t>2400</w:t>
              </w:r>
            </w:ins>
            <w:ins w:id="864" w:author="徐世兵" w:date="2023-05-25T18:11:26Z">
              <w:r>
                <w:rPr>
                  <w:rFonts w:hint="eastAsia"/>
                  <w:color w:val="000000" w:themeColor="text1"/>
                  <w:kern w:val="2"/>
                  <w:sz w:val="24"/>
                  <w14:textFill>
                    <w14:solidFill>
                      <w14:schemeClr w14:val="tx1"/>
                    </w14:solidFill>
                  </w14:textFill>
                </w:rPr>
                <w:t>m</w:t>
              </w:r>
            </w:ins>
            <w:ins w:id="865" w:author="徐世兵" w:date="2023-05-25T18:11:26Z">
              <w:r>
                <w:rPr>
                  <w:rFonts w:hint="eastAsia"/>
                  <w:color w:val="000000" w:themeColor="text1"/>
                  <w:kern w:val="2"/>
                  <w:sz w:val="24"/>
                  <w:vertAlign w:val="superscript"/>
                  <w14:textFill>
                    <w14:solidFill>
                      <w14:schemeClr w14:val="tx1"/>
                    </w14:solidFill>
                  </w14:textFill>
                </w:rPr>
                <w:t>3</w:t>
              </w:r>
            </w:ins>
            <w:ins w:id="866" w:author="徐世兵" w:date="2023-05-25T18:11:26Z">
              <w:r>
                <w:rPr>
                  <w:rFonts w:hint="eastAsia"/>
                  <w:color w:val="000000" w:themeColor="text1"/>
                  <w:kern w:val="0"/>
                  <w:sz w:val="24"/>
                  <w:vertAlign w:val="baseline"/>
                  <w:lang w:val="en-US" w:eastAsia="zh-CN"/>
                  <w14:textFill>
                    <w14:solidFill>
                      <w14:schemeClr w14:val="tx1"/>
                    </w14:solidFill>
                  </w14:textFill>
                </w:rPr>
                <w:t>/a</w:t>
              </w:r>
            </w:ins>
            <w:ins w:id="867" w:author="徐世兵" w:date="2023-05-25T18:11:27Z">
              <w:r>
                <w:rPr>
                  <w:rFonts w:hint="eastAsia"/>
                  <w:color w:val="000000" w:themeColor="text1"/>
                  <w:kern w:val="0"/>
                  <w:sz w:val="24"/>
                  <w:vertAlign w:val="baseline"/>
                  <w:lang w:val="en-US" w:eastAsia="zh-CN"/>
                  <w14:textFill>
                    <w14:solidFill>
                      <w14:schemeClr w14:val="tx1"/>
                    </w14:solidFill>
                  </w14:textFill>
                </w:rPr>
                <w:t>，</w:t>
              </w:r>
            </w:ins>
            <w:ins w:id="868" w:author="徐世兵" w:date="2023-05-29T12:05:19Z">
              <w:r>
                <w:rPr>
                  <w:rFonts w:hint="eastAsia"/>
                  <w:color w:val="000000" w:themeColor="text1"/>
                  <w:kern w:val="2"/>
                  <w:sz w:val="24"/>
                  <w14:textFill>
                    <w14:solidFill>
                      <w14:schemeClr w14:val="tx1"/>
                    </w14:solidFill>
                  </w14:textFill>
                </w:rPr>
                <w:t>风机风量为</w:t>
              </w:r>
            </w:ins>
            <w:ins w:id="869" w:author="徐世兵" w:date="2023-05-29T12:05:19Z">
              <w:r>
                <w:rPr>
                  <w:rFonts w:hint="eastAsia"/>
                  <w:color w:val="000000" w:themeColor="text1"/>
                  <w:kern w:val="0"/>
                  <w:sz w:val="24"/>
                  <w:lang w:val="en-US" w:eastAsia="zh-CN"/>
                  <w14:textFill>
                    <w14:solidFill>
                      <w14:schemeClr w14:val="tx1"/>
                    </w14:solidFill>
                  </w14:textFill>
                </w:rPr>
                <w:t>12000</w:t>
              </w:r>
            </w:ins>
            <w:ins w:id="870" w:author="徐世兵" w:date="2023-05-29T12:05:19Z">
              <w:r>
                <w:rPr>
                  <w:rFonts w:hint="eastAsia"/>
                  <w:color w:val="000000" w:themeColor="text1"/>
                  <w:sz w:val="24"/>
                  <w14:textFill>
                    <w14:solidFill>
                      <w14:schemeClr w14:val="tx1"/>
                    </w14:solidFill>
                  </w14:textFill>
                </w:rPr>
                <w:t>Nm</w:t>
              </w:r>
            </w:ins>
            <w:ins w:id="871" w:author="徐世兵" w:date="2023-05-29T12:05:19Z">
              <w:r>
                <w:rPr>
                  <w:rFonts w:hint="eastAsia"/>
                  <w:color w:val="000000" w:themeColor="text1"/>
                  <w:sz w:val="24"/>
                  <w:vertAlign w:val="superscript"/>
                  <w14:textFill>
                    <w14:solidFill>
                      <w14:schemeClr w14:val="tx1"/>
                    </w14:solidFill>
                  </w14:textFill>
                </w:rPr>
                <w:t>3</w:t>
              </w:r>
            </w:ins>
            <w:ins w:id="872" w:author="徐世兵" w:date="2023-05-29T12:05:19Z">
              <w:r>
                <w:rPr>
                  <w:rFonts w:hint="eastAsia"/>
                  <w:color w:val="000000" w:themeColor="text1"/>
                  <w:sz w:val="24"/>
                  <w14:textFill>
                    <w14:solidFill>
                      <w14:schemeClr w14:val="tx1"/>
                    </w14:solidFill>
                  </w14:textFill>
                </w:rPr>
                <w:t>/h</w:t>
              </w:r>
            </w:ins>
            <w:ins w:id="873" w:author="徐世兵" w:date="2023-05-25T18:17:22Z">
              <w:r>
                <w:rPr>
                  <w:rFonts w:hint="eastAsia"/>
                  <w:color w:val="000000" w:themeColor="text1"/>
                  <w:kern w:val="0"/>
                  <w:sz w:val="24"/>
                  <w:vertAlign w:val="baseline"/>
                  <w:lang w:val="en-US" w:eastAsia="zh-CN"/>
                  <w14:textFill>
                    <w14:solidFill>
                      <w14:schemeClr w14:val="tx1"/>
                    </w14:solidFill>
                  </w14:textFill>
                </w:rPr>
                <w:t>。</w:t>
              </w:r>
            </w:ins>
            <w:ins w:id="874" w:author="徐世兵" w:date="2023-06-02T18:52:16Z">
              <w:r>
                <w:rPr>
                  <w:rFonts w:hint="eastAsia" w:ascii="Times New Roman" w:hAnsi="Times New Roman" w:eastAsia="宋体" w:cs="Times New Roman"/>
                  <w:b w:val="0"/>
                  <w:bCs w:val="0"/>
                  <w:color w:val="000000" w:themeColor="text1"/>
                  <w:kern w:val="2"/>
                  <w:sz w:val="24"/>
                  <w:szCs w:val="24"/>
                  <w:lang w:val="en-US" w:eastAsia="zh-CN" w:bidi="ar"/>
                  <w14:textFill>
                    <w14:solidFill>
                      <w14:schemeClr w14:val="tx1"/>
                    </w14:solidFill>
                  </w14:textFill>
                </w:rPr>
                <w:t>本</w:t>
              </w:r>
            </w:ins>
            <w:ins w:id="875" w:author="徐世兵" w:date="2023-06-02T18:52:52Z">
              <w:r>
                <w:rPr>
                  <w:rFonts w:hint="eastAsia" w:cs="Times New Roman"/>
                  <w:b w:val="0"/>
                  <w:bCs w:val="0"/>
                  <w:color w:val="000000" w:themeColor="text1"/>
                  <w:kern w:val="2"/>
                  <w:sz w:val="24"/>
                  <w:szCs w:val="24"/>
                  <w:lang w:val="en-US" w:eastAsia="zh-CN" w:bidi="ar"/>
                  <w14:textFill>
                    <w14:solidFill>
                      <w14:schemeClr w14:val="tx1"/>
                    </w14:solidFill>
                  </w14:textFill>
                </w:rPr>
                <w:t>项目</w:t>
              </w:r>
            </w:ins>
            <w:ins w:id="876" w:author="徐世兵" w:date="2023-06-06T10:44:44Z">
              <w:r>
                <w:rPr>
                  <w:rFonts w:hint="eastAsia" w:cs="Times New Roman"/>
                  <w:b w:val="0"/>
                  <w:bCs w:val="0"/>
                  <w:color w:val="000000" w:themeColor="text1"/>
                  <w:kern w:val="2"/>
                  <w:sz w:val="24"/>
                  <w:szCs w:val="24"/>
                  <w:lang w:val="en-US" w:eastAsia="zh-CN" w:bidi="ar"/>
                  <w14:textFill>
                    <w14:solidFill>
                      <w14:schemeClr w14:val="tx1"/>
                    </w14:solidFill>
                  </w14:textFill>
                </w:rPr>
                <w:t>裂解</w:t>
              </w:r>
            </w:ins>
            <w:ins w:id="877" w:author="徐世兵" w:date="2023-07-03T19:15:52Z">
              <w:r>
                <w:rPr>
                  <w:rFonts w:hint="eastAsia" w:cs="Times New Roman"/>
                  <w:b w:val="0"/>
                  <w:bCs w:val="0"/>
                  <w:color w:val="000000" w:themeColor="text1"/>
                  <w:kern w:val="2"/>
                  <w:sz w:val="24"/>
                  <w:szCs w:val="24"/>
                  <w:lang w:val="en-US" w:eastAsia="zh-CN" w:bidi="ar"/>
                  <w14:textFill>
                    <w14:solidFill>
                      <w14:schemeClr w14:val="tx1"/>
                    </w14:solidFill>
                  </w14:textFill>
                </w:rPr>
                <w:t>装置</w:t>
              </w:r>
            </w:ins>
            <w:ins w:id="878" w:author="徐世兵" w:date="2023-07-03T19:15:54Z">
              <w:r>
                <w:rPr>
                  <w:rFonts w:hint="eastAsia" w:cs="Times New Roman"/>
                  <w:b w:val="0"/>
                  <w:bCs w:val="0"/>
                  <w:color w:val="000000" w:themeColor="text1"/>
                  <w:kern w:val="2"/>
                  <w:sz w:val="24"/>
                  <w:szCs w:val="24"/>
                  <w:lang w:val="en-US" w:eastAsia="zh-CN" w:bidi="ar"/>
                  <w14:textFill>
                    <w14:solidFill>
                      <w14:schemeClr w14:val="tx1"/>
                    </w14:solidFill>
                  </w14:textFill>
                </w:rPr>
                <w:t>产生</w:t>
              </w:r>
            </w:ins>
            <w:ins w:id="879" w:author="徐世兵" w:date="2023-07-03T19:15:55Z">
              <w:r>
                <w:rPr>
                  <w:rFonts w:hint="eastAsia" w:cs="Times New Roman"/>
                  <w:b w:val="0"/>
                  <w:bCs w:val="0"/>
                  <w:color w:val="000000" w:themeColor="text1"/>
                  <w:kern w:val="2"/>
                  <w:sz w:val="24"/>
                  <w:szCs w:val="24"/>
                  <w:lang w:val="en-US" w:eastAsia="zh-CN" w:bidi="ar"/>
                  <w14:textFill>
                    <w14:solidFill>
                      <w14:schemeClr w14:val="tx1"/>
                    </w14:solidFill>
                  </w14:textFill>
                </w:rPr>
                <w:t>的</w:t>
              </w:r>
            </w:ins>
            <w:ins w:id="880" w:author="徐世兵" w:date="2023-06-02T18:52:16Z">
              <w:r>
                <w:rPr>
                  <w:rFonts w:hint="eastAsia" w:ascii="Times New Roman" w:hAnsi="Times New Roman" w:eastAsia="宋体" w:cs="Times New Roman"/>
                  <w:b w:val="0"/>
                  <w:bCs w:val="0"/>
                  <w:color w:val="000000" w:themeColor="text1"/>
                  <w:kern w:val="2"/>
                  <w:sz w:val="24"/>
                  <w:szCs w:val="24"/>
                  <w:lang w:val="en-US" w:eastAsia="zh-CN" w:bidi="ar"/>
                  <w14:textFill>
                    <w14:solidFill>
                      <w14:schemeClr w14:val="tx1"/>
                    </w14:solidFill>
                  </w14:textFill>
                </w:rPr>
                <w:t>不凝气全部供本工程使用，不作为燃料外供</w:t>
              </w:r>
            </w:ins>
            <w:ins w:id="881" w:author="徐世兵" w:date="2023-07-03T19:16:02Z">
              <w:r>
                <w:rPr>
                  <w:rFonts w:hint="eastAsia" w:cs="Times New Roman"/>
                  <w:b w:val="0"/>
                  <w:bCs w:val="0"/>
                  <w:color w:val="000000" w:themeColor="text1"/>
                  <w:kern w:val="2"/>
                  <w:sz w:val="24"/>
                  <w:szCs w:val="24"/>
                  <w:lang w:val="en-US" w:eastAsia="zh-CN" w:bidi="ar"/>
                  <w14:textFill>
                    <w14:solidFill>
                      <w14:schemeClr w14:val="tx1"/>
                    </w14:solidFill>
                  </w14:textFill>
                </w:rPr>
                <w:t>其他</w:t>
              </w:r>
            </w:ins>
            <w:ins w:id="882" w:author="徐世兵" w:date="2023-07-03T19:16:04Z">
              <w:r>
                <w:rPr>
                  <w:rFonts w:hint="eastAsia" w:cs="Times New Roman"/>
                  <w:b w:val="0"/>
                  <w:bCs w:val="0"/>
                  <w:color w:val="000000" w:themeColor="text1"/>
                  <w:kern w:val="2"/>
                  <w:sz w:val="24"/>
                  <w:szCs w:val="24"/>
                  <w:lang w:val="en-US" w:eastAsia="zh-CN" w:bidi="ar"/>
                  <w14:textFill>
                    <w14:solidFill>
                      <w14:schemeClr w14:val="tx1"/>
                    </w14:solidFill>
                  </w14:textFill>
                </w:rPr>
                <w:t>工段</w:t>
              </w:r>
            </w:ins>
            <w:ins w:id="883" w:author="徐世兵" w:date="2023-06-02T18:52:16Z">
              <w:r>
                <w:rPr>
                  <w:rFonts w:hint="eastAsia" w:ascii="Times New Roman" w:hAnsi="Times New Roman" w:eastAsia="宋体" w:cs="Times New Roman"/>
                  <w:b w:val="0"/>
                  <w:bCs w:val="0"/>
                  <w:color w:val="000000" w:themeColor="text1"/>
                  <w:kern w:val="2"/>
                  <w:sz w:val="24"/>
                  <w:szCs w:val="24"/>
                  <w:lang w:val="en-US" w:eastAsia="zh-CN" w:bidi="ar"/>
                  <w14:textFill>
                    <w14:solidFill>
                      <w14:schemeClr w14:val="tx1"/>
                    </w14:solidFill>
                  </w14:textFill>
                </w:rPr>
                <w:t>。</w:t>
              </w:r>
            </w:ins>
          </w:p>
          <w:p>
            <w:pPr>
              <w:spacing w:line="520" w:lineRule="exact"/>
              <w:ind w:firstLine="480" w:firstLineChars="200"/>
              <w:rPr>
                <w:ins w:id="884" w:author="徐世兵" w:date="2023-05-29T11:43:05Z"/>
                <w:color w:val="000000" w:themeColor="text1"/>
                <w:kern w:val="0"/>
                <w:sz w:val="24"/>
                <w14:textFill>
                  <w14:solidFill>
                    <w14:schemeClr w14:val="tx1"/>
                  </w14:solidFill>
                </w14:textFill>
              </w:rPr>
            </w:pPr>
            <w:ins w:id="885" w:author="徐世兵" w:date="2023-05-29T11:48:33Z">
              <w:r>
                <w:rPr>
                  <w:rFonts w:hint="eastAsia"/>
                  <w:color w:val="000000" w:themeColor="text1"/>
                  <w:sz w:val="24"/>
                  <w:lang w:val="en-US" w:eastAsia="zh-CN"/>
                  <w14:textFill>
                    <w14:solidFill>
                      <w14:schemeClr w14:val="tx1"/>
                    </w14:solidFill>
                  </w14:textFill>
                </w:rPr>
                <w:t>经核算</w:t>
              </w:r>
            </w:ins>
            <w:ins w:id="886" w:author="徐世兵" w:date="2023-05-25T18:17:37Z">
              <w:r>
                <w:rPr>
                  <w:rFonts w:hint="eastAsia"/>
                  <w:color w:val="000000" w:themeColor="text1"/>
                  <w:sz w:val="24"/>
                  <w:lang w:val="en-US" w:eastAsia="zh-CN"/>
                  <w14:textFill>
                    <w14:solidFill>
                      <w14:schemeClr w14:val="tx1"/>
                    </w14:solidFill>
                  </w14:textFill>
                </w:rPr>
                <w:t>原料中</w:t>
              </w:r>
            </w:ins>
            <w:ins w:id="887" w:author="徐世兵" w:date="2023-05-25T18:15:37Z">
              <w:r>
                <w:rPr>
                  <w:rFonts w:hint="eastAsia"/>
                  <w:color w:val="000000" w:themeColor="text1"/>
                  <w:sz w:val="24"/>
                  <w14:textFill>
                    <w14:solidFill>
                      <w14:schemeClr w14:val="tx1"/>
                    </w14:solidFill>
                  </w14:textFill>
                </w:rPr>
                <w:t>颗粒物产生量为：</w:t>
              </w:r>
            </w:ins>
            <w:ins w:id="888" w:author="徐世兵" w:date="2023-05-25T18:15:37Z">
              <w:r>
                <w:rPr>
                  <w:rFonts w:hint="eastAsia"/>
                  <w:color w:val="000000" w:themeColor="text1"/>
                  <w:sz w:val="24"/>
                  <w:lang w:val="en-US" w:eastAsia="zh-CN"/>
                  <w14:textFill>
                    <w14:solidFill>
                      <w14:schemeClr w14:val="tx1"/>
                    </w14:solidFill>
                  </w14:textFill>
                </w:rPr>
                <w:t>30.18</w:t>
              </w:r>
            </w:ins>
            <w:ins w:id="889" w:author="徐世兵" w:date="2023-05-25T18:15:37Z">
              <w:r>
                <w:rPr>
                  <w:color w:val="000000" w:themeColor="text1"/>
                  <w:kern w:val="0"/>
                  <w:sz w:val="24"/>
                  <w14:textFill>
                    <w14:solidFill>
                      <w14:schemeClr w14:val="tx1"/>
                    </w14:solidFill>
                  </w14:textFill>
                </w:rPr>
                <w:t>t/a</w:t>
              </w:r>
            </w:ins>
            <w:ins w:id="890" w:author="徐世兵" w:date="2023-05-25T18:24:02Z">
              <w:r>
                <w:rPr>
                  <w:rFonts w:hint="eastAsia"/>
                  <w:color w:val="000000" w:themeColor="text1"/>
                  <w:kern w:val="0"/>
                  <w:sz w:val="24"/>
                  <w:lang w:eastAsia="zh-CN"/>
                  <w14:textFill>
                    <w14:solidFill>
                      <w14:schemeClr w14:val="tx1"/>
                    </w14:solidFill>
                  </w14:textFill>
                </w:rPr>
                <w:t>；</w:t>
              </w:r>
            </w:ins>
            <w:ins w:id="891" w:author="徐世兵" w:date="2023-05-25T18:17:55Z">
              <w:r>
                <w:rPr>
                  <w:rFonts w:hint="eastAsia"/>
                  <w:color w:val="000000" w:themeColor="text1"/>
                  <w:kern w:val="0"/>
                  <w:sz w:val="24"/>
                  <w:lang w:val="en-US" w:eastAsia="zh-CN"/>
                  <w14:textFill>
                    <w14:solidFill>
                      <w14:schemeClr w14:val="tx1"/>
                    </w14:solidFill>
                  </w14:textFill>
                </w:rPr>
                <w:t>不凝气</w:t>
              </w:r>
            </w:ins>
            <w:ins w:id="892" w:author="徐世兵" w:date="2023-05-25T18:17:57Z">
              <w:r>
                <w:rPr>
                  <w:rFonts w:hint="eastAsia"/>
                  <w:color w:val="000000" w:themeColor="text1"/>
                  <w:kern w:val="0"/>
                  <w:sz w:val="24"/>
                  <w:lang w:val="en-US" w:eastAsia="zh-CN"/>
                  <w14:textFill>
                    <w14:solidFill>
                      <w14:schemeClr w14:val="tx1"/>
                    </w14:solidFill>
                  </w14:textFill>
                </w:rPr>
                <w:t>燃烧</w:t>
              </w:r>
            </w:ins>
            <w:ins w:id="893" w:author="徐世兵" w:date="2023-05-25T18:22:40Z">
              <w:r>
                <w:rPr>
                  <w:rFonts w:hint="eastAsia"/>
                  <w:color w:val="000000" w:themeColor="text1"/>
                  <w:kern w:val="0"/>
                  <w:sz w:val="24"/>
                  <w:lang w:val="en-US" w:eastAsia="zh-CN"/>
                  <w14:textFill>
                    <w14:solidFill>
                      <w14:schemeClr w14:val="tx1"/>
                    </w14:solidFill>
                  </w14:textFill>
                </w:rPr>
                <w:t>过程</w:t>
              </w:r>
            </w:ins>
            <w:ins w:id="894" w:author="徐世兵" w:date="2023-05-25T18:23:15Z">
              <w:r>
                <w:rPr>
                  <w:rFonts w:hint="eastAsia"/>
                  <w:color w:val="000000" w:themeColor="text1"/>
                  <w:kern w:val="0"/>
                  <w:sz w:val="24"/>
                  <w:lang w:val="en-US" w:eastAsia="zh-CN"/>
                  <w14:textFill>
                    <w14:solidFill>
                      <w14:schemeClr w14:val="tx1"/>
                    </w14:solidFill>
                  </w14:textFill>
                </w:rPr>
                <w:t>颗粒物</w:t>
              </w:r>
            </w:ins>
            <w:ins w:id="895" w:author="徐世兵" w:date="2023-05-25T18:23:20Z">
              <w:r>
                <w:rPr>
                  <w:rFonts w:hint="eastAsia"/>
                  <w:color w:val="000000" w:themeColor="text1"/>
                  <w:kern w:val="0"/>
                  <w:sz w:val="24"/>
                  <w:lang w:val="en-US" w:eastAsia="zh-CN"/>
                  <w14:textFill>
                    <w14:solidFill>
                      <w14:schemeClr w14:val="tx1"/>
                    </w14:solidFill>
                  </w14:textFill>
                </w:rPr>
                <w:t>产生</w:t>
              </w:r>
            </w:ins>
            <w:ins w:id="896" w:author="徐世兵" w:date="2023-05-25T18:23:23Z">
              <w:r>
                <w:rPr>
                  <w:rFonts w:hint="eastAsia"/>
                  <w:color w:val="000000" w:themeColor="text1"/>
                  <w:kern w:val="0"/>
                  <w:sz w:val="24"/>
                  <w:lang w:val="en-US" w:eastAsia="zh-CN"/>
                  <w14:textFill>
                    <w14:solidFill>
                      <w14:schemeClr w14:val="tx1"/>
                    </w14:solidFill>
                  </w14:textFill>
                </w:rPr>
                <w:t>量为</w:t>
              </w:r>
            </w:ins>
            <w:ins w:id="897" w:author="徐世兵" w:date="2023-05-29T11:48:29Z">
              <w:r>
                <w:rPr>
                  <w:rFonts w:hint="eastAsia"/>
                  <w:color w:val="000000" w:themeColor="text1"/>
                  <w:kern w:val="0"/>
                  <w:sz w:val="24"/>
                  <w:lang w:val="en-US" w:eastAsia="zh-CN"/>
                  <w14:textFill>
                    <w14:solidFill>
                      <w14:schemeClr w14:val="tx1"/>
                    </w14:solidFill>
                  </w14:textFill>
                </w:rPr>
                <w:t>：</w:t>
              </w:r>
            </w:ins>
            <w:ins w:id="898" w:author="徐世兵" w:date="2023-05-25T18:23:46Z">
              <w:r>
                <w:rPr>
                  <w:rFonts w:hint="eastAsia"/>
                  <w:color w:val="000000" w:themeColor="text1"/>
                  <w:kern w:val="0"/>
                  <w:sz w:val="24"/>
                  <w:lang w:val="en-US" w:eastAsia="zh-CN"/>
                  <w14:textFill>
                    <w14:solidFill>
                      <w14:schemeClr w14:val="tx1"/>
                    </w14:solidFill>
                  </w14:textFill>
                </w:rPr>
                <w:t>1.</w:t>
              </w:r>
            </w:ins>
            <w:ins w:id="899" w:author="徐世兵" w:date="2023-05-25T18:23:47Z">
              <w:r>
                <w:rPr>
                  <w:rFonts w:hint="eastAsia"/>
                  <w:color w:val="000000" w:themeColor="text1"/>
                  <w:kern w:val="0"/>
                  <w:sz w:val="24"/>
                  <w:lang w:val="en-US" w:eastAsia="zh-CN"/>
                  <w14:textFill>
                    <w14:solidFill>
                      <w14:schemeClr w14:val="tx1"/>
                    </w14:solidFill>
                  </w14:textFill>
                </w:rPr>
                <w:t>13</w:t>
              </w:r>
            </w:ins>
            <w:ins w:id="900" w:author="徐世兵" w:date="2023-05-25T18:23:51Z">
              <w:r>
                <w:rPr>
                  <w:color w:val="000000" w:themeColor="text1"/>
                  <w:kern w:val="0"/>
                  <w:sz w:val="24"/>
                  <w14:textFill>
                    <w14:solidFill>
                      <w14:schemeClr w14:val="tx1"/>
                    </w14:solidFill>
                  </w14:textFill>
                </w:rPr>
                <w:t>t/a</w:t>
              </w:r>
            </w:ins>
            <w:ins w:id="901" w:author="徐世兵" w:date="2023-05-25T18:23:54Z">
              <w:r>
                <w:rPr>
                  <w:rFonts w:hint="eastAsia"/>
                  <w:color w:val="000000" w:themeColor="text1"/>
                  <w:kern w:val="0"/>
                  <w:sz w:val="24"/>
                  <w:lang w:eastAsia="zh-CN"/>
                  <w14:textFill>
                    <w14:solidFill>
                      <w14:schemeClr w14:val="tx1"/>
                    </w14:solidFill>
                  </w14:textFill>
                </w:rPr>
                <w:t>，</w:t>
              </w:r>
            </w:ins>
            <w:ins w:id="902" w:author="徐世兵" w:date="2023-05-29T11:54:17Z">
              <w:r>
                <w:rPr>
                  <w:rFonts w:hint="eastAsia"/>
                  <w:color w:val="000000" w:themeColor="text1"/>
                  <w:kern w:val="0"/>
                  <w:sz w:val="24"/>
                  <w:lang w:val="en-US" w:eastAsia="zh-CN"/>
                  <w14:textFill>
                    <w14:solidFill>
                      <w14:schemeClr w14:val="tx1"/>
                    </w14:solidFill>
                  </w14:textFill>
                </w:rPr>
                <w:t>则</w:t>
              </w:r>
            </w:ins>
            <w:ins w:id="903" w:author="徐世兵" w:date="2023-07-03T17:59:56Z">
              <w:r>
                <w:rPr>
                  <w:rFonts w:hint="eastAsia"/>
                  <w:color w:val="000000" w:themeColor="text1"/>
                  <w:kern w:val="0"/>
                  <w:sz w:val="24"/>
                  <w:lang w:val="en-US" w:eastAsia="zh-CN"/>
                  <w14:textFill>
                    <w14:solidFill>
                      <w14:schemeClr w14:val="tx1"/>
                    </w14:solidFill>
                  </w14:textFill>
                </w:rPr>
                <w:t>尾</w:t>
              </w:r>
            </w:ins>
            <w:ins w:id="904" w:author="徐世兵" w:date="2023-05-29T11:54:19Z">
              <w:r>
                <w:rPr>
                  <w:rFonts w:hint="eastAsia"/>
                  <w:color w:val="000000" w:themeColor="text1"/>
                  <w:kern w:val="0"/>
                  <w:sz w:val="24"/>
                  <w:lang w:val="en-US" w:eastAsia="zh-CN"/>
                  <w14:textFill>
                    <w14:solidFill>
                      <w14:schemeClr w14:val="tx1"/>
                    </w14:solidFill>
                  </w14:textFill>
                </w:rPr>
                <w:t>气中</w:t>
              </w:r>
            </w:ins>
            <w:ins w:id="905" w:author="徐世兵" w:date="2023-05-25T18:24:18Z">
              <w:r>
                <w:rPr>
                  <w:rFonts w:hint="eastAsia"/>
                  <w:color w:val="000000" w:themeColor="text1"/>
                  <w:kern w:val="0"/>
                  <w:sz w:val="24"/>
                  <w:lang w:val="en-US" w:eastAsia="zh-CN"/>
                  <w14:textFill>
                    <w14:solidFill>
                      <w14:schemeClr w14:val="tx1"/>
                    </w14:solidFill>
                  </w14:textFill>
                </w:rPr>
                <w:t>颗粒物</w:t>
              </w:r>
            </w:ins>
            <w:ins w:id="906" w:author="徐世兵" w:date="2023-05-25T18:24:20Z">
              <w:r>
                <w:rPr>
                  <w:rFonts w:hint="eastAsia"/>
                  <w:color w:val="000000" w:themeColor="text1"/>
                  <w:kern w:val="0"/>
                  <w:sz w:val="24"/>
                  <w:lang w:val="en-US" w:eastAsia="zh-CN"/>
                  <w14:textFill>
                    <w14:solidFill>
                      <w14:schemeClr w14:val="tx1"/>
                    </w14:solidFill>
                  </w14:textFill>
                </w:rPr>
                <w:t>产生</w:t>
              </w:r>
            </w:ins>
            <w:ins w:id="907" w:author="徐世兵" w:date="2023-05-25T18:24:23Z">
              <w:r>
                <w:rPr>
                  <w:rFonts w:hint="eastAsia"/>
                  <w:color w:val="000000" w:themeColor="text1"/>
                  <w:kern w:val="0"/>
                  <w:sz w:val="24"/>
                  <w:lang w:val="en-US" w:eastAsia="zh-CN"/>
                  <w14:textFill>
                    <w14:solidFill>
                      <w14:schemeClr w14:val="tx1"/>
                    </w14:solidFill>
                  </w14:textFill>
                </w:rPr>
                <w:t>总量为</w:t>
              </w:r>
            </w:ins>
            <w:ins w:id="908" w:author="徐世兵" w:date="2023-05-25T18:24:36Z">
              <w:r>
                <w:rPr>
                  <w:rFonts w:hint="eastAsia"/>
                  <w:color w:val="000000" w:themeColor="text1"/>
                  <w:kern w:val="0"/>
                  <w:sz w:val="24"/>
                  <w:lang w:val="en-US" w:eastAsia="zh-CN"/>
                  <w14:textFill>
                    <w14:solidFill>
                      <w14:schemeClr w14:val="tx1"/>
                    </w14:solidFill>
                  </w14:textFill>
                </w:rPr>
                <w:t>31.</w:t>
              </w:r>
            </w:ins>
            <w:ins w:id="909" w:author="徐世兵" w:date="2023-05-25T18:24:37Z">
              <w:r>
                <w:rPr>
                  <w:rFonts w:hint="eastAsia"/>
                  <w:color w:val="000000" w:themeColor="text1"/>
                  <w:kern w:val="0"/>
                  <w:sz w:val="24"/>
                  <w:lang w:val="en-US" w:eastAsia="zh-CN"/>
                  <w14:textFill>
                    <w14:solidFill>
                      <w14:schemeClr w14:val="tx1"/>
                    </w14:solidFill>
                  </w14:textFill>
                </w:rPr>
                <w:t>31</w:t>
              </w:r>
            </w:ins>
            <w:ins w:id="910" w:author="徐世兵" w:date="2023-05-25T18:24:40Z">
              <w:r>
                <w:rPr>
                  <w:color w:val="000000" w:themeColor="text1"/>
                  <w:kern w:val="0"/>
                  <w:sz w:val="24"/>
                  <w14:textFill>
                    <w14:solidFill>
                      <w14:schemeClr w14:val="tx1"/>
                    </w14:solidFill>
                  </w14:textFill>
                </w:rPr>
                <w:t>t/a</w:t>
              </w:r>
            </w:ins>
            <w:ins w:id="911" w:author="徐世兵" w:date="2023-05-25T18:24:42Z">
              <w:r>
                <w:rPr>
                  <w:rFonts w:hint="eastAsia"/>
                  <w:color w:val="000000" w:themeColor="text1"/>
                  <w:kern w:val="0"/>
                  <w:sz w:val="24"/>
                  <w:lang w:eastAsia="zh-CN"/>
                  <w14:textFill>
                    <w14:solidFill>
                      <w14:schemeClr w14:val="tx1"/>
                    </w14:solidFill>
                  </w14:textFill>
                </w:rPr>
                <w:t>。</w:t>
              </w:r>
            </w:ins>
            <w:ins w:id="912" w:author="徐世兵" w:date="2023-07-03T19:16:25Z">
              <w:r>
                <w:rPr>
                  <w:rFonts w:hint="eastAsia"/>
                  <w:color w:val="000000" w:themeColor="text1"/>
                  <w:kern w:val="0"/>
                  <w:sz w:val="24"/>
                  <w:lang w:val="en-US" w:eastAsia="zh-CN"/>
                  <w14:textFill>
                    <w14:solidFill>
                      <w14:schemeClr w14:val="tx1"/>
                    </w14:solidFill>
                  </w14:textFill>
                </w:rPr>
                <w:t>废</w:t>
              </w:r>
            </w:ins>
            <w:r>
              <w:rPr>
                <w:color w:val="000000" w:themeColor="text1"/>
                <w:kern w:val="0"/>
                <w:sz w:val="24"/>
                <w14:textFill>
                  <w14:solidFill>
                    <w14:schemeClr w14:val="tx1"/>
                  </w14:solidFill>
                </w14:textFill>
              </w:rPr>
              <w:t>气</w:t>
            </w:r>
            <w:ins w:id="913" w:author="徐世兵" w:date="2023-05-29T11:38:11Z">
              <w:r>
                <w:rPr>
                  <w:rFonts w:hint="eastAsia"/>
                  <w:color w:val="000000" w:themeColor="text1"/>
                  <w:kern w:val="0"/>
                  <w:sz w:val="24"/>
                  <w:lang w:val="en-US" w:eastAsia="zh-CN"/>
                  <w14:textFill>
                    <w14:solidFill>
                      <w14:schemeClr w14:val="tx1"/>
                    </w14:solidFill>
                  </w14:textFill>
                </w:rPr>
                <w:t>经</w:t>
              </w:r>
            </w:ins>
            <w:r>
              <w:rPr>
                <w:rFonts w:hint="eastAsia"/>
                <w:color w:val="000000" w:themeColor="text1"/>
                <w:kern w:val="0"/>
                <w:sz w:val="24"/>
                <w14:textFill>
                  <w14:solidFill>
                    <w14:schemeClr w14:val="tx1"/>
                  </w14:solidFill>
                </w14:textFill>
              </w:rPr>
              <w:t>“</w:t>
            </w:r>
            <w:ins w:id="914" w:author="徐世兵" w:date="2023-05-30T10:31:30Z">
              <w:r>
                <w:rPr>
                  <w:rFonts w:hint="eastAsia"/>
                  <w:color w:val="000000" w:themeColor="text1"/>
                  <w:kern w:val="0"/>
                  <w:sz w:val="24"/>
                  <w:lang w:val="en-US" w:eastAsia="zh-CN"/>
                  <w14:textFill>
                    <w14:solidFill>
                      <w14:schemeClr w14:val="tx1"/>
                    </w14:solidFill>
                  </w14:textFill>
                </w:rPr>
                <w:t>布袋除尘器+</w:t>
              </w:r>
            </w:ins>
            <w:ins w:id="915" w:author="徐世兵" w:date="2023-06-02T18:54:58Z">
              <w:r>
                <w:rPr>
                  <w:rFonts w:hint="eastAsia"/>
                  <w:color w:val="000000" w:themeColor="text1"/>
                  <w:kern w:val="0"/>
                  <w:sz w:val="24"/>
                  <w:lang w:val="en-US" w:eastAsia="zh-CN"/>
                  <w14:textFill>
                    <w14:solidFill>
                      <w14:schemeClr w14:val="tx1"/>
                    </w14:solidFill>
                  </w14:textFill>
                </w:rPr>
                <w:t>湿</w:t>
              </w:r>
            </w:ins>
            <w:ins w:id="916" w:author="徐世兵" w:date="2023-05-30T10:31:30Z">
              <w:r>
                <w:rPr>
                  <w:rFonts w:hint="eastAsia"/>
                  <w:color w:val="000000" w:themeColor="text1"/>
                  <w:kern w:val="0"/>
                  <w:sz w:val="24"/>
                  <w:lang w:val="en-US" w:eastAsia="zh-CN"/>
                  <w14:textFill>
                    <w14:solidFill>
                      <w14:schemeClr w14:val="tx1"/>
                    </w14:solidFill>
                  </w14:textFill>
                </w:rPr>
                <w:t>法脱硫+低氮燃烧器/SCR脱硝+活性炭吸附装置</w:t>
              </w:r>
            </w:ins>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净化处理，</w:t>
            </w:r>
            <w:r>
              <w:rPr>
                <w:rFonts w:hint="eastAsia"/>
                <w:color w:val="000000" w:themeColor="text1"/>
                <w:kern w:val="0"/>
                <w:sz w:val="24"/>
                <w:lang w:val="en-US" w:eastAsia="zh-CN"/>
                <w14:textFill>
                  <w14:solidFill>
                    <w14:schemeClr w14:val="tx1"/>
                  </w14:solidFill>
                </w14:textFill>
              </w:rPr>
              <w:t>布袋</w:t>
            </w:r>
            <w:r>
              <w:rPr>
                <w:rFonts w:hint="eastAsia"/>
                <w:color w:val="000000" w:themeColor="text1"/>
                <w:kern w:val="0"/>
                <w:sz w:val="24"/>
                <w14:textFill>
                  <w14:solidFill>
                    <w14:schemeClr w14:val="tx1"/>
                  </w14:solidFill>
                </w14:textFill>
              </w:rPr>
              <w:t>除尘器</w:t>
            </w:r>
            <w:r>
              <w:rPr>
                <w:color w:val="000000" w:themeColor="text1"/>
                <w:kern w:val="0"/>
                <w:sz w:val="24"/>
                <w14:textFill>
                  <w14:solidFill>
                    <w14:schemeClr w14:val="tx1"/>
                  </w14:solidFill>
                </w14:textFill>
              </w:rPr>
              <w:t>对颗粒物的去除效率可达9</w:t>
            </w:r>
            <w:r>
              <w:rPr>
                <w:rFonts w:hint="eastAsia"/>
                <w:color w:val="000000" w:themeColor="text1"/>
                <w:kern w:val="0"/>
                <w:sz w:val="24"/>
                <w14:textFill>
                  <w14:solidFill>
                    <w14:schemeClr w14:val="tx1"/>
                  </w14:solidFill>
                </w14:textFill>
              </w:rPr>
              <w:t>5</w:t>
            </w:r>
            <w:r>
              <w:rPr>
                <w:color w:val="000000" w:themeColor="text1"/>
                <w:kern w:val="0"/>
                <w:sz w:val="24"/>
                <w14:textFill>
                  <w14:solidFill>
                    <w14:schemeClr w14:val="tx1"/>
                  </w14:solidFill>
                </w14:textFill>
              </w:rPr>
              <w:t>%。经净化处理后，颗粒物的排放量为</w:t>
            </w:r>
            <w:ins w:id="917" w:author="徐世兵" w:date="2023-05-29T11:40:10Z">
              <w:r>
                <w:rPr>
                  <w:rFonts w:hint="eastAsia"/>
                  <w:color w:val="000000" w:themeColor="text1"/>
                  <w:kern w:val="0"/>
                  <w:sz w:val="24"/>
                  <w:lang w:val="en-US" w:eastAsia="zh-CN"/>
                  <w14:textFill>
                    <w14:solidFill>
                      <w14:schemeClr w14:val="tx1"/>
                    </w14:solidFill>
                  </w14:textFill>
                </w:rPr>
                <w:t>1.5</w:t>
              </w:r>
            </w:ins>
            <w:ins w:id="918" w:author="徐世兵" w:date="2023-05-29T11:40:11Z">
              <w:r>
                <w:rPr>
                  <w:rFonts w:hint="eastAsia"/>
                  <w:color w:val="000000" w:themeColor="text1"/>
                  <w:kern w:val="0"/>
                  <w:sz w:val="24"/>
                  <w:lang w:val="en-US" w:eastAsia="zh-CN"/>
                  <w14:textFill>
                    <w14:solidFill>
                      <w14:schemeClr w14:val="tx1"/>
                    </w14:solidFill>
                  </w14:textFill>
                </w:rPr>
                <w:t>7</w:t>
              </w:r>
            </w:ins>
            <w:r>
              <w:rPr>
                <w:color w:val="000000" w:themeColor="text1"/>
                <w:kern w:val="0"/>
                <w:sz w:val="24"/>
                <w14:textFill>
                  <w14:solidFill>
                    <w14:schemeClr w14:val="tx1"/>
                  </w14:solidFill>
                </w14:textFill>
              </w:rPr>
              <w:t>t/a，排放速率为</w:t>
            </w:r>
            <w:ins w:id="919" w:author="徐世兵" w:date="2023-05-29T11:40:54Z">
              <w:r>
                <w:rPr>
                  <w:rFonts w:hint="eastAsia"/>
                  <w:color w:val="000000" w:themeColor="text1"/>
                  <w:kern w:val="0"/>
                  <w:sz w:val="24"/>
                  <w:lang w:val="en-US" w:eastAsia="zh-CN"/>
                  <w14:textFill>
                    <w14:solidFill>
                      <w14:schemeClr w14:val="tx1"/>
                    </w14:solidFill>
                  </w14:textFill>
                </w:rPr>
                <w:t>0.198</w:t>
              </w:r>
            </w:ins>
            <w:r>
              <w:rPr>
                <w:color w:val="000000" w:themeColor="text1"/>
                <w:kern w:val="0"/>
                <w:sz w:val="24"/>
                <w14:textFill>
                  <w14:solidFill>
                    <w14:schemeClr w14:val="tx1"/>
                  </w14:solidFill>
                </w14:textFill>
              </w:rPr>
              <w:t>kg/h，排放浓度为</w:t>
            </w:r>
            <w:ins w:id="920" w:author="徐世兵" w:date="2023-06-06T10:47:44Z">
              <w:r>
                <w:rPr>
                  <w:rFonts w:hint="eastAsia"/>
                  <w:color w:val="000000" w:themeColor="text1"/>
                  <w:kern w:val="0"/>
                  <w:sz w:val="24"/>
                  <w:lang w:val="en-US" w:eastAsia="zh-CN"/>
                  <w14:textFill>
                    <w14:solidFill>
                      <w14:schemeClr w14:val="tx1"/>
                    </w14:solidFill>
                  </w14:textFill>
                </w:rPr>
                <w:t>16.5</w:t>
              </w:r>
            </w:ins>
            <w:r>
              <w:rPr>
                <w:color w:val="000000" w:themeColor="text1"/>
                <w:kern w:val="0"/>
                <w:sz w:val="24"/>
                <w14:textFill>
                  <w14:solidFill>
                    <w14:schemeClr w14:val="tx1"/>
                  </w14:solidFill>
                </w14:textFill>
              </w:rPr>
              <w:t>mg/m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w:t>
            </w:r>
          </w:p>
          <w:p>
            <w:pPr>
              <w:spacing w:line="520" w:lineRule="exact"/>
              <w:ind w:firstLine="480" w:firstLineChars="200"/>
              <w:rPr>
                <w:ins w:id="921" w:author="徐世兵" w:date="2023-03-27T11:17:42Z"/>
                <w:color w:val="000000" w:themeColor="text1"/>
                <w:kern w:val="0"/>
                <w:sz w:val="24"/>
                <w14:textFill>
                  <w14:solidFill>
                    <w14:schemeClr w14:val="tx1"/>
                  </w14:solidFill>
                </w14:textFill>
              </w:rPr>
            </w:pPr>
            <w:ins w:id="922" w:author="徐世兵" w:date="2023-03-27T11:17:42Z">
              <w:r>
                <w:rPr>
                  <w:color w:val="000000"/>
                  <w:kern w:val="0"/>
                  <w:sz w:val="24"/>
                </w:rPr>
                <w:t>SO</w:t>
              </w:r>
            </w:ins>
            <w:ins w:id="923" w:author="徐世兵" w:date="2023-03-27T11:17:42Z">
              <w:r>
                <w:rPr>
                  <w:color w:val="000000"/>
                  <w:kern w:val="0"/>
                  <w:sz w:val="24"/>
                  <w:vertAlign w:val="subscript"/>
                </w:rPr>
                <w:t>2</w:t>
              </w:r>
            </w:ins>
            <w:ins w:id="924" w:author="徐世兵" w:date="2023-03-27T11:17:42Z">
              <w:r>
                <w:rPr>
                  <w:rFonts w:hint="eastAsia"/>
                  <w:color w:val="000000"/>
                  <w:kern w:val="0"/>
                  <w:sz w:val="24"/>
                </w:rPr>
                <w:t>、H</w:t>
              </w:r>
            </w:ins>
            <w:ins w:id="925" w:author="徐世兵" w:date="2023-03-27T11:17:42Z">
              <w:r>
                <w:rPr>
                  <w:rFonts w:hint="eastAsia"/>
                  <w:color w:val="000000"/>
                  <w:kern w:val="0"/>
                  <w:sz w:val="24"/>
                  <w:vertAlign w:val="subscript"/>
                </w:rPr>
                <w:t>2</w:t>
              </w:r>
            </w:ins>
            <w:ins w:id="926" w:author="徐世兵" w:date="2023-03-27T11:17:42Z">
              <w:r>
                <w:rPr>
                  <w:rFonts w:hint="eastAsia"/>
                  <w:color w:val="000000"/>
                  <w:kern w:val="0"/>
                  <w:sz w:val="24"/>
                </w:rPr>
                <w:t>S：</w:t>
              </w:r>
            </w:ins>
            <w:ins w:id="927" w:author="徐世兵" w:date="2023-07-03T19:18:17Z">
              <w:r>
                <w:rPr>
                  <w:rFonts w:hint="eastAsia"/>
                  <w:color w:val="000000"/>
                  <w:kern w:val="0"/>
                  <w:sz w:val="24"/>
                  <w:lang w:val="en-US" w:eastAsia="zh-CN"/>
                </w:rPr>
                <w:t>废</w:t>
              </w:r>
            </w:ins>
            <w:ins w:id="928" w:author="徐世兵" w:date="2023-03-27T11:17:42Z">
              <w:r>
                <w:rPr>
                  <w:rFonts w:hint="eastAsia"/>
                  <w:color w:val="000000"/>
                  <w:kern w:val="0"/>
                  <w:sz w:val="24"/>
                </w:rPr>
                <w:t>气中的SO</w:t>
              </w:r>
            </w:ins>
            <w:ins w:id="929" w:author="徐世兵" w:date="2023-03-27T11:17:42Z">
              <w:r>
                <w:rPr>
                  <w:rFonts w:hint="eastAsia"/>
                  <w:color w:val="000000"/>
                  <w:kern w:val="0"/>
                  <w:sz w:val="24"/>
                  <w:vertAlign w:val="subscript"/>
                </w:rPr>
                <w:t>2</w:t>
              </w:r>
            </w:ins>
            <w:ins w:id="930" w:author="徐世兵" w:date="2023-03-27T11:17:42Z">
              <w:r>
                <w:rPr>
                  <w:rFonts w:hint="eastAsia"/>
                  <w:color w:val="000000"/>
                  <w:kern w:val="0"/>
                  <w:sz w:val="24"/>
                </w:rPr>
                <w:t>主要源于原料中含硫的化合物燃烧，根据</w:t>
              </w:r>
            </w:ins>
            <w:ins w:id="931" w:author="徐世兵" w:date="2023-05-25T17:59:27Z">
              <w:r>
                <w:rPr>
                  <w:rFonts w:hint="eastAsia" w:ascii="Times New Roman" w:eastAsiaTheme="minorEastAsia"/>
                  <w:bCs w:val="0"/>
                  <w:color w:val="000000" w:themeColor="text1"/>
                  <w:sz w:val="24"/>
                  <w14:textFill>
                    <w14:solidFill>
                      <w14:schemeClr w14:val="tx1"/>
                    </w14:solidFill>
                  </w14:textFill>
                </w:rPr>
                <w:t>《</w:t>
              </w:r>
            </w:ins>
            <w:ins w:id="932" w:author="徐世兵" w:date="2023-05-25T17:59:27Z">
              <w:r>
                <w:rPr>
                  <w:rFonts w:hint="eastAsia" w:ascii="Times New Roman" w:eastAsiaTheme="minorEastAsia"/>
                  <w:bCs w:val="0"/>
                  <w:color w:val="000000" w:themeColor="text1"/>
                  <w:sz w:val="24"/>
                  <w:lang w:val="en-US" w:eastAsia="zh-CN"/>
                  <w14:textFill>
                    <w14:solidFill>
                      <w14:schemeClr w14:val="tx1"/>
                    </w14:solidFill>
                  </w14:textFill>
                </w:rPr>
                <w:t>42废弃资源综合利用行业系数手册</w:t>
              </w:r>
            </w:ins>
            <w:ins w:id="933" w:author="徐世兵" w:date="2023-05-25T17:59:27Z">
              <w:r>
                <w:rPr>
                  <w:rFonts w:hint="eastAsia" w:ascii="Times New Roman" w:eastAsiaTheme="minorEastAsia"/>
                  <w:bCs w:val="0"/>
                  <w:color w:val="000000" w:themeColor="text1"/>
                  <w:sz w:val="24"/>
                  <w14:textFill>
                    <w14:solidFill>
                      <w14:schemeClr w14:val="tx1"/>
                    </w14:solidFill>
                  </w14:textFill>
                </w:rPr>
                <w:t>》</w:t>
              </w:r>
            </w:ins>
            <w:ins w:id="934" w:author="徐世兵" w:date="2023-05-25T17:59:27Z">
              <w:r>
                <w:rPr>
                  <w:rFonts w:hint="eastAsia" w:eastAsiaTheme="minorEastAsia"/>
                  <w:bCs w:val="0"/>
                  <w:color w:val="000000" w:themeColor="text1"/>
                  <w:sz w:val="24"/>
                  <w:lang w:eastAsia="zh-CN"/>
                  <w14:textFill>
                    <w14:solidFill>
                      <w14:schemeClr w14:val="tx1"/>
                    </w14:solidFill>
                  </w14:textFill>
                </w:rPr>
                <w:t>、</w:t>
              </w:r>
            </w:ins>
            <w:ins w:id="935" w:author="徐世兵" w:date="2023-05-25T17:59:27Z">
              <w:r>
                <w:rPr>
                  <w:rFonts w:hint="eastAsia" w:ascii="Times New Roman" w:hAnsi="Times New Roman" w:cs="Times New Roman" w:eastAsiaTheme="minorEastAsia"/>
                  <w:b w:val="0"/>
                  <w:bCs w:val="0"/>
                  <w:color w:val="000000" w:themeColor="text1"/>
                  <w:kern w:val="0"/>
                  <w:sz w:val="24"/>
                  <w:szCs w:val="20"/>
                  <w:lang w:val="en-US" w:eastAsia="zh-CN" w:bidi="ar"/>
                  <w14:textFill>
                    <w14:solidFill>
                      <w14:schemeClr w14:val="tx1"/>
                    </w14:solidFill>
                  </w14:textFill>
                </w:rPr>
                <w:t>4220非金属废料和碎屑加工处理行业系数手册</w:t>
              </w:r>
            </w:ins>
            <w:ins w:id="936" w:author="徐世兵" w:date="2023-05-25T17:59:27Z">
              <w:r>
                <w:rPr>
                  <w:rFonts w:hint="eastAsia" w:ascii="Times New Roman" w:eastAsiaTheme="minorEastAsia"/>
                  <w:bCs w:val="0"/>
                  <w:color w:val="000000" w:themeColor="text1"/>
                  <w:sz w:val="24"/>
                  <w14:textFill>
                    <w14:solidFill>
                      <w14:schemeClr w14:val="tx1"/>
                    </w14:solidFill>
                  </w14:textFill>
                </w:rPr>
                <w:t>中</w:t>
              </w:r>
            </w:ins>
            <w:ins w:id="937" w:author="徐世兵" w:date="2023-05-25T17:59:27Z">
              <w:r>
                <w:rPr>
                  <w:rFonts w:hint="eastAsia" w:eastAsiaTheme="minorEastAsia"/>
                  <w:color w:val="000000" w:themeColor="text1"/>
                  <w:kern w:val="0"/>
                  <w:sz w:val="24"/>
                  <w14:textFill>
                    <w14:solidFill>
                      <w14:schemeClr w14:val="tx1"/>
                    </w14:solidFill>
                  </w14:textFill>
                </w:rPr>
                <w:t>“废轮胎</w:t>
              </w:r>
            </w:ins>
            <w:ins w:id="938" w:author="徐世兵" w:date="2023-05-25T17:59:27Z">
              <w:r>
                <w:rPr>
                  <w:rFonts w:hint="eastAsia" w:eastAsiaTheme="minorEastAsia"/>
                  <w:color w:val="000000" w:themeColor="text1"/>
                  <w:kern w:val="0"/>
                  <w:sz w:val="24"/>
                  <w:lang w:val="en-US" w:eastAsia="zh-CN"/>
                  <w14:textFill>
                    <w14:solidFill>
                      <w14:schemeClr w14:val="tx1"/>
                    </w14:solidFill>
                  </w14:textFill>
                </w:rPr>
                <w:t>/橡胶粉</w:t>
              </w:r>
            </w:ins>
            <w:ins w:id="939" w:author="徐世兵" w:date="2023-05-25T17:59:27Z">
              <w:r>
                <w:rPr>
                  <w:rFonts w:hint="eastAsia" w:eastAsiaTheme="minorEastAsia"/>
                  <w:color w:val="000000" w:themeColor="text1"/>
                  <w:kern w:val="0"/>
                  <w:sz w:val="24"/>
                  <w14:textFill>
                    <w14:solidFill>
                      <w14:schemeClr w14:val="tx1"/>
                    </w14:solidFill>
                  </w14:textFill>
                </w:rPr>
                <w:t>-热裂解”</w:t>
              </w:r>
            </w:ins>
            <w:ins w:id="940" w:author="徐世兵" w:date="2023-03-27T12:58:40Z">
              <w:r>
                <w:rPr>
                  <w:rFonts w:hint="eastAsia"/>
                  <w:color w:val="000000"/>
                  <w:kern w:val="0"/>
                  <w:sz w:val="24"/>
                  <w:lang w:val="en-US" w:eastAsia="zh-CN"/>
                </w:rPr>
                <w:t>及</w:t>
              </w:r>
            </w:ins>
            <w:ins w:id="941" w:author="徐世兵" w:date="2023-03-27T13:08:19Z">
              <w:r>
                <w:rPr>
                  <w:rFonts w:hint="eastAsia"/>
                  <w:color w:val="000000"/>
                  <w:kern w:val="0"/>
                  <w:sz w:val="24"/>
                  <w:lang w:val="en-US" w:eastAsia="zh-CN"/>
                </w:rPr>
                <w:t>项目</w:t>
              </w:r>
            </w:ins>
            <w:ins w:id="942" w:author="徐世兵" w:date="2023-03-27T12:58:44Z">
              <w:r>
                <w:rPr>
                  <w:rFonts w:hint="eastAsia"/>
                  <w:color w:val="000000"/>
                  <w:kern w:val="0"/>
                  <w:sz w:val="24"/>
                  <w:lang w:val="en-US" w:eastAsia="zh-CN"/>
                </w:rPr>
                <w:t>硫元素</w:t>
              </w:r>
            </w:ins>
            <w:ins w:id="943" w:author="徐世兵" w:date="2023-03-27T12:58:48Z">
              <w:r>
                <w:rPr>
                  <w:rFonts w:hint="eastAsia"/>
                  <w:color w:val="000000"/>
                  <w:kern w:val="0"/>
                  <w:sz w:val="24"/>
                  <w:lang w:val="en-US" w:eastAsia="zh-CN"/>
                </w:rPr>
                <w:t>平衡</w:t>
              </w:r>
            </w:ins>
            <w:ins w:id="944" w:author="徐世兵" w:date="2023-03-27T11:17:42Z">
              <w:r>
                <w:rPr>
                  <w:rFonts w:hint="eastAsia"/>
                  <w:color w:val="000000"/>
                  <w:kern w:val="0"/>
                  <w:sz w:val="24"/>
                </w:rPr>
                <w:t>，</w:t>
              </w:r>
            </w:ins>
            <w:ins w:id="945" w:author="徐世兵" w:date="2023-05-29T11:48:42Z">
              <w:r>
                <w:rPr>
                  <w:rFonts w:hint="eastAsia"/>
                  <w:color w:val="000000"/>
                  <w:kern w:val="0"/>
                  <w:sz w:val="24"/>
                  <w:lang w:val="en-US" w:eastAsia="zh-CN"/>
                </w:rPr>
                <w:t>经</w:t>
              </w:r>
            </w:ins>
            <w:ins w:id="946" w:author="徐世兵" w:date="2023-03-27T12:38:35Z">
              <w:r>
                <w:rPr>
                  <w:rFonts w:hint="eastAsia"/>
                  <w:color w:val="000000"/>
                  <w:kern w:val="0"/>
                  <w:sz w:val="24"/>
                  <w:lang w:val="en-US" w:eastAsia="zh-CN"/>
                </w:rPr>
                <w:t>核算</w:t>
              </w:r>
            </w:ins>
            <w:ins w:id="947" w:author="徐世兵" w:date="2023-07-03T19:17:41Z">
              <w:r>
                <w:rPr>
                  <w:rFonts w:hint="eastAsia"/>
                  <w:color w:val="000000"/>
                  <w:kern w:val="0"/>
                  <w:sz w:val="24"/>
                  <w:lang w:val="en-US" w:eastAsia="zh-CN"/>
                </w:rPr>
                <w:t>不凝气</w:t>
              </w:r>
            </w:ins>
            <w:ins w:id="948" w:author="徐世兵" w:date="2023-07-03T19:17:44Z">
              <w:r>
                <w:rPr>
                  <w:rFonts w:hint="eastAsia"/>
                  <w:color w:val="000000"/>
                  <w:kern w:val="0"/>
                  <w:sz w:val="24"/>
                  <w:lang w:val="en-US" w:eastAsia="zh-CN"/>
                </w:rPr>
                <w:t>中</w:t>
              </w:r>
            </w:ins>
            <w:ins w:id="949" w:author="徐世兵" w:date="2023-03-27T12:22:59Z">
              <w:r>
                <w:rPr>
                  <w:rFonts w:hint="eastAsia"/>
                  <w:color w:val="000000"/>
                  <w:kern w:val="0"/>
                  <w:sz w:val="24"/>
                  <w:lang w:val="en-US" w:eastAsia="zh-CN"/>
                </w:rPr>
                <w:t>二氧化硫</w:t>
              </w:r>
            </w:ins>
            <w:ins w:id="950" w:author="徐世兵" w:date="2023-03-27T12:23:00Z">
              <w:r>
                <w:rPr>
                  <w:rFonts w:hint="eastAsia"/>
                  <w:color w:val="000000"/>
                  <w:kern w:val="0"/>
                  <w:sz w:val="24"/>
                  <w:lang w:val="en-US" w:eastAsia="zh-CN"/>
                </w:rPr>
                <w:t>的</w:t>
              </w:r>
            </w:ins>
            <w:ins w:id="951" w:author="徐世兵" w:date="2023-03-27T11:17:42Z">
              <w:r>
                <w:rPr>
                  <w:rFonts w:hint="eastAsia"/>
                  <w:color w:val="000000"/>
                  <w:kern w:val="0"/>
                  <w:sz w:val="24"/>
                </w:rPr>
                <w:t>量</w:t>
              </w:r>
            </w:ins>
            <w:ins w:id="952" w:author="徐世兵" w:date="2023-03-27T12:23:07Z">
              <w:r>
                <w:rPr>
                  <w:rFonts w:hint="eastAsia"/>
                  <w:color w:val="000000"/>
                  <w:kern w:val="0"/>
                  <w:sz w:val="24"/>
                  <w:lang w:val="en-US" w:eastAsia="zh-CN"/>
                </w:rPr>
                <w:t>为</w:t>
              </w:r>
            </w:ins>
            <w:ins w:id="953" w:author="徐世兵" w:date="2023-05-25T18:00:21Z">
              <w:r>
                <w:rPr>
                  <w:rFonts w:hint="eastAsia"/>
                  <w:color w:val="000000" w:themeColor="text1"/>
                  <w:kern w:val="0"/>
                  <w:sz w:val="24"/>
                  <w:lang w:val="en-US" w:eastAsia="zh-CN"/>
                  <w14:textFill>
                    <w14:solidFill>
                      <w14:schemeClr w14:val="tx1"/>
                    </w14:solidFill>
                  </w14:textFill>
                </w:rPr>
                <w:t>93.</w:t>
              </w:r>
            </w:ins>
            <w:ins w:id="954" w:author="徐世兵" w:date="2023-05-25T18:00:22Z">
              <w:r>
                <w:rPr>
                  <w:rFonts w:hint="eastAsia"/>
                  <w:color w:val="000000" w:themeColor="text1"/>
                  <w:kern w:val="0"/>
                  <w:sz w:val="24"/>
                  <w:lang w:val="en-US" w:eastAsia="zh-CN"/>
                  <w14:textFill>
                    <w14:solidFill>
                      <w14:schemeClr w14:val="tx1"/>
                    </w14:solidFill>
                  </w14:textFill>
                </w:rPr>
                <w:t>5</w:t>
              </w:r>
            </w:ins>
            <w:ins w:id="955" w:author="徐世兵" w:date="2023-03-27T11:17:42Z">
              <w:r>
                <w:rPr>
                  <w:color w:val="000000"/>
                  <w:kern w:val="0"/>
                  <w:sz w:val="24"/>
                </w:rPr>
                <w:t>t/a</w:t>
              </w:r>
            </w:ins>
            <w:ins w:id="956" w:author="徐世兵" w:date="2023-03-27T11:17:42Z">
              <w:r>
                <w:rPr>
                  <w:rFonts w:hint="eastAsia"/>
                  <w:color w:val="000000"/>
                  <w:kern w:val="0"/>
                  <w:sz w:val="24"/>
                </w:rPr>
                <w:t>，设计燃烧</w:t>
              </w:r>
            </w:ins>
            <w:ins w:id="957" w:author="徐世兵" w:date="2023-03-27T11:17:42Z">
              <w:r>
                <w:rPr>
                  <w:color w:val="000000"/>
                  <w:kern w:val="0"/>
                  <w:sz w:val="24"/>
                </w:rPr>
                <w:t>S</w:t>
              </w:r>
            </w:ins>
            <w:ins w:id="958" w:author="徐世兵" w:date="2023-03-27T11:17:42Z">
              <w:r>
                <w:rPr>
                  <w:rFonts w:hint="eastAsia"/>
                  <w:color w:val="000000"/>
                  <w:kern w:val="0"/>
                  <w:sz w:val="24"/>
                </w:rPr>
                <w:t>转化率</w:t>
              </w:r>
            </w:ins>
            <w:ins w:id="959" w:author="徐世兵" w:date="2023-03-27T11:17:42Z">
              <w:r>
                <w:rPr>
                  <w:color w:val="000000"/>
                  <w:kern w:val="0"/>
                  <w:sz w:val="24"/>
                </w:rPr>
                <w:t>SO</w:t>
              </w:r>
            </w:ins>
            <w:ins w:id="960" w:author="徐世兵" w:date="2023-03-27T11:17:42Z">
              <w:r>
                <w:rPr>
                  <w:color w:val="000000"/>
                  <w:kern w:val="0"/>
                  <w:sz w:val="24"/>
                  <w:vertAlign w:val="subscript"/>
                </w:rPr>
                <w:t>2</w:t>
              </w:r>
            </w:ins>
            <w:ins w:id="961" w:author="徐世兵" w:date="2023-03-27T12:42:54Z">
              <w:r>
                <w:rPr>
                  <w:rFonts w:hint="eastAsia"/>
                  <w:color w:val="000000"/>
                  <w:kern w:val="0"/>
                  <w:sz w:val="24"/>
                  <w:vertAlign w:val="baseline"/>
                  <w:lang w:val="en-US" w:eastAsia="zh-CN"/>
                </w:rPr>
                <w:t>约</w:t>
              </w:r>
            </w:ins>
            <w:ins w:id="962" w:author="徐世兵" w:date="2023-03-27T11:17:42Z">
              <w:r>
                <w:rPr>
                  <w:rFonts w:hint="eastAsia"/>
                  <w:color w:val="000000"/>
                  <w:kern w:val="0"/>
                  <w:sz w:val="24"/>
                </w:rPr>
                <w:t>为9</w:t>
              </w:r>
            </w:ins>
            <w:ins w:id="963" w:author="徐世兵" w:date="2023-03-27T12:39:53Z">
              <w:r>
                <w:rPr>
                  <w:rFonts w:hint="eastAsia"/>
                  <w:color w:val="000000"/>
                  <w:kern w:val="0"/>
                  <w:sz w:val="24"/>
                  <w:lang w:val="en-US" w:eastAsia="zh-CN"/>
                </w:rPr>
                <w:t>9</w:t>
              </w:r>
            </w:ins>
            <w:ins w:id="964" w:author="徐世兵" w:date="2023-03-27T11:17:42Z">
              <w:r>
                <w:rPr>
                  <w:rFonts w:hint="eastAsia"/>
                  <w:color w:val="000000"/>
                  <w:kern w:val="0"/>
                  <w:sz w:val="24"/>
                </w:rPr>
                <w:t>%，则H</w:t>
              </w:r>
            </w:ins>
            <w:ins w:id="965" w:author="徐世兵" w:date="2023-03-27T11:17:42Z">
              <w:r>
                <w:rPr>
                  <w:rFonts w:hint="eastAsia"/>
                  <w:color w:val="000000"/>
                  <w:kern w:val="0"/>
                  <w:sz w:val="24"/>
                  <w:vertAlign w:val="subscript"/>
                </w:rPr>
                <w:t>2</w:t>
              </w:r>
            </w:ins>
            <w:ins w:id="966" w:author="徐世兵" w:date="2023-03-27T11:17:42Z">
              <w:r>
                <w:rPr>
                  <w:rFonts w:hint="eastAsia"/>
                  <w:color w:val="000000"/>
                  <w:kern w:val="0"/>
                  <w:sz w:val="24"/>
                </w:rPr>
                <w:t>S产生</w:t>
              </w:r>
            </w:ins>
            <w:ins w:id="967" w:author="徐世兵" w:date="2023-03-27T12:54:27Z">
              <w:r>
                <w:rPr>
                  <w:rFonts w:hint="eastAsia"/>
                  <w:color w:val="000000"/>
                  <w:kern w:val="0"/>
                  <w:sz w:val="24"/>
                  <w:lang w:val="en-US" w:eastAsia="zh-CN"/>
                </w:rPr>
                <w:t>量</w:t>
              </w:r>
            </w:ins>
            <w:ins w:id="968" w:author="徐世兵" w:date="2023-03-27T11:17:42Z">
              <w:r>
                <w:rPr>
                  <w:rFonts w:hint="eastAsia"/>
                  <w:color w:val="000000"/>
                  <w:kern w:val="0"/>
                  <w:sz w:val="24"/>
                </w:rPr>
                <w:t>为</w:t>
              </w:r>
            </w:ins>
            <w:ins w:id="969" w:author="徐世兵" w:date="2023-05-25T18:01:33Z">
              <w:r>
                <w:rPr>
                  <w:rFonts w:hint="eastAsia"/>
                  <w:color w:val="000000"/>
                  <w:kern w:val="0"/>
                  <w:sz w:val="24"/>
                  <w:lang w:val="en-US" w:eastAsia="zh-CN"/>
                </w:rPr>
                <w:t>0.</w:t>
              </w:r>
            </w:ins>
            <w:ins w:id="970" w:author="徐世兵" w:date="2023-05-25T18:01:34Z">
              <w:r>
                <w:rPr>
                  <w:rFonts w:hint="eastAsia"/>
                  <w:color w:val="000000"/>
                  <w:kern w:val="0"/>
                  <w:sz w:val="24"/>
                  <w:lang w:val="en-US" w:eastAsia="zh-CN"/>
                </w:rPr>
                <w:t>9</w:t>
              </w:r>
            </w:ins>
            <w:ins w:id="971" w:author="徐世兵" w:date="2023-03-27T11:17:42Z">
              <w:r>
                <w:rPr>
                  <w:color w:val="000000"/>
                  <w:kern w:val="0"/>
                  <w:sz w:val="24"/>
                </w:rPr>
                <w:t>t/a</w:t>
              </w:r>
            </w:ins>
            <w:ins w:id="972" w:author="徐世兵" w:date="2023-05-29T13:36:45Z">
              <w:r>
                <w:rPr>
                  <w:rFonts w:hint="eastAsia"/>
                  <w:color w:val="000000"/>
                  <w:kern w:val="0"/>
                  <w:sz w:val="24"/>
                  <w:lang w:eastAsia="zh-CN"/>
                </w:rPr>
                <w:t>，</w:t>
              </w:r>
            </w:ins>
            <w:ins w:id="973" w:author="徐世兵" w:date="2023-05-29T13:36:45Z">
              <w:r>
                <w:rPr>
                  <w:rFonts w:hint="eastAsia"/>
                  <w:color w:val="000000"/>
                  <w:kern w:val="0"/>
                  <w:sz w:val="24"/>
                  <w:lang w:val="en-US" w:eastAsia="zh-CN"/>
                </w:rPr>
                <w:t>产生</w:t>
              </w:r>
            </w:ins>
            <w:ins w:id="974" w:author="徐世兵" w:date="2023-05-29T13:36:45Z">
              <w:r>
                <w:rPr>
                  <w:color w:val="000000" w:themeColor="text1"/>
                  <w:kern w:val="0"/>
                  <w:sz w:val="24"/>
                  <w14:textFill>
                    <w14:solidFill>
                      <w14:schemeClr w14:val="tx1"/>
                    </w14:solidFill>
                  </w14:textFill>
                </w:rPr>
                <w:t>速率为</w:t>
              </w:r>
            </w:ins>
            <w:ins w:id="975" w:author="徐世兵" w:date="2023-05-29T13:36:47Z">
              <w:r>
                <w:rPr>
                  <w:rFonts w:hint="eastAsia"/>
                  <w:color w:val="000000" w:themeColor="text1"/>
                  <w:kern w:val="0"/>
                  <w:sz w:val="24"/>
                  <w:lang w:val="en-US" w:eastAsia="zh-CN"/>
                  <w14:textFill>
                    <w14:solidFill>
                      <w14:schemeClr w14:val="tx1"/>
                    </w14:solidFill>
                  </w14:textFill>
                </w:rPr>
                <w:t>0.</w:t>
              </w:r>
            </w:ins>
            <w:ins w:id="976" w:author="徐世兵" w:date="2023-05-29T13:36:54Z">
              <w:r>
                <w:rPr>
                  <w:rFonts w:hint="eastAsia"/>
                  <w:color w:val="000000" w:themeColor="text1"/>
                  <w:kern w:val="0"/>
                  <w:sz w:val="24"/>
                  <w:lang w:val="en-US" w:eastAsia="zh-CN"/>
                  <w14:textFill>
                    <w14:solidFill>
                      <w14:schemeClr w14:val="tx1"/>
                    </w14:solidFill>
                  </w14:textFill>
                </w:rPr>
                <w:t>114</w:t>
              </w:r>
            </w:ins>
            <w:ins w:id="977" w:author="徐世兵" w:date="2023-05-29T13:36:45Z">
              <w:r>
                <w:rPr>
                  <w:color w:val="000000" w:themeColor="text1"/>
                  <w:kern w:val="0"/>
                  <w:sz w:val="24"/>
                  <w14:textFill>
                    <w14:solidFill>
                      <w14:schemeClr w14:val="tx1"/>
                    </w14:solidFill>
                  </w14:textFill>
                </w:rPr>
                <w:t>kg/h</w:t>
              </w:r>
            </w:ins>
            <w:ins w:id="978" w:author="徐世兵" w:date="2023-05-29T11:48:47Z">
              <w:r>
                <w:rPr>
                  <w:rFonts w:hint="eastAsia"/>
                  <w:color w:val="000000"/>
                  <w:kern w:val="0"/>
                  <w:sz w:val="24"/>
                  <w:lang w:eastAsia="zh-CN"/>
                </w:rPr>
                <w:t>；</w:t>
              </w:r>
            </w:ins>
            <w:ins w:id="979" w:author="徐世兵" w:date="2023-05-29T11:46:55Z">
              <w:r>
                <w:rPr>
                  <w:rFonts w:hint="eastAsia"/>
                  <w:color w:val="000000"/>
                  <w:kern w:val="0"/>
                  <w:sz w:val="24"/>
                  <w:lang w:val="en-US" w:eastAsia="zh-CN"/>
                </w:rPr>
                <w:t>不凝气</w:t>
              </w:r>
            </w:ins>
            <w:ins w:id="980" w:author="徐世兵" w:date="2023-05-29T11:46:58Z">
              <w:r>
                <w:rPr>
                  <w:rFonts w:hint="eastAsia"/>
                  <w:color w:val="000000"/>
                  <w:kern w:val="0"/>
                  <w:sz w:val="24"/>
                  <w:lang w:val="en-US" w:eastAsia="zh-CN"/>
                </w:rPr>
                <w:t>燃烧</w:t>
              </w:r>
            </w:ins>
            <w:ins w:id="981" w:author="徐世兵" w:date="2023-05-29T11:47:01Z">
              <w:r>
                <w:rPr>
                  <w:rFonts w:hint="eastAsia"/>
                  <w:color w:val="000000"/>
                  <w:kern w:val="0"/>
                  <w:sz w:val="24"/>
                  <w:lang w:val="en-US" w:eastAsia="zh-CN"/>
                </w:rPr>
                <w:t>过程</w:t>
              </w:r>
            </w:ins>
            <w:ins w:id="982" w:author="徐世兵" w:date="2023-05-29T11:47:06Z">
              <w:r>
                <w:rPr>
                  <w:color w:val="000000"/>
                  <w:kern w:val="0"/>
                  <w:sz w:val="24"/>
                </w:rPr>
                <w:t>SO</w:t>
              </w:r>
            </w:ins>
            <w:ins w:id="983" w:author="徐世兵" w:date="2023-05-29T11:47:06Z">
              <w:r>
                <w:rPr>
                  <w:color w:val="000000"/>
                  <w:kern w:val="0"/>
                  <w:sz w:val="24"/>
                  <w:vertAlign w:val="subscript"/>
                </w:rPr>
                <w:t>2</w:t>
              </w:r>
            </w:ins>
            <w:ins w:id="984" w:author="徐世兵" w:date="2023-05-29T11:47:08Z">
              <w:r>
                <w:rPr>
                  <w:rFonts w:hint="eastAsia"/>
                  <w:color w:val="000000"/>
                  <w:kern w:val="0"/>
                  <w:sz w:val="24"/>
                  <w:vertAlign w:val="baseline"/>
                  <w:lang w:val="en-US" w:eastAsia="zh-CN"/>
                </w:rPr>
                <w:t>产生</w:t>
              </w:r>
            </w:ins>
            <w:ins w:id="985" w:author="徐世兵" w:date="2023-05-29T11:47:11Z">
              <w:r>
                <w:rPr>
                  <w:rFonts w:hint="eastAsia"/>
                  <w:color w:val="000000"/>
                  <w:kern w:val="0"/>
                  <w:sz w:val="24"/>
                  <w:vertAlign w:val="baseline"/>
                  <w:lang w:val="en-US" w:eastAsia="zh-CN"/>
                </w:rPr>
                <w:t>量</w:t>
              </w:r>
            </w:ins>
            <w:ins w:id="986" w:author="徐世兵" w:date="2023-05-29T11:47:54Z">
              <w:r>
                <w:rPr>
                  <w:rFonts w:hint="eastAsia"/>
                  <w:color w:val="000000"/>
                  <w:kern w:val="0"/>
                  <w:sz w:val="24"/>
                  <w:vertAlign w:val="baseline"/>
                  <w:lang w:val="en-US" w:eastAsia="zh-CN"/>
                </w:rPr>
                <w:t>0.32</w:t>
              </w:r>
            </w:ins>
            <w:ins w:id="987" w:author="徐世兵" w:date="2023-05-29T11:47:59Z">
              <w:r>
                <w:rPr>
                  <w:color w:val="000000"/>
                  <w:kern w:val="0"/>
                  <w:sz w:val="24"/>
                </w:rPr>
                <w:t>t/a</w:t>
              </w:r>
            </w:ins>
            <w:ins w:id="988" w:author="徐世兵" w:date="2023-05-29T11:52:37Z">
              <w:r>
                <w:rPr>
                  <w:rFonts w:hint="eastAsia"/>
                  <w:color w:val="000000"/>
                  <w:kern w:val="0"/>
                  <w:sz w:val="24"/>
                  <w:lang w:eastAsia="zh-CN"/>
                </w:rPr>
                <w:t>，</w:t>
              </w:r>
            </w:ins>
            <w:ins w:id="989" w:author="徐世兵" w:date="2023-05-29T11:54:04Z">
              <w:r>
                <w:rPr>
                  <w:rFonts w:hint="eastAsia"/>
                  <w:color w:val="000000"/>
                  <w:kern w:val="0"/>
                  <w:sz w:val="24"/>
                  <w:lang w:val="en-US" w:eastAsia="zh-CN"/>
                </w:rPr>
                <w:t>则</w:t>
              </w:r>
            </w:ins>
            <w:ins w:id="990" w:author="徐世兵" w:date="2023-07-03T19:17:11Z">
              <w:r>
                <w:rPr>
                  <w:rFonts w:hint="eastAsia"/>
                  <w:color w:val="000000"/>
                  <w:kern w:val="0"/>
                  <w:sz w:val="24"/>
                  <w:lang w:val="en-US" w:eastAsia="zh-CN"/>
                </w:rPr>
                <w:t>废</w:t>
              </w:r>
            </w:ins>
            <w:ins w:id="991" w:author="徐世兵" w:date="2023-05-29T11:52:39Z">
              <w:r>
                <w:rPr>
                  <w:rFonts w:hint="eastAsia"/>
                  <w:color w:val="000000"/>
                  <w:kern w:val="0"/>
                  <w:sz w:val="24"/>
                  <w:lang w:val="en-US" w:eastAsia="zh-CN"/>
                </w:rPr>
                <w:t>气</w:t>
              </w:r>
            </w:ins>
            <w:ins w:id="992" w:author="徐世兵" w:date="2023-05-29T11:52:45Z">
              <w:r>
                <w:rPr>
                  <w:rFonts w:hint="eastAsia"/>
                  <w:color w:val="000000"/>
                  <w:kern w:val="0"/>
                  <w:sz w:val="24"/>
                  <w:lang w:val="en-US" w:eastAsia="zh-CN"/>
                </w:rPr>
                <w:t>中</w:t>
              </w:r>
            </w:ins>
            <w:ins w:id="993" w:author="徐世兵" w:date="2023-05-29T11:52:52Z">
              <w:r>
                <w:rPr>
                  <w:color w:val="000000"/>
                  <w:kern w:val="0"/>
                  <w:sz w:val="24"/>
                </w:rPr>
                <w:t>SO</w:t>
              </w:r>
            </w:ins>
            <w:ins w:id="994" w:author="徐世兵" w:date="2023-05-29T11:52:52Z">
              <w:r>
                <w:rPr>
                  <w:color w:val="000000"/>
                  <w:kern w:val="0"/>
                  <w:sz w:val="24"/>
                  <w:vertAlign w:val="subscript"/>
                </w:rPr>
                <w:t>2</w:t>
              </w:r>
            </w:ins>
            <w:ins w:id="995" w:author="徐世兵" w:date="2023-05-29T11:52:52Z">
              <w:r>
                <w:rPr>
                  <w:rFonts w:hint="eastAsia"/>
                  <w:color w:val="000000"/>
                  <w:kern w:val="0"/>
                  <w:sz w:val="24"/>
                  <w:vertAlign w:val="baseline"/>
                  <w:lang w:val="en-US" w:eastAsia="zh-CN"/>
                </w:rPr>
                <w:t>产生</w:t>
              </w:r>
            </w:ins>
            <w:ins w:id="996" w:author="徐世兵" w:date="2023-05-29T11:52:57Z">
              <w:r>
                <w:rPr>
                  <w:rFonts w:hint="eastAsia"/>
                  <w:color w:val="000000"/>
                  <w:kern w:val="0"/>
                  <w:sz w:val="24"/>
                  <w:vertAlign w:val="baseline"/>
                  <w:lang w:val="en-US" w:eastAsia="zh-CN"/>
                </w:rPr>
                <w:t>总</w:t>
              </w:r>
            </w:ins>
            <w:ins w:id="997" w:author="徐世兵" w:date="2023-05-29T11:52:52Z">
              <w:r>
                <w:rPr>
                  <w:rFonts w:hint="eastAsia"/>
                  <w:color w:val="000000"/>
                  <w:kern w:val="0"/>
                  <w:sz w:val="24"/>
                  <w:vertAlign w:val="baseline"/>
                  <w:lang w:val="en-US" w:eastAsia="zh-CN"/>
                </w:rPr>
                <w:t>量</w:t>
              </w:r>
            </w:ins>
            <w:ins w:id="998" w:author="徐世兵" w:date="2023-05-29T11:53:56Z">
              <w:r>
                <w:rPr>
                  <w:rFonts w:hint="eastAsia"/>
                  <w:color w:val="000000"/>
                  <w:kern w:val="0"/>
                  <w:sz w:val="24"/>
                  <w:vertAlign w:val="baseline"/>
                  <w:lang w:val="en-US" w:eastAsia="zh-CN"/>
                </w:rPr>
                <w:t>9</w:t>
              </w:r>
            </w:ins>
            <w:ins w:id="999" w:author="徐世兵" w:date="2023-05-29T11:53:57Z">
              <w:r>
                <w:rPr>
                  <w:rFonts w:hint="eastAsia"/>
                  <w:color w:val="000000"/>
                  <w:kern w:val="0"/>
                  <w:sz w:val="24"/>
                  <w:vertAlign w:val="baseline"/>
                  <w:lang w:val="en-US" w:eastAsia="zh-CN"/>
                </w:rPr>
                <w:t>3.82</w:t>
              </w:r>
            </w:ins>
            <w:ins w:id="1000" w:author="徐世兵" w:date="2023-05-29T11:52:52Z">
              <w:r>
                <w:rPr>
                  <w:color w:val="000000"/>
                  <w:kern w:val="0"/>
                  <w:sz w:val="24"/>
                </w:rPr>
                <w:t>t/a</w:t>
              </w:r>
            </w:ins>
            <w:ins w:id="1001" w:author="徐世兵" w:date="2023-05-29T13:36:20Z">
              <w:r>
                <w:rPr>
                  <w:rFonts w:hint="eastAsia"/>
                  <w:color w:val="000000"/>
                  <w:kern w:val="0"/>
                  <w:sz w:val="24"/>
                  <w:lang w:eastAsia="zh-CN"/>
                </w:rPr>
                <w:t>，</w:t>
              </w:r>
            </w:ins>
            <w:ins w:id="1002" w:author="徐世兵" w:date="2023-05-29T13:36:21Z">
              <w:r>
                <w:rPr>
                  <w:rFonts w:hint="eastAsia"/>
                  <w:color w:val="000000"/>
                  <w:kern w:val="0"/>
                  <w:sz w:val="24"/>
                  <w:lang w:val="en-US" w:eastAsia="zh-CN"/>
                </w:rPr>
                <w:t>产生</w:t>
              </w:r>
            </w:ins>
            <w:ins w:id="1003" w:author="徐世兵" w:date="2023-05-29T13:36:28Z">
              <w:r>
                <w:rPr>
                  <w:color w:val="000000" w:themeColor="text1"/>
                  <w:kern w:val="0"/>
                  <w:sz w:val="24"/>
                  <w14:textFill>
                    <w14:solidFill>
                      <w14:schemeClr w14:val="tx1"/>
                    </w14:solidFill>
                  </w14:textFill>
                </w:rPr>
                <w:t>速率为</w:t>
              </w:r>
            </w:ins>
            <w:ins w:id="1004" w:author="徐世兵" w:date="2023-05-29T13:36:31Z">
              <w:r>
                <w:rPr>
                  <w:rFonts w:hint="eastAsia"/>
                  <w:color w:val="000000" w:themeColor="text1"/>
                  <w:kern w:val="0"/>
                  <w:sz w:val="24"/>
                  <w:lang w:val="en-US" w:eastAsia="zh-CN"/>
                  <w14:textFill>
                    <w14:solidFill>
                      <w14:schemeClr w14:val="tx1"/>
                    </w14:solidFill>
                  </w14:textFill>
                </w:rPr>
                <w:t>1</w:t>
              </w:r>
            </w:ins>
            <w:ins w:id="1005" w:author="徐世兵" w:date="2023-05-29T13:36:32Z">
              <w:r>
                <w:rPr>
                  <w:rFonts w:hint="eastAsia"/>
                  <w:color w:val="000000" w:themeColor="text1"/>
                  <w:kern w:val="0"/>
                  <w:sz w:val="24"/>
                  <w:lang w:val="en-US" w:eastAsia="zh-CN"/>
                  <w14:textFill>
                    <w14:solidFill>
                      <w14:schemeClr w14:val="tx1"/>
                    </w14:solidFill>
                  </w14:textFill>
                </w:rPr>
                <w:t>1.85</w:t>
              </w:r>
            </w:ins>
            <w:ins w:id="1006" w:author="徐世兵" w:date="2023-05-29T13:36:28Z">
              <w:r>
                <w:rPr>
                  <w:color w:val="000000" w:themeColor="text1"/>
                  <w:kern w:val="0"/>
                  <w:sz w:val="24"/>
                  <w14:textFill>
                    <w14:solidFill>
                      <w14:schemeClr w14:val="tx1"/>
                    </w14:solidFill>
                  </w14:textFill>
                </w:rPr>
                <w:t>kg/h</w:t>
              </w:r>
            </w:ins>
            <w:ins w:id="1007" w:author="徐世兵" w:date="2023-05-29T11:48:12Z">
              <w:r>
                <w:rPr>
                  <w:rFonts w:hint="eastAsia"/>
                  <w:color w:val="000000"/>
                  <w:kern w:val="0"/>
                  <w:sz w:val="24"/>
                  <w:lang w:eastAsia="zh-CN"/>
                </w:rPr>
                <w:t>。</w:t>
              </w:r>
            </w:ins>
            <w:ins w:id="1008" w:author="徐世兵" w:date="2023-07-03T20:20:58Z">
              <w:r>
                <w:rPr>
                  <w:rFonts w:hint="eastAsia"/>
                  <w:color w:val="000000" w:themeColor="text1"/>
                  <w:kern w:val="0"/>
                  <w:sz w:val="24"/>
                  <w:lang w:val="en-US" w:eastAsia="zh-CN"/>
                  <w14:textFill>
                    <w14:solidFill>
                      <w14:schemeClr w14:val="tx1"/>
                    </w14:solidFill>
                  </w14:textFill>
                </w:rPr>
                <w:t>废气中</w:t>
              </w:r>
            </w:ins>
            <w:ins w:id="1009" w:author="徐世兵" w:date="2023-07-03T20:21:04Z">
              <w:r>
                <w:rPr>
                  <w:color w:val="000000"/>
                  <w:kern w:val="0"/>
                  <w:sz w:val="24"/>
                </w:rPr>
                <w:t>SO</w:t>
              </w:r>
            </w:ins>
            <w:ins w:id="1010" w:author="徐世兵" w:date="2023-07-03T20:21:04Z">
              <w:r>
                <w:rPr>
                  <w:color w:val="000000"/>
                  <w:kern w:val="0"/>
                  <w:sz w:val="24"/>
                  <w:vertAlign w:val="subscript"/>
                </w:rPr>
                <w:t>2</w:t>
              </w:r>
            </w:ins>
            <w:ins w:id="1011" w:author="徐世兵" w:date="2023-03-27T11:17:42Z">
              <w:r>
                <w:rPr>
                  <w:rFonts w:hint="eastAsia"/>
                  <w:color w:val="000000" w:themeColor="text1"/>
                  <w:kern w:val="0"/>
                  <w:sz w:val="24"/>
                  <w14:textFill>
                    <w14:solidFill>
                      <w14:schemeClr w14:val="tx1"/>
                    </w14:solidFill>
                  </w14:textFill>
                </w:rPr>
                <w:t>经</w:t>
              </w:r>
            </w:ins>
            <w:ins w:id="1012" w:author="徐世兵" w:date="2023-03-27T11:17:42Z">
              <w:r>
                <w:rPr>
                  <w:color w:val="000000" w:themeColor="text1"/>
                  <w:kern w:val="0"/>
                  <w:sz w:val="24"/>
                  <w14:textFill>
                    <w14:solidFill>
                      <w14:schemeClr w14:val="tx1"/>
                    </w14:solidFill>
                  </w14:textFill>
                </w:rPr>
                <w:t>净化处理</w:t>
              </w:r>
            </w:ins>
            <w:ins w:id="1013" w:author="徐世兵" w:date="2023-03-27T11:17:42Z">
              <w:r>
                <w:rPr>
                  <w:rFonts w:hint="eastAsia"/>
                  <w:color w:val="000000" w:themeColor="text1"/>
                  <w:kern w:val="0"/>
                  <w:sz w:val="24"/>
                  <w14:textFill>
                    <w14:solidFill>
                      <w14:schemeClr w14:val="tx1"/>
                    </w14:solidFill>
                  </w14:textFill>
                </w:rPr>
                <w:t>后排放，</w:t>
              </w:r>
            </w:ins>
            <w:ins w:id="1014" w:author="徐世兵" w:date="2023-06-02T18:55:29Z">
              <w:r>
                <w:rPr>
                  <w:rFonts w:hint="eastAsia"/>
                  <w:color w:val="000000" w:themeColor="text1"/>
                  <w:kern w:val="0"/>
                  <w:sz w:val="24"/>
                  <w:lang w:val="en-US" w:eastAsia="zh-CN"/>
                  <w14:textFill>
                    <w14:solidFill>
                      <w14:schemeClr w14:val="tx1"/>
                    </w14:solidFill>
                  </w14:textFill>
                </w:rPr>
                <w:t>经</w:t>
              </w:r>
            </w:ins>
            <w:ins w:id="1015" w:author="徐世兵" w:date="2023-06-02T18:55:31Z">
              <w:r>
                <w:rPr>
                  <w:rFonts w:hint="eastAsia"/>
                  <w:color w:val="000000" w:themeColor="text1"/>
                  <w:kern w:val="0"/>
                  <w:sz w:val="24"/>
                  <w:lang w:val="en-US" w:eastAsia="zh-CN"/>
                  <w14:textFill>
                    <w14:solidFill>
                      <w14:schemeClr w14:val="tx1"/>
                    </w14:solidFill>
                  </w14:textFill>
                </w:rPr>
                <w:t>查阅</w:t>
              </w:r>
            </w:ins>
            <w:ins w:id="1016" w:author="徐世兵" w:date="2023-06-02T18:55:36Z">
              <w:r>
                <w:rPr>
                  <w:rFonts w:hint="eastAsia"/>
                  <w:color w:val="000000" w:themeColor="text1"/>
                  <w:kern w:val="0"/>
                  <w:sz w:val="24"/>
                  <w:lang w:val="en-US" w:eastAsia="zh-CN"/>
                  <w14:textFill>
                    <w14:solidFill>
                      <w14:schemeClr w14:val="tx1"/>
                    </w14:solidFill>
                  </w14:textFill>
                </w:rPr>
                <w:t>资料，</w:t>
              </w:r>
            </w:ins>
            <w:ins w:id="1017" w:author="徐世兵" w:date="2023-06-02T18:55:43Z">
              <w:r>
                <w:rPr>
                  <w:rFonts w:hint="eastAsia"/>
                  <w:color w:val="000000" w:themeColor="text1"/>
                  <w:kern w:val="0"/>
                  <w:sz w:val="24"/>
                  <w:lang w:val="en-US" w:eastAsia="zh-CN"/>
                  <w14:textFill>
                    <w14:solidFill>
                      <w14:schemeClr w14:val="tx1"/>
                    </w14:solidFill>
                  </w14:textFill>
                </w:rPr>
                <w:t>湿</w:t>
              </w:r>
            </w:ins>
            <w:ins w:id="1018" w:author="徐世兵" w:date="2023-03-27T11:17:42Z">
              <w:r>
                <w:rPr>
                  <w:rFonts w:hint="eastAsia"/>
                  <w:color w:val="000000" w:themeColor="text1"/>
                  <w:kern w:val="0"/>
                  <w:sz w:val="24"/>
                  <w14:textFill>
                    <w14:solidFill>
                      <w14:schemeClr w14:val="tx1"/>
                    </w14:solidFill>
                  </w14:textFill>
                </w:rPr>
                <w:t>法脱硫</w:t>
              </w:r>
            </w:ins>
            <w:ins w:id="1019" w:author="徐世兵" w:date="2023-03-27T11:17:42Z">
              <w:r>
                <w:rPr>
                  <w:color w:val="000000" w:themeColor="text1"/>
                  <w:kern w:val="0"/>
                  <w:sz w:val="24"/>
                  <w14:textFill>
                    <w14:solidFill>
                      <w14:schemeClr w14:val="tx1"/>
                    </w14:solidFill>
                  </w14:textFill>
                </w:rPr>
                <w:t>措施的脱硫效率为</w:t>
              </w:r>
            </w:ins>
            <w:ins w:id="1020" w:author="徐世兵" w:date="2023-06-06T11:51:22Z">
              <w:r>
                <w:rPr>
                  <w:rFonts w:hint="eastAsia"/>
                  <w:color w:val="000000" w:themeColor="text1"/>
                  <w:kern w:val="0"/>
                  <w:sz w:val="24"/>
                  <w:lang w:eastAsia="zh-CN"/>
                  <w14:textFill>
                    <w14:solidFill>
                      <w14:schemeClr w14:val="tx1"/>
                    </w14:solidFill>
                  </w14:textFill>
                </w:rPr>
                <w:t>95%～98%</w:t>
              </w:r>
            </w:ins>
            <w:ins w:id="1021" w:author="徐世兵" w:date="2023-03-27T11:17:42Z">
              <w:r>
                <w:rPr>
                  <w:color w:val="000000" w:themeColor="text1"/>
                  <w:kern w:val="0"/>
                  <w:sz w:val="24"/>
                  <w14:textFill>
                    <w14:solidFill>
                      <w14:schemeClr w14:val="tx1"/>
                    </w14:solidFill>
                  </w14:textFill>
                </w:rPr>
                <w:t>，</w:t>
              </w:r>
            </w:ins>
            <w:ins w:id="1022" w:author="徐世兵" w:date="2023-03-27T11:17:42Z">
              <w:r>
                <w:rPr>
                  <w:rFonts w:hint="eastAsia"/>
                  <w:color w:val="000000" w:themeColor="text1"/>
                  <w:kern w:val="0"/>
                  <w:sz w:val="24"/>
                  <w14:textFill>
                    <w14:solidFill>
                      <w14:schemeClr w14:val="tx1"/>
                    </w14:solidFill>
                  </w14:textFill>
                </w:rPr>
                <w:t>本环评取</w:t>
              </w:r>
            </w:ins>
            <w:ins w:id="1023" w:author="徐世兵" w:date="2023-03-27T11:17:42Z">
              <w:r>
                <w:rPr>
                  <w:color w:val="000000" w:themeColor="text1"/>
                  <w:kern w:val="0"/>
                  <w:sz w:val="24"/>
                  <w14:textFill>
                    <w14:solidFill>
                      <w14:schemeClr w14:val="tx1"/>
                    </w14:solidFill>
                  </w14:textFill>
                </w:rPr>
                <w:t>SO</w:t>
              </w:r>
            </w:ins>
            <w:ins w:id="1024" w:author="徐世兵" w:date="2023-03-27T11:17:42Z">
              <w:r>
                <w:rPr>
                  <w:color w:val="000000" w:themeColor="text1"/>
                  <w:kern w:val="0"/>
                  <w:sz w:val="24"/>
                  <w:vertAlign w:val="subscript"/>
                  <w14:textFill>
                    <w14:solidFill>
                      <w14:schemeClr w14:val="tx1"/>
                    </w14:solidFill>
                  </w14:textFill>
                </w:rPr>
                <w:t>2</w:t>
              </w:r>
            </w:ins>
            <w:ins w:id="1025" w:author="徐世兵" w:date="2023-03-27T11:17:42Z">
              <w:r>
                <w:rPr>
                  <w:rFonts w:hint="eastAsia"/>
                  <w:color w:val="000000" w:themeColor="text1"/>
                  <w:kern w:val="0"/>
                  <w:sz w:val="24"/>
                  <w14:textFill>
                    <w14:solidFill>
                      <w14:schemeClr w14:val="tx1"/>
                    </w14:solidFill>
                  </w14:textFill>
                </w:rPr>
                <w:t>的去除效率均为</w:t>
              </w:r>
            </w:ins>
            <w:ins w:id="1026" w:author="徐世兵" w:date="2023-06-02T18:56:03Z">
              <w:r>
                <w:rPr>
                  <w:rFonts w:hint="eastAsia"/>
                  <w:color w:val="000000" w:themeColor="text1"/>
                  <w:kern w:val="0"/>
                  <w:sz w:val="24"/>
                  <w:lang w:val="en-US" w:eastAsia="zh-CN"/>
                  <w14:textFill>
                    <w14:solidFill>
                      <w14:schemeClr w14:val="tx1"/>
                    </w14:solidFill>
                  </w14:textFill>
                </w:rPr>
                <w:t>95</w:t>
              </w:r>
            </w:ins>
            <w:ins w:id="1027" w:author="徐世兵" w:date="2023-03-27T11:17:42Z">
              <w:r>
                <w:rPr>
                  <w:rFonts w:hint="eastAsia"/>
                  <w:color w:val="000000" w:themeColor="text1"/>
                  <w:kern w:val="0"/>
                  <w:sz w:val="24"/>
                  <w14:textFill>
                    <w14:solidFill>
                      <w14:schemeClr w14:val="tx1"/>
                    </w14:solidFill>
                  </w14:textFill>
                </w:rPr>
                <w:t>%，则</w:t>
              </w:r>
            </w:ins>
            <w:ins w:id="1028" w:author="徐世兵" w:date="2023-03-27T11:17:42Z">
              <w:r>
                <w:rPr>
                  <w:color w:val="000000" w:themeColor="text1"/>
                  <w:kern w:val="0"/>
                  <w:sz w:val="24"/>
                  <w14:textFill>
                    <w14:solidFill>
                      <w14:schemeClr w14:val="tx1"/>
                    </w14:solidFill>
                  </w14:textFill>
                </w:rPr>
                <w:t>经净化处理后，SO</w:t>
              </w:r>
            </w:ins>
            <w:ins w:id="1029" w:author="徐世兵" w:date="2023-03-27T11:17:42Z">
              <w:r>
                <w:rPr>
                  <w:color w:val="000000" w:themeColor="text1"/>
                  <w:kern w:val="0"/>
                  <w:sz w:val="24"/>
                  <w:vertAlign w:val="subscript"/>
                  <w14:textFill>
                    <w14:solidFill>
                      <w14:schemeClr w14:val="tx1"/>
                    </w14:solidFill>
                  </w14:textFill>
                </w:rPr>
                <w:t>2</w:t>
              </w:r>
            </w:ins>
            <w:ins w:id="1030" w:author="徐世兵" w:date="2023-03-27T11:17:42Z">
              <w:r>
                <w:rPr>
                  <w:color w:val="000000" w:themeColor="text1"/>
                  <w:kern w:val="0"/>
                  <w:sz w:val="24"/>
                  <w14:textFill>
                    <w14:solidFill>
                      <w14:schemeClr w14:val="tx1"/>
                    </w14:solidFill>
                  </w14:textFill>
                </w:rPr>
                <w:t>的排放量为</w:t>
              </w:r>
            </w:ins>
            <w:ins w:id="1031" w:author="徐世兵" w:date="2023-06-02T18:56:31Z">
              <w:r>
                <w:rPr>
                  <w:rFonts w:hint="eastAsia"/>
                  <w:color w:val="000000" w:themeColor="text1"/>
                  <w:kern w:val="0"/>
                  <w:sz w:val="24"/>
                  <w:lang w:val="en-US" w:eastAsia="zh-CN"/>
                  <w14:textFill>
                    <w14:solidFill>
                      <w14:schemeClr w14:val="tx1"/>
                    </w14:solidFill>
                  </w14:textFill>
                </w:rPr>
                <w:t>4.</w:t>
              </w:r>
            </w:ins>
            <w:ins w:id="1032" w:author="徐世兵" w:date="2023-06-02T18:56:32Z">
              <w:r>
                <w:rPr>
                  <w:rFonts w:hint="eastAsia"/>
                  <w:color w:val="000000" w:themeColor="text1"/>
                  <w:kern w:val="0"/>
                  <w:sz w:val="24"/>
                  <w:lang w:val="en-US" w:eastAsia="zh-CN"/>
                  <w14:textFill>
                    <w14:solidFill>
                      <w14:schemeClr w14:val="tx1"/>
                    </w14:solidFill>
                  </w14:textFill>
                </w:rPr>
                <w:t>69</w:t>
              </w:r>
            </w:ins>
            <w:ins w:id="1033" w:author="徐世兵" w:date="2023-03-27T11:17:42Z">
              <w:r>
                <w:rPr>
                  <w:color w:val="000000" w:themeColor="text1"/>
                  <w:kern w:val="0"/>
                  <w:sz w:val="24"/>
                  <w14:textFill>
                    <w14:solidFill>
                      <w14:schemeClr w14:val="tx1"/>
                    </w14:solidFill>
                  </w14:textFill>
                </w:rPr>
                <w:t>t/a，排放速率为</w:t>
              </w:r>
            </w:ins>
            <w:ins w:id="1034" w:author="徐世兵" w:date="2023-06-02T18:56:44Z">
              <w:r>
                <w:rPr>
                  <w:rFonts w:hint="eastAsia"/>
                  <w:color w:val="000000" w:themeColor="text1"/>
                  <w:kern w:val="0"/>
                  <w:sz w:val="24"/>
                  <w:lang w:val="en-US" w:eastAsia="zh-CN"/>
                  <w14:textFill>
                    <w14:solidFill>
                      <w14:schemeClr w14:val="tx1"/>
                    </w14:solidFill>
                  </w14:textFill>
                </w:rPr>
                <w:t>0.5</w:t>
              </w:r>
            </w:ins>
            <w:ins w:id="1035" w:author="徐世兵" w:date="2023-06-02T18:56:46Z">
              <w:r>
                <w:rPr>
                  <w:rFonts w:hint="eastAsia"/>
                  <w:color w:val="000000" w:themeColor="text1"/>
                  <w:kern w:val="0"/>
                  <w:sz w:val="24"/>
                  <w:lang w:val="en-US" w:eastAsia="zh-CN"/>
                  <w14:textFill>
                    <w14:solidFill>
                      <w14:schemeClr w14:val="tx1"/>
                    </w14:solidFill>
                  </w14:textFill>
                </w:rPr>
                <w:t>9</w:t>
              </w:r>
            </w:ins>
            <w:ins w:id="1036" w:author="徐世兵" w:date="2023-03-27T11:17:42Z">
              <w:r>
                <w:rPr>
                  <w:color w:val="000000" w:themeColor="text1"/>
                  <w:kern w:val="0"/>
                  <w:sz w:val="24"/>
                  <w14:textFill>
                    <w14:solidFill>
                      <w14:schemeClr w14:val="tx1"/>
                    </w14:solidFill>
                  </w14:textFill>
                </w:rPr>
                <w:t>kg/h，排放浓度为</w:t>
              </w:r>
            </w:ins>
            <w:ins w:id="1037" w:author="徐世兵" w:date="2023-06-02T18:59:43Z">
              <w:r>
                <w:rPr>
                  <w:rFonts w:hint="eastAsia"/>
                  <w:color w:val="000000" w:themeColor="text1"/>
                  <w:kern w:val="0"/>
                  <w:sz w:val="24"/>
                  <w:lang w:val="en-US" w:eastAsia="zh-CN"/>
                  <w14:textFill>
                    <w14:solidFill>
                      <w14:schemeClr w14:val="tx1"/>
                    </w14:solidFill>
                  </w14:textFill>
                </w:rPr>
                <w:t>4</w:t>
              </w:r>
            </w:ins>
            <w:ins w:id="1038" w:author="徐世兵" w:date="2023-06-02T18:59:44Z">
              <w:r>
                <w:rPr>
                  <w:rFonts w:hint="eastAsia"/>
                  <w:color w:val="000000" w:themeColor="text1"/>
                  <w:kern w:val="0"/>
                  <w:sz w:val="24"/>
                  <w:lang w:val="en-US" w:eastAsia="zh-CN"/>
                  <w14:textFill>
                    <w14:solidFill>
                      <w14:schemeClr w14:val="tx1"/>
                    </w14:solidFill>
                  </w14:textFill>
                </w:rPr>
                <w:t>9.1</w:t>
              </w:r>
            </w:ins>
            <w:ins w:id="1039" w:author="徐世兵" w:date="2023-06-02T18:59:45Z">
              <w:r>
                <w:rPr>
                  <w:rFonts w:hint="eastAsia"/>
                  <w:color w:val="000000" w:themeColor="text1"/>
                  <w:kern w:val="0"/>
                  <w:sz w:val="24"/>
                  <w:lang w:val="en-US" w:eastAsia="zh-CN"/>
                  <w14:textFill>
                    <w14:solidFill>
                      <w14:schemeClr w14:val="tx1"/>
                    </w14:solidFill>
                  </w14:textFill>
                </w:rPr>
                <w:t>7</w:t>
              </w:r>
            </w:ins>
            <w:ins w:id="1040" w:author="徐世兵" w:date="2023-03-27T11:17:42Z">
              <w:r>
                <w:rPr>
                  <w:color w:val="000000" w:themeColor="text1"/>
                  <w:kern w:val="0"/>
                  <w:sz w:val="24"/>
                  <w14:textFill>
                    <w14:solidFill>
                      <w14:schemeClr w14:val="tx1"/>
                    </w14:solidFill>
                  </w14:textFill>
                </w:rPr>
                <w:t>mg/m</w:t>
              </w:r>
            </w:ins>
            <w:ins w:id="1041" w:author="徐世兵" w:date="2023-03-27T11:17:42Z">
              <w:r>
                <w:rPr>
                  <w:color w:val="000000" w:themeColor="text1"/>
                  <w:kern w:val="0"/>
                  <w:sz w:val="24"/>
                  <w:vertAlign w:val="superscript"/>
                  <w14:textFill>
                    <w14:solidFill>
                      <w14:schemeClr w14:val="tx1"/>
                    </w14:solidFill>
                  </w14:textFill>
                </w:rPr>
                <w:t>3</w:t>
              </w:r>
            </w:ins>
            <w:ins w:id="1042" w:author="徐世兵" w:date="2023-03-27T11:17:42Z">
              <w:r>
                <w:rPr>
                  <w:color w:val="000000" w:themeColor="text1"/>
                  <w:kern w:val="0"/>
                  <w:sz w:val="24"/>
                  <w14:textFill>
                    <w14:solidFill>
                      <w14:schemeClr w14:val="tx1"/>
                    </w14:solidFill>
                  </w14:textFill>
                </w:rPr>
                <w:t>。H</w:t>
              </w:r>
            </w:ins>
            <w:ins w:id="1043" w:author="徐世兵" w:date="2023-03-27T11:17:42Z">
              <w:r>
                <w:rPr>
                  <w:color w:val="000000" w:themeColor="text1"/>
                  <w:kern w:val="0"/>
                  <w:sz w:val="24"/>
                  <w:vertAlign w:val="subscript"/>
                  <w14:textFill>
                    <w14:solidFill>
                      <w14:schemeClr w14:val="tx1"/>
                    </w14:solidFill>
                  </w14:textFill>
                </w:rPr>
                <w:t>2</w:t>
              </w:r>
            </w:ins>
            <w:ins w:id="1044" w:author="徐世兵" w:date="2023-03-27T11:17:42Z">
              <w:r>
                <w:rPr>
                  <w:color w:val="000000" w:themeColor="text1"/>
                  <w:kern w:val="0"/>
                  <w:sz w:val="24"/>
                  <w14:textFill>
                    <w14:solidFill>
                      <w14:schemeClr w14:val="tx1"/>
                    </w14:solidFill>
                  </w14:textFill>
                </w:rPr>
                <w:t>S</w:t>
              </w:r>
            </w:ins>
            <w:ins w:id="1045" w:author="徐世兵" w:date="2023-06-06T11:01:50Z">
              <w:r>
                <w:rPr>
                  <w:rFonts w:hint="eastAsia"/>
                  <w:color w:val="000000" w:themeColor="text1"/>
                  <w:kern w:val="0"/>
                  <w:sz w:val="24"/>
                  <w:lang w:val="en-US" w:eastAsia="zh-CN"/>
                  <w14:textFill>
                    <w14:solidFill>
                      <w14:schemeClr w14:val="tx1"/>
                    </w14:solidFill>
                  </w14:textFill>
                </w:rPr>
                <w:t>的</w:t>
              </w:r>
            </w:ins>
            <w:ins w:id="1046" w:author="徐世兵" w:date="2023-06-06T11:01:56Z">
              <w:r>
                <w:rPr>
                  <w:rFonts w:hint="eastAsia"/>
                  <w:color w:val="000000" w:themeColor="text1"/>
                  <w:kern w:val="0"/>
                  <w:sz w:val="24"/>
                  <w:lang w:val="en-US" w:eastAsia="zh-CN"/>
                  <w14:textFill>
                    <w14:solidFill>
                      <w14:schemeClr w14:val="tx1"/>
                    </w14:solidFill>
                  </w14:textFill>
                </w:rPr>
                <w:t>去除效率按</w:t>
              </w:r>
            </w:ins>
            <w:ins w:id="1047" w:author="徐世兵" w:date="2023-06-06T11:05:13Z">
              <w:r>
                <w:rPr>
                  <w:rFonts w:hint="eastAsia"/>
                  <w:color w:val="000000" w:themeColor="text1"/>
                  <w:kern w:val="0"/>
                  <w:sz w:val="24"/>
                  <w:lang w:val="en-US" w:eastAsia="zh-CN"/>
                  <w14:textFill>
                    <w14:solidFill>
                      <w14:schemeClr w14:val="tx1"/>
                    </w14:solidFill>
                  </w14:textFill>
                </w:rPr>
                <w:t>5</w:t>
              </w:r>
            </w:ins>
            <w:ins w:id="1048" w:author="徐世兵" w:date="2023-06-06T11:01:58Z">
              <w:r>
                <w:rPr>
                  <w:rFonts w:hint="eastAsia"/>
                  <w:color w:val="000000" w:themeColor="text1"/>
                  <w:kern w:val="0"/>
                  <w:sz w:val="24"/>
                  <w:lang w:val="en-US" w:eastAsia="zh-CN"/>
                  <w14:textFill>
                    <w14:solidFill>
                      <w14:schemeClr w14:val="tx1"/>
                    </w14:solidFill>
                  </w14:textFill>
                </w:rPr>
                <w:t>0</w:t>
              </w:r>
            </w:ins>
            <w:ins w:id="1049" w:author="徐世兵" w:date="2023-06-06T11:01:59Z">
              <w:r>
                <w:rPr>
                  <w:rFonts w:hint="eastAsia"/>
                  <w:color w:val="000000" w:themeColor="text1"/>
                  <w:kern w:val="0"/>
                  <w:sz w:val="24"/>
                  <w:lang w:val="en-US" w:eastAsia="zh-CN"/>
                  <w14:textFill>
                    <w14:solidFill>
                      <w14:schemeClr w14:val="tx1"/>
                    </w14:solidFill>
                  </w14:textFill>
                </w:rPr>
                <w:t>%</w:t>
              </w:r>
            </w:ins>
            <w:ins w:id="1050" w:author="徐世兵" w:date="2023-06-06T11:02:02Z">
              <w:r>
                <w:rPr>
                  <w:rFonts w:hint="eastAsia"/>
                  <w:color w:val="000000" w:themeColor="text1"/>
                  <w:kern w:val="0"/>
                  <w:sz w:val="24"/>
                  <w:lang w:val="en-US" w:eastAsia="zh-CN"/>
                  <w14:textFill>
                    <w14:solidFill>
                      <w14:schemeClr w14:val="tx1"/>
                    </w14:solidFill>
                  </w14:textFill>
                </w:rPr>
                <w:t>核算，</w:t>
              </w:r>
            </w:ins>
            <w:ins w:id="1051" w:author="徐世兵" w:date="2023-06-06T11:02:04Z">
              <w:r>
                <w:rPr>
                  <w:rFonts w:hint="eastAsia"/>
                  <w:color w:val="000000" w:themeColor="text1"/>
                  <w:kern w:val="0"/>
                  <w:sz w:val="24"/>
                  <w:lang w:val="en-US" w:eastAsia="zh-CN"/>
                  <w14:textFill>
                    <w14:solidFill>
                      <w14:schemeClr w14:val="tx1"/>
                    </w14:solidFill>
                  </w14:textFill>
                </w:rPr>
                <w:t>则</w:t>
              </w:r>
            </w:ins>
            <w:ins w:id="1052" w:author="徐世兵" w:date="2023-06-06T11:02:08Z">
              <w:r>
                <w:rPr>
                  <w:color w:val="000000" w:themeColor="text1"/>
                  <w:kern w:val="0"/>
                  <w:sz w:val="24"/>
                  <w14:textFill>
                    <w14:solidFill>
                      <w14:schemeClr w14:val="tx1"/>
                    </w14:solidFill>
                  </w14:textFill>
                </w:rPr>
                <w:t>H</w:t>
              </w:r>
            </w:ins>
            <w:ins w:id="1053" w:author="徐世兵" w:date="2023-06-06T11:02:08Z">
              <w:r>
                <w:rPr>
                  <w:color w:val="000000" w:themeColor="text1"/>
                  <w:kern w:val="0"/>
                  <w:sz w:val="24"/>
                  <w:vertAlign w:val="subscript"/>
                  <w14:textFill>
                    <w14:solidFill>
                      <w14:schemeClr w14:val="tx1"/>
                    </w14:solidFill>
                  </w14:textFill>
                </w:rPr>
                <w:t>2</w:t>
              </w:r>
            </w:ins>
            <w:ins w:id="1054" w:author="徐世兵" w:date="2023-06-06T11:02:08Z">
              <w:r>
                <w:rPr>
                  <w:color w:val="000000" w:themeColor="text1"/>
                  <w:kern w:val="0"/>
                  <w:sz w:val="24"/>
                  <w14:textFill>
                    <w14:solidFill>
                      <w14:schemeClr w14:val="tx1"/>
                    </w14:solidFill>
                  </w14:textFill>
                </w:rPr>
                <w:t>S</w:t>
              </w:r>
            </w:ins>
            <w:ins w:id="1055" w:author="徐世兵" w:date="2023-03-27T11:17:42Z">
              <w:r>
                <w:rPr>
                  <w:color w:val="000000" w:themeColor="text1"/>
                  <w:kern w:val="0"/>
                  <w:sz w:val="24"/>
                  <w14:textFill>
                    <w14:solidFill>
                      <w14:schemeClr w14:val="tx1"/>
                    </w14:solidFill>
                  </w14:textFill>
                </w:rPr>
                <w:t>排放量为</w:t>
              </w:r>
            </w:ins>
            <w:ins w:id="1056" w:author="徐世兵" w:date="2023-06-06T11:05:17Z">
              <w:r>
                <w:rPr>
                  <w:rFonts w:hint="eastAsia"/>
                  <w:color w:val="000000" w:themeColor="text1"/>
                  <w:kern w:val="0"/>
                  <w:sz w:val="24"/>
                  <w:lang w:val="en-US" w:eastAsia="zh-CN"/>
                  <w14:textFill>
                    <w14:solidFill>
                      <w14:schemeClr w14:val="tx1"/>
                    </w14:solidFill>
                  </w14:textFill>
                </w:rPr>
                <w:t>0.45</w:t>
              </w:r>
            </w:ins>
            <w:ins w:id="1057" w:author="徐世兵" w:date="2023-03-27T11:17:42Z">
              <w:r>
                <w:rPr>
                  <w:color w:val="000000" w:themeColor="text1"/>
                  <w:kern w:val="0"/>
                  <w:sz w:val="24"/>
                  <w14:textFill>
                    <w14:solidFill>
                      <w14:schemeClr w14:val="tx1"/>
                    </w14:solidFill>
                  </w14:textFill>
                </w:rPr>
                <w:t>t/a，排放速率为</w:t>
              </w:r>
            </w:ins>
            <w:ins w:id="1058" w:author="徐世兵" w:date="2023-06-06T11:05:31Z">
              <w:r>
                <w:rPr>
                  <w:rFonts w:hint="eastAsia"/>
                  <w:color w:val="000000" w:themeColor="text1"/>
                  <w:kern w:val="0"/>
                  <w:sz w:val="24"/>
                  <w:lang w:val="en-US" w:eastAsia="zh-CN"/>
                  <w14:textFill>
                    <w14:solidFill>
                      <w14:schemeClr w14:val="tx1"/>
                    </w14:solidFill>
                  </w14:textFill>
                </w:rPr>
                <w:t>0.0</w:t>
              </w:r>
            </w:ins>
            <w:ins w:id="1059" w:author="徐世兵" w:date="2023-06-06T11:05:33Z">
              <w:r>
                <w:rPr>
                  <w:rFonts w:hint="eastAsia"/>
                  <w:color w:val="000000" w:themeColor="text1"/>
                  <w:kern w:val="0"/>
                  <w:sz w:val="24"/>
                  <w:lang w:val="en-US" w:eastAsia="zh-CN"/>
                  <w14:textFill>
                    <w14:solidFill>
                      <w14:schemeClr w14:val="tx1"/>
                    </w14:solidFill>
                  </w14:textFill>
                </w:rPr>
                <w:t>57</w:t>
              </w:r>
            </w:ins>
            <w:ins w:id="1060" w:author="徐世兵" w:date="2023-03-27T11:17:42Z">
              <w:r>
                <w:rPr>
                  <w:color w:val="000000" w:themeColor="text1"/>
                  <w:kern w:val="0"/>
                  <w:sz w:val="24"/>
                  <w14:textFill>
                    <w14:solidFill>
                      <w14:schemeClr w14:val="tx1"/>
                    </w14:solidFill>
                  </w14:textFill>
                </w:rPr>
                <w:t>kg/h</w:t>
              </w:r>
            </w:ins>
            <w:ins w:id="1061" w:author="徐世兵" w:date="2023-03-27T11:17:42Z">
              <w:r>
                <w:rPr>
                  <w:rFonts w:hint="eastAsia"/>
                  <w:color w:val="000000" w:themeColor="text1"/>
                  <w:kern w:val="0"/>
                  <w:sz w:val="24"/>
                  <w14:textFill>
                    <w14:solidFill>
                      <w14:schemeClr w14:val="tx1"/>
                    </w14:solidFill>
                  </w14:textFill>
                </w:rPr>
                <w:t>，</w:t>
              </w:r>
            </w:ins>
            <w:ins w:id="1062" w:author="徐世兵" w:date="2023-03-27T11:17:42Z">
              <w:r>
                <w:rPr>
                  <w:color w:val="000000" w:themeColor="text1"/>
                  <w:kern w:val="0"/>
                  <w:sz w:val="24"/>
                  <w14:textFill>
                    <w14:solidFill>
                      <w14:schemeClr w14:val="tx1"/>
                    </w14:solidFill>
                  </w14:textFill>
                </w:rPr>
                <w:t>排放浓度为</w:t>
              </w:r>
            </w:ins>
            <w:ins w:id="1063" w:author="徐世兵" w:date="2023-06-06T11:05:45Z">
              <w:r>
                <w:rPr>
                  <w:rFonts w:hint="eastAsia"/>
                  <w:color w:val="000000" w:themeColor="text1"/>
                  <w:kern w:val="0"/>
                  <w:sz w:val="24"/>
                  <w:lang w:val="en-US" w:eastAsia="zh-CN"/>
                  <w14:textFill>
                    <w14:solidFill>
                      <w14:schemeClr w14:val="tx1"/>
                    </w14:solidFill>
                  </w14:textFill>
                </w:rPr>
                <w:t>4.7</w:t>
              </w:r>
            </w:ins>
            <w:ins w:id="1064" w:author="徐世兵" w:date="2023-06-06T11:05:46Z">
              <w:r>
                <w:rPr>
                  <w:rFonts w:hint="eastAsia"/>
                  <w:color w:val="000000" w:themeColor="text1"/>
                  <w:kern w:val="0"/>
                  <w:sz w:val="24"/>
                  <w:lang w:val="en-US" w:eastAsia="zh-CN"/>
                  <w14:textFill>
                    <w14:solidFill>
                      <w14:schemeClr w14:val="tx1"/>
                    </w14:solidFill>
                  </w14:textFill>
                </w:rPr>
                <w:t>5</w:t>
              </w:r>
            </w:ins>
            <w:ins w:id="1065" w:author="徐世兵" w:date="2023-03-27T11:17:42Z">
              <w:r>
                <w:rPr>
                  <w:color w:val="000000" w:themeColor="text1"/>
                  <w:kern w:val="0"/>
                  <w:sz w:val="24"/>
                  <w14:textFill>
                    <w14:solidFill>
                      <w14:schemeClr w14:val="tx1"/>
                    </w14:solidFill>
                  </w14:textFill>
                </w:rPr>
                <w:t>mg/m</w:t>
              </w:r>
            </w:ins>
            <w:ins w:id="1066" w:author="徐世兵" w:date="2023-03-27T11:17:42Z">
              <w:r>
                <w:rPr>
                  <w:color w:val="000000" w:themeColor="text1"/>
                  <w:kern w:val="0"/>
                  <w:sz w:val="24"/>
                  <w:vertAlign w:val="superscript"/>
                  <w14:textFill>
                    <w14:solidFill>
                      <w14:schemeClr w14:val="tx1"/>
                    </w14:solidFill>
                  </w14:textFill>
                </w:rPr>
                <w:t>3</w:t>
              </w:r>
            </w:ins>
            <w:ins w:id="1067" w:author="徐世兵" w:date="2023-03-27T11:17:42Z">
              <w:r>
                <w:rPr>
                  <w:color w:val="000000" w:themeColor="text1"/>
                  <w:kern w:val="0"/>
                  <w:sz w:val="24"/>
                  <w14:textFill>
                    <w14:solidFill>
                      <w14:schemeClr w14:val="tx1"/>
                    </w14:solidFill>
                  </w14:textFill>
                </w:rPr>
                <w:t>。</w:t>
              </w:r>
            </w:ins>
          </w:p>
          <w:p>
            <w:pPr>
              <w:spacing w:line="520" w:lineRule="exact"/>
              <w:ind w:firstLine="480" w:firstLineChars="200"/>
              <w:rPr>
                <w:ins w:id="1068" w:author="徐世兵" w:date="2023-05-29T12:19:38Z"/>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NO</w:t>
            </w:r>
            <w:r>
              <w:rPr>
                <w:color w:val="000000" w:themeColor="text1"/>
                <w:kern w:val="0"/>
                <w:sz w:val="24"/>
                <w:vertAlign w:val="subscript"/>
                <w14:textFill>
                  <w14:solidFill>
                    <w14:schemeClr w14:val="tx1"/>
                  </w14:solidFill>
                </w14:textFill>
              </w:rPr>
              <w:t>x</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NO</w:t>
            </w:r>
            <w:r>
              <w:rPr>
                <w:color w:val="000000" w:themeColor="text1"/>
                <w:kern w:val="0"/>
                <w:sz w:val="24"/>
                <w:vertAlign w:val="subscript"/>
                <w14:textFill>
                  <w14:solidFill>
                    <w14:schemeClr w14:val="tx1"/>
                  </w14:solidFill>
                </w14:textFill>
              </w:rPr>
              <w:t>x</w:t>
            </w:r>
            <w:r>
              <w:rPr>
                <w:color w:val="000000" w:themeColor="text1"/>
                <w:kern w:val="0"/>
                <w:sz w:val="24"/>
                <w14:textFill>
                  <w14:solidFill>
                    <w14:schemeClr w14:val="tx1"/>
                  </w14:solidFill>
                </w14:textFill>
              </w:rPr>
              <w:t>产生量</w:t>
            </w:r>
            <w:ins w:id="1069" w:author="徐世兵" w:date="2023-05-06T12:05:39Z">
              <w:r>
                <w:rPr>
                  <w:rFonts w:hint="eastAsia"/>
                  <w:color w:val="000000" w:themeColor="text1"/>
                  <w:kern w:val="0"/>
                  <w:sz w:val="24"/>
                  <w:lang w:val="en-US" w:eastAsia="zh-CN"/>
                  <w14:textFill>
                    <w14:solidFill>
                      <w14:schemeClr w14:val="tx1"/>
                    </w14:solidFill>
                  </w14:textFill>
                </w:rPr>
                <w:t>按</w:t>
              </w:r>
            </w:ins>
            <w:ins w:id="1070" w:author="徐世兵" w:date="2023-05-29T12:05:54Z">
              <w:r>
                <w:rPr>
                  <w:rFonts w:hint="eastAsia"/>
                  <w:color w:val="000000" w:themeColor="text1"/>
                  <w:kern w:val="0"/>
                  <w:sz w:val="24"/>
                  <w:lang w:val="en-US" w:eastAsia="zh-CN"/>
                  <w14:textFill>
                    <w14:solidFill>
                      <w14:schemeClr w14:val="tx1"/>
                    </w14:solidFill>
                  </w14:textFill>
                </w:rPr>
                <w:t>26</w:t>
              </w:r>
            </w:ins>
            <w:ins w:id="1071" w:author="徐世兵" w:date="2023-05-29T12:05:55Z">
              <w:r>
                <w:rPr>
                  <w:rFonts w:hint="eastAsia"/>
                  <w:color w:val="000000" w:themeColor="text1"/>
                  <w:kern w:val="0"/>
                  <w:sz w:val="24"/>
                  <w:lang w:val="en-US" w:eastAsia="zh-CN"/>
                  <w14:textFill>
                    <w14:solidFill>
                      <w14:schemeClr w14:val="tx1"/>
                    </w14:solidFill>
                  </w14:textFill>
                </w:rPr>
                <w:t>3</w:t>
              </w:r>
            </w:ins>
            <w:r>
              <w:rPr>
                <w:color w:val="000000" w:themeColor="text1"/>
                <w:kern w:val="0"/>
                <w:sz w:val="24"/>
                <w14:textFill>
                  <w14:solidFill>
                    <w14:schemeClr w14:val="tx1"/>
                  </w14:solidFill>
                </w14:textFill>
              </w:rPr>
              <w:t>g/t</w:t>
            </w:r>
            <w:ins w:id="1072" w:author="徐世兵" w:date="2023-05-29T12:06:07Z">
              <w:r>
                <w:rPr>
                  <w:rFonts w:hint="eastAsia"/>
                  <w:color w:val="000000" w:themeColor="text1"/>
                  <w:kern w:val="0"/>
                  <w:sz w:val="24"/>
                  <w:lang w:val="en-US" w:eastAsia="zh-CN"/>
                  <w14:textFill>
                    <w14:solidFill>
                      <w14:schemeClr w14:val="tx1"/>
                    </w14:solidFill>
                  </w14:textFill>
                </w:rPr>
                <w:t>-</w:t>
              </w:r>
            </w:ins>
            <w:ins w:id="1073" w:author="徐世兵" w:date="2023-05-29T12:06:11Z">
              <w:r>
                <w:rPr>
                  <w:rFonts w:hint="eastAsia"/>
                  <w:color w:val="000000" w:themeColor="text1"/>
                  <w:kern w:val="0"/>
                  <w:sz w:val="24"/>
                  <w:lang w:val="en-US" w:eastAsia="zh-CN"/>
                  <w14:textFill>
                    <w14:solidFill>
                      <w14:schemeClr w14:val="tx1"/>
                    </w14:solidFill>
                  </w14:textFill>
                </w:rPr>
                <w:t>原料</w:t>
              </w:r>
            </w:ins>
            <w:ins w:id="1074" w:author="徐世兵" w:date="2023-05-06T12:04:41Z">
              <w:r>
                <w:rPr>
                  <w:rFonts w:hint="eastAsia"/>
                  <w:color w:val="000000" w:themeColor="text1"/>
                  <w:kern w:val="0"/>
                  <w:sz w:val="24"/>
                  <w:lang w:eastAsia="zh-CN"/>
                  <w14:textFill>
                    <w14:solidFill>
                      <w14:schemeClr w14:val="tx1"/>
                    </w14:solidFill>
                  </w14:textFill>
                </w:rPr>
                <w:t>，</w:t>
              </w:r>
            </w:ins>
            <w:ins w:id="1075" w:author="徐世兵" w:date="2023-05-29T12:11:28Z">
              <w:r>
                <w:rPr>
                  <w:rFonts w:hint="eastAsia"/>
                  <w:color w:val="000000" w:themeColor="text1"/>
                  <w:sz w:val="24"/>
                  <w:lang w:val="en-US" w:eastAsia="zh-CN"/>
                  <w14:textFill>
                    <w14:solidFill>
                      <w14:schemeClr w14:val="tx1"/>
                    </w14:solidFill>
                  </w14:textFill>
                </w:rPr>
                <w:t>经核算原料中</w:t>
              </w:r>
            </w:ins>
            <w:ins w:id="1076" w:author="徐世兵" w:date="2023-05-29T12:11:39Z">
              <w:r>
                <w:rPr>
                  <w:color w:val="000000" w:themeColor="text1"/>
                  <w:kern w:val="0"/>
                  <w:sz w:val="24"/>
                  <w14:textFill>
                    <w14:solidFill>
                      <w14:schemeClr w14:val="tx1"/>
                    </w14:solidFill>
                  </w14:textFill>
                </w:rPr>
                <w:t>NO</w:t>
              </w:r>
            </w:ins>
            <w:ins w:id="1077" w:author="徐世兵" w:date="2023-05-29T12:11:39Z">
              <w:r>
                <w:rPr>
                  <w:color w:val="000000" w:themeColor="text1"/>
                  <w:kern w:val="0"/>
                  <w:sz w:val="24"/>
                  <w:vertAlign w:val="subscript"/>
                  <w14:textFill>
                    <w14:solidFill>
                      <w14:schemeClr w14:val="tx1"/>
                    </w14:solidFill>
                  </w14:textFill>
                </w:rPr>
                <w:t>x</w:t>
              </w:r>
            </w:ins>
            <w:ins w:id="1078" w:author="徐世兵" w:date="2023-05-29T12:11:28Z">
              <w:r>
                <w:rPr>
                  <w:rFonts w:hint="eastAsia"/>
                  <w:color w:val="000000" w:themeColor="text1"/>
                  <w:sz w:val="24"/>
                  <w14:textFill>
                    <w14:solidFill>
                      <w14:schemeClr w14:val="tx1"/>
                    </w14:solidFill>
                  </w14:textFill>
                </w:rPr>
                <w:t>产生量为：</w:t>
              </w:r>
            </w:ins>
            <w:ins w:id="1079" w:author="徐世兵" w:date="2023-05-29T12:11:49Z">
              <w:r>
                <w:rPr>
                  <w:rFonts w:hint="eastAsia"/>
                  <w:color w:val="000000" w:themeColor="text1"/>
                  <w:sz w:val="24"/>
                  <w:lang w:val="en-US" w:eastAsia="zh-CN"/>
                  <w14:textFill>
                    <w14:solidFill>
                      <w14:schemeClr w14:val="tx1"/>
                    </w14:solidFill>
                  </w14:textFill>
                </w:rPr>
                <w:t>22.3</w:t>
              </w:r>
            </w:ins>
            <w:ins w:id="1080" w:author="徐世兵" w:date="2023-05-29T12:11:50Z">
              <w:r>
                <w:rPr>
                  <w:rFonts w:hint="eastAsia"/>
                  <w:color w:val="000000" w:themeColor="text1"/>
                  <w:sz w:val="24"/>
                  <w:lang w:val="en-US" w:eastAsia="zh-CN"/>
                  <w14:textFill>
                    <w14:solidFill>
                      <w14:schemeClr w14:val="tx1"/>
                    </w14:solidFill>
                  </w14:textFill>
                </w:rPr>
                <w:t>6</w:t>
              </w:r>
            </w:ins>
            <w:ins w:id="1081" w:author="徐世兵" w:date="2023-05-29T12:11:28Z">
              <w:r>
                <w:rPr>
                  <w:color w:val="000000" w:themeColor="text1"/>
                  <w:kern w:val="0"/>
                  <w:sz w:val="24"/>
                  <w14:textFill>
                    <w14:solidFill>
                      <w14:schemeClr w14:val="tx1"/>
                    </w14:solidFill>
                  </w14:textFill>
                </w:rPr>
                <w:t>t/a</w:t>
              </w:r>
            </w:ins>
            <w:ins w:id="1082" w:author="徐世兵" w:date="2023-05-29T12:11:28Z">
              <w:r>
                <w:rPr>
                  <w:rFonts w:hint="eastAsia"/>
                  <w:color w:val="000000" w:themeColor="text1"/>
                  <w:kern w:val="0"/>
                  <w:sz w:val="24"/>
                  <w:lang w:eastAsia="zh-CN"/>
                  <w14:textFill>
                    <w14:solidFill>
                      <w14:schemeClr w14:val="tx1"/>
                    </w14:solidFill>
                  </w14:textFill>
                </w:rPr>
                <w:t>；</w:t>
              </w:r>
            </w:ins>
            <w:ins w:id="1083" w:author="徐世兵" w:date="2023-05-29T12:11:28Z">
              <w:r>
                <w:rPr>
                  <w:rFonts w:hint="eastAsia"/>
                  <w:color w:val="000000" w:themeColor="text1"/>
                  <w:kern w:val="0"/>
                  <w:sz w:val="24"/>
                  <w:lang w:val="en-US" w:eastAsia="zh-CN"/>
                  <w14:textFill>
                    <w14:solidFill>
                      <w14:schemeClr w14:val="tx1"/>
                    </w14:solidFill>
                  </w14:textFill>
                </w:rPr>
                <w:t>不凝气燃烧过程</w:t>
              </w:r>
            </w:ins>
            <w:ins w:id="1084" w:author="徐世兵" w:date="2023-07-03T19:19:14Z">
              <w:r>
                <w:rPr>
                  <w:color w:val="000000" w:themeColor="text1"/>
                  <w:kern w:val="0"/>
                  <w:sz w:val="24"/>
                  <w14:textFill>
                    <w14:solidFill>
                      <w14:schemeClr w14:val="tx1"/>
                    </w14:solidFill>
                  </w14:textFill>
                </w:rPr>
                <w:t>NO</w:t>
              </w:r>
            </w:ins>
            <w:ins w:id="1085" w:author="徐世兵" w:date="2023-07-03T19:19:14Z">
              <w:r>
                <w:rPr>
                  <w:color w:val="000000" w:themeColor="text1"/>
                  <w:kern w:val="0"/>
                  <w:sz w:val="24"/>
                  <w:vertAlign w:val="subscript"/>
                  <w14:textFill>
                    <w14:solidFill>
                      <w14:schemeClr w14:val="tx1"/>
                    </w14:solidFill>
                  </w14:textFill>
                </w:rPr>
                <w:t>x</w:t>
              </w:r>
            </w:ins>
            <w:ins w:id="1086" w:author="徐世兵" w:date="2023-05-29T12:11:28Z">
              <w:r>
                <w:rPr>
                  <w:rFonts w:hint="eastAsia"/>
                  <w:color w:val="000000" w:themeColor="text1"/>
                  <w:kern w:val="0"/>
                  <w:sz w:val="24"/>
                  <w:lang w:val="en-US" w:eastAsia="zh-CN"/>
                  <w14:textFill>
                    <w14:solidFill>
                      <w14:schemeClr w14:val="tx1"/>
                    </w14:solidFill>
                  </w14:textFill>
                </w:rPr>
                <w:t>产生量为：</w:t>
              </w:r>
            </w:ins>
            <w:ins w:id="1087" w:author="徐世兵" w:date="2023-05-29T12:16:11Z">
              <w:r>
                <w:rPr>
                  <w:rFonts w:hint="eastAsia"/>
                  <w:color w:val="000000" w:themeColor="text1"/>
                  <w:kern w:val="0"/>
                  <w:sz w:val="24"/>
                  <w:lang w:val="en-US" w:eastAsia="zh-CN"/>
                  <w14:textFill>
                    <w14:solidFill>
                      <w14:schemeClr w14:val="tx1"/>
                    </w14:solidFill>
                  </w14:textFill>
                </w:rPr>
                <w:t>2.</w:t>
              </w:r>
            </w:ins>
            <w:ins w:id="1088" w:author="徐世兵" w:date="2023-05-29T12:16:12Z">
              <w:r>
                <w:rPr>
                  <w:rFonts w:hint="eastAsia"/>
                  <w:color w:val="000000" w:themeColor="text1"/>
                  <w:kern w:val="0"/>
                  <w:sz w:val="24"/>
                  <w:lang w:val="en-US" w:eastAsia="zh-CN"/>
                  <w14:textFill>
                    <w14:solidFill>
                      <w14:schemeClr w14:val="tx1"/>
                    </w14:solidFill>
                  </w14:textFill>
                </w:rPr>
                <w:t>45</w:t>
              </w:r>
            </w:ins>
            <w:ins w:id="1089" w:author="徐世兵" w:date="2023-05-29T12:11:28Z">
              <w:r>
                <w:rPr>
                  <w:color w:val="000000" w:themeColor="text1"/>
                  <w:kern w:val="0"/>
                  <w:sz w:val="24"/>
                  <w14:textFill>
                    <w14:solidFill>
                      <w14:schemeClr w14:val="tx1"/>
                    </w14:solidFill>
                  </w14:textFill>
                </w:rPr>
                <w:t>t/a</w:t>
              </w:r>
            </w:ins>
            <w:ins w:id="1090" w:author="徐世兵" w:date="2023-05-29T12:11:28Z">
              <w:r>
                <w:rPr>
                  <w:rFonts w:hint="eastAsia"/>
                  <w:color w:val="000000" w:themeColor="text1"/>
                  <w:kern w:val="0"/>
                  <w:sz w:val="24"/>
                  <w:lang w:eastAsia="zh-CN"/>
                  <w14:textFill>
                    <w14:solidFill>
                      <w14:schemeClr w14:val="tx1"/>
                    </w14:solidFill>
                  </w14:textFill>
                </w:rPr>
                <w:t>，</w:t>
              </w:r>
            </w:ins>
            <w:ins w:id="1091" w:author="徐世兵" w:date="2023-05-29T12:13:03Z">
              <w:r>
                <w:rPr>
                  <w:rFonts w:hint="eastAsia"/>
                  <w:color w:val="000000" w:themeColor="text1"/>
                  <w:kern w:val="0"/>
                  <w:sz w:val="24"/>
                  <w:lang w:val="en-US" w:eastAsia="zh-CN"/>
                  <w14:textFill>
                    <w14:solidFill>
                      <w14:schemeClr w14:val="tx1"/>
                    </w14:solidFill>
                  </w14:textFill>
                </w:rPr>
                <w:t>此部分</w:t>
              </w:r>
            </w:ins>
            <w:ins w:id="1092" w:author="徐世兵" w:date="2023-05-29T12:13:05Z">
              <w:r>
                <w:rPr>
                  <w:rFonts w:hint="eastAsia"/>
                  <w:color w:val="000000" w:themeColor="text1"/>
                  <w:kern w:val="0"/>
                  <w:sz w:val="24"/>
                  <w:lang w:val="en-US" w:eastAsia="zh-CN"/>
                  <w14:textFill>
                    <w14:solidFill>
                      <w14:schemeClr w14:val="tx1"/>
                    </w14:solidFill>
                  </w14:textFill>
                </w:rPr>
                <w:t>废气</w:t>
              </w:r>
            </w:ins>
            <w:ins w:id="1093" w:author="徐世兵" w:date="2023-05-29T12:12:31Z">
              <w:r>
                <w:rPr>
                  <w:rFonts w:hint="eastAsia"/>
                  <w:color w:val="000000" w:themeColor="text1"/>
                  <w:kern w:val="0"/>
                  <w:sz w:val="24"/>
                  <w:lang w:val="en-US" w:eastAsia="zh-CN"/>
                  <w14:textFill>
                    <w14:solidFill>
                      <w14:schemeClr w14:val="tx1"/>
                    </w14:solidFill>
                  </w14:textFill>
                </w:rPr>
                <w:t>经</w:t>
              </w:r>
            </w:ins>
            <w:ins w:id="1094" w:author="徐世兵" w:date="2023-05-29T12:12:35Z">
              <w:r>
                <w:rPr>
                  <w:rFonts w:hint="eastAsia"/>
                  <w:color w:val="000000" w:themeColor="text1"/>
                  <w:kern w:val="0"/>
                  <w:sz w:val="24"/>
                  <w:lang w:val="en-US" w:eastAsia="zh-CN"/>
                  <w14:textFill>
                    <w14:solidFill>
                      <w14:schemeClr w14:val="tx1"/>
                    </w14:solidFill>
                  </w14:textFill>
                </w:rPr>
                <w:t>低氮</w:t>
              </w:r>
            </w:ins>
            <w:ins w:id="1095" w:author="徐世兵" w:date="2023-05-29T12:12:42Z">
              <w:r>
                <w:rPr>
                  <w:rFonts w:hint="eastAsia"/>
                  <w:color w:val="000000" w:themeColor="text1"/>
                  <w:kern w:val="0"/>
                  <w:sz w:val="24"/>
                  <w:lang w:val="en-US" w:eastAsia="zh-CN"/>
                  <w14:textFill>
                    <w14:solidFill>
                      <w14:schemeClr w14:val="tx1"/>
                    </w14:solidFill>
                  </w14:textFill>
                </w:rPr>
                <w:t>燃烧器</w:t>
              </w:r>
            </w:ins>
            <w:ins w:id="1096" w:author="徐世兵" w:date="2023-05-29T12:15:31Z">
              <w:r>
                <w:rPr>
                  <w:rFonts w:hint="eastAsia"/>
                  <w:color w:val="000000" w:themeColor="text1"/>
                  <w:kern w:val="0"/>
                  <w:sz w:val="24"/>
                  <w:lang w:val="en-US" w:eastAsia="zh-CN"/>
                  <w14:textFill>
                    <w14:solidFill>
                      <w14:schemeClr w14:val="tx1"/>
                    </w14:solidFill>
                  </w14:textFill>
                </w:rPr>
                <w:t>（</w:t>
              </w:r>
            </w:ins>
            <w:ins w:id="1097" w:author="徐世兵" w:date="2023-05-29T12:15:34Z">
              <w:r>
                <w:rPr>
                  <w:rFonts w:hint="eastAsia"/>
                  <w:color w:val="000000" w:themeColor="text1"/>
                  <w:kern w:val="0"/>
                  <w:sz w:val="24"/>
                  <w:lang w:val="en-US" w:eastAsia="zh-CN"/>
                  <w14:textFill>
                    <w14:solidFill>
                      <w14:schemeClr w14:val="tx1"/>
                    </w14:solidFill>
                  </w14:textFill>
                </w:rPr>
                <w:t>处理</w:t>
              </w:r>
            </w:ins>
            <w:ins w:id="1098" w:author="徐世兵" w:date="2023-05-29T12:15:36Z">
              <w:r>
                <w:rPr>
                  <w:rFonts w:hint="eastAsia"/>
                  <w:color w:val="000000" w:themeColor="text1"/>
                  <w:kern w:val="0"/>
                  <w:sz w:val="24"/>
                  <w:lang w:val="en-US" w:eastAsia="zh-CN"/>
                  <w14:textFill>
                    <w14:solidFill>
                      <w14:schemeClr w14:val="tx1"/>
                    </w14:solidFill>
                  </w14:textFill>
                </w:rPr>
                <w:t>效率</w:t>
              </w:r>
            </w:ins>
            <w:ins w:id="1099" w:author="徐世兵" w:date="2023-05-29T12:15:43Z">
              <w:r>
                <w:rPr>
                  <w:rFonts w:hint="eastAsia"/>
                  <w:color w:val="000000" w:themeColor="text1"/>
                  <w:kern w:val="0"/>
                  <w:sz w:val="24"/>
                  <w:lang w:val="en-US" w:eastAsia="zh-CN"/>
                  <w14:textFill>
                    <w14:solidFill>
                      <w14:schemeClr w14:val="tx1"/>
                    </w14:solidFill>
                  </w14:textFill>
                </w:rPr>
                <w:t>50</w:t>
              </w:r>
            </w:ins>
            <w:ins w:id="1100" w:author="徐世兵" w:date="2023-05-29T12:15:44Z">
              <w:r>
                <w:rPr>
                  <w:rFonts w:hint="eastAsia"/>
                  <w:color w:val="000000" w:themeColor="text1"/>
                  <w:kern w:val="0"/>
                  <w:sz w:val="24"/>
                  <w:lang w:val="en-US" w:eastAsia="zh-CN"/>
                  <w14:textFill>
                    <w14:solidFill>
                      <w14:schemeClr w14:val="tx1"/>
                    </w14:solidFill>
                  </w14:textFill>
                </w:rPr>
                <w:t>%</w:t>
              </w:r>
            </w:ins>
            <w:ins w:id="1101" w:author="徐世兵" w:date="2023-05-29T12:15:31Z">
              <w:r>
                <w:rPr>
                  <w:rFonts w:hint="eastAsia"/>
                  <w:color w:val="000000" w:themeColor="text1"/>
                  <w:kern w:val="0"/>
                  <w:sz w:val="24"/>
                  <w:lang w:val="en-US" w:eastAsia="zh-CN"/>
                  <w14:textFill>
                    <w14:solidFill>
                      <w14:schemeClr w14:val="tx1"/>
                    </w14:solidFill>
                  </w14:textFill>
                </w:rPr>
                <w:t>）</w:t>
              </w:r>
            </w:ins>
            <w:ins w:id="1102" w:author="徐世兵" w:date="2023-05-29T12:12:43Z">
              <w:r>
                <w:rPr>
                  <w:rFonts w:hint="eastAsia"/>
                  <w:color w:val="000000" w:themeColor="text1"/>
                  <w:kern w:val="0"/>
                  <w:sz w:val="24"/>
                  <w:lang w:val="en-US" w:eastAsia="zh-CN"/>
                  <w14:textFill>
                    <w14:solidFill>
                      <w14:schemeClr w14:val="tx1"/>
                    </w14:solidFill>
                  </w14:textFill>
                </w:rPr>
                <w:t>处理后</w:t>
              </w:r>
            </w:ins>
            <w:ins w:id="1103" w:author="徐世兵" w:date="2023-07-03T19:19:17Z">
              <w:r>
                <w:rPr>
                  <w:color w:val="000000" w:themeColor="text1"/>
                  <w:kern w:val="0"/>
                  <w:sz w:val="24"/>
                  <w14:textFill>
                    <w14:solidFill>
                      <w14:schemeClr w14:val="tx1"/>
                    </w14:solidFill>
                  </w14:textFill>
                </w:rPr>
                <w:t>NO</w:t>
              </w:r>
            </w:ins>
            <w:ins w:id="1104" w:author="徐世兵" w:date="2023-07-03T19:19:17Z">
              <w:r>
                <w:rPr>
                  <w:color w:val="000000" w:themeColor="text1"/>
                  <w:kern w:val="0"/>
                  <w:sz w:val="24"/>
                  <w:vertAlign w:val="subscript"/>
                  <w14:textFill>
                    <w14:solidFill>
                      <w14:schemeClr w14:val="tx1"/>
                    </w14:solidFill>
                  </w14:textFill>
                </w:rPr>
                <w:t>x</w:t>
              </w:r>
            </w:ins>
            <w:ins w:id="1105" w:author="徐世兵" w:date="2023-05-29T12:13:19Z">
              <w:r>
                <w:rPr>
                  <w:rFonts w:hint="eastAsia"/>
                  <w:color w:val="000000" w:themeColor="text1"/>
                  <w:kern w:val="0"/>
                  <w:sz w:val="24"/>
                  <w:lang w:val="en-US" w:eastAsia="zh-CN"/>
                  <w14:textFill>
                    <w14:solidFill>
                      <w14:schemeClr w14:val="tx1"/>
                    </w14:solidFill>
                  </w14:textFill>
                </w:rPr>
                <w:t>的</w:t>
              </w:r>
            </w:ins>
            <w:ins w:id="1106" w:author="徐世兵" w:date="2023-05-29T12:13:20Z">
              <w:r>
                <w:rPr>
                  <w:rFonts w:hint="eastAsia"/>
                  <w:color w:val="000000" w:themeColor="text1"/>
                  <w:kern w:val="0"/>
                  <w:sz w:val="24"/>
                  <w:lang w:val="en-US" w:eastAsia="zh-CN"/>
                  <w14:textFill>
                    <w14:solidFill>
                      <w14:schemeClr w14:val="tx1"/>
                    </w14:solidFill>
                  </w14:textFill>
                </w:rPr>
                <w:t>量为</w:t>
              </w:r>
            </w:ins>
            <w:ins w:id="1107" w:author="徐世兵" w:date="2023-05-29T12:16:17Z">
              <w:r>
                <w:rPr>
                  <w:rFonts w:hint="eastAsia"/>
                  <w:color w:val="000000" w:themeColor="text1"/>
                  <w:kern w:val="0"/>
                  <w:sz w:val="24"/>
                  <w:lang w:val="en-US" w:eastAsia="zh-CN"/>
                  <w14:textFill>
                    <w14:solidFill>
                      <w14:schemeClr w14:val="tx1"/>
                    </w14:solidFill>
                  </w14:textFill>
                </w:rPr>
                <w:t>1.22</w:t>
              </w:r>
            </w:ins>
            <w:ins w:id="1108" w:author="徐世兵" w:date="2023-05-29T12:14:30Z">
              <w:r>
                <w:rPr>
                  <w:color w:val="000000" w:themeColor="text1"/>
                  <w:kern w:val="0"/>
                  <w:sz w:val="24"/>
                  <w14:textFill>
                    <w14:solidFill>
                      <w14:schemeClr w14:val="tx1"/>
                    </w14:solidFill>
                  </w14:textFill>
                </w:rPr>
                <w:t>t/a</w:t>
              </w:r>
            </w:ins>
            <w:ins w:id="1109" w:author="徐世兵" w:date="2023-05-29T12:16:22Z">
              <w:r>
                <w:rPr>
                  <w:rFonts w:hint="eastAsia"/>
                  <w:color w:val="000000" w:themeColor="text1"/>
                  <w:kern w:val="0"/>
                  <w:sz w:val="24"/>
                  <w:lang w:eastAsia="zh-CN"/>
                  <w14:textFill>
                    <w14:solidFill>
                      <w14:schemeClr w14:val="tx1"/>
                    </w14:solidFill>
                  </w14:textFill>
                </w:rPr>
                <w:t>；</w:t>
              </w:r>
            </w:ins>
            <w:ins w:id="1110" w:author="徐世兵" w:date="2023-07-03T19:19:59Z">
              <w:r>
                <w:rPr>
                  <w:rFonts w:hint="eastAsia"/>
                  <w:color w:val="000000" w:themeColor="text1"/>
                  <w:kern w:val="0"/>
                  <w:sz w:val="24"/>
                  <w:lang w:val="en-US" w:eastAsia="zh-CN"/>
                  <w14:textFill>
                    <w14:solidFill>
                      <w14:schemeClr w14:val="tx1"/>
                    </w14:solidFill>
                  </w14:textFill>
                </w:rPr>
                <w:t>则</w:t>
              </w:r>
            </w:ins>
            <w:ins w:id="1111" w:author="徐世兵" w:date="2023-05-29T12:11:28Z">
              <w:r>
                <w:rPr>
                  <w:rFonts w:hint="eastAsia"/>
                  <w:color w:val="000000" w:themeColor="text1"/>
                  <w:kern w:val="0"/>
                  <w:sz w:val="24"/>
                  <w:lang w:val="en-US" w:eastAsia="zh-CN"/>
                  <w14:textFill>
                    <w14:solidFill>
                      <w14:schemeClr w14:val="tx1"/>
                    </w14:solidFill>
                  </w14:textFill>
                </w:rPr>
                <w:t>废气中</w:t>
              </w:r>
            </w:ins>
            <w:ins w:id="1112" w:author="徐世兵" w:date="2023-05-29T12:17:51Z">
              <w:r>
                <w:rPr>
                  <w:rFonts w:hint="eastAsia"/>
                  <w:color w:val="000000" w:themeColor="text1"/>
                  <w:kern w:val="0"/>
                  <w:sz w:val="24"/>
                  <w:lang w:val="en-US" w:eastAsia="zh-CN"/>
                  <w14:textFill>
                    <w14:solidFill>
                      <w14:schemeClr w14:val="tx1"/>
                    </w14:solidFill>
                  </w14:textFill>
                </w:rPr>
                <w:t>约</w:t>
              </w:r>
            </w:ins>
            <w:ins w:id="1113" w:author="徐世兵" w:date="2023-05-29T12:11:28Z">
              <w:r>
                <w:rPr>
                  <w:rFonts w:hint="eastAsia"/>
                  <w:color w:val="000000" w:themeColor="text1"/>
                  <w:kern w:val="0"/>
                  <w:sz w:val="24"/>
                  <w:lang w:val="en-US" w:eastAsia="zh-CN"/>
                  <w14:textFill>
                    <w14:solidFill>
                      <w14:schemeClr w14:val="tx1"/>
                    </w14:solidFill>
                  </w14:textFill>
                </w:rPr>
                <w:t>为</w:t>
              </w:r>
            </w:ins>
            <w:ins w:id="1114" w:author="徐世兵" w:date="2023-05-29T12:16:59Z">
              <w:r>
                <w:rPr>
                  <w:rFonts w:hint="eastAsia"/>
                  <w:color w:val="000000" w:themeColor="text1"/>
                  <w:kern w:val="0"/>
                  <w:sz w:val="24"/>
                  <w:lang w:val="en-US" w:eastAsia="zh-CN"/>
                  <w14:textFill>
                    <w14:solidFill>
                      <w14:schemeClr w14:val="tx1"/>
                    </w14:solidFill>
                  </w14:textFill>
                </w:rPr>
                <w:t>2</w:t>
              </w:r>
            </w:ins>
            <w:ins w:id="1115" w:author="徐世兵" w:date="2023-05-29T12:17:00Z">
              <w:r>
                <w:rPr>
                  <w:rFonts w:hint="eastAsia"/>
                  <w:color w:val="000000" w:themeColor="text1"/>
                  <w:kern w:val="0"/>
                  <w:sz w:val="24"/>
                  <w:lang w:val="en-US" w:eastAsia="zh-CN"/>
                  <w14:textFill>
                    <w14:solidFill>
                      <w14:schemeClr w14:val="tx1"/>
                    </w14:solidFill>
                  </w14:textFill>
                </w:rPr>
                <w:t>3.58</w:t>
              </w:r>
            </w:ins>
            <w:ins w:id="1116" w:author="徐世兵" w:date="2023-05-29T12:11:28Z">
              <w:r>
                <w:rPr>
                  <w:color w:val="000000" w:themeColor="text1"/>
                  <w:kern w:val="0"/>
                  <w:sz w:val="24"/>
                  <w14:textFill>
                    <w14:solidFill>
                      <w14:schemeClr w14:val="tx1"/>
                    </w14:solidFill>
                  </w14:textFill>
                </w:rPr>
                <w:t>t/a</w:t>
              </w:r>
            </w:ins>
            <w:ins w:id="1117" w:author="徐世兵" w:date="2023-07-03T19:22:33Z">
              <w:r>
                <w:rPr>
                  <w:rFonts w:hint="eastAsia"/>
                  <w:color w:val="000000" w:themeColor="text1"/>
                  <w:kern w:val="0"/>
                  <w:sz w:val="24"/>
                  <w:lang w:val="en-US" w:eastAsia="zh-CN"/>
                  <w14:textFill>
                    <w14:solidFill>
                      <w14:schemeClr w14:val="tx1"/>
                    </w14:solidFill>
                  </w14:textFill>
                </w:rPr>
                <w:t>的</w:t>
              </w:r>
            </w:ins>
            <w:ins w:id="1118" w:author="徐世兵" w:date="2023-07-03T19:19:24Z">
              <w:r>
                <w:rPr>
                  <w:color w:val="000000" w:themeColor="text1"/>
                  <w:kern w:val="0"/>
                  <w:sz w:val="24"/>
                  <w14:textFill>
                    <w14:solidFill>
                      <w14:schemeClr w14:val="tx1"/>
                    </w14:solidFill>
                  </w14:textFill>
                </w:rPr>
                <w:t>NO</w:t>
              </w:r>
            </w:ins>
            <w:ins w:id="1119" w:author="徐世兵" w:date="2023-07-03T19:19:24Z">
              <w:r>
                <w:rPr>
                  <w:color w:val="000000" w:themeColor="text1"/>
                  <w:kern w:val="0"/>
                  <w:sz w:val="24"/>
                  <w:vertAlign w:val="subscript"/>
                  <w14:textFill>
                    <w14:solidFill>
                      <w14:schemeClr w14:val="tx1"/>
                    </w14:solidFill>
                  </w14:textFill>
                </w:rPr>
                <w:t>x</w:t>
              </w:r>
            </w:ins>
            <w:ins w:id="1120" w:author="徐世兵" w:date="2023-05-29T12:18:34Z">
              <w:r>
                <w:rPr>
                  <w:rFonts w:hint="eastAsia"/>
                  <w:color w:val="000000" w:themeColor="text1"/>
                  <w:kern w:val="0"/>
                  <w:sz w:val="24"/>
                  <w:lang w:val="en-US" w:eastAsia="zh-CN"/>
                  <w14:textFill>
                    <w14:solidFill>
                      <w14:schemeClr w14:val="tx1"/>
                    </w14:solidFill>
                  </w14:textFill>
                </w:rPr>
                <w:t>进入</w:t>
              </w:r>
            </w:ins>
            <w:ins w:id="1121" w:author="徐世兵" w:date="2023-05-29T12:18:27Z">
              <w:r>
                <w:rPr>
                  <w:rFonts w:hint="eastAsia"/>
                  <w:color w:val="000000" w:themeColor="text1"/>
                  <w:kern w:val="0"/>
                  <w:sz w:val="24"/>
                  <w14:textFill>
                    <w14:solidFill>
                      <w14:schemeClr w14:val="tx1"/>
                    </w14:solidFill>
                  </w14:textFill>
                </w:rPr>
                <w:t>“</w:t>
              </w:r>
            </w:ins>
            <w:ins w:id="1122" w:author="徐世兵" w:date="2023-05-29T12:18:27Z">
              <w:r>
                <w:rPr>
                  <w:rFonts w:hint="eastAsia"/>
                  <w:color w:val="000000" w:themeColor="text1"/>
                  <w:kern w:val="0"/>
                  <w:sz w:val="24"/>
                  <w:lang w:val="en-US" w:eastAsia="zh-CN"/>
                  <w14:textFill>
                    <w14:solidFill>
                      <w14:schemeClr w14:val="tx1"/>
                    </w14:solidFill>
                  </w14:textFill>
                </w:rPr>
                <w:t>SCR脱硝</w:t>
              </w:r>
            </w:ins>
            <w:ins w:id="1123" w:author="徐世兵" w:date="2023-05-29T12:18:27Z">
              <w:r>
                <w:rPr>
                  <w:color w:val="000000" w:themeColor="text1"/>
                  <w:kern w:val="0"/>
                  <w:sz w:val="24"/>
                  <w14:textFill>
                    <w14:solidFill>
                      <w14:schemeClr w14:val="tx1"/>
                    </w14:solidFill>
                  </w14:textFill>
                </w:rPr>
                <w:t>装置</w:t>
              </w:r>
            </w:ins>
            <w:ins w:id="1124" w:author="徐世兵" w:date="2023-05-29T12:18:27Z">
              <w:r>
                <w:rPr>
                  <w:rFonts w:hint="eastAsia"/>
                  <w:color w:val="000000" w:themeColor="text1"/>
                  <w:kern w:val="0"/>
                  <w:sz w:val="24"/>
                  <w14:textFill>
                    <w14:solidFill>
                      <w14:schemeClr w14:val="tx1"/>
                    </w14:solidFill>
                  </w14:textFill>
                </w:rPr>
                <w:t>”</w:t>
              </w:r>
            </w:ins>
            <w:ins w:id="1125" w:author="徐世兵" w:date="2023-05-29T12:18:47Z">
              <w:r>
                <w:rPr>
                  <w:rFonts w:hint="eastAsia"/>
                  <w:color w:val="000000" w:themeColor="text1"/>
                  <w:kern w:val="0"/>
                  <w:sz w:val="24"/>
                  <w:lang w:eastAsia="zh-CN"/>
                  <w14:textFill>
                    <w14:solidFill>
                      <w14:schemeClr w14:val="tx1"/>
                    </w14:solidFill>
                  </w14:textFill>
                </w:rPr>
                <w:t>，</w:t>
              </w:r>
            </w:ins>
            <w:ins w:id="1126" w:author="徐世兵" w:date="2023-05-29T12:19:04Z">
              <w:r>
                <w:rPr>
                  <w:rFonts w:hint="eastAsia"/>
                  <w:color w:val="000000" w:themeColor="text1"/>
                  <w:kern w:val="0"/>
                  <w:sz w:val="24"/>
                  <w:lang w:val="en-US" w:eastAsia="zh-CN"/>
                  <w14:textFill>
                    <w14:solidFill>
                      <w14:schemeClr w14:val="tx1"/>
                    </w14:solidFill>
                  </w14:textFill>
                </w:rPr>
                <w:t>SCR脱硝</w:t>
              </w:r>
            </w:ins>
            <w:ins w:id="1127" w:author="徐世兵" w:date="2023-05-29T20:01:00Z">
              <w:r>
                <w:rPr>
                  <w:rFonts w:hint="eastAsia"/>
                  <w:color w:val="000000" w:themeColor="text1"/>
                  <w:kern w:val="0"/>
                  <w:sz w:val="24"/>
                  <w:lang w:val="en-US" w:eastAsia="zh-CN"/>
                  <w14:textFill>
                    <w14:solidFill>
                      <w14:schemeClr w14:val="tx1"/>
                    </w14:solidFill>
                  </w14:textFill>
                </w:rPr>
                <w:t>去除</w:t>
              </w:r>
            </w:ins>
            <w:ins w:id="1128" w:author="徐世兵" w:date="2023-05-29T12:19:08Z">
              <w:r>
                <w:rPr>
                  <w:rFonts w:hint="eastAsia"/>
                  <w:color w:val="000000" w:themeColor="text1"/>
                  <w:kern w:val="0"/>
                  <w:sz w:val="24"/>
                  <w:lang w:val="en-US" w:eastAsia="zh-CN"/>
                  <w14:textFill>
                    <w14:solidFill>
                      <w14:schemeClr w14:val="tx1"/>
                    </w14:solidFill>
                  </w14:textFill>
                </w:rPr>
                <w:t>效率按</w:t>
              </w:r>
            </w:ins>
            <w:ins w:id="1129" w:author="徐世兵" w:date="2023-05-29T12:19:13Z">
              <w:r>
                <w:rPr>
                  <w:rFonts w:hint="eastAsia"/>
                  <w:color w:val="000000" w:themeColor="text1"/>
                  <w:kern w:val="0"/>
                  <w:sz w:val="24"/>
                  <w:lang w:val="en-US" w:eastAsia="zh-CN"/>
                  <w14:textFill>
                    <w14:solidFill>
                      <w14:schemeClr w14:val="tx1"/>
                    </w14:solidFill>
                  </w14:textFill>
                </w:rPr>
                <w:t>70</w:t>
              </w:r>
            </w:ins>
            <w:ins w:id="1130" w:author="徐世兵" w:date="2023-05-29T12:19:14Z">
              <w:r>
                <w:rPr>
                  <w:rFonts w:hint="eastAsia"/>
                  <w:color w:val="000000" w:themeColor="text1"/>
                  <w:kern w:val="0"/>
                  <w:sz w:val="24"/>
                  <w:lang w:val="en-US" w:eastAsia="zh-CN"/>
                  <w14:textFill>
                    <w14:solidFill>
                      <w14:schemeClr w14:val="tx1"/>
                    </w14:solidFill>
                  </w14:textFill>
                </w:rPr>
                <w:t>%</w:t>
              </w:r>
            </w:ins>
            <w:ins w:id="1131" w:author="徐世兵" w:date="2023-05-29T12:19:16Z">
              <w:r>
                <w:rPr>
                  <w:rFonts w:hint="eastAsia"/>
                  <w:color w:val="000000" w:themeColor="text1"/>
                  <w:kern w:val="0"/>
                  <w:sz w:val="24"/>
                  <w:lang w:val="en-US" w:eastAsia="zh-CN"/>
                  <w14:textFill>
                    <w14:solidFill>
                      <w14:schemeClr w14:val="tx1"/>
                    </w14:solidFill>
                  </w14:textFill>
                </w:rPr>
                <w:t>核算</w:t>
              </w:r>
            </w:ins>
            <w:ins w:id="1132" w:author="徐世兵" w:date="2023-05-29T12:19:17Z">
              <w:r>
                <w:rPr>
                  <w:rFonts w:hint="eastAsia"/>
                  <w:color w:val="000000" w:themeColor="text1"/>
                  <w:kern w:val="0"/>
                  <w:sz w:val="24"/>
                  <w:lang w:val="en-US" w:eastAsia="zh-CN"/>
                  <w14:textFill>
                    <w14:solidFill>
                      <w14:schemeClr w14:val="tx1"/>
                    </w14:solidFill>
                  </w14:textFill>
                </w:rPr>
                <w:t>，</w:t>
              </w:r>
            </w:ins>
            <w:ins w:id="1133" w:author="徐世兵" w:date="2023-05-29T12:19:22Z">
              <w:r>
                <w:rPr>
                  <w:rFonts w:hint="eastAsia"/>
                  <w:color w:val="000000" w:themeColor="text1"/>
                  <w:kern w:val="0"/>
                  <w:sz w:val="24"/>
                  <w:lang w:val="en-US" w:eastAsia="zh-CN"/>
                  <w14:textFill>
                    <w14:solidFill>
                      <w14:schemeClr w14:val="tx1"/>
                    </w14:solidFill>
                  </w14:textFill>
                </w:rPr>
                <w:t>则</w:t>
              </w:r>
            </w:ins>
            <w:ins w:id="1134" w:author="徐世兵" w:date="2023-07-03T19:19:20Z">
              <w:r>
                <w:rPr>
                  <w:color w:val="000000" w:themeColor="text1"/>
                  <w:kern w:val="0"/>
                  <w:sz w:val="24"/>
                  <w14:textFill>
                    <w14:solidFill>
                      <w14:schemeClr w14:val="tx1"/>
                    </w14:solidFill>
                  </w14:textFill>
                </w:rPr>
                <w:t>NO</w:t>
              </w:r>
            </w:ins>
            <w:ins w:id="1135" w:author="徐世兵" w:date="2023-07-03T19:19:20Z">
              <w:r>
                <w:rPr>
                  <w:color w:val="000000" w:themeColor="text1"/>
                  <w:kern w:val="0"/>
                  <w:sz w:val="24"/>
                  <w:vertAlign w:val="subscript"/>
                  <w14:textFill>
                    <w14:solidFill>
                      <w14:schemeClr w14:val="tx1"/>
                    </w14:solidFill>
                  </w14:textFill>
                </w:rPr>
                <w:t>x</w:t>
              </w:r>
            </w:ins>
            <w:ins w:id="1136" w:author="徐世兵" w:date="2023-05-29T12:19:38Z">
              <w:r>
                <w:rPr>
                  <w:color w:val="000000" w:themeColor="text1"/>
                  <w:kern w:val="0"/>
                  <w:sz w:val="24"/>
                  <w14:textFill>
                    <w14:solidFill>
                      <w14:schemeClr w14:val="tx1"/>
                    </w14:solidFill>
                  </w14:textFill>
                </w:rPr>
                <w:t>排放量</w:t>
              </w:r>
            </w:ins>
            <w:ins w:id="1137" w:author="徐世兵" w:date="2023-05-29T12:19:38Z">
              <w:r>
                <w:rPr>
                  <w:rFonts w:hint="eastAsia"/>
                  <w:color w:val="000000" w:themeColor="text1"/>
                  <w:kern w:val="0"/>
                  <w:sz w:val="24"/>
                  <w:lang w:val="en-US" w:eastAsia="zh-CN"/>
                  <w14:textFill>
                    <w14:solidFill>
                      <w14:schemeClr w14:val="tx1"/>
                    </w14:solidFill>
                  </w14:textFill>
                </w:rPr>
                <w:t>约</w:t>
              </w:r>
            </w:ins>
            <w:ins w:id="1138" w:author="徐世兵" w:date="2023-05-29T12:19:38Z">
              <w:r>
                <w:rPr>
                  <w:color w:val="000000" w:themeColor="text1"/>
                  <w:kern w:val="0"/>
                  <w:sz w:val="24"/>
                  <w14:textFill>
                    <w14:solidFill>
                      <w14:schemeClr w14:val="tx1"/>
                    </w14:solidFill>
                  </w14:textFill>
                </w:rPr>
                <w:t>为</w:t>
              </w:r>
            </w:ins>
            <w:ins w:id="1139" w:author="徐世兵" w:date="2023-05-29T12:21:21Z">
              <w:r>
                <w:rPr>
                  <w:rFonts w:hint="eastAsia"/>
                  <w:color w:val="000000" w:themeColor="text1"/>
                  <w:kern w:val="0"/>
                  <w:sz w:val="24"/>
                  <w:lang w:val="en-US" w:eastAsia="zh-CN"/>
                  <w14:textFill>
                    <w14:solidFill>
                      <w14:schemeClr w14:val="tx1"/>
                    </w14:solidFill>
                  </w14:textFill>
                </w:rPr>
                <w:t>7</w:t>
              </w:r>
            </w:ins>
            <w:ins w:id="1140" w:author="徐世兵" w:date="2023-05-29T12:21:22Z">
              <w:r>
                <w:rPr>
                  <w:rFonts w:hint="eastAsia"/>
                  <w:color w:val="000000" w:themeColor="text1"/>
                  <w:kern w:val="0"/>
                  <w:sz w:val="24"/>
                  <w:lang w:val="en-US" w:eastAsia="zh-CN"/>
                  <w14:textFill>
                    <w14:solidFill>
                      <w14:schemeClr w14:val="tx1"/>
                    </w14:solidFill>
                  </w14:textFill>
                </w:rPr>
                <w:t>.07</w:t>
              </w:r>
            </w:ins>
            <w:ins w:id="1141" w:author="徐世兵" w:date="2023-05-29T12:19:38Z">
              <w:r>
                <w:rPr>
                  <w:color w:val="000000" w:themeColor="text1"/>
                  <w:kern w:val="0"/>
                  <w:sz w:val="24"/>
                  <w14:textFill>
                    <w14:solidFill>
                      <w14:schemeClr w14:val="tx1"/>
                    </w14:solidFill>
                  </w14:textFill>
                </w:rPr>
                <w:t>t/a，排放速率为</w:t>
              </w:r>
            </w:ins>
            <w:ins w:id="1142" w:author="徐世兵" w:date="2023-05-29T12:21:06Z">
              <w:r>
                <w:rPr>
                  <w:rFonts w:hint="eastAsia"/>
                  <w:color w:val="000000" w:themeColor="text1"/>
                  <w:kern w:val="0"/>
                  <w:sz w:val="24"/>
                  <w:lang w:val="en-US" w:eastAsia="zh-CN"/>
                  <w14:textFill>
                    <w14:solidFill>
                      <w14:schemeClr w14:val="tx1"/>
                    </w14:solidFill>
                  </w14:textFill>
                </w:rPr>
                <w:t>0.89</w:t>
              </w:r>
            </w:ins>
            <w:ins w:id="1143" w:author="徐世兵" w:date="2023-05-29T12:19:38Z">
              <w:r>
                <w:rPr>
                  <w:color w:val="000000" w:themeColor="text1"/>
                  <w:kern w:val="0"/>
                  <w:sz w:val="24"/>
                  <w14:textFill>
                    <w14:solidFill>
                      <w14:schemeClr w14:val="tx1"/>
                    </w14:solidFill>
                  </w14:textFill>
                </w:rPr>
                <w:t>kg/h，排放浓度为</w:t>
              </w:r>
            </w:ins>
            <w:ins w:id="1144" w:author="徐世兵" w:date="2023-06-02T19:01:41Z">
              <w:r>
                <w:rPr>
                  <w:rFonts w:hint="eastAsia"/>
                  <w:color w:val="000000" w:themeColor="text1"/>
                  <w:kern w:val="0"/>
                  <w:sz w:val="24"/>
                  <w:lang w:val="en-US" w:eastAsia="zh-CN"/>
                  <w14:textFill>
                    <w14:solidFill>
                      <w14:schemeClr w14:val="tx1"/>
                    </w14:solidFill>
                  </w14:textFill>
                </w:rPr>
                <w:t>7</w:t>
              </w:r>
            </w:ins>
            <w:ins w:id="1145" w:author="徐世兵" w:date="2023-06-02T19:01:42Z">
              <w:r>
                <w:rPr>
                  <w:rFonts w:hint="eastAsia"/>
                  <w:color w:val="000000" w:themeColor="text1"/>
                  <w:kern w:val="0"/>
                  <w:sz w:val="24"/>
                  <w:lang w:val="en-US" w:eastAsia="zh-CN"/>
                  <w14:textFill>
                    <w14:solidFill>
                      <w14:schemeClr w14:val="tx1"/>
                    </w14:solidFill>
                  </w14:textFill>
                </w:rPr>
                <w:t>4.1</w:t>
              </w:r>
            </w:ins>
            <w:ins w:id="1146" w:author="徐世兵" w:date="2023-06-02T19:01:43Z">
              <w:r>
                <w:rPr>
                  <w:rFonts w:hint="eastAsia"/>
                  <w:color w:val="000000" w:themeColor="text1"/>
                  <w:kern w:val="0"/>
                  <w:sz w:val="24"/>
                  <w:lang w:val="en-US" w:eastAsia="zh-CN"/>
                  <w14:textFill>
                    <w14:solidFill>
                      <w14:schemeClr w14:val="tx1"/>
                    </w14:solidFill>
                  </w14:textFill>
                </w:rPr>
                <w:t>7</w:t>
              </w:r>
            </w:ins>
            <w:ins w:id="1147" w:author="徐世兵" w:date="2023-05-29T12:19:38Z">
              <w:r>
                <w:rPr>
                  <w:color w:val="000000" w:themeColor="text1"/>
                  <w:kern w:val="0"/>
                  <w:sz w:val="24"/>
                  <w14:textFill>
                    <w14:solidFill>
                      <w14:schemeClr w14:val="tx1"/>
                    </w14:solidFill>
                  </w14:textFill>
                </w:rPr>
                <w:t>mg/m</w:t>
              </w:r>
            </w:ins>
            <w:ins w:id="1148" w:author="徐世兵" w:date="2023-05-29T12:19:38Z">
              <w:r>
                <w:rPr>
                  <w:color w:val="000000" w:themeColor="text1"/>
                  <w:kern w:val="0"/>
                  <w:sz w:val="24"/>
                  <w:vertAlign w:val="superscript"/>
                  <w14:textFill>
                    <w14:solidFill>
                      <w14:schemeClr w14:val="tx1"/>
                    </w14:solidFill>
                  </w14:textFill>
                </w:rPr>
                <w:t>3</w:t>
              </w:r>
            </w:ins>
            <w:ins w:id="1149" w:author="徐世兵" w:date="2023-05-29T12:19:38Z">
              <w:r>
                <w:rPr>
                  <w:color w:val="000000" w:themeColor="text1"/>
                  <w:kern w:val="0"/>
                  <w:sz w:val="24"/>
                  <w14:textFill>
                    <w14:solidFill>
                      <w14:schemeClr w14:val="tx1"/>
                    </w14:solidFill>
                  </w14:textFill>
                </w:rPr>
                <w:t>。</w:t>
              </w:r>
            </w:ins>
          </w:p>
          <w:p>
            <w:pPr>
              <w:spacing w:line="520" w:lineRule="exact"/>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非甲烷总烃</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非甲烷总烃产生量</w:t>
            </w:r>
            <w:ins w:id="1150" w:author="徐世兵" w:date="2023-05-29T12:23:24Z">
              <w:r>
                <w:rPr>
                  <w:rFonts w:hint="eastAsia"/>
                  <w:color w:val="000000" w:themeColor="text1"/>
                  <w:kern w:val="0"/>
                  <w:sz w:val="24"/>
                  <w:lang w:val="en-US" w:eastAsia="zh-CN"/>
                  <w14:textFill>
                    <w14:solidFill>
                      <w14:schemeClr w14:val="tx1"/>
                    </w14:solidFill>
                  </w14:textFill>
                </w:rPr>
                <w:t>按</w:t>
              </w:r>
            </w:ins>
            <w:ins w:id="1151" w:author="徐世兵" w:date="2023-05-29T12:23:29Z">
              <w:r>
                <w:rPr>
                  <w:rFonts w:hint="eastAsia"/>
                  <w:color w:val="000000" w:themeColor="text1"/>
                  <w:kern w:val="0"/>
                  <w:sz w:val="24"/>
                  <w:lang w:val="en-US" w:eastAsia="zh-CN"/>
                  <w14:textFill>
                    <w14:solidFill>
                      <w14:schemeClr w14:val="tx1"/>
                    </w14:solidFill>
                  </w14:textFill>
                </w:rPr>
                <w:t>348</w:t>
              </w:r>
            </w:ins>
            <w:ins w:id="1152" w:author="徐世兵" w:date="2023-05-29T12:23:22Z">
              <w:r>
                <w:rPr>
                  <w:color w:val="000000" w:themeColor="text1"/>
                  <w:kern w:val="0"/>
                  <w:sz w:val="24"/>
                  <w14:textFill>
                    <w14:solidFill>
                      <w14:schemeClr w14:val="tx1"/>
                    </w14:solidFill>
                  </w14:textFill>
                </w:rPr>
                <w:t>g/t</w:t>
              </w:r>
            </w:ins>
            <w:ins w:id="1153" w:author="徐世兵" w:date="2023-05-29T12:23:22Z">
              <w:r>
                <w:rPr>
                  <w:rFonts w:hint="eastAsia"/>
                  <w:color w:val="000000" w:themeColor="text1"/>
                  <w:kern w:val="0"/>
                  <w:sz w:val="24"/>
                  <w:lang w:val="en-US" w:eastAsia="zh-CN"/>
                  <w14:textFill>
                    <w14:solidFill>
                      <w14:schemeClr w14:val="tx1"/>
                    </w14:solidFill>
                  </w14:textFill>
                </w:rPr>
                <w:t>-原料</w:t>
              </w:r>
            </w:ins>
            <w:ins w:id="1154" w:author="徐世兵" w:date="2023-05-29T12:23:36Z">
              <w:r>
                <w:rPr>
                  <w:rFonts w:hint="eastAsia"/>
                  <w:color w:val="000000" w:themeColor="text1"/>
                  <w:kern w:val="0"/>
                  <w:sz w:val="24"/>
                  <w:lang w:val="en-US" w:eastAsia="zh-CN"/>
                  <w14:textFill>
                    <w14:solidFill>
                      <w14:schemeClr w14:val="tx1"/>
                    </w14:solidFill>
                  </w14:textFill>
                </w:rPr>
                <w:t>核算</w:t>
              </w:r>
            </w:ins>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则非甲烷总烃产生量为</w:t>
            </w:r>
            <w:ins w:id="1155" w:author="徐世兵" w:date="2023-05-29T12:23:54Z">
              <w:r>
                <w:rPr>
                  <w:rFonts w:hint="eastAsia"/>
                  <w:color w:val="000000" w:themeColor="text1"/>
                  <w:kern w:val="0"/>
                  <w:sz w:val="24"/>
                  <w:lang w:val="en-US" w:eastAsia="zh-CN"/>
                  <w14:textFill>
                    <w14:solidFill>
                      <w14:schemeClr w14:val="tx1"/>
                    </w14:solidFill>
                  </w14:textFill>
                </w:rPr>
                <w:t>29.5</w:t>
              </w:r>
            </w:ins>
            <w:ins w:id="1156" w:author="徐世兵" w:date="2023-05-29T12:23:55Z">
              <w:r>
                <w:rPr>
                  <w:rFonts w:hint="eastAsia"/>
                  <w:color w:val="000000" w:themeColor="text1"/>
                  <w:kern w:val="0"/>
                  <w:sz w:val="24"/>
                  <w:lang w:val="en-US" w:eastAsia="zh-CN"/>
                  <w14:textFill>
                    <w14:solidFill>
                      <w14:schemeClr w14:val="tx1"/>
                    </w14:solidFill>
                  </w14:textFill>
                </w:rPr>
                <w:t>8</w:t>
              </w:r>
            </w:ins>
            <w:r>
              <w:rPr>
                <w:color w:val="000000" w:themeColor="text1"/>
                <w:kern w:val="0"/>
                <w:sz w:val="24"/>
                <w14:textFill>
                  <w14:solidFill>
                    <w14:schemeClr w14:val="tx1"/>
                  </w14:solidFill>
                </w14:textFill>
              </w:rPr>
              <w:t>t/a，</w:t>
            </w:r>
            <w:ins w:id="1157" w:author="徐世兵" w:date="2023-05-29T12:24:28Z">
              <w:r>
                <w:rPr>
                  <w:rFonts w:hint="eastAsia"/>
                  <w:color w:val="000000" w:themeColor="text1"/>
                  <w:kern w:val="0"/>
                  <w:sz w:val="24"/>
                  <w:lang w:val="en-US" w:eastAsia="zh-CN"/>
                  <w14:textFill>
                    <w14:solidFill>
                      <w14:schemeClr w14:val="tx1"/>
                    </w14:solidFill>
                  </w14:textFill>
                </w:rPr>
                <w:t>运营期</w:t>
              </w:r>
            </w:ins>
            <w:ins w:id="1158" w:author="徐世兵" w:date="2023-05-29T12:24:29Z">
              <w:r>
                <w:rPr>
                  <w:rFonts w:hint="eastAsia"/>
                  <w:color w:val="000000" w:themeColor="text1"/>
                  <w:kern w:val="0"/>
                  <w:sz w:val="24"/>
                  <w:lang w:val="en-US" w:eastAsia="zh-CN"/>
                  <w14:textFill>
                    <w14:solidFill>
                      <w14:schemeClr w14:val="tx1"/>
                    </w14:solidFill>
                  </w14:textFill>
                </w:rPr>
                <w:t>通过</w:t>
              </w:r>
            </w:ins>
            <w:ins w:id="1159" w:author="徐世兵" w:date="2023-05-29T12:24:31Z">
              <w:r>
                <w:rPr>
                  <w:rFonts w:hint="eastAsia"/>
                  <w:color w:val="000000" w:themeColor="text1"/>
                  <w:kern w:val="0"/>
                  <w:sz w:val="24"/>
                  <w:lang w:val="en-US" w:eastAsia="zh-CN"/>
                  <w14:textFill>
                    <w14:solidFill>
                      <w14:schemeClr w14:val="tx1"/>
                    </w14:solidFill>
                  </w14:textFill>
                </w:rPr>
                <w:t>控制</w:t>
              </w:r>
            </w:ins>
            <w:ins w:id="1160" w:author="徐世兵" w:date="2023-05-29T12:25:19Z">
              <w:r>
                <w:rPr>
                  <w:rFonts w:hint="eastAsia"/>
                  <w:color w:val="000000" w:themeColor="text1"/>
                  <w:kern w:val="0"/>
                  <w:sz w:val="24"/>
                  <w:lang w:val="en-US" w:eastAsia="zh-CN"/>
                  <w14:textFill>
                    <w14:solidFill>
                      <w14:schemeClr w14:val="tx1"/>
                    </w14:solidFill>
                  </w14:textFill>
                </w:rPr>
                <w:t>燃烧</w:t>
              </w:r>
            </w:ins>
            <w:ins w:id="1161" w:author="徐世兵" w:date="2023-05-29T12:25:25Z">
              <w:r>
                <w:rPr>
                  <w:rFonts w:hint="eastAsia"/>
                  <w:color w:val="000000" w:themeColor="text1"/>
                  <w:kern w:val="0"/>
                  <w:sz w:val="24"/>
                  <w:lang w:val="en-US" w:eastAsia="zh-CN"/>
                  <w14:textFill>
                    <w14:solidFill>
                      <w14:schemeClr w14:val="tx1"/>
                    </w14:solidFill>
                  </w14:textFill>
                </w:rPr>
                <w:t>参数</w:t>
              </w:r>
            </w:ins>
            <w:ins w:id="1162" w:author="徐世兵" w:date="2023-05-29T12:25:04Z">
              <w:r>
                <w:rPr>
                  <w:rFonts w:hint="eastAsia"/>
                  <w:color w:val="000000" w:themeColor="text1"/>
                  <w:kern w:val="0"/>
                  <w:sz w:val="24"/>
                  <w:lang w:val="en-US" w:eastAsia="zh-CN"/>
                  <w14:textFill>
                    <w14:solidFill>
                      <w14:schemeClr w14:val="tx1"/>
                    </w14:solidFill>
                  </w14:textFill>
                </w:rPr>
                <w:t>，</w:t>
              </w:r>
            </w:ins>
            <w:r>
              <w:rPr>
                <w:color w:val="000000"/>
                <w:kern w:val="0"/>
                <w:sz w:val="24"/>
              </w:rPr>
              <w:t>可使其燃烧效率达到99%，则不完全燃烧</w:t>
            </w:r>
            <w:ins w:id="1163" w:author="徐世兵" w:date="2023-05-29T12:30:18Z">
              <w:r>
                <w:rPr>
                  <w:rFonts w:hint="eastAsia"/>
                  <w:color w:val="000000"/>
                  <w:kern w:val="0"/>
                  <w:sz w:val="24"/>
                  <w:lang w:val="en-US" w:eastAsia="zh-CN"/>
                </w:rPr>
                <w:t>剩余的</w:t>
              </w:r>
            </w:ins>
            <w:r>
              <w:rPr>
                <w:color w:val="000000"/>
                <w:kern w:val="0"/>
                <w:sz w:val="24"/>
              </w:rPr>
              <w:t>非甲烷总烃量为</w:t>
            </w:r>
            <w:ins w:id="1164" w:author="徐世兵" w:date="2023-05-29T12:30:00Z">
              <w:r>
                <w:rPr>
                  <w:rFonts w:hint="eastAsia"/>
                  <w:color w:val="000000"/>
                  <w:kern w:val="0"/>
                  <w:sz w:val="24"/>
                  <w:lang w:val="en-US" w:eastAsia="zh-CN"/>
                </w:rPr>
                <w:t>0.30</w:t>
              </w:r>
            </w:ins>
            <w:r>
              <w:rPr>
                <w:color w:val="000000"/>
                <w:kern w:val="0"/>
                <w:sz w:val="24"/>
              </w:rPr>
              <w:t>t/a</w:t>
            </w:r>
            <w:ins w:id="1165" w:author="徐世兵" w:date="2023-05-29T12:30:30Z">
              <w:r>
                <w:rPr>
                  <w:rFonts w:hint="eastAsia"/>
                  <w:color w:val="000000"/>
                  <w:kern w:val="0"/>
                  <w:sz w:val="24"/>
                  <w:lang w:eastAsia="zh-CN"/>
                </w:rPr>
                <w:t>，</w:t>
              </w:r>
            </w:ins>
            <w:ins w:id="1166" w:author="徐世兵" w:date="2023-05-30T11:45:46Z">
              <w:r>
                <w:rPr>
                  <w:rFonts w:hint="eastAsia"/>
                  <w:color w:val="000000"/>
                  <w:kern w:val="0"/>
                  <w:sz w:val="24"/>
                  <w:lang w:val="en-US" w:eastAsia="zh-CN"/>
                </w:rPr>
                <w:t>经</w:t>
              </w:r>
            </w:ins>
            <w:r>
              <w:rPr>
                <w:rFonts w:hint="eastAsia"/>
                <w:color w:val="000000"/>
                <w:kern w:val="0"/>
                <w:sz w:val="24"/>
              </w:rPr>
              <w:t>“</w:t>
            </w:r>
            <w:ins w:id="1167" w:author="徐世兵" w:date="2023-05-30T10:32:11Z">
              <w:r>
                <w:rPr>
                  <w:rFonts w:hint="eastAsia"/>
                  <w:color w:val="000000"/>
                  <w:kern w:val="0"/>
                  <w:sz w:val="24"/>
                  <w:lang w:val="en-US" w:eastAsia="zh-CN"/>
                </w:rPr>
                <w:t>布袋除尘器+</w:t>
              </w:r>
            </w:ins>
            <w:ins w:id="1168" w:author="徐世兵" w:date="2023-06-05T19:02:10Z">
              <w:r>
                <w:rPr>
                  <w:rFonts w:hint="eastAsia"/>
                  <w:color w:val="000000"/>
                  <w:kern w:val="0"/>
                  <w:sz w:val="24"/>
                  <w:lang w:val="en-US" w:eastAsia="zh-CN"/>
                </w:rPr>
                <w:t>湿</w:t>
              </w:r>
            </w:ins>
            <w:ins w:id="1169" w:author="徐世兵" w:date="2023-05-30T10:32:11Z">
              <w:r>
                <w:rPr>
                  <w:rFonts w:hint="eastAsia"/>
                  <w:color w:val="000000"/>
                  <w:kern w:val="0"/>
                  <w:sz w:val="24"/>
                  <w:lang w:val="en-US" w:eastAsia="zh-CN"/>
                </w:rPr>
                <w:t>法脱硫+低氮燃烧器/SCR脱硝+活性炭吸附装置</w:t>
              </w:r>
            </w:ins>
            <w:r>
              <w:rPr>
                <w:rFonts w:hint="eastAsia"/>
                <w:color w:val="000000"/>
                <w:kern w:val="0"/>
                <w:sz w:val="24"/>
              </w:rPr>
              <w:t>”</w:t>
            </w:r>
            <w:r>
              <w:rPr>
                <w:color w:val="000000"/>
                <w:kern w:val="0"/>
                <w:sz w:val="24"/>
              </w:rPr>
              <w:t>处理后排放，</w:t>
            </w:r>
            <w:r>
              <w:rPr>
                <w:rFonts w:hint="eastAsia"/>
                <w:color w:val="000000"/>
                <w:kern w:val="0"/>
                <w:sz w:val="24"/>
              </w:rPr>
              <w:t>其活性炭吸附装置的处理</w:t>
            </w:r>
            <w:r>
              <w:rPr>
                <w:color w:val="000000"/>
                <w:kern w:val="0"/>
                <w:sz w:val="24"/>
              </w:rPr>
              <w:t>效</w:t>
            </w:r>
            <w:r>
              <w:rPr>
                <w:color w:val="000000" w:themeColor="text1"/>
                <w:kern w:val="0"/>
                <w:sz w:val="24"/>
                <w14:textFill>
                  <w14:solidFill>
                    <w14:schemeClr w14:val="tx1"/>
                  </w14:solidFill>
                </w14:textFill>
              </w:rPr>
              <w:t>率为</w:t>
            </w:r>
            <w:r>
              <w:rPr>
                <w:rFonts w:hint="eastAsia"/>
                <w:color w:val="000000" w:themeColor="text1"/>
                <w:kern w:val="0"/>
                <w:sz w:val="24"/>
                <w14:textFill>
                  <w14:solidFill>
                    <w14:schemeClr w14:val="tx1"/>
                  </w14:solidFill>
                </w14:textFill>
              </w:rPr>
              <w:t>55</w:t>
            </w:r>
            <w:r>
              <w:rPr>
                <w:color w:val="000000" w:themeColor="text1"/>
                <w:kern w:val="0"/>
                <w:sz w:val="24"/>
                <w14:textFill>
                  <w14:solidFill>
                    <w14:schemeClr w14:val="tx1"/>
                  </w14:solidFill>
                </w14:textFill>
              </w:rPr>
              <w:t>%。经净化处理后，非甲烷总烃的排放量为</w:t>
            </w:r>
            <w:ins w:id="1170" w:author="徐世兵" w:date="2023-05-29T12:31:07Z">
              <w:r>
                <w:rPr>
                  <w:rFonts w:hint="eastAsia"/>
                  <w:color w:val="000000" w:themeColor="text1"/>
                  <w:kern w:val="0"/>
                  <w:sz w:val="24"/>
                  <w:lang w:val="en-US" w:eastAsia="zh-CN"/>
                  <w14:textFill>
                    <w14:solidFill>
                      <w14:schemeClr w14:val="tx1"/>
                    </w14:solidFill>
                  </w14:textFill>
                </w:rPr>
                <w:t>0.133</w:t>
              </w:r>
            </w:ins>
            <w:r>
              <w:rPr>
                <w:color w:val="000000" w:themeColor="text1"/>
                <w:kern w:val="0"/>
                <w:sz w:val="24"/>
                <w14:textFill>
                  <w14:solidFill>
                    <w14:schemeClr w14:val="tx1"/>
                  </w14:solidFill>
                </w14:textFill>
              </w:rPr>
              <w:t>t/a，排放速率为</w:t>
            </w:r>
            <w:ins w:id="1171" w:author="徐世兵" w:date="2023-05-29T12:31:42Z">
              <w:r>
                <w:rPr>
                  <w:rFonts w:hint="eastAsia"/>
                  <w:color w:val="000000" w:themeColor="text1"/>
                  <w:kern w:val="0"/>
                  <w:sz w:val="24"/>
                  <w:lang w:val="en-US" w:eastAsia="zh-CN"/>
                  <w14:textFill>
                    <w14:solidFill>
                      <w14:schemeClr w14:val="tx1"/>
                    </w14:solidFill>
                  </w14:textFill>
                </w:rPr>
                <w:t>0.01</w:t>
              </w:r>
            </w:ins>
            <w:ins w:id="1172" w:author="徐世兵" w:date="2023-05-29T12:31:43Z">
              <w:r>
                <w:rPr>
                  <w:rFonts w:hint="eastAsia"/>
                  <w:color w:val="000000" w:themeColor="text1"/>
                  <w:kern w:val="0"/>
                  <w:sz w:val="24"/>
                  <w:lang w:val="en-US" w:eastAsia="zh-CN"/>
                  <w14:textFill>
                    <w14:solidFill>
                      <w14:schemeClr w14:val="tx1"/>
                    </w14:solidFill>
                  </w14:textFill>
                </w:rPr>
                <w:t>7</w:t>
              </w:r>
            </w:ins>
            <w:r>
              <w:rPr>
                <w:color w:val="000000" w:themeColor="text1"/>
                <w:kern w:val="0"/>
                <w:sz w:val="24"/>
                <w14:textFill>
                  <w14:solidFill>
                    <w14:schemeClr w14:val="tx1"/>
                  </w14:solidFill>
                </w14:textFill>
              </w:rPr>
              <w:t>kg/h，排放浓度为</w:t>
            </w:r>
            <w:ins w:id="1173" w:author="徐世兵" w:date="2023-06-02T19:03:25Z">
              <w:r>
                <w:rPr>
                  <w:rFonts w:hint="eastAsia"/>
                  <w:color w:val="000000" w:themeColor="text1"/>
                  <w:kern w:val="0"/>
                  <w:sz w:val="24"/>
                  <w:lang w:val="en-US" w:eastAsia="zh-CN"/>
                  <w14:textFill>
                    <w14:solidFill>
                      <w14:schemeClr w14:val="tx1"/>
                    </w14:solidFill>
                  </w14:textFill>
                </w:rPr>
                <w:t>1.4</w:t>
              </w:r>
            </w:ins>
            <w:ins w:id="1174" w:author="徐世兵" w:date="2023-06-02T19:03:26Z">
              <w:r>
                <w:rPr>
                  <w:rFonts w:hint="eastAsia"/>
                  <w:color w:val="000000" w:themeColor="text1"/>
                  <w:kern w:val="0"/>
                  <w:sz w:val="24"/>
                  <w:lang w:val="en-US" w:eastAsia="zh-CN"/>
                  <w14:textFill>
                    <w14:solidFill>
                      <w14:schemeClr w14:val="tx1"/>
                    </w14:solidFill>
                  </w14:textFill>
                </w:rPr>
                <w:t>2</w:t>
              </w:r>
            </w:ins>
            <w:r>
              <w:rPr>
                <w:color w:val="000000" w:themeColor="text1"/>
                <w:kern w:val="0"/>
                <w:sz w:val="24"/>
                <w14:textFill>
                  <w14:solidFill>
                    <w14:schemeClr w14:val="tx1"/>
                  </w14:solidFill>
                </w14:textFill>
              </w:rPr>
              <w:t>mg/m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w:t>
            </w:r>
          </w:p>
          <w:p>
            <w:pPr>
              <w:spacing w:line="520" w:lineRule="exact"/>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甲苯、二甲苯</w:t>
            </w:r>
            <w:r>
              <w:rPr>
                <w:rFonts w:hint="eastAsia"/>
                <w:color w:val="000000" w:themeColor="text1"/>
                <w:kern w:val="0"/>
                <w:sz w:val="24"/>
                <w:lang w:eastAsia="zh-CN"/>
                <w14:textFill>
                  <w14:solidFill>
                    <w14:schemeClr w14:val="tx1"/>
                  </w14:solidFill>
                </w14:textFill>
              </w:rPr>
              <w:t>：</w:t>
            </w:r>
            <w:r>
              <w:rPr>
                <w:rFonts w:hint="eastAsia"/>
                <w:color w:val="000000" w:themeColor="text1"/>
                <w:kern w:val="0"/>
                <w:sz w:val="24"/>
                <w:lang w:val="en-US" w:eastAsia="zh-CN"/>
                <w14:textFill>
                  <w14:solidFill>
                    <w14:schemeClr w14:val="tx1"/>
                  </w14:solidFill>
                </w14:textFill>
              </w:rPr>
              <w:t>本项目</w:t>
            </w:r>
            <w:r>
              <w:rPr>
                <w:rFonts w:hint="eastAsia"/>
                <w:color w:val="000000" w:themeColor="text1"/>
                <w:kern w:val="0"/>
                <w:sz w:val="24"/>
                <w14:textFill>
                  <w14:solidFill>
                    <w14:schemeClr w14:val="tx1"/>
                  </w14:solidFill>
                </w14:textFill>
              </w:rPr>
              <w:t>不凝气燃烧</w:t>
            </w:r>
            <w:ins w:id="1175" w:author="徐世兵" w:date="2023-07-03T18:08:08Z">
              <w:r>
                <w:rPr>
                  <w:rFonts w:hint="eastAsia"/>
                  <w:color w:val="000000" w:themeColor="text1"/>
                  <w:kern w:val="0"/>
                  <w:sz w:val="24"/>
                  <w:lang w:val="en-US" w:eastAsia="zh-CN"/>
                  <w14:textFill>
                    <w14:solidFill>
                      <w14:schemeClr w14:val="tx1"/>
                    </w14:solidFill>
                  </w14:textFill>
                </w:rPr>
                <w:t>废</w:t>
              </w:r>
            </w:ins>
            <w:r>
              <w:rPr>
                <w:rFonts w:hint="eastAsia"/>
                <w:color w:val="000000" w:themeColor="text1"/>
                <w:kern w:val="0"/>
                <w:sz w:val="24"/>
                <w14:textFill>
                  <w14:solidFill>
                    <w14:schemeClr w14:val="tx1"/>
                  </w14:solidFill>
                </w14:textFill>
              </w:rPr>
              <w:t>气</w:t>
            </w:r>
            <w:ins w:id="1176" w:author="徐世兵" w:date="2023-07-03T18:03:24Z">
              <w:r>
                <w:rPr>
                  <w:rFonts w:hint="eastAsia"/>
                  <w:color w:val="000000" w:themeColor="text1"/>
                  <w:kern w:val="0"/>
                  <w:sz w:val="24"/>
                  <w:lang w:val="en-US" w:eastAsia="zh-CN"/>
                  <w14:textFill>
                    <w14:solidFill>
                      <w14:schemeClr w14:val="tx1"/>
                    </w14:solidFill>
                  </w14:textFill>
                </w:rPr>
                <w:t>中</w:t>
              </w:r>
            </w:ins>
            <w:r>
              <w:rPr>
                <w:rFonts w:hint="eastAsia"/>
                <w:color w:val="000000" w:themeColor="text1"/>
                <w:kern w:val="0"/>
                <w:sz w:val="24"/>
                <w14:textFill>
                  <w14:solidFill>
                    <w14:schemeClr w14:val="tx1"/>
                  </w14:solidFill>
                </w14:textFill>
              </w:rPr>
              <w:t>甲苯、二甲苯</w:t>
            </w:r>
            <w:r>
              <w:rPr>
                <w:rFonts w:hint="eastAsia"/>
                <w:color w:val="000000" w:themeColor="text1"/>
                <w:kern w:val="0"/>
                <w:sz w:val="24"/>
                <w:lang w:val="en-US" w:eastAsia="zh-CN"/>
                <w14:textFill>
                  <w14:solidFill>
                    <w14:schemeClr w14:val="tx1"/>
                  </w14:solidFill>
                </w14:textFill>
              </w:rPr>
              <w:t>产污系数参照《</w:t>
            </w:r>
            <w:r>
              <w:rPr>
                <w:rFonts w:hint="eastAsia" w:ascii="Times New Roman" w:hAnsi="Times New Roman" w:eastAsia="宋体" w:cs="Times New Roman"/>
                <w:i w:val="0"/>
                <w:iCs w:val="0"/>
                <w:caps w:val="0"/>
                <w:color w:val="000000" w:themeColor="text1"/>
                <w:spacing w:val="0"/>
                <w:kern w:val="0"/>
                <w:sz w:val="24"/>
                <w:szCs w:val="24"/>
                <w:shd w:val="clear"/>
                <w14:textFill>
                  <w14:solidFill>
                    <w14:schemeClr w14:val="tx1"/>
                  </w14:solidFill>
                </w14:textFill>
              </w:rPr>
              <w:t>镇雄县年产加工10万吨废旧轮胎项目</w:t>
            </w:r>
            <w:r>
              <w:rPr>
                <w:rFonts w:hint="eastAsia"/>
                <w:color w:val="000000" w:themeColor="text1"/>
                <w:kern w:val="0"/>
                <w:sz w:val="24"/>
                <w:lang w:val="en-US" w:eastAsia="zh-CN"/>
                <w14:textFill>
                  <w14:solidFill>
                    <w14:schemeClr w14:val="tx1"/>
                  </w14:solidFill>
                </w14:textFill>
              </w:rPr>
              <w:t>竣工环境保护验收监测报告》，该项目使用连续热裂解炉，裂解不凝气产生条件与本项目相同，因此参照该项目</w:t>
            </w:r>
            <w:ins w:id="1177" w:author="徐世兵" w:date="2023-07-03T18:04:38Z">
              <w:r>
                <w:rPr>
                  <w:rFonts w:hint="eastAsia"/>
                  <w:color w:val="000000" w:themeColor="text1"/>
                  <w:kern w:val="0"/>
                  <w:sz w:val="24"/>
                  <w:lang w:val="en-US" w:eastAsia="zh-CN"/>
                  <w14:textFill>
                    <w14:solidFill>
                      <w14:schemeClr w14:val="tx1"/>
                    </w14:solidFill>
                  </w14:textFill>
                </w:rPr>
                <w:t>燃烧</w:t>
              </w:r>
            </w:ins>
            <w:r>
              <w:rPr>
                <w:rFonts w:hint="eastAsia"/>
                <w:color w:val="000000" w:themeColor="text1"/>
                <w:kern w:val="0"/>
                <w:sz w:val="24"/>
                <w:lang w:val="en-US" w:eastAsia="zh-CN"/>
                <w14:textFill>
                  <w14:solidFill>
                    <w14:schemeClr w14:val="tx1"/>
                  </w14:solidFill>
                </w14:textFill>
              </w:rPr>
              <w:t>废气</w:t>
            </w:r>
            <w:ins w:id="1178" w:author="徐世兵" w:date="2023-07-03T18:04:42Z">
              <w:r>
                <w:rPr>
                  <w:rFonts w:hint="eastAsia"/>
                  <w:color w:val="000000" w:themeColor="text1"/>
                  <w:kern w:val="0"/>
                  <w:sz w:val="24"/>
                  <w:lang w:val="en-US" w:eastAsia="zh-CN"/>
                  <w14:textFill>
                    <w14:solidFill>
                      <w14:schemeClr w14:val="tx1"/>
                    </w14:solidFill>
                  </w14:textFill>
                </w:rPr>
                <w:t>中</w:t>
              </w:r>
            </w:ins>
            <w:r>
              <w:rPr>
                <w:rFonts w:hint="eastAsia"/>
                <w:color w:val="000000" w:themeColor="text1"/>
                <w:kern w:val="0"/>
                <w:sz w:val="24"/>
                <w14:textFill>
                  <w14:solidFill>
                    <w14:schemeClr w14:val="tx1"/>
                  </w14:solidFill>
                </w14:textFill>
              </w:rPr>
              <w:t>甲苯、二甲苯</w:t>
            </w:r>
            <w:r>
              <w:rPr>
                <w:rFonts w:hint="eastAsia"/>
                <w:color w:val="000000" w:themeColor="text1"/>
                <w:kern w:val="0"/>
                <w:sz w:val="24"/>
                <w:lang w:val="en-US" w:eastAsia="zh-CN"/>
                <w14:textFill>
                  <w14:solidFill>
                    <w14:schemeClr w14:val="tx1"/>
                  </w14:solidFill>
                </w14:textFill>
              </w:rPr>
              <w:t>产污系数是可行的，根据验收监测报告可知，该项目</w:t>
            </w:r>
            <w:ins w:id="1179" w:author="徐世兵" w:date="2023-07-03T18:08:27Z">
              <w:r>
                <w:rPr>
                  <w:rFonts w:hint="eastAsia"/>
                  <w:color w:val="000000" w:themeColor="text1"/>
                  <w:kern w:val="0"/>
                  <w:sz w:val="24"/>
                  <w:lang w:val="en-US" w:eastAsia="zh-CN"/>
                  <w14:textFill>
                    <w14:solidFill>
                      <w14:schemeClr w14:val="tx1"/>
                    </w14:solidFill>
                  </w14:textFill>
                </w:rPr>
                <w:t>不凝气</w:t>
              </w:r>
            </w:ins>
            <w:ins w:id="1180" w:author="徐世兵" w:date="2023-07-03T18:08:21Z">
              <w:r>
                <w:rPr>
                  <w:rFonts w:hint="eastAsia"/>
                  <w:color w:val="000000" w:themeColor="text1"/>
                  <w:kern w:val="0"/>
                  <w:sz w:val="24"/>
                  <w:lang w:val="en-US" w:eastAsia="zh-CN"/>
                  <w14:textFill>
                    <w14:solidFill>
                      <w14:schemeClr w14:val="tx1"/>
                    </w14:solidFill>
                  </w14:textFill>
                </w:rPr>
                <w:t>燃烧</w:t>
              </w:r>
            </w:ins>
            <w:r>
              <w:rPr>
                <w:rFonts w:hint="eastAsia"/>
                <w:color w:val="000000" w:themeColor="text1"/>
                <w:kern w:val="0"/>
                <w:sz w:val="24"/>
                <w:lang w:val="en-US" w:eastAsia="zh-CN"/>
                <w14:textFill>
                  <w14:solidFill>
                    <w14:schemeClr w14:val="tx1"/>
                  </w14:solidFill>
                </w14:textFill>
              </w:rPr>
              <w:t>废气中</w:t>
            </w:r>
            <w:r>
              <w:rPr>
                <w:rFonts w:hint="eastAsia"/>
                <w:color w:val="000000" w:themeColor="text1"/>
                <w:kern w:val="0"/>
                <w:sz w:val="24"/>
                <w14:textFill>
                  <w14:solidFill>
                    <w14:schemeClr w14:val="tx1"/>
                  </w14:solidFill>
                </w14:textFill>
              </w:rPr>
              <w:t>甲苯、二甲苯</w:t>
            </w:r>
            <w:r>
              <w:rPr>
                <w:rFonts w:hint="eastAsia"/>
                <w:color w:val="000000" w:themeColor="text1"/>
                <w:kern w:val="0"/>
                <w:sz w:val="24"/>
                <w:lang w:val="en-US" w:eastAsia="zh-CN"/>
                <w14:textFill>
                  <w14:solidFill>
                    <w14:schemeClr w14:val="tx1"/>
                  </w14:solidFill>
                </w14:textFill>
              </w:rPr>
              <w:t>处理前的浓度分别为1.74</w:t>
            </w:r>
            <w:r>
              <w:rPr>
                <w:color w:val="000000" w:themeColor="text1"/>
                <w:kern w:val="0"/>
                <w:sz w:val="24"/>
                <w14:textFill>
                  <w14:solidFill>
                    <w14:schemeClr w14:val="tx1"/>
                  </w14:solidFill>
                </w14:textFill>
              </w:rPr>
              <w:t>mg/m</w:t>
            </w:r>
            <w:r>
              <w:rPr>
                <w:color w:val="000000" w:themeColor="text1"/>
                <w:kern w:val="0"/>
                <w:sz w:val="24"/>
                <w:vertAlign w:val="superscript"/>
                <w14:textFill>
                  <w14:solidFill>
                    <w14:schemeClr w14:val="tx1"/>
                  </w14:solidFill>
                </w14:textFill>
              </w:rPr>
              <w:t>3</w:t>
            </w:r>
            <w:r>
              <w:rPr>
                <w:rFonts w:hint="eastAsia"/>
                <w:color w:val="000000" w:themeColor="text1"/>
                <w:kern w:val="0"/>
                <w:sz w:val="24"/>
                <w:vertAlign w:val="baseline"/>
                <w:lang w:eastAsia="zh-CN"/>
                <w14:textFill>
                  <w14:solidFill>
                    <w14:schemeClr w14:val="tx1"/>
                  </w14:solidFill>
                </w14:textFill>
              </w:rPr>
              <w:t>、</w:t>
            </w:r>
            <w:r>
              <w:rPr>
                <w:rFonts w:hint="eastAsia"/>
                <w:color w:val="000000" w:themeColor="text1"/>
                <w:kern w:val="0"/>
                <w:sz w:val="24"/>
                <w:vertAlign w:val="baseline"/>
                <w:lang w:val="en-US" w:eastAsia="zh-CN"/>
                <w14:textFill>
                  <w14:solidFill>
                    <w14:schemeClr w14:val="tx1"/>
                  </w14:solidFill>
                </w14:textFill>
              </w:rPr>
              <w:t>3.12</w:t>
            </w:r>
            <w:r>
              <w:rPr>
                <w:color w:val="000000" w:themeColor="text1"/>
                <w:kern w:val="0"/>
                <w:sz w:val="24"/>
                <w14:textFill>
                  <w14:solidFill>
                    <w14:schemeClr w14:val="tx1"/>
                  </w14:solidFill>
                </w14:textFill>
              </w:rPr>
              <w:t>mg/m</w:t>
            </w:r>
            <w:r>
              <w:rPr>
                <w:color w:val="000000" w:themeColor="text1"/>
                <w:kern w:val="0"/>
                <w:sz w:val="24"/>
                <w:vertAlign w:val="superscript"/>
                <w14:textFill>
                  <w14:solidFill>
                    <w14:schemeClr w14:val="tx1"/>
                  </w14:solidFill>
                </w14:textFill>
              </w:rPr>
              <w:t>3</w:t>
            </w:r>
            <w:r>
              <w:rPr>
                <w:rFonts w:hint="eastAsia"/>
                <w:color w:val="000000" w:themeColor="text1"/>
                <w:kern w:val="0"/>
                <w:sz w:val="24"/>
                <w:vertAlign w:val="baseline"/>
                <w:lang w:eastAsia="zh-CN"/>
                <w14:textFill>
                  <w14:solidFill>
                    <w14:schemeClr w14:val="tx1"/>
                  </w14:solidFill>
                </w14:textFill>
              </w:rPr>
              <w:t>；</w:t>
            </w:r>
            <w:r>
              <w:rPr>
                <w:rFonts w:hint="eastAsia"/>
                <w:color w:val="000000" w:themeColor="text1"/>
                <w:kern w:val="0"/>
                <w:sz w:val="24"/>
                <w14:textFill>
                  <w14:solidFill>
                    <w14:schemeClr w14:val="tx1"/>
                  </w14:solidFill>
                </w14:textFill>
              </w:rPr>
              <w:t>则</w:t>
            </w:r>
            <w:r>
              <w:rPr>
                <w:color w:val="000000" w:themeColor="text1"/>
                <w:kern w:val="0"/>
                <w:sz w:val="24"/>
                <w14:textFill>
                  <w14:solidFill>
                    <w14:schemeClr w14:val="tx1"/>
                  </w14:solidFill>
                </w14:textFill>
              </w:rPr>
              <w:t>甲苯、二甲苯</w:t>
            </w:r>
            <w:r>
              <w:rPr>
                <w:rFonts w:hint="eastAsia"/>
                <w:color w:val="000000" w:themeColor="text1"/>
                <w:kern w:val="0"/>
                <w:sz w:val="24"/>
                <w:lang w:val="en-US" w:eastAsia="zh-CN"/>
                <w14:textFill>
                  <w14:solidFill>
                    <w14:schemeClr w14:val="tx1"/>
                  </w14:solidFill>
                </w14:textFill>
              </w:rPr>
              <w:t>产生量为</w:t>
            </w:r>
            <w:ins w:id="1181" w:author="徐世兵" w:date="2023-05-29T13:50:50Z">
              <w:r>
                <w:rPr>
                  <w:rFonts w:hint="eastAsia"/>
                  <w:color w:val="000000" w:themeColor="text1"/>
                  <w:kern w:val="0"/>
                  <w:sz w:val="24"/>
                  <w:lang w:val="en-US" w:eastAsia="zh-CN"/>
                  <w14:textFill>
                    <w14:solidFill>
                      <w14:schemeClr w14:val="tx1"/>
                    </w14:solidFill>
                  </w14:textFill>
                </w:rPr>
                <w:t>0.6</w:t>
              </w:r>
            </w:ins>
            <w:ins w:id="1182" w:author="徐世兵" w:date="2023-05-29T13:50:51Z">
              <w:r>
                <w:rPr>
                  <w:rFonts w:hint="eastAsia"/>
                  <w:color w:val="000000" w:themeColor="text1"/>
                  <w:kern w:val="0"/>
                  <w:sz w:val="24"/>
                  <w:lang w:val="en-US" w:eastAsia="zh-CN"/>
                  <w14:textFill>
                    <w14:solidFill>
                      <w14:schemeClr w14:val="tx1"/>
                    </w14:solidFill>
                  </w14:textFill>
                </w:rPr>
                <w:t>7</w:t>
              </w:r>
            </w:ins>
            <w:r>
              <w:rPr>
                <w:color w:val="000000" w:themeColor="text1"/>
                <w:kern w:val="0"/>
                <w:sz w:val="24"/>
                <w14:textFill>
                  <w14:solidFill>
                    <w14:schemeClr w14:val="tx1"/>
                  </w14:solidFill>
                </w14:textFill>
              </w:rPr>
              <w:t>t/a</w:t>
            </w:r>
            <w:r>
              <w:rPr>
                <w:rFonts w:hint="eastAsia"/>
                <w:color w:val="000000" w:themeColor="text1"/>
                <w:kern w:val="0"/>
                <w:sz w:val="24"/>
                <w:lang w:eastAsia="zh-CN"/>
                <w14:textFill>
                  <w14:solidFill>
                    <w14:schemeClr w14:val="tx1"/>
                  </w14:solidFill>
                </w14:textFill>
              </w:rPr>
              <w:t>，</w:t>
            </w:r>
            <w:ins w:id="1183" w:author="徐世兵" w:date="2023-05-29T13:51:33Z">
              <w:r>
                <w:rPr>
                  <w:rFonts w:hint="eastAsia"/>
                  <w:color w:val="000000" w:themeColor="text1"/>
                  <w:kern w:val="0"/>
                  <w:sz w:val="24"/>
                  <w:lang w:val="en-US" w:eastAsia="zh-CN"/>
                  <w14:textFill>
                    <w14:solidFill>
                      <w14:schemeClr w14:val="tx1"/>
                    </w14:solidFill>
                  </w14:textFill>
                </w:rPr>
                <w:t>1.20</w:t>
              </w:r>
            </w:ins>
            <w:ins w:id="1184" w:author="徐世兵" w:date="2023-05-29T13:51:34Z">
              <w:r>
                <w:rPr>
                  <w:rFonts w:hint="eastAsia"/>
                  <w:color w:val="000000" w:themeColor="text1"/>
                  <w:kern w:val="0"/>
                  <w:sz w:val="24"/>
                  <w:lang w:val="en-US" w:eastAsia="zh-CN"/>
                  <w14:textFill>
                    <w14:solidFill>
                      <w14:schemeClr w14:val="tx1"/>
                    </w14:solidFill>
                  </w14:textFill>
                </w:rPr>
                <w:t>7</w:t>
              </w:r>
            </w:ins>
            <w:r>
              <w:rPr>
                <w:color w:val="000000" w:themeColor="text1"/>
                <w:kern w:val="0"/>
                <w:sz w:val="24"/>
                <w14:textFill>
                  <w14:solidFill>
                    <w14:schemeClr w14:val="tx1"/>
                  </w14:solidFill>
                </w14:textFill>
              </w:rPr>
              <w:t>t/a</w:t>
            </w:r>
            <w:r>
              <w:rPr>
                <w:rFonts w:hint="eastAsia"/>
                <w:color w:val="000000" w:themeColor="text1"/>
                <w:kern w:val="0"/>
                <w:sz w:val="24"/>
                <w:lang w:eastAsia="zh-CN"/>
                <w14:textFill>
                  <w14:solidFill>
                    <w14:schemeClr w14:val="tx1"/>
                  </w14:solidFill>
                </w14:textFill>
              </w:rPr>
              <w:t>；</w:t>
            </w:r>
            <w:r>
              <w:rPr>
                <w:rFonts w:hint="eastAsia"/>
                <w:color w:val="000000" w:themeColor="text1"/>
                <w:kern w:val="0"/>
                <w:sz w:val="24"/>
                <w14:textFill>
                  <w14:solidFill>
                    <w14:schemeClr w14:val="tx1"/>
                  </w14:solidFill>
                </w14:textFill>
              </w:rPr>
              <w:t>产生速率为</w:t>
            </w:r>
            <w:ins w:id="1185" w:author="徐世兵" w:date="2023-05-29T13:51:52Z">
              <w:r>
                <w:rPr>
                  <w:rFonts w:hint="eastAsia"/>
                  <w:color w:val="000000" w:themeColor="text1"/>
                  <w:kern w:val="0"/>
                  <w:sz w:val="24"/>
                  <w:lang w:val="en-US" w:eastAsia="zh-CN"/>
                  <w14:textFill>
                    <w14:solidFill>
                      <w14:schemeClr w14:val="tx1"/>
                    </w14:solidFill>
                  </w14:textFill>
                </w:rPr>
                <w:t>0.0</w:t>
              </w:r>
            </w:ins>
            <w:ins w:id="1186" w:author="徐世兵" w:date="2023-05-29T13:51:53Z">
              <w:r>
                <w:rPr>
                  <w:rFonts w:hint="eastAsia"/>
                  <w:color w:val="000000" w:themeColor="text1"/>
                  <w:kern w:val="0"/>
                  <w:sz w:val="24"/>
                  <w:lang w:val="en-US" w:eastAsia="zh-CN"/>
                  <w14:textFill>
                    <w14:solidFill>
                      <w14:schemeClr w14:val="tx1"/>
                    </w14:solidFill>
                  </w14:textFill>
                </w:rPr>
                <w:t>8</w:t>
              </w:r>
            </w:ins>
            <w:ins w:id="1187" w:author="徐世兵" w:date="2023-05-29T13:51:54Z">
              <w:r>
                <w:rPr>
                  <w:rFonts w:hint="eastAsia"/>
                  <w:color w:val="000000" w:themeColor="text1"/>
                  <w:kern w:val="0"/>
                  <w:sz w:val="24"/>
                  <w:lang w:val="en-US" w:eastAsia="zh-CN"/>
                  <w14:textFill>
                    <w14:solidFill>
                      <w14:schemeClr w14:val="tx1"/>
                    </w14:solidFill>
                  </w14:textFill>
                </w:rPr>
                <w:t>5</w:t>
              </w:r>
            </w:ins>
            <w:r>
              <w:rPr>
                <w:color w:val="000000" w:themeColor="text1"/>
                <w:kern w:val="0"/>
                <w:sz w:val="24"/>
                <w14:textFill>
                  <w14:solidFill>
                    <w14:schemeClr w14:val="tx1"/>
                  </w14:solidFill>
                </w14:textFill>
              </w:rPr>
              <w:t>kg/h</w:t>
            </w:r>
            <w:r>
              <w:rPr>
                <w:rFonts w:hint="eastAsia"/>
                <w:color w:val="000000" w:themeColor="text1"/>
                <w:kern w:val="0"/>
                <w:sz w:val="24"/>
                <w14:textFill>
                  <w14:solidFill>
                    <w14:schemeClr w14:val="tx1"/>
                  </w14:solidFill>
                </w14:textFill>
              </w:rPr>
              <w:t>、</w:t>
            </w:r>
            <w:ins w:id="1188" w:author="徐世兵" w:date="2023-05-29T13:52:12Z">
              <w:r>
                <w:rPr>
                  <w:rFonts w:hint="eastAsia"/>
                  <w:color w:val="000000" w:themeColor="text1"/>
                  <w:kern w:val="0"/>
                  <w:sz w:val="24"/>
                  <w:lang w:val="en-US" w:eastAsia="zh-CN"/>
                  <w14:textFill>
                    <w14:solidFill>
                      <w14:schemeClr w14:val="tx1"/>
                    </w14:solidFill>
                  </w14:textFill>
                </w:rPr>
                <w:t>0</w:t>
              </w:r>
            </w:ins>
            <w:ins w:id="1189" w:author="徐世兵" w:date="2023-05-29T13:52:13Z">
              <w:r>
                <w:rPr>
                  <w:rFonts w:hint="eastAsia"/>
                  <w:color w:val="000000" w:themeColor="text1"/>
                  <w:kern w:val="0"/>
                  <w:sz w:val="24"/>
                  <w:lang w:val="en-US" w:eastAsia="zh-CN"/>
                  <w14:textFill>
                    <w14:solidFill>
                      <w14:schemeClr w14:val="tx1"/>
                    </w14:solidFill>
                  </w14:textFill>
                </w:rPr>
                <w:t>.152</w:t>
              </w:r>
            </w:ins>
            <w:r>
              <w:rPr>
                <w:color w:val="000000" w:themeColor="text1"/>
                <w:kern w:val="0"/>
                <w:sz w:val="24"/>
                <w14:textFill>
                  <w14:solidFill>
                    <w14:schemeClr w14:val="tx1"/>
                  </w14:solidFill>
                </w14:textFill>
              </w:rPr>
              <w:t>kg/h。</w:t>
            </w:r>
            <w:r>
              <w:rPr>
                <w:rFonts w:hint="eastAsia"/>
                <w:color w:val="000000" w:themeColor="text1"/>
                <w:kern w:val="0"/>
                <w:sz w:val="24"/>
                <w14:textFill>
                  <w14:solidFill>
                    <w14:schemeClr w14:val="tx1"/>
                  </w14:solidFill>
                </w14:textFill>
              </w:rPr>
              <w:t>经“</w:t>
            </w:r>
            <w:ins w:id="1190" w:author="徐世兵" w:date="2023-05-30T10:32:19Z">
              <w:r>
                <w:rPr>
                  <w:rFonts w:hint="eastAsia"/>
                  <w:color w:val="000000" w:themeColor="text1"/>
                  <w:kern w:val="0"/>
                  <w:sz w:val="24"/>
                  <w:lang w:val="en-US" w:eastAsia="zh-CN"/>
                  <w14:textFill>
                    <w14:solidFill>
                      <w14:schemeClr w14:val="tx1"/>
                    </w14:solidFill>
                  </w14:textFill>
                </w:rPr>
                <w:t>布袋除尘器+</w:t>
              </w:r>
            </w:ins>
            <w:ins w:id="1191" w:author="徐世兵" w:date="2023-06-05T19:09:22Z">
              <w:r>
                <w:rPr>
                  <w:rFonts w:hint="eastAsia"/>
                  <w:color w:val="000000" w:themeColor="text1"/>
                  <w:kern w:val="0"/>
                  <w:sz w:val="24"/>
                  <w:lang w:val="en-US" w:eastAsia="zh-CN"/>
                  <w14:textFill>
                    <w14:solidFill>
                      <w14:schemeClr w14:val="tx1"/>
                    </w14:solidFill>
                  </w14:textFill>
                </w:rPr>
                <w:t>湿</w:t>
              </w:r>
            </w:ins>
            <w:ins w:id="1192" w:author="徐世兵" w:date="2023-05-30T10:32:19Z">
              <w:r>
                <w:rPr>
                  <w:rFonts w:hint="eastAsia"/>
                  <w:color w:val="000000" w:themeColor="text1"/>
                  <w:kern w:val="0"/>
                  <w:sz w:val="24"/>
                  <w:lang w:val="en-US" w:eastAsia="zh-CN"/>
                  <w14:textFill>
                    <w14:solidFill>
                      <w14:schemeClr w14:val="tx1"/>
                    </w14:solidFill>
                  </w14:textFill>
                </w:rPr>
                <w:t>法脱硫+低氮燃烧器/SCR脱硝+活性炭吸附装置</w:t>
              </w:r>
            </w:ins>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处理后排放，</w:t>
            </w:r>
            <w:r>
              <w:rPr>
                <w:rFonts w:hint="eastAsia"/>
                <w:color w:val="000000" w:themeColor="text1"/>
                <w:kern w:val="0"/>
                <w:sz w:val="24"/>
                <w14:textFill>
                  <w14:solidFill>
                    <w14:schemeClr w14:val="tx1"/>
                  </w14:solidFill>
                </w14:textFill>
              </w:rPr>
              <w:t>其</w:t>
            </w:r>
            <w:r>
              <w:rPr>
                <w:color w:val="000000" w:themeColor="text1"/>
                <w:kern w:val="0"/>
                <w:sz w:val="24"/>
                <w14:textFill>
                  <w14:solidFill>
                    <w14:schemeClr w14:val="tx1"/>
                  </w14:solidFill>
                </w14:textFill>
              </w:rPr>
              <w:t>活性炭吸附装置</w:t>
            </w:r>
            <w:r>
              <w:rPr>
                <w:rFonts w:hint="eastAsia"/>
                <w:color w:val="000000" w:themeColor="text1"/>
                <w:kern w:val="0"/>
                <w:sz w:val="24"/>
                <w14:textFill>
                  <w14:solidFill>
                    <w14:schemeClr w14:val="tx1"/>
                  </w14:solidFill>
                </w14:textFill>
              </w:rPr>
              <w:t>处理</w:t>
            </w:r>
            <w:r>
              <w:rPr>
                <w:color w:val="000000" w:themeColor="text1"/>
                <w:kern w:val="0"/>
                <w:sz w:val="24"/>
                <w14:textFill>
                  <w14:solidFill>
                    <w14:schemeClr w14:val="tx1"/>
                  </w14:solidFill>
                </w14:textFill>
              </w:rPr>
              <w:t>效率为</w:t>
            </w:r>
            <w:r>
              <w:rPr>
                <w:rFonts w:hint="eastAsia"/>
                <w:color w:val="000000" w:themeColor="text1"/>
                <w:kern w:val="0"/>
                <w:sz w:val="24"/>
                <w14:textFill>
                  <w14:solidFill>
                    <w14:schemeClr w14:val="tx1"/>
                  </w14:solidFill>
                </w14:textFill>
              </w:rPr>
              <w:t>55</w:t>
            </w:r>
            <w:r>
              <w:rPr>
                <w:color w:val="000000" w:themeColor="text1"/>
                <w:kern w:val="0"/>
                <w:sz w:val="24"/>
                <w14:textFill>
                  <w14:solidFill>
                    <w14:schemeClr w14:val="tx1"/>
                  </w14:solidFill>
                </w14:textFill>
              </w:rPr>
              <w:t>%，则甲苯、二甲苯的排放量分别为</w:t>
            </w:r>
            <w:ins w:id="1193" w:author="徐世兵" w:date="2023-05-29T13:52:32Z">
              <w:r>
                <w:rPr>
                  <w:rFonts w:hint="eastAsia"/>
                  <w:color w:val="000000" w:themeColor="text1"/>
                  <w:kern w:val="0"/>
                  <w:sz w:val="24"/>
                  <w:lang w:val="en-US" w:eastAsia="zh-CN"/>
                  <w14:textFill>
                    <w14:solidFill>
                      <w14:schemeClr w14:val="tx1"/>
                    </w14:solidFill>
                  </w14:textFill>
                </w:rPr>
                <w:t>0.</w:t>
              </w:r>
            </w:ins>
            <w:ins w:id="1194" w:author="徐世兵" w:date="2023-05-29T13:52:33Z">
              <w:r>
                <w:rPr>
                  <w:rFonts w:hint="eastAsia"/>
                  <w:color w:val="000000" w:themeColor="text1"/>
                  <w:kern w:val="0"/>
                  <w:sz w:val="24"/>
                  <w:lang w:val="en-US" w:eastAsia="zh-CN"/>
                  <w14:textFill>
                    <w14:solidFill>
                      <w14:schemeClr w14:val="tx1"/>
                    </w14:solidFill>
                  </w14:textFill>
                </w:rPr>
                <w:t>302</w:t>
              </w:r>
            </w:ins>
            <w:r>
              <w:rPr>
                <w:color w:val="000000" w:themeColor="text1"/>
                <w:kern w:val="0"/>
                <w:sz w:val="24"/>
                <w14:textFill>
                  <w14:solidFill>
                    <w14:schemeClr w14:val="tx1"/>
                  </w14:solidFill>
                </w14:textFill>
              </w:rPr>
              <w:t>t/a、</w:t>
            </w:r>
            <w:ins w:id="1195" w:author="徐世兵" w:date="2023-05-29T13:52:42Z">
              <w:r>
                <w:rPr>
                  <w:rFonts w:hint="eastAsia"/>
                  <w:color w:val="000000" w:themeColor="text1"/>
                  <w:kern w:val="0"/>
                  <w:sz w:val="24"/>
                  <w:lang w:val="en-US" w:eastAsia="zh-CN"/>
                  <w14:textFill>
                    <w14:solidFill>
                      <w14:schemeClr w14:val="tx1"/>
                    </w14:solidFill>
                  </w14:textFill>
                </w:rPr>
                <w:t>0.54</w:t>
              </w:r>
            </w:ins>
            <w:ins w:id="1196" w:author="徐世兵" w:date="2023-05-29T13:52:43Z">
              <w:r>
                <w:rPr>
                  <w:rFonts w:hint="eastAsia"/>
                  <w:color w:val="000000" w:themeColor="text1"/>
                  <w:kern w:val="0"/>
                  <w:sz w:val="24"/>
                  <w:lang w:val="en-US" w:eastAsia="zh-CN"/>
                  <w14:textFill>
                    <w14:solidFill>
                      <w14:schemeClr w14:val="tx1"/>
                    </w14:solidFill>
                  </w14:textFill>
                </w:rPr>
                <w:t>3</w:t>
              </w:r>
            </w:ins>
            <w:r>
              <w:rPr>
                <w:color w:val="000000" w:themeColor="text1"/>
                <w:kern w:val="0"/>
                <w:sz w:val="24"/>
                <w14:textFill>
                  <w14:solidFill>
                    <w14:schemeClr w14:val="tx1"/>
                  </w14:solidFill>
                </w14:textFill>
              </w:rPr>
              <w:t>t/a，排放速率为</w:t>
            </w:r>
            <w:ins w:id="1197" w:author="徐世兵" w:date="2023-05-29T13:52:57Z">
              <w:r>
                <w:rPr>
                  <w:rFonts w:hint="eastAsia"/>
                  <w:color w:val="000000" w:themeColor="text1"/>
                  <w:kern w:val="0"/>
                  <w:sz w:val="24"/>
                  <w:lang w:val="en-US" w:eastAsia="zh-CN"/>
                  <w14:textFill>
                    <w14:solidFill>
                      <w14:schemeClr w14:val="tx1"/>
                    </w14:solidFill>
                  </w14:textFill>
                </w:rPr>
                <w:t>0.</w:t>
              </w:r>
            </w:ins>
            <w:ins w:id="1198" w:author="徐世兵" w:date="2023-05-29T13:52:58Z">
              <w:r>
                <w:rPr>
                  <w:rFonts w:hint="eastAsia"/>
                  <w:color w:val="000000" w:themeColor="text1"/>
                  <w:kern w:val="0"/>
                  <w:sz w:val="24"/>
                  <w:lang w:val="en-US" w:eastAsia="zh-CN"/>
                  <w14:textFill>
                    <w14:solidFill>
                      <w14:schemeClr w14:val="tx1"/>
                    </w14:solidFill>
                  </w14:textFill>
                </w:rPr>
                <w:t>038</w:t>
              </w:r>
            </w:ins>
            <w:r>
              <w:rPr>
                <w:color w:val="000000" w:themeColor="text1"/>
                <w:kern w:val="0"/>
                <w:sz w:val="24"/>
                <w14:textFill>
                  <w14:solidFill>
                    <w14:schemeClr w14:val="tx1"/>
                  </w14:solidFill>
                </w14:textFill>
              </w:rPr>
              <w:t>kg/h</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排放速率为</w:t>
            </w:r>
            <w:ins w:id="1199" w:author="徐世兵" w:date="2023-05-29T13:53:25Z">
              <w:r>
                <w:rPr>
                  <w:rFonts w:hint="eastAsia"/>
                  <w:color w:val="000000" w:themeColor="text1"/>
                  <w:kern w:val="0"/>
                  <w:sz w:val="24"/>
                  <w:lang w:val="en-US" w:eastAsia="zh-CN"/>
                  <w14:textFill>
                    <w14:solidFill>
                      <w14:schemeClr w14:val="tx1"/>
                    </w14:solidFill>
                  </w14:textFill>
                </w:rPr>
                <w:t>0.069</w:t>
              </w:r>
            </w:ins>
            <w:r>
              <w:rPr>
                <w:color w:val="000000" w:themeColor="text1"/>
                <w:kern w:val="0"/>
                <w:sz w:val="24"/>
                <w14:textFill>
                  <w14:solidFill>
                    <w14:schemeClr w14:val="tx1"/>
                  </w14:solidFill>
                </w14:textFill>
              </w:rPr>
              <w:t>kg/h</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排放浓度分别为</w:t>
            </w:r>
            <w:ins w:id="1200" w:author="徐世兵" w:date="2023-06-02T19:04:34Z">
              <w:r>
                <w:rPr>
                  <w:rFonts w:hint="eastAsia"/>
                  <w:color w:val="000000" w:themeColor="text1"/>
                  <w:kern w:val="0"/>
                  <w:sz w:val="24"/>
                  <w:lang w:val="en-US" w:eastAsia="zh-CN"/>
                  <w14:textFill>
                    <w14:solidFill>
                      <w14:schemeClr w14:val="tx1"/>
                    </w14:solidFill>
                  </w14:textFill>
                </w:rPr>
                <w:t>3.17</w:t>
              </w:r>
            </w:ins>
            <w:r>
              <w:rPr>
                <w:color w:val="000000" w:themeColor="text1"/>
                <w:kern w:val="0"/>
                <w:sz w:val="24"/>
                <w14:textFill>
                  <w14:solidFill>
                    <w14:schemeClr w14:val="tx1"/>
                  </w14:solidFill>
                </w14:textFill>
              </w:rPr>
              <w:t>mg/m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w:t>
            </w:r>
            <w:ins w:id="1201" w:author="徐世兵" w:date="2023-06-02T19:04:50Z">
              <w:r>
                <w:rPr>
                  <w:rFonts w:hint="eastAsia"/>
                  <w:color w:val="000000" w:themeColor="text1"/>
                  <w:kern w:val="0"/>
                  <w:sz w:val="24"/>
                  <w:lang w:val="en-US" w:eastAsia="zh-CN"/>
                  <w14:textFill>
                    <w14:solidFill>
                      <w14:schemeClr w14:val="tx1"/>
                    </w14:solidFill>
                  </w14:textFill>
                </w:rPr>
                <w:t>5</w:t>
              </w:r>
            </w:ins>
            <w:ins w:id="1202" w:author="徐世兵" w:date="2023-06-02T19:04:51Z">
              <w:r>
                <w:rPr>
                  <w:rFonts w:hint="eastAsia"/>
                  <w:color w:val="000000" w:themeColor="text1"/>
                  <w:kern w:val="0"/>
                  <w:sz w:val="24"/>
                  <w:lang w:val="en-US" w:eastAsia="zh-CN"/>
                  <w14:textFill>
                    <w14:solidFill>
                      <w14:schemeClr w14:val="tx1"/>
                    </w14:solidFill>
                  </w14:textFill>
                </w:rPr>
                <w:t>.7</w:t>
              </w:r>
            </w:ins>
            <w:ins w:id="1203" w:author="徐世兵" w:date="2023-06-02T19:04:52Z">
              <w:r>
                <w:rPr>
                  <w:rFonts w:hint="eastAsia"/>
                  <w:color w:val="000000" w:themeColor="text1"/>
                  <w:kern w:val="0"/>
                  <w:sz w:val="24"/>
                  <w:lang w:val="en-US" w:eastAsia="zh-CN"/>
                  <w14:textFill>
                    <w14:solidFill>
                      <w14:schemeClr w14:val="tx1"/>
                    </w14:solidFill>
                  </w14:textFill>
                </w:rPr>
                <w:t>5</w:t>
              </w:r>
            </w:ins>
            <w:r>
              <w:rPr>
                <w:color w:val="000000" w:themeColor="text1"/>
                <w:kern w:val="0"/>
                <w:sz w:val="24"/>
                <w14:textFill>
                  <w14:solidFill>
                    <w14:schemeClr w14:val="tx1"/>
                  </w14:solidFill>
                </w14:textFill>
              </w:rPr>
              <w:t>mg/m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w:t>
            </w:r>
          </w:p>
          <w:p>
            <w:pPr>
              <w:keepNext w:val="0"/>
              <w:keepLines w:val="0"/>
              <w:widowControl/>
              <w:suppressLineNumbers w:val="0"/>
              <w:spacing w:line="520" w:lineRule="exact"/>
              <w:ind w:firstLine="480" w:firstLineChars="200"/>
              <w:jc w:val="left"/>
              <w:rPr>
                <w:sz w:val="24"/>
              </w:rPr>
            </w:pPr>
            <w:r>
              <w:rPr>
                <w:color w:val="000000"/>
                <w:kern w:val="0"/>
                <w:sz w:val="24"/>
              </w:rPr>
              <w:t>二噁英</w:t>
            </w:r>
            <w:r>
              <w:rPr>
                <w:rFonts w:hint="eastAsia"/>
                <w:color w:val="000000"/>
                <w:kern w:val="0"/>
                <w:sz w:val="24"/>
              </w:rPr>
              <w:t>：</w:t>
            </w:r>
            <w:r>
              <w:rPr>
                <w:rFonts w:hint="default" w:ascii="Times New Roman" w:hAnsi="Times New Roman" w:eastAsia="宋体" w:cs="Times New Roman"/>
                <w:color w:val="000000"/>
                <w:kern w:val="0"/>
                <w:sz w:val="24"/>
                <w:szCs w:val="24"/>
                <w:lang w:val="en-US" w:eastAsia="zh-CN" w:bidi="ar"/>
              </w:rPr>
              <w:t>根据《固体废弃物处理过程中二</w:t>
            </w:r>
            <w:r>
              <w:rPr>
                <w:color w:val="000000"/>
                <w:kern w:val="0"/>
                <w:sz w:val="24"/>
              </w:rPr>
              <w:t>噁</w:t>
            </w:r>
            <w:r>
              <w:rPr>
                <w:rFonts w:hint="default" w:ascii="Times New Roman" w:hAnsi="Times New Roman" w:eastAsia="宋体" w:cs="Times New Roman"/>
                <w:color w:val="000000"/>
                <w:kern w:val="0"/>
                <w:sz w:val="24"/>
                <w:szCs w:val="24"/>
                <w:lang w:val="en-US" w:eastAsia="zh-CN" w:bidi="ar"/>
              </w:rPr>
              <w:t>英的形成及其防止措施》</w:t>
            </w:r>
            <w:r>
              <w:rPr>
                <w:rFonts w:hint="eastAsia"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张喆、张春，环境研究与监测，2012年6月）中表明：</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二</w:t>
            </w:r>
            <w:r>
              <w:rPr>
                <w:color w:val="000000"/>
                <w:kern w:val="0"/>
                <w:sz w:val="24"/>
              </w:rPr>
              <w:t>噁</w:t>
            </w:r>
            <w:r>
              <w:rPr>
                <w:rFonts w:hint="default" w:ascii="Times New Roman" w:hAnsi="Times New Roman" w:eastAsia="宋体" w:cs="Times New Roman"/>
                <w:color w:val="000000"/>
                <w:kern w:val="0"/>
                <w:sz w:val="24"/>
                <w:szCs w:val="24"/>
                <w:lang w:val="en-US" w:eastAsia="zh-CN" w:bidi="ar"/>
              </w:rPr>
              <w:t>英生成机理比较复杂，主要为含氯的有机化合物在CuCl</w:t>
            </w:r>
            <w:r>
              <w:rPr>
                <w:rFonts w:hint="default" w:ascii="Times New Roman" w:hAnsi="Times New Roman" w:eastAsia="宋体" w:cs="Times New Roman"/>
                <w:color w:val="000000"/>
                <w:kern w:val="0"/>
                <w:sz w:val="24"/>
                <w:szCs w:val="24"/>
                <w:vertAlign w:val="subscript"/>
                <w:lang w:val="en-US" w:eastAsia="zh-CN" w:bidi="ar"/>
              </w:rPr>
              <w:t>2</w:t>
            </w:r>
            <w:r>
              <w:rPr>
                <w:rFonts w:hint="default" w:ascii="Times New Roman" w:hAnsi="Times New Roman" w:eastAsia="宋体" w:cs="Times New Roman"/>
                <w:color w:val="000000"/>
                <w:kern w:val="0"/>
                <w:sz w:val="24"/>
                <w:szCs w:val="24"/>
                <w:lang w:val="en-US" w:eastAsia="zh-CN" w:bidi="ar"/>
              </w:rPr>
              <w:t>、FeCl</w:t>
            </w:r>
            <w:r>
              <w:rPr>
                <w:rFonts w:hint="default" w:ascii="Times New Roman" w:hAnsi="Times New Roman" w:eastAsia="宋体" w:cs="Times New Roman"/>
                <w:color w:val="000000"/>
                <w:kern w:val="0"/>
                <w:sz w:val="24"/>
                <w:szCs w:val="24"/>
                <w:vertAlign w:val="subscript"/>
                <w:lang w:val="en-US" w:eastAsia="zh-CN" w:bidi="ar"/>
              </w:rPr>
              <w:t>3</w:t>
            </w:r>
            <w:r>
              <w:rPr>
                <w:rFonts w:hint="default" w:ascii="Times New Roman" w:hAnsi="Times New Roman" w:eastAsia="宋体" w:cs="Times New Roman"/>
                <w:color w:val="000000"/>
                <w:kern w:val="0"/>
                <w:sz w:val="24"/>
                <w:szCs w:val="24"/>
                <w:lang w:val="en-US" w:eastAsia="zh-CN" w:bidi="ar"/>
              </w:rPr>
              <w:t>催化条件下，与O</w:t>
            </w:r>
            <w:r>
              <w:rPr>
                <w:rFonts w:hint="default" w:ascii="Times New Roman" w:hAnsi="Times New Roman" w:eastAsia="宋体" w:cs="Times New Roman"/>
                <w:color w:val="000000"/>
                <w:kern w:val="0"/>
                <w:sz w:val="24"/>
                <w:szCs w:val="24"/>
                <w:vertAlign w:val="subscript"/>
                <w:lang w:val="en-US" w:eastAsia="zh-CN" w:bidi="ar"/>
              </w:rPr>
              <w:t>2</w:t>
            </w:r>
            <w:r>
              <w:rPr>
                <w:rFonts w:hint="default" w:ascii="Times New Roman" w:hAnsi="Times New Roman" w:eastAsia="宋体" w:cs="Times New Roman"/>
                <w:color w:val="000000"/>
                <w:kern w:val="0"/>
                <w:sz w:val="24"/>
                <w:szCs w:val="24"/>
                <w:lang w:val="en-US" w:eastAsia="zh-CN" w:bidi="ar"/>
              </w:rPr>
              <w:t>、HCl等氧化物反应生成二</w:t>
            </w:r>
            <w:r>
              <w:rPr>
                <w:color w:val="000000"/>
                <w:kern w:val="0"/>
                <w:sz w:val="24"/>
              </w:rPr>
              <w:t>噁</w:t>
            </w:r>
            <w:r>
              <w:rPr>
                <w:rFonts w:hint="default" w:ascii="Times New Roman" w:hAnsi="Times New Roman" w:eastAsia="宋体" w:cs="Times New Roman"/>
                <w:color w:val="000000"/>
                <w:kern w:val="0"/>
                <w:sz w:val="24"/>
                <w:szCs w:val="24"/>
                <w:lang w:val="en-US" w:eastAsia="zh-CN" w:bidi="ar"/>
              </w:rPr>
              <w:t>英，最适宜生成温度为300</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500℃，当在850℃以上，炉膛停留温度小于2S时，二</w:t>
            </w:r>
            <w:r>
              <w:rPr>
                <w:color w:val="000000"/>
                <w:kern w:val="0"/>
                <w:sz w:val="24"/>
              </w:rPr>
              <w:t>噁</w:t>
            </w:r>
            <w:r>
              <w:rPr>
                <w:rFonts w:hint="default" w:ascii="Times New Roman" w:hAnsi="Times New Roman" w:eastAsia="宋体" w:cs="Times New Roman"/>
                <w:color w:val="000000"/>
                <w:kern w:val="0"/>
                <w:sz w:val="24"/>
                <w:szCs w:val="24"/>
                <w:lang w:val="en-US" w:eastAsia="zh-CN" w:bidi="ar"/>
              </w:rPr>
              <w:t>英会快速分解</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经查阅《废轮胎回转窑中试热解产物应用及热解机理和动力学模型研究》（闫大海，浙江大学博士学位论文）、《废旧轮胎热裂解技术的研究进展》（吴晓羽，李硕，王仕峰，上海交通大学高分子材料研究所）及其他文献资料，轮胎组成成分中以C、H、O、N、S元素为主，无氯元素；同时根据《废轮胎回转窑中试热解产物应用及热解机理和动力学模型研究》（闫大海，浙江大学博士学位论文）相关研究，裂解产物热解炭中氯元素无检出，裂解不凝气以小分子有机物为主，无氯元素成分；裂解油中检测出上百种含氮、氧、硫的杂原子物质，以酮类、酚类、醇类、酰胺类、有机酸、酯类等为主，未检出含氯元素成分。本项目裂解温度为200</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450℃，裂解过程为贫氧环境，不是燃烧，裂解艺工为非催化；裂解</w:t>
            </w:r>
            <w:r>
              <w:rPr>
                <w:rFonts w:hint="eastAsia" w:ascii="Times New Roman" w:hAnsi="Times New Roman" w:eastAsia="宋体" w:cs="Times New Roman"/>
                <w:color w:val="000000"/>
                <w:kern w:val="0"/>
                <w:sz w:val="24"/>
                <w:szCs w:val="24"/>
                <w:lang w:val="en-US" w:eastAsia="zh-CN" w:bidi="ar"/>
              </w:rPr>
              <w:t>不凝气</w:t>
            </w:r>
            <w:r>
              <w:rPr>
                <w:rFonts w:hint="default" w:ascii="Times New Roman" w:hAnsi="Times New Roman" w:eastAsia="宋体" w:cs="Times New Roman"/>
                <w:color w:val="000000"/>
                <w:kern w:val="0"/>
                <w:sz w:val="24"/>
                <w:szCs w:val="24"/>
                <w:lang w:val="en-US" w:eastAsia="zh-CN" w:bidi="ar"/>
              </w:rPr>
              <w:t>燃烧过程，燃烧温度高于850℃，高于二</w:t>
            </w:r>
            <w:r>
              <w:rPr>
                <w:color w:val="000000"/>
                <w:kern w:val="0"/>
                <w:sz w:val="24"/>
              </w:rPr>
              <w:t>噁</w:t>
            </w:r>
            <w:r>
              <w:rPr>
                <w:rFonts w:hint="default" w:ascii="Times New Roman" w:hAnsi="Times New Roman" w:eastAsia="宋体" w:cs="Times New Roman"/>
                <w:color w:val="000000"/>
                <w:kern w:val="0"/>
                <w:sz w:val="24"/>
                <w:szCs w:val="24"/>
                <w:lang w:val="en-US" w:eastAsia="zh-CN" w:bidi="ar"/>
              </w:rPr>
              <w:t>英的生成温度，因此本项目不产生二</w:t>
            </w:r>
            <w:r>
              <w:rPr>
                <w:color w:val="000000"/>
                <w:kern w:val="0"/>
                <w:sz w:val="24"/>
              </w:rPr>
              <w:t>噁</w:t>
            </w:r>
            <w:r>
              <w:rPr>
                <w:rFonts w:hint="default" w:ascii="Times New Roman" w:hAnsi="Times New Roman" w:eastAsia="宋体" w:cs="Times New Roman"/>
                <w:color w:val="000000"/>
                <w:kern w:val="0"/>
                <w:sz w:val="24"/>
                <w:szCs w:val="24"/>
                <w:lang w:val="en-US" w:eastAsia="zh-CN" w:bidi="ar"/>
              </w:rPr>
              <w:t>英。</w:t>
            </w:r>
          </w:p>
          <w:p>
            <w:pPr>
              <w:keepNext w:val="0"/>
              <w:keepLines w:val="0"/>
              <w:widowControl/>
              <w:suppressLineNumbers w:val="0"/>
              <w:spacing w:line="520" w:lineRule="exact"/>
              <w:ind w:firstLine="480" w:firstLineChars="200"/>
              <w:jc w:val="both"/>
              <w:rPr>
                <w:sz w:val="24"/>
              </w:rPr>
            </w:pPr>
            <w:r>
              <w:rPr>
                <w:rFonts w:hint="default" w:ascii="Times New Roman" w:hAnsi="Times New Roman" w:eastAsia="宋体" w:cs="Times New Roman"/>
                <w:color w:val="000000"/>
                <w:kern w:val="0"/>
                <w:sz w:val="24"/>
                <w:szCs w:val="24"/>
                <w:lang w:val="en-US" w:eastAsia="zh-CN" w:bidi="ar"/>
              </w:rPr>
              <w:t>环评要求建设单位在废旧轮胎回收过程不得收集卤化丁基橡胶轮胎，卤化丁基橡胶主要用于是制造载重汽车的全钢子午线轮胎，因此厂家不得回收其轮胎作为原材料。</w:t>
            </w:r>
          </w:p>
          <w:p>
            <w:pPr>
              <w:spacing w:line="520" w:lineRule="exact"/>
              <w:ind w:firstLine="480" w:firstLineChars="200"/>
              <w:rPr>
                <w:color w:val="000000"/>
                <w:kern w:val="0"/>
                <w:sz w:val="24"/>
              </w:rPr>
            </w:pPr>
            <w:r>
              <w:rPr>
                <w:color w:val="000000"/>
                <w:kern w:val="0"/>
                <w:sz w:val="24"/>
              </w:rPr>
              <w:t>综上，</w:t>
            </w:r>
            <w:ins w:id="1204" w:author="徐世兵" w:date="2023-07-03T19:23:49Z">
              <w:r>
                <w:rPr>
                  <w:rFonts w:hint="eastAsia"/>
                  <w:color w:val="000000"/>
                  <w:kern w:val="0"/>
                  <w:sz w:val="24"/>
                  <w:lang w:val="en-US" w:eastAsia="zh-CN"/>
                </w:rPr>
                <w:t>热裂解炉加热装置</w:t>
              </w:r>
            </w:ins>
            <w:ins w:id="1205" w:author="徐世兵" w:date="2023-07-03T19:24:08Z">
              <w:r>
                <w:rPr>
                  <w:rFonts w:hint="eastAsia"/>
                  <w:color w:val="000000"/>
                  <w:kern w:val="0"/>
                  <w:sz w:val="24"/>
                  <w:lang w:val="en-US" w:eastAsia="zh-CN"/>
                </w:rPr>
                <w:t>不凝气</w:t>
              </w:r>
            </w:ins>
            <w:ins w:id="1206" w:author="徐世兵" w:date="2023-07-03T19:24:13Z">
              <w:r>
                <w:rPr>
                  <w:rFonts w:hint="eastAsia"/>
                  <w:color w:val="000000"/>
                  <w:kern w:val="0"/>
                  <w:sz w:val="24"/>
                  <w:lang w:val="en-US" w:eastAsia="zh-CN"/>
                </w:rPr>
                <w:t>燃烧</w:t>
              </w:r>
            </w:ins>
            <w:ins w:id="1207" w:author="徐世兵" w:date="2023-07-03T18:11:53Z">
              <w:r>
                <w:rPr>
                  <w:rFonts w:hint="eastAsia"/>
                  <w:color w:val="000000"/>
                  <w:kern w:val="0"/>
                  <w:sz w:val="24"/>
                  <w:lang w:val="en-US" w:eastAsia="zh-CN"/>
                </w:rPr>
                <w:t>产生的</w:t>
              </w:r>
            </w:ins>
            <w:ins w:id="1208" w:author="徐世兵" w:date="2023-07-03T19:24:20Z">
              <w:r>
                <w:rPr>
                  <w:rFonts w:hint="eastAsia"/>
                  <w:color w:val="000000"/>
                  <w:kern w:val="0"/>
                  <w:sz w:val="24"/>
                  <w:lang w:val="en-US" w:eastAsia="zh-CN"/>
                </w:rPr>
                <w:t>废</w:t>
              </w:r>
            </w:ins>
            <w:r>
              <w:rPr>
                <w:color w:val="000000"/>
                <w:kern w:val="0"/>
                <w:sz w:val="24"/>
              </w:rPr>
              <w:t>气</w:t>
            </w:r>
            <w:r>
              <w:rPr>
                <w:rFonts w:hint="eastAsia"/>
                <w:color w:val="000000"/>
                <w:kern w:val="0"/>
                <w:sz w:val="24"/>
              </w:rPr>
              <w:t>中</w:t>
            </w:r>
            <w:r>
              <w:rPr>
                <w:kern w:val="0"/>
                <w:sz w:val="24"/>
              </w:rPr>
              <w:t>颗粒物、SO</w:t>
            </w:r>
            <w:r>
              <w:rPr>
                <w:kern w:val="0"/>
                <w:sz w:val="24"/>
                <w:vertAlign w:val="subscript"/>
              </w:rPr>
              <w:t>2</w:t>
            </w:r>
            <w:r>
              <w:rPr>
                <w:kern w:val="0"/>
                <w:sz w:val="24"/>
              </w:rPr>
              <w:t>、</w:t>
            </w:r>
            <w:r>
              <w:rPr>
                <w:rFonts w:hint="eastAsia"/>
                <w:kern w:val="0"/>
                <w:sz w:val="24"/>
              </w:rPr>
              <w:t>H</w:t>
            </w:r>
            <w:r>
              <w:rPr>
                <w:rFonts w:hint="eastAsia"/>
                <w:kern w:val="0"/>
                <w:sz w:val="24"/>
                <w:vertAlign w:val="subscript"/>
              </w:rPr>
              <w:t>2</w:t>
            </w:r>
            <w:r>
              <w:rPr>
                <w:rFonts w:hint="eastAsia"/>
                <w:kern w:val="0"/>
                <w:sz w:val="24"/>
              </w:rPr>
              <w:t>S、</w:t>
            </w:r>
            <w:r>
              <w:rPr>
                <w:kern w:val="0"/>
                <w:sz w:val="24"/>
              </w:rPr>
              <w:t>NOx、甲苯、二甲苯、非甲烷总烃可满足《石油化学工业污染物排放标准》（GB31571-2015）标准限值，H</w:t>
            </w:r>
            <w:r>
              <w:rPr>
                <w:kern w:val="0"/>
                <w:sz w:val="24"/>
                <w:vertAlign w:val="subscript"/>
              </w:rPr>
              <w:t>2</w:t>
            </w:r>
            <w:r>
              <w:rPr>
                <w:kern w:val="0"/>
                <w:sz w:val="24"/>
              </w:rPr>
              <w:t>S可满足《恶臭污染物排放标准》（GB14554-93）二级标准限值。</w:t>
            </w:r>
          </w:p>
          <w:p>
            <w:pPr>
              <w:spacing w:line="520" w:lineRule="exact"/>
              <w:ind w:firstLine="480" w:firstLineChars="200"/>
              <w:rPr>
                <w:color w:val="000000"/>
                <w:kern w:val="0"/>
                <w:sz w:val="24"/>
              </w:rPr>
            </w:pPr>
            <w:r>
              <w:rPr>
                <w:color w:val="000000"/>
                <w:kern w:val="0"/>
                <w:sz w:val="24"/>
              </w:rPr>
              <w:t>（</w:t>
            </w:r>
            <w:r>
              <w:rPr>
                <w:rFonts w:hint="eastAsia"/>
                <w:color w:val="000000"/>
                <w:kern w:val="0"/>
                <w:sz w:val="24"/>
              </w:rPr>
              <w:t>4</w:t>
            </w:r>
            <w:r>
              <w:rPr>
                <w:color w:val="000000"/>
                <w:kern w:val="0"/>
                <w:sz w:val="24"/>
              </w:rPr>
              <w:t>）炭黑尘废气</w:t>
            </w:r>
          </w:p>
          <w:p>
            <w:pPr>
              <w:spacing w:line="520" w:lineRule="exact"/>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1）炭黑铺集废气</w:t>
            </w:r>
          </w:p>
          <w:p>
            <w:pPr>
              <w:spacing w:line="520" w:lineRule="exact"/>
              <w:ind w:firstLine="480" w:firstLineChars="200"/>
              <w:rPr>
                <w:color w:val="000000" w:themeColor="text1"/>
                <w:kern w:val="0"/>
                <w:sz w:val="24"/>
                <w14:textFill>
                  <w14:solidFill>
                    <w14:schemeClr w14:val="tx1"/>
                  </w14:solidFill>
                </w14:textFill>
              </w:rPr>
            </w:pPr>
            <w:r>
              <w:rPr>
                <w:rFonts w:hint="eastAsia"/>
                <w:sz w:val="24"/>
              </w:rPr>
              <w:t>本</w:t>
            </w:r>
            <w:r>
              <w:rPr>
                <w:color w:val="000000"/>
                <w:kern w:val="0"/>
                <w:sz w:val="24"/>
              </w:rPr>
              <w:t>项目热解产生的粗炭黑进入裂解炉下方发热粗炭黑槽，利用炭黑铺集器及密闭引风管道将粗炭黑槽中的炭黑铺集后进入铺集器配套的暂存仓；根据</w:t>
            </w:r>
            <w:r>
              <w:rPr>
                <w:rFonts w:hint="eastAsia"/>
                <w:color w:val="000000"/>
                <w:kern w:val="0"/>
                <w:sz w:val="24"/>
              </w:rPr>
              <w:t>项目</w:t>
            </w:r>
            <w:r>
              <w:rPr>
                <w:color w:val="000000"/>
                <w:kern w:val="0"/>
                <w:sz w:val="24"/>
              </w:rPr>
              <w:t>设计资料，</w:t>
            </w:r>
            <w:r>
              <w:rPr>
                <w:rFonts w:hint="eastAsia"/>
                <w:color w:val="000000"/>
                <w:kern w:val="0"/>
                <w:sz w:val="24"/>
              </w:rPr>
              <w:t>本</w:t>
            </w:r>
            <w:r>
              <w:rPr>
                <w:color w:val="000000"/>
                <w:kern w:val="0"/>
                <w:sz w:val="24"/>
              </w:rPr>
              <w:t>项目设置2套并联的下旋60型旋风铺集器，总体</w:t>
            </w:r>
            <w:r>
              <w:rPr>
                <w:rFonts w:hint="eastAsia"/>
                <w:color w:val="000000"/>
                <w:kern w:val="0"/>
                <w:sz w:val="24"/>
                <w:lang w:eastAsia="zh-CN"/>
              </w:rPr>
              <w:t>捕集效率</w:t>
            </w:r>
            <w:r>
              <w:rPr>
                <w:color w:val="000000"/>
                <w:kern w:val="0"/>
                <w:sz w:val="24"/>
              </w:rPr>
              <w:t>9</w:t>
            </w:r>
            <w:r>
              <w:rPr>
                <w:rFonts w:hint="eastAsia"/>
                <w:color w:val="000000"/>
                <w:kern w:val="0"/>
                <w:sz w:val="24"/>
              </w:rPr>
              <w:t>9</w:t>
            </w:r>
            <w:r>
              <w:rPr>
                <w:color w:val="000000"/>
                <w:kern w:val="0"/>
                <w:sz w:val="24"/>
              </w:rPr>
              <w:t>%以上，</w:t>
            </w:r>
            <w:r>
              <w:rPr>
                <w:rFonts w:hint="eastAsia" w:ascii="宋体" w:hAnsi="宋体"/>
                <w:color w:val="000000" w:themeColor="text1"/>
                <w:kern w:val="0"/>
                <w:sz w:val="24"/>
                <w14:textFill>
                  <w14:solidFill>
                    <w14:schemeClr w14:val="tx1"/>
                  </w14:solidFill>
                </w14:textFill>
              </w:rPr>
              <w:t>未被铺集的炭黑粉尘经密闭管道收集后进入布袋除尘器，同包装工段产生的炭黑一同处理。</w:t>
            </w:r>
          </w:p>
          <w:p>
            <w:pPr>
              <w:numPr>
                <w:ilvl w:val="0"/>
                <w:numId w:val="10"/>
              </w:numPr>
              <w:spacing w:line="520" w:lineRule="exact"/>
              <w:ind w:firstLine="480" w:firstLineChars="200"/>
              <w:rPr>
                <w:color w:val="000000"/>
                <w:kern w:val="0"/>
                <w:sz w:val="24"/>
              </w:rPr>
            </w:pPr>
            <w:r>
              <w:rPr>
                <w:color w:val="000000"/>
                <w:kern w:val="0"/>
                <w:sz w:val="24"/>
              </w:rPr>
              <w:t>炭黑出料</w:t>
            </w:r>
            <w:r>
              <w:rPr>
                <w:rFonts w:hint="eastAsia"/>
                <w:color w:val="000000"/>
                <w:kern w:val="0"/>
                <w:sz w:val="24"/>
              </w:rPr>
              <w:t>包装工段</w:t>
            </w:r>
          </w:p>
          <w:p>
            <w:pPr>
              <w:spacing w:line="520" w:lineRule="exact"/>
              <w:ind w:firstLine="480" w:firstLineChars="200"/>
              <w:rPr>
                <w:color w:val="000000"/>
                <w:kern w:val="0"/>
                <w:sz w:val="24"/>
              </w:rPr>
            </w:pPr>
            <w:r>
              <w:rPr>
                <w:color w:val="000000"/>
                <w:kern w:val="0"/>
                <w:sz w:val="24"/>
              </w:rPr>
              <w:t>炭黑打包由打包机自动打包，在打包过程中可能会使出料口附近产生少量炭黑尘废气。类比同类项目，炭黑尘产生量按炭黑打包量的0.1‰估算，计算出炭黑尘产生量</w:t>
            </w:r>
            <w:r>
              <w:rPr>
                <w:rFonts w:hint="eastAsia"/>
                <w:color w:val="000000" w:themeColor="text1"/>
                <w:kern w:val="0"/>
                <w:sz w:val="24"/>
                <w14:textFill>
                  <w14:solidFill>
                    <w14:schemeClr w14:val="tx1"/>
                  </w14:solidFill>
                </w14:textFill>
              </w:rPr>
              <w:t>3.655</w:t>
            </w:r>
            <w:r>
              <w:rPr>
                <w:color w:val="000000" w:themeColor="text1"/>
                <w:kern w:val="0"/>
                <w:sz w:val="24"/>
                <w14:textFill>
                  <w14:solidFill>
                    <w14:schemeClr w14:val="tx1"/>
                  </w14:solidFill>
                </w14:textFill>
              </w:rPr>
              <w:t>t</w:t>
            </w:r>
            <w:r>
              <w:rPr>
                <w:color w:val="000000"/>
                <w:kern w:val="0"/>
                <w:sz w:val="24"/>
              </w:rPr>
              <w:t>/a。</w:t>
            </w:r>
          </w:p>
          <w:p>
            <w:pPr>
              <w:spacing w:line="520" w:lineRule="exact"/>
              <w:ind w:firstLine="480" w:firstLineChars="200"/>
              <w:rPr>
                <w:color w:val="000000" w:themeColor="text1"/>
                <w:kern w:val="0"/>
                <w:sz w:val="24"/>
                <w14:textFill>
                  <w14:solidFill>
                    <w14:schemeClr w14:val="tx1"/>
                  </w14:solidFill>
                </w14:textFill>
              </w:rPr>
            </w:pPr>
            <w:r>
              <w:rPr>
                <w:color w:val="000000"/>
                <w:kern w:val="0"/>
                <w:sz w:val="24"/>
              </w:rPr>
              <w:t>项目拟在每条打包机出料口上方设1套集气罩，废气收集至布袋除尘器处理，</w:t>
            </w:r>
            <w:r>
              <w:rPr>
                <w:rFonts w:hint="eastAsia"/>
                <w:color w:val="000000"/>
                <w:kern w:val="0"/>
                <w:sz w:val="24"/>
              </w:rPr>
              <w:t>经</w:t>
            </w:r>
            <w:r>
              <w:rPr>
                <w:color w:val="000000"/>
                <w:kern w:val="0"/>
                <w:sz w:val="24"/>
              </w:rPr>
              <w:t>处理后通过</w:t>
            </w:r>
            <w:r>
              <w:rPr>
                <w:color w:val="000000" w:themeColor="text1"/>
                <w:kern w:val="0"/>
                <w:sz w:val="24"/>
                <w14:textFill>
                  <w14:solidFill>
                    <w14:schemeClr w14:val="tx1"/>
                  </w14:solidFill>
                </w14:textFill>
              </w:rPr>
              <w:t>15</w:t>
            </w:r>
            <w:r>
              <w:rPr>
                <w:color w:val="000000"/>
                <w:kern w:val="0"/>
                <w:sz w:val="24"/>
              </w:rPr>
              <w:t>m高排气筒</w:t>
            </w:r>
            <w:r>
              <w:rPr>
                <w:rFonts w:hint="eastAsia"/>
                <w:color w:val="000000"/>
                <w:kern w:val="0"/>
                <w:sz w:val="24"/>
                <w:lang w:val="en-US" w:eastAsia="zh-CN"/>
              </w:rPr>
              <w:t>DA003</w:t>
            </w:r>
            <w:r>
              <w:rPr>
                <w:color w:val="000000"/>
                <w:kern w:val="0"/>
                <w:sz w:val="24"/>
              </w:rPr>
              <w:t>排放。根据</w:t>
            </w:r>
            <w:r>
              <w:rPr>
                <w:rFonts w:hint="eastAsia"/>
                <w:color w:val="000000"/>
                <w:kern w:val="0"/>
                <w:sz w:val="24"/>
              </w:rPr>
              <w:t>项目</w:t>
            </w:r>
            <w:r>
              <w:rPr>
                <w:color w:val="000000"/>
                <w:kern w:val="0"/>
                <w:sz w:val="24"/>
              </w:rPr>
              <w:t>设计资料，</w:t>
            </w:r>
            <w:r>
              <w:rPr>
                <w:rFonts w:hint="eastAsia"/>
                <w:color w:val="000000"/>
                <w:kern w:val="0"/>
                <w:sz w:val="24"/>
              </w:rPr>
              <w:t>此工段</w:t>
            </w:r>
            <w:r>
              <w:rPr>
                <w:color w:val="000000"/>
                <w:kern w:val="0"/>
                <w:sz w:val="24"/>
              </w:rPr>
              <w:t>风机设计风量为</w:t>
            </w:r>
            <w:r>
              <w:rPr>
                <w:rFonts w:hint="eastAsia"/>
                <w:color w:val="000000" w:themeColor="text1"/>
                <w:kern w:val="0"/>
                <w:sz w:val="24"/>
                <w14:textFill>
                  <w14:solidFill>
                    <w14:schemeClr w14:val="tx1"/>
                  </w14:solidFill>
                </w14:textFill>
              </w:rPr>
              <w:t>20000</w:t>
            </w:r>
            <w:r>
              <w:rPr>
                <w:color w:val="000000"/>
                <w:kern w:val="0"/>
                <w:sz w:val="24"/>
              </w:rPr>
              <w:t>m</w:t>
            </w:r>
            <w:r>
              <w:rPr>
                <w:color w:val="000000"/>
                <w:kern w:val="0"/>
                <w:sz w:val="24"/>
                <w:vertAlign w:val="superscript"/>
              </w:rPr>
              <w:t>3</w:t>
            </w:r>
            <w:r>
              <w:rPr>
                <w:color w:val="000000"/>
                <w:kern w:val="0"/>
                <w:sz w:val="24"/>
              </w:rPr>
              <w:t>/h，集气罩收集效率按9</w:t>
            </w:r>
            <w:r>
              <w:rPr>
                <w:rFonts w:hint="eastAsia"/>
                <w:color w:val="000000"/>
                <w:kern w:val="0"/>
                <w:sz w:val="24"/>
              </w:rPr>
              <w:t>5</w:t>
            </w:r>
            <w:r>
              <w:rPr>
                <w:color w:val="000000"/>
                <w:kern w:val="0"/>
                <w:sz w:val="24"/>
              </w:rPr>
              <w:t>%计，</w:t>
            </w:r>
            <w:r>
              <w:rPr>
                <w:rFonts w:hint="eastAsia"/>
                <w:color w:val="000000"/>
                <w:kern w:val="0"/>
                <w:sz w:val="24"/>
              </w:rPr>
              <w:t>则包装工段炭黑粉尘收集量为3.47</w:t>
            </w:r>
            <w:r>
              <w:rPr>
                <w:color w:val="000000" w:themeColor="text1"/>
                <w:kern w:val="0"/>
                <w:sz w:val="24"/>
                <w14:textFill>
                  <w14:solidFill>
                    <w14:schemeClr w14:val="tx1"/>
                  </w14:solidFill>
                </w14:textFill>
              </w:rPr>
              <w:t>t</w:t>
            </w:r>
            <w:r>
              <w:rPr>
                <w:color w:val="000000"/>
                <w:kern w:val="0"/>
                <w:sz w:val="24"/>
              </w:rPr>
              <w:t>/a</w:t>
            </w:r>
            <w:r>
              <w:rPr>
                <w:rFonts w:hint="eastAsia"/>
                <w:color w:val="000000"/>
                <w:kern w:val="0"/>
                <w:sz w:val="24"/>
              </w:rPr>
              <w:t>，</w:t>
            </w:r>
            <w:r>
              <w:rPr>
                <w:color w:val="000000" w:themeColor="text1"/>
                <w:kern w:val="0"/>
                <w:sz w:val="24"/>
                <w14:textFill>
                  <w14:solidFill>
                    <w14:schemeClr w14:val="tx1"/>
                  </w14:solidFill>
                </w14:textFill>
              </w:rPr>
              <w:t>除尘器处理效率以</w:t>
            </w:r>
            <w:r>
              <w:rPr>
                <w:rFonts w:hint="eastAsia"/>
                <w:color w:val="000000" w:themeColor="text1"/>
                <w:kern w:val="0"/>
                <w:sz w:val="24"/>
                <w14:textFill>
                  <w14:solidFill>
                    <w14:schemeClr w14:val="tx1"/>
                  </w14:solidFill>
                </w14:textFill>
              </w:rPr>
              <w:t>95</w:t>
            </w:r>
            <w:r>
              <w:rPr>
                <w:color w:val="000000" w:themeColor="text1"/>
                <w:kern w:val="0"/>
                <w:sz w:val="24"/>
                <w14:textFill>
                  <w14:solidFill>
                    <w14:schemeClr w14:val="tx1"/>
                  </w14:solidFill>
                </w14:textFill>
              </w:rPr>
              <w:t>%计</w:t>
            </w:r>
            <w:r>
              <w:rPr>
                <w:rFonts w:hint="eastAsia"/>
                <w:color w:val="000000" w:themeColor="text1"/>
                <w:kern w:val="0"/>
                <w:sz w:val="24"/>
                <w14:textFill>
                  <w14:solidFill>
                    <w14:schemeClr w14:val="tx1"/>
                  </w14:solidFill>
                </w14:textFill>
              </w:rPr>
              <w:t>，炭黑出料及包装工段炭黑粉尘</w:t>
            </w:r>
            <w:r>
              <w:rPr>
                <w:color w:val="000000" w:themeColor="text1"/>
                <w:kern w:val="0"/>
                <w:sz w:val="24"/>
                <w14:textFill>
                  <w14:solidFill>
                    <w14:schemeClr w14:val="tx1"/>
                  </w14:solidFill>
                </w14:textFill>
              </w:rPr>
              <w:t>经除尘处理后，炭黑</w:t>
            </w:r>
            <w:r>
              <w:rPr>
                <w:rFonts w:hint="eastAsia"/>
                <w:color w:val="000000" w:themeColor="text1"/>
                <w:kern w:val="0"/>
                <w:sz w:val="24"/>
                <w:lang w:val="en-US" w:eastAsia="zh-CN"/>
                <w14:textFill>
                  <w14:solidFill>
                    <w14:schemeClr w14:val="tx1"/>
                  </w14:solidFill>
                </w14:textFill>
              </w:rPr>
              <w:t>粉</w:t>
            </w:r>
            <w:r>
              <w:rPr>
                <w:color w:val="000000" w:themeColor="text1"/>
                <w:kern w:val="0"/>
                <w:sz w:val="24"/>
                <w14:textFill>
                  <w14:solidFill>
                    <w14:schemeClr w14:val="tx1"/>
                  </w14:solidFill>
                </w14:textFill>
              </w:rPr>
              <w:t>尘的排放量为</w:t>
            </w:r>
            <w:r>
              <w:rPr>
                <w:rFonts w:hint="eastAsia"/>
                <w:color w:val="000000" w:themeColor="text1"/>
                <w:kern w:val="0"/>
                <w:sz w:val="24"/>
                <w14:textFill>
                  <w14:solidFill>
                    <w14:schemeClr w14:val="tx1"/>
                  </w14:solidFill>
                </w14:textFill>
              </w:rPr>
              <w:t>0.174</w:t>
            </w:r>
            <w:r>
              <w:rPr>
                <w:color w:val="000000" w:themeColor="text1"/>
                <w:kern w:val="0"/>
                <w:sz w:val="24"/>
                <w14:textFill>
                  <w14:solidFill>
                    <w14:schemeClr w14:val="tx1"/>
                  </w14:solidFill>
                </w14:textFill>
              </w:rPr>
              <w:t>t/a，排放速率为</w:t>
            </w:r>
            <w:r>
              <w:rPr>
                <w:rFonts w:hint="eastAsia"/>
                <w:color w:val="000000" w:themeColor="text1"/>
                <w:kern w:val="0"/>
                <w:sz w:val="24"/>
                <w14:textFill>
                  <w14:solidFill>
                    <w14:schemeClr w14:val="tx1"/>
                  </w14:solidFill>
                </w14:textFill>
              </w:rPr>
              <w:t>0.022</w:t>
            </w:r>
            <w:r>
              <w:rPr>
                <w:color w:val="000000" w:themeColor="text1"/>
                <w:kern w:val="0"/>
                <w:sz w:val="24"/>
                <w14:textFill>
                  <w14:solidFill>
                    <w14:schemeClr w14:val="tx1"/>
                  </w14:solidFill>
                </w14:textFill>
              </w:rPr>
              <w:t>kg/h，排放浓度为</w:t>
            </w:r>
            <w:r>
              <w:rPr>
                <w:rFonts w:hint="eastAsia"/>
                <w:color w:val="000000" w:themeColor="text1"/>
                <w:kern w:val="0"/>
                <w:sz w:val="24"/>
                <w14:textFill>
                  <w14:solidFill>
                    <w14:schemeClr w14:val="tx1"/>
                  </w14:solidFill>
                </w14:textFill>
              </w:rPr>
              <w:t>1.1</w:t>
            </w:r>
            <w:r>
              <w:rPr>
                <w:color w:val="000000" w:themeColor="text1"/>
                <w:kern w:val="0"/>
                <w:sz w:val="24"/>
                <w14:textFill>
                  <w14:solidFill>
                    <w14:schemeClr w14:val="tx1"/>
                  </w14:solidFill>
                </w14:textFill>
              </w:rPr>
              <w:t>mg/m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，可</w:t>
            </w:r>
            <w:r>
              <w:rPr>
                <w:rFonts w:hint="eastAsia"/>
                <w:color w:val="000000" w:themeColor="text1"/>
                <w:kern w:val="0"/>
                <w:sz w:val="24"/>
                <w14:textFill>
                  <w14:solidFill>
                    <w14:schemeClr w14:val="tx1"/>
                  </w14:solidFill>
                </w14:textFill>
              </w:rPr>
              <w:t>满足《</w:t>
            </w:r>
            <w:r>
              <w:rPr>
                <w:color w:val="000000" w:themeColor="text1"/>
                <w:kern w:val="0"/>
                <w:sz w:val="24"/>
                <w14:textFill>
                  <w14:solidFill>
                    <w14:schemeClr w14:val="tx1"/>
                  </w14:solidFill>
                </w14:textFill>
              </w:rPr>
              <w:t>大气污染物综合排放标准》（GB16297-1996）</w:t>
            </w:r>
            <w:r>
              <w:rPr>
                <w:rFonts w:hint="eastAsia"/>
                <w:color w:val="000000" w:themeColor="text1"/>
                <w:kern w:val="0"/>
                <w:sz w:val="24"/>
                <w14:textFill>
                  <w14:solidFill>
                    <w14:schemeClr w14:val="tx1"/>
                  </w14:solidFill>
                </w14:textFill>
              </w:rPr>
              <w:t>表2中炭黑</w:t>
            </w:r>
            <w:r>
              <w:rPr>
                <w:rFonts w:hint="eastAsia"/>
                <w:color w:val="000000" w:themeColor="text1"/>
                <w:kern w:val="0"/>
                <w:sz w:val="24"/>
                <w:lang w:val="en-US" w:eastAsia="zh-CN"/>
                <w14:textFill>
                  <w14:solidFill>
                    <w14:schemeClr w14:val="tx1"/>
                  </w14:solidFill>
                </w14:textFill>
              </w:rPr>
              <w:t>粉</w:t>
            </w:r>
            <w:r>
              <w:rPr>
                <w:rFonts w:hint="eastAsia"/>
                <w:color w:val="000000" w:themeColor="text1"/>
                <w:kern w:val="0"/>
                <w:sz w:val="24"/>
                <w14:textFill>
                  <w14:solidFill>
                    <w14:schemeClr w14:val="tx1"/>
                  </w14:solidFill>
                </w14:textFill>
              </w:rPr>
              <w:t>尘最高允许排放浓度限值要求（18</w:t>
            </w:r>
            <w:r>
              <w:rPr>
                <w:color w:val="000000" w:themeColor="text1"/>
                <w:kern w:val="0"/>
                <w:sz w:val="24"/>
                <w14:textFill>
                  <w14:solidFill>
                    <w14:schemeClr w14:val="tx1"/>
                  </w14:solidFill>
                </w14:textFill>
              </w:rPr>
              <w:t>mg/m</w:t>
            </w:r>
            <w:r>
              <w:rPr>
                <w:color w:val="000000" w:themeColor="text1"/>
                <w:kern w:val="0"/>
                <w:sz w:val="24"/>
                <w:vertAlign w:val="superscript"/>
                <w14:textFill>
                  <w14:solidFill>
                    <w14:schemeClr w14:val="tx1"/>
                  </w14:solidFill>
                </w14:textFill>
              </w:rPr>
              <w:t>3</w:t>
            </w:r>
            <w:r>
              <w:rPr>
                <w:rFonts w:hint="eastAsia"/>
                <w:color w:val="000000" w:themeColor="text1"/>
                <w:kern w:val="0"/>
                <w:sz w:val="24"/>
                <w14:textFill>
                  <w14:solidFill>
                    <w14:schemeClr w14:val="tx1"/>
                  </w14:solidFill>
                </w14:textFill>
              </w:rPr>
              <w:t>）。</w:t>
            </w:r>
          </w:p>
          <w:p>
            <w:pPr>
              <w:pStyle w:val="12"/>
              <w:spacing w:line="520" w:lineRule="exact"/>
              <w:ind w:firstLine="480" w:firstLineChars="200"/>
            </w:pPr>
            <w:r>
              <w:rPr>
                <w:rFonts w:hint="eastAsia" w:eastAsia="宋体"/>
                <w:color w:val="000000" w:themeColor="text1"/>
                <w:kern w:val="0"/>
                <w:sz w:val="24"/>
                <w:szCs w:val="24"/>
                <w14:textFill>
                  <w14:solidFill>
                    <w14:schemeClr w14:val="tx1"/>
                  </w14:solidFill>
                </w14:textFill>
              </w:rPr>
              <w:t>炭黑粉尘无组织排放量为0.185</w:t>
            </w:r>
            <w:r>
              <w:rPr>
                <w:rFonts w:eastAsia="宋体"/>
                <w:color w:val="000000" w:themeColor="text1"/>
                <w:kern w:val="0"/>
                <w:sz w:val="24"/>
                <w:szCs w:val="24"/>
                <w14:textFill>
                  <w14:solidFill>
                    <w14:schemeClr w14:val="tx1"/>
                  </w14:solidFill>
                </w14:textFill>
              </w:rPr>
              <w:t>t/a</w:t>
            </w:r>
            <w:r>
              <w:rPr>
                <w:rFonts w:hint="eastAsia" w:eastAsia="宋体"/>
                <w:color w:val="000000" w:themeColor="text1"/>
                <w:kern w:val="0"/>
                <w:sz w:val="24"/>
                <w:szCs w:val="24"/>
                <w14:textFill>
                  <w14:solidFill>
                    <w14:schemeClr w14:val="tx1"/>
                  </w14:solidFill>
                </w14:textFill>
              </w:rPr>
              <w:t>，</w:t>
            </w:r>
            <w:r>
              <w:rPr>
                <w:rFonts w:eastAsia="宋体"/>
                <w:color w:val="000000" w:themeColor="text1"/>
                <w:kern w:val="0"/>
                <w:sz w:val="24"/>
                <w:szCs w:val="24"/>
                <w14:textFill>
                  <w14:solidFill>
                    <w14:schemeClr w14:val="tx1"/>
                  </w14:solidFill>
                </w14:textFill>
              </w:rPr>
              <w:t>排放速率为</w:t>
            </w:r>
            <w:r>
              <w:rPr>
                <w:rFonts w:hint="eastAsia"/>
                <w:color w:val="000000" w:themeColor="text1"/>
                <w:kern w:val="0"/>
                <w:sz w:val="24"/>
                <w:szCs w:val="24"/>
                <w14:textFill>
                  <w14:solidFill>
                    <w14:schemeClr w14:val="tx1"/>
                  </w14:solidFill>
                </w14:textFill>
              </w:rPr>
              <w:t>0.023</w:t>
            </w:r>
            <w:r>
              <w:rPr>
                <w:rFonts w:eastAsia="宋体"/>
                <w:color w:val="000000" w:themeColor="text1"/>
                <w:kern w:val="0"/>
                <w:sz w:val="24"/>
                <w:szCs w:val="24"/>
                <w14:textFill>
                  <w14:solidFill>
                    <w14:schemeClr w14:val="tx1"/>
                  </w14:solidFill>
                </w14:textFill>
              </w:rPr>
              <w:t>kg/h</w:t>
            </w:r>
            <w:r>
              <w:rPr>
                <w:rFonts w:hint="eastAsia" w:eastAsia="宋体"/>
                <w:color w:val="000000" w:themeColor="text1"/>
                <w:kern w:val="0"/>
                <w:sz w:val="24"/>
                <w:szCs w:val="24"/>
                <w14:textFill>
                  <w14:solidFill>
                    <w14:schemeClr w14:val="tx1"/>
                  </w14:solidFill>
                </w14:textFill>
              </w:rPr>
              <w:t>。</w:t>
            </w:r>
          </w:p>
          <w:p>
            <w:pPr>
              <w:spacing w:line="520" w:lineRule="exact"/>
              <w:ind w:firstLine="480" w:firstLineChars="200"/>
              <w:rPr>
                <w:color w:val="000000"/>
                <w:kern w:val="0"/>
                <w:sz w:val="24"/>
              </w:rPr>
            </w:pPr>
            <w:r>
              <w:rPr>
                <w:color w:val="000000"/>
                <w:kern w:val="0"/>
                <w:sz w:val="24"/>
              </w:rPr>
              <w:t>（</w:t>
            </w:r>
            <w:r>
              <w:rPr>
                <w:rFonts w:hint="eastAsia"/>
                <w:color w:val="000000"/>
                <w:kern w:val="0"/>
                <w:sz w:val="24"/>
              </w:rPr>
              <w:t>5</w:t>
            </w:r>
            <w:r>
              <w:rPr>
                <w:color w:val="000000"/>
                <w:kern w:val="0"/>
                <w:sz w:val="24"/>
              </w:rPr>
              <w:t>）</w:t>
            </w:r>
            <w:r>
              <w:rPr>
                <w:rFonts w:hint="eastAsia"/>
                <w:color w:val="000000"/>
                <w:kern w:val="0"/>
                <w:sz w:val="24"/>
                <w:lang w:val="en-US" w:eastAsia="zh-CN"/>
              </w:rPr>
              <w:t>裂解油储</w:t>
            </w:r>
            <w:r>
              <w:rPr>
                <w:color w:val="000000"/>
                <w:kern w:val="0"/>
                <w:sz w:val="24"/>
              </w:rPr>
              <w:t>罐区排放的废气</w:t>
            </w:r>
          </w:p>
          <w:p>
            <w:pPr>
              <w:keepNext w:val="0"/>
              <w:keepLines w:val="0"/>
              <w:widowControl/>
              <w:suppressLineNumbers w:val="0"/>
              <w:spacing w:line="520" w:lineRule="exact"/>
              <w:ind w:firstLine="240" w:firstLineChars="100"/>
              <w:jc w:val="both"/>
              <w:rPr>
                <w:rFonts w:hint="eastAsia"/>
                <w:sz w:val="24"/>
                <w:lang w:val="en-US" w:eastAsia="zh-CN"/>
              </w:rPr>
            </w:pPr>
            <w:r>
              <w:rPr>
                <w:rFonts w:hint="eastAsia"/>
                <w:color w:val="000000"/>
                <w:kern w:val="0"/>
                <w:sz w:val="24"/>
              </w:rPr>
              <w:t>本项目年产生燃料油约36550</w:t>
            </w:r>
            <w:r>
              <w:rPr>
                <w:rFonts w:hint="eastAsia"/>
                <w:sz w:val="24"/>
              </w:rPr>
              <w:t>t/a，项目区内设置4个储油罐，2个轻油罐容积均为250</w:t>
            </w:r>
            <w:r>
              <w:rPr>
                <w:color w:val="000000"/>
                <w:kern w:val="0"/>
                <w:sz w:val="24"/>
              </w:rPr>
              <w:t>m</w:t>
            </w:r>
            <w:r>
              <w:rPr>
                <w:color w:val="000000"/>
                <w:kern w:val="0"/>
                <w:sz w:val="24"/>
                <w:vertAlign w:val="superscript"/>
              </w:rPr>
              <w:t>3</w:t>
            </w:r>
            <w:r>
              <w:rPr>
                <w:rFonts w:hint="eastAsia"/>
                <w:color w:val="000000"/>
                <w:kern w:val="0"/>
                <w:sz w:val="24"/>
              </w:rPr>
              <w:t>，2个重油罐容积</w:t>
            </w:r>
            <w:r>
              <w:rPr>
                <w:rFonts w:hint="eastAsia"/>
                <w:color w:val="000000"/>
                <w:kern w:val="0"/>
                <w:sz w:val="24"/>
                <w:lang w:val="en-US" w:eastAsia="zh-CN"/>
              </w:rPr>
              <w:t>分别</w:t>
            </w:r>
            <w:r>
              <w:rPr>
                <w:rFonts w:hint="eastAsia"/>
                <w:color w:val="000000"/>
                <w:kern w:val="0"/>
                <w:sz w:val="24"/>
              </w:rPr>
              <w:t>为5</w:t>
            </w:r>
            <w:r>
              <w:rPr>
                <w:color w:val="000000"/>
                <w:kern w:val="0"/>
                <w:sz w:val="24"/>
              </w:rPr>
              <w:t>m</w:t>
            </w:r>
            <w:r>
              <w:rPr>
                <w:color w:val="000000"/>
                <w:kern w:val="0"/>
                <w:sz w:val="24"/>
                <w:vertAlign w:val="superscript"/>
              </w:rPr>
              <w:t>3</w:t>
            </w:r>
            <w:r>
              <w:rPr>
                <w:rFonts w:hint="eastAsia"/>
                <w:color w:val="000000"/>
                <w:kern w:val="0"/>
                <w:sz w:val="24"/>
              </w:rPr>
              <w:t>、100</w:t>
            </w:r>
            <w:r>
              <w:rPr>
                <w:color w:val="000000"/>
                <w:kern w:val="0"/>
                <w:sz w:val="24"/>
              </w:rPr>
              <w:t>m</w:t>
            </w:r>
            <w:r>
              <w:rPr>
                <w:color w:val="000000"/>
                <w:kern w:val="0"/>
                <w:sz w:val="24"/>
                <w:vertAlign w:val="superscript"/>
              </w:rPr>
              <w:t>3</w:t>
            </w:r>
            <w:r>
              <w:rPr>
                <w:rFonts w:hint="eastAsia"/>
                <w:color w:val="000000"/>
                <w:kern w:val="0"/>
                <w:sz w:val="24"/>
              </w:rPr>
              <w:t>，本项目每天生产110.8</w:t>
            </w:r>
            <w:r>
              <w:rPr>
                <w:rFonts w:hint="eastAsia"/>
                <w:sz w:val="24"/>
              </w:rPr>
              <w:t>t/a裂解油，由《废轮胎裂解油品分析及深加工方案研究》（中科钢研节能科技有限公司，北京，100086）可知裂解油的密度为921.7kg/m</w:t>
            </w:r>
            <w:r>
              <w:rPr>
                <w:rFonts w:hint="eastAsia"/>
                <w:sz w:val="24"/>
                <w:vertAlign w:val="superscript"/>
              </w:rPr>
              <w:t>3</w:t>
            </w:r>
            <w:r>
              <w:rPr>
                <w:rFonts w:hint="eastAsia"/>
                <w:sz w:val="24"/>
              </w:rPr>
              <w:t>，能储存约557t裂解油，油储罐能满足5天的生产量。</w:t>
            </w:r>
          </w:p>
          <w:p>
            <w:pPr>
              <w:keepNext w:val="0"/>
              <w:keepLines w:val="0"/>
              <w:widowControl/>
              <w:suppressLineNumbers w:val="0"/>
              <w:spacing w:line="520" w:lineRule="exact"/>
              <w:ind w:firstLine="480" w:firstLineChars="200"/>
              <w:jc w:val="both"/>
            </w:pPr>
            <w:r>
              <w:rPr>
                <w:rFonts w:hint="default" w:ascii="Times New Roman" w:hAnsi="Times New Roman" w:eastAsia="宋体" w:cs="Times New Roman"/>
                <w:color w:val="000000"/>
                <w:kern w:val="0"/>
                <w:sz w:val="24"/>
                <w:szCs w:val="24"/>
                <w:lang w:val="en-US" w:eastAsia="zh-CN" w:bidi="ar"/>
              </w:rPr>
              <w:t>储油罐挥发排放的非甲烷总烃（NMHC）包括两种形式：小呼吸排放和大呼吸排放。小呼吸排放是指储油罐内裂解油静止储存期间，由于温度的变化而引起非甲烷总烃排放的过程；大呼吸排放是指储油罐进行裂解油中转操作时，排放非甲烷总烃的过程。</w:t>
            </w:r>
          </w:p>
          <w:p>
            <w:pPr>
              <w:numPr>
                <w:ilvl w:val="0"/>
                <w:numId w:val="0"/>
              </w:numPr>
              <w:adjustRightInd w:val="0"/>
              <w:snapToGrid w:val="0"/>
              <w:spacing w:line="520" w:lineRule="exact"/>
              <w:ind w:firstLine="480" w:firstLineChars="200"/>
              <w:rPr>
                <w:sz w:val="24"/>
              </w:rPr>
            </w:pPr>
            <w:r>
              <w:rPr>
                <w:rFonts w:hint="eastAsia"/>
                <w:sz w:val="24"/>
                <w:lang w:val="en-US" w:eastAsia="zh-CN"/>
              </w:rPr>
              <w:t>1）</w:t>
            </w:r>
            <w:r>
              <w:rPr>
                <w:rFonts w:hint="eastAsia"/>
                <w:sz w:val="24"/>
              </w:rPr>
              <w:t>储罐大呼吸损失</w:t>
            </w:r>
          </w:p>
          <w:p>
            <w:pPr>
              <w:adjustRightInd w:val="0"/>
              <w:snapToGrid w:val="0"/>
              <w:spacing w:line="520" w:lineRule="exact"/>
              <w:ind w:firstLine="480" w:firstLineChars="200"/>
              <w:rPr>
                <w:sz w:val="24"/>
              </w:rPr>
            </w:pPr>
            <w:r>
              <w:rPr>
                <w:rFonts w:hint="eastAsia"/>
                <w:sz w:val="24"/>
              </w:rPr>
              <w:t>本项目裂解油储罐大呼吸废气排放量参照《石油库节能设计导则》（SH/T3002-2000）附录A中推荐的大呼吸蒸发损耗计算公式进行计算：</w:t>
            </w:r>
          </w:p>
          <w:p>
            <w:pPr>
              <w:adjustRightInd w:val="0"/>
              <w:snapToGrid w:val="0"/>
              <w:spacing w:line="520" w:lineRule="exact"/>
              <w:ind w:firstLine="480" w:firstLineChars="200"/>
              <w:rPr>
                <w:sz w:val="24"/>
              </w:rPr>
            </w:pPr>
            <w:r>
              <w:rPr>
                <w:rFonts w:hint="eastAsia"/>
                <w:sz w:val="24"/>
              </w:rPr>
              <w:drawing>
                <wp:anchor distT="0" distB="0" distL="114300" distR="114300" simplePos="0" relativeHeight="251687936" behindDoc="0" locked="0" layoutInCell="1" allowOverlap="1">
                  <wp:simplePos x="0" y="0"/>
                  <wp:positionH relativeFrom="column">
                    <wp:posOffset>1228725</wp:posOffset>
                  </wp:positionH>
                  <wp:positionV relativeFrom="paragraph">
                    <wp:posOffset>58420</wp:posOffset>
                  </wp:positionV>
                  <wp:extent cx="2705100" cy="523875"/>
                  <wp:effectExtent l="0" t="0" r="0" b="9525"/>
                  <wp:wrapNone/>
                  <wp:docPr id="4" name="图片 4" descr="fd8bfa3d6b126b686199cd1075503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d8bfa3d6b126b686199cd1075503ea"/>
                          <pic:cNvPicPr>
                            <a:picLocks noChangeAspect="1"/>
                          </pic:cNvPicPr>
                        </pic:nvPicPr>
                        <pic:blipFill>
                          <a:blip r:embed="rId24"/>
                          <a:stretch>
                            <a:fillRect/>
                          </a:stretch>
                        </pic:blipFill>
                        <pic:spPr>
                          <a:xfrm>
                            <a:off x="0" y="0"/>
                            <a:ext cx="2705100" cy="523875"/>
                          </a:xfrm>
                          <a:prstGeom prst="rect">
                            <a:avLst/>
                          </a:prstGeom>
                        </pic:spPr>
                      </pic:pic>
                    </a:graphicData>
                  </a:graphic>
                </wp:anchor>
              </w:drawing>
            </w:r>
          </w:p>
          <w:p>
            <w:pPr>
              <w:pStyle w:val="37"/>
              <w:spacing w:beforeLines="0" w:line="520" w:lineRule="exact"/>
              <w:ind w:firstLine="480"/>
              <w:rPr>
                <w:rFonts w:eastAsia="宋体" w:cs="宋体"/>
                <w:sz w:val="24"/>
              </w:rPr>
            </w:pPr>
            <w:r>
              <w:rPr>
                <w:rFonts w:hint="eastAsia" w:eastAsia="宋体" w:cs="宋体"/>
                <w:sz w:val="24"/>
              </w:rPr>
              <w:t>式中：</w:t>
            </w:r>
          </w:p>
          <w:p>
            <w:pPr>
              <w:spacing w:line="520" w:lineRule="exact"/>
              <w:ind w:firstLine="1200" w:firstLineChars="500"/>
              <w:rPr>
                <w:sz w:val="24"/>
              </w:rPr>
            </w:pPr>
            <w:r>
              <w:rPr>
                <w:sz w:val="24"/>
              </w:rPr>
              <w:t>L</w:t>
            </w:r>
            <w:r>
              <w:rPr>
                <w:sz w:val="24"/>
                <w:vertAlign w:val="subscript"/>
              </w:rPr>
              <w:t>DW</w:t>
            </w:r>
            <w:r>
              <w:rPr>
                <w:sz w:val="24"/>
              </w:rPr>
              <w:t>-</w:t>
            </w:r>
            <w:r>
              <w:rPr>
                <w:rFonts w:hint="eastAsia"/>
                <w:sz w:val="24"/>
                <w:lang w:eastAsia="zh-CN"/>
              </w:rPr>
              <w:t>－</w:t>
            </w:r>
            <w:r>
              <w:rPr>
                <w:sz w:val="24"/>
              </w:rPr>
              <w:t>拱顶罐年大呼吸蒸发损耗量，m³/a；</w:t>
            </w:r>
          </w:p>
          <w:p>
            <w:pPr>
              <w:adjustRightInd w:val="0"/>
              <w:snapToGrid w:val="0"/>
              <w:spacing w:line="520" w:lineRule="exact"/>
              <w:ind w:firstLine="1200" w:firstLineChars="500"/>
              <w:rPr>
                <w:sz w:val="24"/>
              </w:rPr>
            </w:pPr>
            <w:r>
              <w:rPr>
                <w:sz w:val="24"/>
              </w:rPr>
              <w:t>V1-</w:t>
            </w:r>
            <w:r>
              <w:rPr>
                <w:rFonts w:hint="eastAsia"/>
                <w:sz w:val="24"/>
                <w:lang w:eastAsia="zh-CN"/>
              </w:rPr>
              <w:t>－</w:t>
            </w:r>
            <w:r>
              <w:rPr>
                <w:sz w:val="24"/>
              </w:rPr>
              <w:t>泵送液体入罐量，m</w:t>
            </w:r>
            <w:r>
              <w:rPr>
                <w:sz w:val="24"/>
                <w:vertAlign w:val="superscript"/>
              </w:rPr>
              <w:t>3</w:t>
            </w:r>
            <w:r>
              <w:rPr>
                <w:sz w:val="24"/>
              </w:rPr>
              <w:t>；</w:t>
            </w:r>
          </w:p>
          <w:p>
            <w:pPr>
              <w:pStyle w:val="37"/>
              <w:numPr>
                <w:ilvl w:val="0"/>
                <w:numId w:val="11"/>
              </w:numPr>
              <w:spacing w:beforeLines="0" w:line="520" w:lineRule="exact"/>
              <w:ind w:firstLine="1200" w:firstLineChars="500"/>
              <w:rPr>
                <w:rFonts w:ascii="Times New Roman" w:hAnsi="Times New Roman" w:eastAsia="宋体"/>
                <w:sz w:val="24"/>
                <w:szCs w:val="24"/>
              </w:rPr>
            </w:pPr>
            <w:r>
              <w:rPr>
                <w:rFonts w:hint="eastAsia" w:ascii="Times New Roman" w:hAnsi="Times New Roman"/>
                <w:sz w:val="24"/>
                <w:szCs w:val="24"/>
                <w:lang w:eastAsia="zh-CN"/>
              </w:rPr>
              <w:t>－</w:t>
            </w:r>
            <w:r>
              <w:rPr>
                <w:rFonts w:ascii="Times New Roman" w:hAnsi="Times New Roman" w:eastAsia="宋体"/>
                <w:sz w:val="24"/>
                <w:szCs w:val="24"/>
              </w:rPr>
              <w:t>单位换算常数，K=51.6；</w:t>
            </w:r>
          </w:p>
          <w:p>
            <w:pPr>
              <w:spacing w:line="520" w:lineRule="exact"/>
              <w:ind w:firstLine="1200" w:firstLineChars="500"/>
              <w:rPr>
                <w:sz w:val="24"/>
              </w:rPr>
            </w:pPr>
            <w:r>
              <w:rPr>
                <w:sz w:val="24"/>
              </w:rPr>
              <w:t>K</w:t>
            </w:r>
            <w:r>
              <w:rPr>
                <w:sz w:val="24"/>
                <w:vertAlign w:val="subscript"/>
              </w:rPr>
              <w:t>T</w:t>
            </w:r>
            <w:r>
              <w:rPr>
                <w:sz w:val="24"/>
              </w:rPr>
              <w:t>-</w:t>
            </w:r>
            <w:r>
              <w:rPr>
                <w:rFonts w:hint="eastAsia"/>
                <w:sz w:val="24"/>
                <w:lang w:eastAsia="zh-CN"/>
              </w:rPr>
              <w:t>－</w:t>
            </w:r>
            <w:r>
              <w:rPr>
                <w:sz w:val="24"/>
              </w:rPr>
              <w:t>周转系数（见SH/T3002-2000附录A中图A.0.2），N&gt;36时，K</w:t>
            </w:r>
            <w:r>
              <w:rPr>
                <w:sz w:val="24"/>
                <w:vertAlign w:val="subscript"/>
              </w:rPr>
              <w:t>T</w:t>
            </w:r>
            <w:r>
              <w:rPr>
                <w:sz w:val="24"/>
              </w:rPr>
              <w:t>=（180+N）/6N，N≤36时，取K</w:t>
            </w:r>
            <w:r>
              <w:rPr>
                <w:sz w:val="24"/>
                <w:vertAlign w:val="subscript"/>
              </w:rPr>
              <w:t>T</w:t>
            </w:r>
            <w:r>
              <w:rPr>
                <w:sz w:val="24"/>
              </w:rPr>
              <w:t>=1。N为储罐年周转次数，N=Q/V，其中Q为储罐年周转量m³/a、V为储罐容积m</w:t>
            </w:r>
            <w:r>
              <w:rPr>
                <w:sz w:val="24"/>
                <w:vertAlign w:val="superscript"/>
              </w:rPr>
              <w:t>3</w:t>
            </w:r>
            <w:r>
              <w:rPr>
                <w:sz w:val="24"/>
              </w:rPr>
              <w:t>。</w:t>
            </w:r>
          </w:p>
          <w:p>
            <w:pPr>
              <w:adjustRightInd w:val="0"/>
              <w:snapToGrid w:val="0"/>
              <w:spacing w:line="520" w:lineRule="exact"/>
              <w:ind w:firstLine="480" w:firstLineChars="200"/>
              <w:rPr>
                <w:sz w:val="24"/>
              </w:rPr>
            </w:pPr>
            <w:r>
              <w:rPr>
                <w:sz w:val="24"/>
              </w:rPr>
              <w:t>K</w:t>
            </w:r>
            <w:r>
              <w:rPr>
                <w:sz w:val="24"/>
                <w:vertAlign w:val="subscript"/>
              </w:rPr>
              <w:t>1</w:t>
            </w:r>
            <w:r>
              <w:rPr>
                <w:sz w:val="24"/>
              </w:rPr>
              <w:t>-</w:t>
            </w:r>
            <w:r>
              <w:rPr>
                <w:rFonts w:hint="eastAsia"/>
                <w:sz w:val="24"/>
                <w:lang w:eastAsia="zh-CN"/>
              </w:rPr>
              <w:t>－</w:t>
            </w:r>
            <w:r>
              <w:rPr>
                <w:sz w:val="24"/>
              </w:rPr>
              <w:t>化学品、油品系数，汽油取1，原油取0.75，本环评取0.85；</w:t>
            </w:r>
          </w:p>
          <w:p>
            <w:pPr>
              <w:adjustRightInd w:val="0"/>
              <w:snapToGrid w:val="0"/>
              <w:spacing w:line="520" w:lineRule="exact"/>
              <w:ind w:firstLine="480" w:firstLineChars="200"/>
              <w:rPr>
                <w:sz w:val="24"/>
              </w:rPr>
            </w:pPr>
            <w:r>
              <w:rPr>
                <w:sz w:val="24"/>
              </w:rPr>
              <w:t>PY-</w:t>
            </w:r>
            <w:r>
              <w:rPr>
                <w:rFonts w:hint="eastAsia"/>
                <w:sz w:val="24"/>
                <w:lang w:eastAsia="zh-CN"/>
              </w:rPr>
              <w:t>－</w:t>
            </w:r>
            <w:r>
              <w:rPr>
                <w:sz w:val="24"/>
              </w:rPr>
              <w:t>化学品、油品平均温度下的蒸汽压力kPa，Py=0.5（Py1+Py</w:t>
            </w:r>
            <w:r>
              <w:rPr>
                <w:sz w:val="24"/>
                <w:vertAlign w:val="subscript"/>
              </w:rPr>
              <w:t>2</w:t>
            </w:r>
            <w:r>
              <w:rPr>
                <w:sz w:val="24"/>
              </w:rPr>
              <w:t>），其中Py1为储罐内液面最低温度所对应的蒸汽压kPa、Py</w:t>
            </w:r>
            <w:r>
              <w:rPr>
                <w:sz w:val="24"/>
                <w:vertAlign w:val="subscript"/>
              </w:rPr>
              <w:t>2</w:t>
            </w:r>
            <w:r>
              <w:rPr>
                <w:sz w:val="24"/>
              </w:rPr>
              <w:t>储罐内液面最高温度所对应的</w:t>
            </w:r>
            <w:r>
              <w:rPr>
                <w:rFonts w:hint="eastAsia"/>
                <w:sz w:val="24"/>
                <w:lang w:eastAsia="zh-CN"/>
              </w:rPr>
              <w:t>蒸汽压</w:t>
            </w:r>
            <w:r>
              <w:rPr>
                <w:sz w:val="24"/>
              </w:rPr>
              <w:t>kPa；类比同类项目，裂解油的平均温度下的蒸气压为8.75kPa。</w:t>
            </w:r>
          </w:p>
          <w:p>
            <w:pPr>
              <w:adjustRightInd w:val="0"/>
              <w:snapToGrid w:val="0"/>
              <w:spacing w:line="520" w:lineRule="exact"/>
              <w:ind w:firstLine="480" w:firstLineChars="200"/>
              <w:rPr>
                <w:sz w:val="24"/>
              </w:rPr>
            </w:pPr>
            <w:r>
              <w:rPr>
                <w:sz w:val="24"/>
              </w:rPr>
              <w:t>Uy-</w:t>
            </w:r>
            <w:r>
              <w:rPr>
                <w:rFonts w:hint="eastAsia"/>
                <w:sz w:val="24"/>
                <w:lang w:eastAsia="zh-CN"/>
              </w:rPr>
              <w:t>－</w:t>
            </w:r>
            <w:r>
              <w:rPr>
                <w:sz w:val="24"/>
              </w:rPr>
              <w:t>化学品蒸汽摩尔质量，kg/kmol，由于裂解油成分复杂，难以准确计算，查找相关资料，本次评价取100kg/kmol。</w:t>
            </w:r>
          </w:p>
          <w:p>
            <w:pPr>
              <w:spacing w:line="520" w:lineRule="exact"/>
              <w:ind w:firstLine="480" w:firstLineChars="200"/>
              <w:rPr>
                <w:sz w:val="24"/>
              </w:rPr>
            </w:pPr>
            <w:r>
              <w:rPr>
                <w:rFonts w:hint="eastAsia"/>
                <w:sz w:val="24"/>
              </w:rPr>
              <w:t>经计算，本项目储油罐大呼吸无组织损失量为0.180m³/a，约等于0.17t/a。</w:t>
            </w:r>
          </w:p>
          <w:p>
            <w:pPr>
              <w:adjustRightInd w:val="0"/>
              <w:snapToGrid w:val="0"/>
              <w:spacing w:line="520" w:lineRule="exact"/>
              <w:ind w:firstLine="480" w:firstLineChars="200"/>
              <w:rPr>
                <w:sz w:val="24"/>
              </w:rPr>
            </w:pPr>
            <w:r>
              <w:rPr>
                <w:rFonts w:hint="eastAsia"/>
                <w:sz w:val="24"/>
                <w:lang w:val="en-US" w:eastAsia="zh-CN"/>
              </w:rPr>
              <w:t>2）</w:t>
            </w:r>
            <w:r>
              <w:rPr>
                <w:rFonts w:hint="eastAsia"/>
                <w:sz w:val="24"/>
              </w:rPr>
              <w:t>储罐小呼吸损失量</w:t>
            </w:r>
          </w:p>
          <w:p>
            <w:pPr>
              <w:adjustRightInd w:val="0"/>
              <w:snapToGrid w:val="0"/>
              <w:spacing w:line="520" w:lineRule="exact"/>
              <w:ind w:firstLine="480" w:firstLineChars="200"/>
              <w:rPr>
                <w:sz w:val="24"/>
              </w:rPr>
            </w:pPr>
            <w:r>
              <w:rPr>
                <w:rFonts w:hint="eastAsia"/>
                <w:sz w:val="24"/>
              </w:rPr>
              <w:t>小呼吸蒸发损耗计算公式：</w:t>
            </w:r>
          </w:p>
          <w:p>
            <w:pPr>
              <w:adjustRightInd w:val="0"/>
              <w:snapToGrid w:val="0"/>
              <w:spacing w:line="520" w:lineRule="exact"/>
              <w:ind w:firstLine="420" w:firstLineChars="200"/>
              <w:rPr>
                <w:sz w:val="24"/>
              </w:rPr>
            </w:pPr>
            <w:r>
              <w:drawing>
                <wp:anchor distT="0" distB="0" distL="114300" distR="114300" simplePos="0" relativeHeight="251688960" behindDoc="0" locked="0" layoutInCell="1" allowOverlap="1">
                  <wp:simplePos x="0" y="0"/>
                  <wp:positionH relativeFrom="column">
                    <wp:posOffset>617220</wp:posOffset>
                  </wp:positionH>
                  <wp:positionV relativeFrom="paragraph">
                    <wp:posOffset>66040</wp:posOffset>
                  </wp:positionV>
                  <wp:extent cx="3667760" cy="523240"/>
                  <wp:effectExtent l="0" t="0" r="8890" b="10160"/>
                  <wp:wrapNone/>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25"/>
                          <a:stretch>
                            <a:fillRect/>
                          </a:stretch>
                        </pic:blipFill>
                        <pic:spPr>
                          <a:xfrm>
                            <a:off x="0" y="0"/>
                            <a:ext cx="3667760" cy="523240"/>
                          </a:xfrm>
                          <a:prstGeom prst="rect">
                            <a:avLst/>
                          </a:prstGeom>
                          <a:noFill/>
                          <a:ln>
                            <a:noFill/>
                          </a:ln>
                        </pic:spPr>
                      </pic:pic>
                    </a:graphicData>
                  </a:graphic>
                </wp:anchor>
              </w:drawing>
            </w: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r>
              <w:rPr>
                <w:sz w:val="24"/>
              </w:rPr>
              <w:t>式中：</w:t>
            </w:r>
          </w:p>
          <w:p>
            <w:pPr>
              <w:pStyle w:val="6"/>
              <w:spacing w:line="520" w:lineRule="exact"/>
              <w:rPr>
                <w:rFonts w:ascii="Times New Roman" w:hAnsi="Times New Roman"/>
                <w:sz w:val="24"/>
              </w:rPr>
            </w:pPr>
            <w:r>
              <w:rPr>
                <w:rFonts w:ascii="Times New Roman" w:hAnsi="Times New Roman"/>
                <w:sz w:val="24"/>
              </w:rPr>
              <w:t>L</w:t>
            </w:r>
            <w:r>
              <w:rPr>
                <w:rFonts w:ascii="Times New Roman" w:hAnsi="Times New Roman"/>
                <w:sz w:val="24"/>
                <w:vertAlign w:val="subscript"/>
              </w:rPr>
              <w:t>DS</w:t>
            </w:r>
            <w:r>
              <w:rPr>
                <w:rFonts w:ascii="Times New Roman" w:hAnsi="Times New Roman"/>
                <w:sz w:val="24"/>
              </w:rPr>
              <w:t>-</w:t>
            </w:r>
            <w:r>
              <w:rPr>
                <w:rFonts w:hint="eastAsia" w:ascii="Times New Roman" w:hAnsi="Times New Roman"/>
                <w:sz w:val="24"/>
                <w:lang w:eastAsia="zh-CN"/>
              </w:rPr>
              <w:t>－</w:t>
            </w:r>
            <w:r>
              <w:rPr>
                <w:rFonts w:ascii="Times New Roman" w:hAnsi="Times New Roman"/>
                <w:sz w:val="24"/>
              </w:rPr>
              <w:t>拱顶罐年小呼吸损耗量（m³/a）。</w:t>
            </w:r>
          </w:p>
          <w:p>
            <w:pPr>
              <w:spacing w:line="520" w:lineRule="exact"/>
              <w:ind w:firstLine="480" w:firstLineChars="200"/>
            </w:pPr>
            <w:r>
              <w:rPr>
                <w:sz w:val="24"/>
              </w:rPr>
              <w:t>P-</w:t>
            </w:r>
            <w:r>
              <w:rPr>
                <w:rFonts w:hint="eastAsia"/>
                <w:sz w:val="24"/>
                <w:lang w:eastAsia="zh-CN"/>
              </w:rPr>
              <w:t>－</w:t>
            </w:r>
            <w:r>
              <w:rPr>
                <w:sz w:val="24"/>
              </w:rPr>
              <w:t>储罐内油品本体温度下的蒸汽压（</w:t>
            </w:r>
            <w:r>
              <w:t>kPa</w:t>
            </w:r>
            <w:r>
              <w:rPr>
                <w:sz w:val="24"/>
              </w:rPr>
              <w:t>）。</w:t>
            </w:r>
          </w:p>
          <w:p>
            <w:pPr>
              <w:adjustRightInd w:val="0"/>
              <w:snapToGrid w:val="0"/>
              <w:spacing w:line="520" w:lineRule="exact"/>
              <w:ind w:firstLine="480" w:firstLineChars="200"/>
            </w:pPr>
            <w:r>
              <w:rPr>
                <w:sz w:val="24"/>
              </w:rPr>
              <w:t>Pa-</w:t>
            </w:r>
            <w:r>
              <w:rPr>
                <w:rFonts w:hint="eastAsia"/>
                <w:sz w:val="24"/>
                <w:lang w:eastAsia="zh-CN"/>
              </w:rPr>
              <w:t>－</w:t>
            </w:r>
            <w:r>
              <w:rPr>
                <w:sz w:val="24"/>
              </w:rPr>
              <w:t>当地大气压（</w:t>
            </w:r>
            <w:r>
              <w:t>kPa（A）</w:t>
            </w:r>
            <w:r>
              <w:rPr>
                <w:sz w:val="24"/>
              </w:rPr>
              <w:t>），地区的大气压取97</w:t>
            </w:r>
            <w:r>
              <w:t>kPa。</w:t>
            </w:r>
          </w:p>
          <w:p>
            <w:pPr>
              <w:pStyle w:val="37"/>
              <w:spacing w:beforeLines="0" w:line="520" w:lineRule="exact"/>
              <w:ind w:firstLine="480"/>
              <w:rPr>
                <w:rFonts w:ascii="Times New Roman" w:hAnsi="Times New Roman" w:eastAsia="宋体"/>
                <w:sz w:val="24"/>
                <w:szCs w:val="24"/>
              </w:rPr>
            </w:pPr>
            <w:r>
              <w:rPr>
                <w:rFonts w:ascii="Times New Roman" w:hAnsi="Times New Roman" w:eastAsia="宋体"/>
                <w:sz w:val="24"/>
                <w:szCs w:val="24"/>
              </w:rPr>
              <w:t>H-</w:t>
            </w:r>
            <w:r>
              <w:rPr>
                <w:rFonts w:hint="eastAsia" w:ascii="Times New Roman" w:hAnsi="Times New Roman" w:eastAsia="宋体"/>
                <w:sz w:val="24"/>
                <w:szCs w:val="24"/>
                <w:lang w:eastAsia="zh-CN"/>
              </w:rPr>
              <w:t>－</w:t>
            </w:r>
            <w:r>
              <w:rPr>
                <w:rFonts w:ascii="Times New Roman" w:hAnsi="Times New Roman" w:eastAsia="宋体"/>
                <w:sz w:val="24"/>
                <w:szCs w:val="24"/>
              </w:rPr>
              <w:t>储罐内气体空间高度（m），包括储罐罐体部分预留容积的高度和罐顶部分容积的换算高度。</w:t>
            </w:r>
          </w:p>
          <w:p>
            <w:pPr>
              <w:adjustRightInd w:val="0"/>
              <w:snapToGrid w:val="0"/>
              <w:spacing w:line="520" w:lineRule="exact"/>
              <w:ind w:firstLine="480" w:firstLineChars="200"/>
              <w:rPr>
                <w:sz w:val="24"/>
              </w:rPr>
            </w:pPr>
            <w:r>
              <w:rPr>
                <w:sz w:val="24"/>
              </w:rPr>
              <w:t>T-</w:t>
            </w:r>
            <w:r>
              <w:rPr>
                <w:rFonts w:hint="eastAsia"/>
                <w:sz w:val="24"/>
                <w:lang w:eastAsia="zh-CN"/>
              </w:rPr>
              <w:t>－</w:t>
            </w:r>
            <w:r>
              <w:rPr>
                <w:sz w:val="24"/>
              </w:rPr>
              <w:t>大气温度的平均日温差（℃），取10℃。</w:t>
            </w:r>
          </w:p>
          <w:p>
            <w:pPr>
              <w:adjustRightInd w:val="0"/>
              <w:snapToGrid w:val="0"/>
              <w:spacing w:line="520" w:lineRule="exact"/>
              <w:ind w:firstLine="480" w:firstLineChars="200"/>
              <w:rPr>
                <w:sz w:val="24"/>
              </w:rPr>
            </w:pPr>
            <w:r>
              <w:rPr>
                <w:sz w:val="24"/>
              </w:rPr>
              <w:t>F</w:t>
            </w:r>
            <w:r>
              <w:rPr>
                <w:sz w:val="24"/>
                <w:vertAlign w:val="subscript"/>
              </w:rPr>
              <w:t>P</w:t>
            </w:r>
            <w:r>
              <w:rPr>
                <w:sz w:val="24"/>
              </w:rPr>
              <w:t>-</w:t>
            </w:r>
            <w:r>
              <w:rPr>
                <w:rFonts w:hint="eastAsia"/>
                <w:sz w:val="24"/>
                <w:lang w:eastAsia="zh-CN"/>
              </w:rPr>
              <w:t>－</w:t>
            </w:r>
            <w:r>
              <w:rPr>
                <w:sz w:val="24"/>
              </w:rPr>
              <w:t>涂料系数，见表A.0.3-1《涂料系数FP表》，本项目储罐颜色为黑色，涂料系数区1.20。</w:t>
            </w:r>
          </w:p>
          <w:p>
            <w:pPr>
              <w:adjustRightInd w:val="0"/>
              <w:snapToGrid w:val="0"/>
              <w:spacing w:line="520" w:lineRule="exact"/>
              <w:ind w:firstLine="480" w:firstLineChars="200"/>
              <w:rPr>
                <w:sz w:val="24"/>
              </w:rPr>
            </w:pPr>
            <w:r>
              <w:rPr>
                <w:sz w:val="24"/>
              </w:rPr>
              <w:t>K</w:t>
            </w:r>
            <w:r>
              <w:rPr>
                <w:sz w:val="24"/>
                <w:vertAlign w:val="subscript"/>
              </w:rPr>
              <w:t>2</w:t>
            </w:r>
            <w:r>
              <w:rPr>
                <w:sz w:val="24"/>
              </w:rPr>
              <w:t>-</w:t>
            </w:r>
            <w:r>
              <w:rPr>
                <w:rFonts w:hint="eastAsia"/>
                <w:sz w:val="24"/>
                <w:lang w:eastAsia="zh-CN"/>
              </w:rPr>
              <w:t>－</w:t>
            </w:r>
            <w:r>
              <w:rPr>
                <w:sz w:val="24"/>
              </w:rPr>
              <w:t>单位换算系数，K</w:t>
            </w:r>
            <w:r>
              <w:rPr>
                <w:sz w:val="24"/>
                <w:vertAlign w:val="subscript"/>
              </w:rPr>
              <w:t>2</w:t>
            </w:r>
            <w:r>
              <w:rPr>
                <w:sz w:val="24"/>
              </w:rPr>
              <w:t>=3.05。</w:t>
            </w:r>
          </w:p>
          <w:p>
            <w:pPr>
              <w:adjustRightInd w:val="0"/>
              <w:snapToGrid w:val="0"/>
              <w:spacing w:line="520" w:lineRule="exact"/>
              <w:ind w:firstLine="480" w:firstLineChars="200"/>
              <w:rPr>
                <w:sz w:val="24"/>
              </w:rPr>
            </w:pPr>
            <w:r>
              <w:rPr>
                <w:sz w:val="24"/>
              </w:rPr>
              <w:t>K</w:t>
            </w:r>
            <w:r>
              <w:rPr>
                <w:sz w:val="24"/>
                <w:vertAlign w:val="subscript"/>
              </w:rPr>
              <w:t>3</w:t>
            </w:r>
            <w:r>
              <w:rPr>
                <w:sz w:val="24"/>
              </w:rPr>
              <w:t>-</w:t>
            </w:r>
            <w:r>
              <w:rPr>
                <w:rFonts w:hint="eastAsia"/>
                <w:sz w:val="24"/>
                <w:lang w:eastAsia="zh-CN"/>
              </w:rPr>
              <w:t>－</w:t>
            </w:r>
            <w:r>
              <w:rPr>
                <w:sz w:val="24"/>
              </w:rPr>
              <w:t>油品系数，汽油K</w:t>
            </w:r>
            <w:r>
              <w:rPr>
                <w:sz w:val="24"/>
                <w:vertAlign w:val="subscript"/>
              </w:rPr>
              <w:t>3</w:t>
            </w:r>
            <w:r>
              <w:rPr>
                <w:sz w:val="24"/>
              </w:rPr>
              <w:t>=1，原油K</w:t>
            </w:r>
            <w:r>
              <w:rPr>
                <w:sz w:val="24"/>
                <w:vertAlign w:val="subscript"/>
              </w:rPr>
              <w:t>3</w:t>
            </w:r>
            <w:r>
              <w:rPr>
                <w:sz w:val="24"/>
              </w:rPr>
              <w:t>=0.75，本项目取0.85。</w:t>
            </w:r>
          </w:p>
          <w:p>
            <w:pPr>
              <w:adjustRightInd w:val="0"/>
              <w:snapToGrid w:val="0"/>
              <w:spacing w:line="520" w:lineRule="exact"/>
              <w:ind w:firstLine="480" w:firstLineChars="200"/>
              <w:rPr>
                <w:sz w:val="24"/>
              </w:rPr>
            </w:pPr>
            <w:r>
              <w:rPr>
                <w:sz w:val="24"/>
              </w:rPr>
              <w:t>C</w:t>
            </w:r>
            <w:r>
              <w:rPr>
                <w:sz w:val="24"/>
                <w:vertAlign w:val="subscript"/>
              </w:rPr>
              <w:t>1</w:t>
            </w:r>
            <w:r>
              <w:rPr>
                <w:sz w:val="24"/>
              </w:rPr>
              <w:t>-</w:t>
            </w:r>
            <w:r>
              <w:rPr>
                <w:rFonts w:hint="eastAsia"/>
                <w:sz w:val="24"/>
                <w:lang w:eastAsia="zh-CN"/>
              </w:rPr>
              <w:t>－</w:t>
            </w:r>
            <w:r>
              <w:rPr>
                <w:sz w:val="24"/>
              </w:rPr>
              <w:t>小直径储罐修正系数，可由图A.0.3《小直径油罐修正系数C1》查得，也可用下列计算：D≤9.14m时，C1=1</w:t>
            </w:r>
          </w:p>
          <w:p>
            <w:pPr>
              <w:adjustRightInd w:val="0"/>
              <w:snapToGrid w:val="0"/>
              <w:spacing w:line="520" w:lineRule="exact"/>
              <w:ind w:firstLine="480" w:firstLineChars="200"/>
              <w:rPr>
                <w:sz w:val="24"/>
              </w:rPr>
            </w:pPr>
            <w:r>
              <w:rPr>
                <w:sz w:val="24"/>
              </w:rPr>
              <w:t>当1.83m&lt;D&lt;9.14时，C1=a+bd+eD2+fD3</w:t>
            </w:r>
          </w:p>
          <w:p>
            <w:pPr>
              <w:adjustRightInd w:val="0"/>
              <w:snapToGrid w:val="0"/>
              <w:spacing w:line="520" w:lineRule="exact"/>
              <w:ind w:firstLine="480" w:firstLineChars="200"/>
              <w:rPr>
                <w:sz w:val="24"/>
              </w:rPr>
            </w:pPr>
            <w:r>
              <w:rPr>
                <w:sz w:val="24"/>
              </w:rPr>
              <w:t>a=8.2626×10</w:t>
            </w:r>
            <w:r>
              <w:rPr>
                <w:sz w:val="24"/>
                <w:vertAlign w:val="superscript"/>
              </w:rPr>
              <w:t>-2</w:t>
            </w:r>
            <w:r>
              <w:rPr>
                <w:sz w:val="24"/>
              </w:rPr>
              <w:t>、b=7.3631×10</w:t>
            </w:r>
            <w:r>
              <w:rPr>
                <w:sz w:val="24"/>
                <w:vertAlign w:val="superscript"/>
              </w:rPr>
              <w:t>-2</w:t>
            </w:r>
            <w:r>
              <w:rPr>
                <w:sz w:val="24"/>
              </w:rPr>
              <w:t>、e=1.3099×10</w:t>
            </w:r>
            <w:r>
              <w:rPr>
                <w:sz w:val="24"/>
                <w:vertAlign w:val="superscript"/>
              </w:rPr>
              <w:t>-3</w:t>
            </w:r>
            <w:r>
              <w:rPr>
                <w:sz w:val="24"/>
              </w:rPr>
              <w:t>、f=1.9891×10</w:t>
            </w:r>
            <w:r>
              <w:rPr>
                <w:sz w:val="24"/>
                <w:vertAlign w:val="superscript"/>
              </w:rPr>
              <w:t>-4</w:t>
            </w:r>
          </w:p>
          <w:p>
            <w:pPr>
              <w:adjustRightInd w:val="0"/>
              <w:snapToGrid w:val="0"/>
              <w:spacing w:line="520" w:lineRule="exact"/>
              <w:ind w:firstLine="480" w:firstLineChars="200"/>
              <w:rPr>
                <w:sz w:val="24"/>
              </w:rPr>
            </w:pPr>
            <w:r>
              <w:rPr>
                <w:sz w:val="24"/>
              </w:rPr>
              <w:t>D-</w:t>
            </w:r>
            <w:r>
              <w:rPr>
                <w:rFonts w:hint="eastAsia"/>
                <w:sz w:val="24"/>
                <w:lang w:eastAsia="zh-CN"/>
              </w:rPr>
              <w:t>－</w:t>
            </w:r>
            <w:r>
              <w:rPr>
                <w:sz w:val="24"/>
              </w:rPr>
              <w:t>储罐直径，m。</w:t>
            </w:r>
          </w:p>
          <w:p>
            <w:pPr>
              <w:spacing w:line="52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经计算，本项目储油罐大呼吸无组织损失量为1.75m³/a，约等于1.61t/a。</w:t>
            </w:r>
          </w:p>
          <w:p>
            <w:pPr>
              <w:keepNext w:val="0"/>
              <w:keepLines w:val="0"/>
              <w:widowControl/>
              <w:suppressLineNumbers w:val="0"/>
              <w:spacing w:line="520" w:lineRule="exact"/>
              <w:ind w:firstLine="480" w:firstLineChars="200"/>
              <w:jc w:val="left"/>
              <w:rPr>
                <w:rFonts w:hint="default" w:ascii="Times New Roman" w:hAnsi="Times New Roman" w:eastAsia="宋体" w:cs="Times New Roman"/>
                <w:color w:val="000000"/>
                <w:kern w:val="0"/>
                <w:sz w:val="24"/>
                <w:szCs w:val="24"/>
                <w:lang w:val="en-US" w:eastAsia="zh-CN" w:bidi="ar"/>
              </w:rPr>
            </w:pPr>
            <w:r>
              <w:rPr>
                <w:color w:val="000000" w:themeColor="text1"/>
                <w:sz w:val="24"/>
                <w14:textFill>
                  <w14:solidFill>
                    <w14:schemeClr w14:val="tx1"/>
                  </w14:solidFill>
                </w14:textFill>
              </w:rPr>
              <w:t>本项目储罐区大小呼吸无组织损失量为1.93m³/a，约等于1.78t/a，</w:t>
            </w:r>
            <w:r>
              <w:rPr>
                <w:rFonts w:hint="default"/>
                <w:color w:val="000000" w:themeColor="text1"/>
                <w:sz w:val="24"/>
                <w14:textFill>
                  <w14:solidFill>
                    <w14:schemeClr w14:val="tx1"/>
                  </w14:solidFill>
                </w14:textFill>
              </w:rPr>
              <w:t>以非甲烷总烃计</w:t>
            </w:r>
            <w:r>
              <w:rPr>
                <w:color w:val="000000" w:themeColor="text1"/>
                <w:kern w:val="0"/>
                <w:sz w:val="24"/>
                <w14:textFill>
                  <w14:solidFill>
                    <w14:schemeClr w14:val="tx1"/>
                  </w14:solidFill>
                </w14:textFill>
              </w:rPr>
              <w:t>。</w:t>
            </w:r>
            <w:r>
              <w:rPr>
                <w:rFonts w:hint="default" w:ascii="Times New Roman" w:hAnsi="Times New Roman" w:eastAsia="宋体" w:cs="Times New Roman"/>
                <w:color w:val="000000"/>
                <w:kern w:val="0"/>
                <w:sz w:val="24"/>
                <w:szCs w:val="24"/>
                <w:lang w:val="en-US" w:eastAsia="zh-CN" w:bidi="ar"/>
              </w:rPr>
              <w:t>项目</w:t>
            </w:r>
            <w:r>
              <w:rPr>
                <w:rFonts w:hint="default" w:ascii="Times New Roman" w:hAnsi="Times New Roman" w:cs="Times New Roman"/>
                <w:color w:val="000000"/>
                <w:kern w:val="0"/>
                <w:sz w:val="24"/>
                <w:szCs w:val="24"/>
                <w:lang w:val="en-US" w:eastAsia="zh-CN" w:bidi="ar"/>
              </w:rPr>
              <w:t>4个储</w:t>
            </w:r>
            <w:r>
              <w:rPr>
                <w:rFonts w:hint="default"/>
                <w:color w:val="000000" w:themeColor="text1"/>
                <w:kern w:val="0"/>
                <w:sz w:val="24"/>
                <w:lang w:val="en-US" w:eastAsia="zh-CN"/>
                <w14:textFill>
                  <w14:solidFill>
                    <w14:schemeClr w14:val="tx1"/>
                  </w14:solidFill>
                </w14:textFill>
              </w:rPr>
              <w:t>油罐均设置有直径不小于50mm的通气管，收集</w:t>
            </w:r>
            <w:r>
              <w:rPr>
                <w:rFonts w:hint="default" w:ascii="Times New Roman" w:hAnsi="Times New Roman" w:cs="Times New Roman"/>
                <w:color w:val="000000"/>
                <w:kern w:val="0"/>
                <w:sz w:val="24"/>
                <w:szCs w:val="24"/>
                <w:lang w:val="en-US" w:eastAsia="zh-CN" w:bidi="ar"/>
              </w:rPr>
              <w:t>裂解油在存储和卸油过程中产生的呼吸废气经通气管收集后送至裂解加热炉燃烧处理，燃烧效率为99%，去除效率为55%，则排放量为0.008</w:t>
            </w:r>
            <w:r>
              <w:rPr>
                <w:color w:val="000000" w:themeColor="text1"/>
                <w:sz w:val="24"/>
                <w14:textFill>
                  <w14:solidFill>
                    <w14:schemeClr w14:val="tx1"/>
                  </w14:solidFill>
                </w14:textFill>
              </w:rPr>
              <w:t>t/a</w:t>
            </w:r>
            <w:r>
              <w:rPr>
                <w:rFonts w:hint="default"/>
                <w:color w:val="000000" w:themeColor="text1"/>
                <w:sz w:val="24"/>
                <w:lang w:eastAsia="zh-CN"/>
                <w14:textFill>
                  <w14:solidFill>
                    <w14:schemeClr w14:val="tx1"/>
                  </w14:solidFill>
                </w14:textFill>
              </w:rPr>
              <w:t>，</w:t>
            </w:r>
            <w:r>
              <w:rPr>
                <w:rFonts w:hint="default"/>
                <w:color w:val="000000" w:themeColor="text1"/>
                <w:sz w:val="24"/>
                <w:lang w:val="en-US" w:eastAsia="zh-CN"/>
                <w14:textFill>
                  <w14:solidFill>
                    <w14:schemeClr w14:val="tx1"/>
                  </w14:solidFill>
                </w14:textFill>
              </w:rPr>
              <w:t>排放速率为0.001kg/h，排放浓度为</w:t>
            </w:r>
            <w:ins w:id="1209" w:author="徐世兵" w:date="2023-06-02T19:05:48Z">
              <w:r>
                <w:rPr>
                  <w:rFonts w:hint="eastAsia"/>
                  <w:color w:val="000000" w:themeColor="text1"/>
                  <w:sz w:val="24"/>
                  <w:lang w:val="en-US" w:eastAsia="zh-CN"/>
                  <w14:textFill>
                    <w14:solidFill>
                      <w14:schemeClr w14:val="tx1"/>
                    </w14:solidFill>
                  </w14:textFill>
                </w:rPr>
                <w:t>0.</w:t>
              </w:r>
            </w:ins>
            <w:ins w:id="1210" w:author="徐世兵" w:date="2023-06-02T19:05:49Z">
              <w:r>
                <w:rPr>
                  <w:rFonts w:hint="eastAsia"/>
                  <w:color w:val="000000" w:themeColor="text1"/>
                  <w:sz w:val="24"/>
                  <w:lang w:val="en-US" w:eastAsia="zh-CN"/>
                  <w14:textFill>
                    <w14:solidFill>
                      <w14:schemeClr w14:val="tx1"/>
                    </w14:solidFill>
                  </w14:textFill>
                </w:rPr>
                <w:t>08</w:t>
              </w:r>
            </w:ins>
            <w:r>
              <w:rPr>
                <w:rFonts w:hint="default"/>
                <w:color w:val="000000" w:themeColor="text1"/>
                <w:sz w:val="24"/>
                <w:lang w:val="en-US" w:eastAsia="zh-CN"/>
                <w14:textFill>
                  <w14:solidFill>
                    <w14:schemeClr w14:val="tx1"/>
                  </w14:solidFill>
                </w14:textFill>
              </w:rPr>
              <w:t>mg/m</w:t>
            </w:r>
            <w:r>
              <w:rPr>
                <w:rFonts w:hint="default"/>
                <w:color w:val="000000" w:themeColor="text1"/>
                <w:sz w:val="24"/>
                <w:vertAlign w:val="superscript"/>
                <w:lang w:val="en-US" w:eastAsia="zh-CN"/>
                <w14:textFill>
                  <w14:solidFill>
                    <w14:schemeClr w14:val="tx1"/>
                  </w14:solidFill>
                </w14:textFill>
              </w:rPr>
              <w:t>3</w:t>
            </w:r>
            <w:r>
              <w:rPr>
                <w:rFonts w:hint="default" w:ascii="Times New Roman" w:hAnsi="Times New Roman" w:cs="Times New Roman"/>
                <w:color w:val="000000"/>
                <w:kern w:val="0"/>
                <w:sz w:val="24"/>
                <w:szCs w:val="24"/>
                <w:lang w:val="en-US" w:eastAsia="zh-CN" w:bidi="ar"/>
              </w:rPr>
              <w:t>。</w:t>
            </w:r>
          </w:p>
          <w:p>
            <w:pPr>
              <w:keepNext/>
              <w:keepLines/>
              <w:spacing w:line="520" w:lineRule="exact"/>
              <w:ind w:firstLine="482" w:firstLineChars="200"/>
              <w:outlineLvl w:val="3"/>
              <w:rPr>
                <w:b/>
                <w:bCs/>
                <w:sz w:val="24"/>
                <w:szCs w:val="28"/>
              </w:rPr>
            </w:pPr>
            <w:r>
              <w:rPr>
                <w:rFonts w:hint="eastAsia"/>
                <w:b/>
                <w:bCs/>
                <w:sz w:val="24"/>
                <w:szCs w:val="28"/>
              </w:rPr>
              <w:t>1.2</w:t>
            </w:r>
            <w:r>
              <w:rPr>
                <w:b/>
                <w:bCs/>
                <w:sz w:val="24"/>
                <w:szCs w:val="28"/>
              </w:rPr>
              <w:t>无组织排放废气</w:t>
            </w:r>
          </w:p>
          <w:p>
            <w:pPr>
              <w:pStyle w:val="21"/>
              <w:spacing w:line="520" w:lineRule="exact"/>
              <w:ind w:left="0" w:firstLine="480" w:firstLineChars="200"/>
              <w:rPr>
                <w:rFonts w:hint="eastAsia"/>
                <w:kern w:val="0"/>
                <w:sz w:val="24"/>
                <w:lang w:eastAsia="zh-CN"/>
              </w:rPr>
            </w:pPr>
            <w:r>
              <w:rPr>
                <w:color w:val="000000"/>
                <w:kern w:val="0"/>
                <w:sz w:val="24"/>
              </w:rPr>
              <w:t>本项目无组织排放废气为</w:t>
            </w:r>
            <w:r>
              <w:rPr>
                <w:rFonts w:hint="eastAsia"/>
                <w:color w:val="000000"/>
                <w:kern w:val="0"/>
                <w:sz w:val="24"/>
              </w:rPr>
              <w:t>轮胎破碎</w:t>
            </w:r>
            <w:r>
              <w:rPr>
                <w:rFonts w:hint="eastAsia"/>
                <w:color w:val="000000"/>
                <w:kern w:val="0"/>
                <w:sz w:val="24"/>
                <w:lang w:val="en-US" w:eastAsia="zh-CN"/>
              </w:rPr>
              <w:t>筛分工段</w:t>
            </w:r>
            <w:r>
              <w:rPr>
                <w:rFonts w:hint="eastAsia"/>
                <w:color w:val="000000"/>
                <w:kern w:val="0"/>
                <w:sz w:val="24"/>
              </w:rPr>
              <w:t>、</w:t>
            </w:r>
            <w:r>
              <w:rPr>
                <w:rFonts w:hint="eastAsia"/>
                <w:color w:val="000000"/>
                <w:kern w:val="0"/>
                <w:sz w:val="24"/>
                <w:lang w:val="en-US" w:eastAsia="zh-CN"/>
              </w:rPr>
              <w:t>炭黑</w:t>
            </w:r>
            <w:r>
              <w:rPr>
                <w:rFonts w:hint="eastAsia"/>
                <w:color w:val="000000"/>
                <w:kern w:val="0"/>
                <w:sz w:val="24"/>
              </w:rPr>
              <w:t>出料及</w:t>
            </w:r>
            <w:r>
              <w:rPr>
                <w:color w:val="000000"/>
                <w:kern w:val="0"/>
                <w:sz w:val="24"/>
              </w:rPr>
              <w:t>包装过程</w:t>
            </w:r>
            <w:r>
              <w:rPr>
                <w:rFonts w:hint="eastAsia"/>
                <w:color w:val="000000"/>
                <w:kern w:val="0"/>
                <w:sz w:val="24"/>
                <w:lang w:val="en-US" w:eastAsia="zh-CN"/>
              </w:rPr>
              <w:t>产生的无组织废气，</w:t>
            </w:r>
            <w:r>
              <w:rPr>
                <w:rFonts w:hint="eastAsia"/>
                <w:color w:val="000000"/>
                <w:kern w:val="0"/>
                <w:sz w:val="24"/>
              </w:rPr>
              <w:t>破碎</w:t>
            </w:r>
            <w:r>
              <w:rPr>
                <w:rFonts w:hint="eastAsia"/>
                <w:color w:val="000000"/>
                <w:kern w:val="0"/>
                <w:sz w:val="24"/>
                <w:lang w:val="en-US" w:eastAsia="zh-CN"/>
              </w:rPr>
              <w:t>筛分</w:t>
            </w:r>
            <w:r>
              <w:rPr>
                <w:rFonts w:hint="eastAsia"/>
                <w:color w:val="000000"/>
                <w:kern w:val="0"/>
                <w:sz w:val="24"/>
              </w:rPr>
              <w:t>工段</w:t>
            </w:r>
            <w:r>
              <w:rPr>
                <w:color w:val="000000"/>
                <w:kern w:val="0"/>
                <w:sz w:val="24"/>
              </w:rPr>
              <w:t>未被收集的</w:t>
            </w:r>
            <w:r>
              <w:rPr>
                <w:rFonts w:hint="eastAsia"/>
                <w:color w:val="000000"/>
                <w:kern w:val="0"/>
                <w:sz w:val="24"/>
              </w:rPr>
              <w:t>粉</w:t>
            </w:r>
            <w:r>
              <w:rPr>
                <w:color w:val="000000"/>
                <w:kern w:val="0"/>
                <w:sz w:val="24"/>
              </w:rPr>
              <w:t>尘量为</w:t>
            </w:r>
            <w:r>
              <w:rPr>
                <w:rFonts w:hint="eastAsia"/>
                <w:color w:val="000000" w:themeColor="text1"/>
                <w:kern w:val="0"/>
                <w:sz w:val="24"/>
                <w:lang w:val="en-US" w:eastAsia="zh-CN"/>
                <w14:textFill>
                  <w14:solidFill>
                    <w14:schemeClr w14:val="tx1"/>
                  </w14:solidFill>
                </w14:textFill>
              </w:rPr>
              <w:t>0.97</w:t>
            </w:r>
            <w:r>
              <w:rPr>
                <w:color w:val="000000"/>
                <w:kern w:val="0"/>
                <w:sz w:val="24"/>
              </w:rPr>
              <w:t>t/a，</w:t>
            </w:r>
            <w:r>
              <w:rPr>
                <w:rFonts w:hint="eastAsia"/>
                <w:sz w:val="24"/>
                <w:szCs w:val="32"/>
              </w:rPr>
              <w:t>本项目车间为密闭式车间，通过车间自然沉降散逸到外界</w:t>
            </w:r>
            <w:r>
              <w:rPr>
                <w:rFonts w:hint="eastAsia"/>
                <w:sz w:val="24"/>
                <w:szCs w:val="32"/>
                <w:lang w:eastAsia="zh-CN"/>
              </w:rPr>
              <w:t>；</w:t>
            </w:r>
            <w:r>
              <w:rPr>
                <w:rFonts w:hint="eastAsia"/>
                <w:sz w:val="24"/>
                <w:szCs w:val="32"/>
                <w:lang w:val="en-US" w:eastAsia="zh-CN"/>
              </w:rPr>
              <w:t>炭黑</w:t>
            </w:r>
            <w:r>
              <w:rPr>
                <w:rFonts w:hint="eastAsia"/>
                <w:color w:val="000000"/>
                <w:kern w:val="0"/>
                <w:sz w:val="24"/>
              </w:rPr>
              <w:t>出料及包装工段</w:t>
            </w:r>
            <w:r>
              <w:rPr>
                <w:color w:val="000000"/>
                <w:kern w:val="0"/>
                <w:sz w:val="24"/>
              </w:rPr>
              <w:t>未被收集的炭黑尘量为</w:t>
            </w:r>
            <w:r>
              <w:rPr>
                <w:rFonts w:hint="eastAsia"/>
                <w:color w:val="000000"/>
                <w:kern w:val="0"/>
                <w:sz w:val="24"/>
                <w:lang w:val="en-US" w:eastAsia="zh-CN"/>
              </w:rPr>
              <w:t>0.185</w:t>
            </w:r>
            <w:r>
              <w:rPr>
                <w:color w:val="000000"/>
                <w:kern w:val="0"/>
                <w:sz w:val="24"/>
              </w:rPr>
              <w:t>t/a</w:t>
            </w:r>
            <w:r>
              <w:rPr>
                <w:rFonts w:hint="eastAsia"/>
                <w:color w:val="000000"/>
                <w:kern w:val="0"/>
                <w:sz w:val="24"/>
              </w:rPr>
              <w:t>，</w:t>
            </w:r>
            <w:r>
              <w:rPr>
                <w:rFonts w:hint="eastAsia"/>
                <w:color w:val="000000"/>
                <w:kern w:val="0"/>
                <w:sz w:val="24"/>
                <w:lang w:val="en-US" w:eastAsia="zh-CN"/>
              </w:rPr>
              <w:t>出料及包装工段为密闭车间</w:t>
            </w:r>
            <w:r>
              <w:rPr>
                <w:color w:val="000000"/>
                <w:kern w:val="0"/>
                <w:sz w:val="24"/>
              </w:rPr>
              <w:t>，车间沉降的</w:t>
            </w:r>
            <w:r>
              <w:rPr>
                <w:rFonts w:hint="eastAsia"/>
                <w:color w:val="000000"/>
                <w:kern w:val="0"/>
                <w:sz w:val="24"/>
                <w:lang w:val="en-US" w:eastAsia="zh-CN"/>
              </w:rPr>
              <w:t>炭黑粉尘</w:t>
            </w:r>
            <w:r>
              <w:rPr>
                <w:color w:val="000000"/>
                <w:kern w:val="0"/>
                <w:sz w:val="24"/>
              </w:rPr>
              <w:t>采用工业吸尘器处理</w:t>
            </w:r>
            <w:r>
              <w:rPr>
                <w:rFonts w:hint="eastAsia"/>
                <w:color w:val="000000"/>
                <w:kern w:val="0"/>
                <w:sz w:val="24"/>
                <w:lang w:val="en-US" w:eastAsia="zh-CN"/>
              </w:rPr>
              <w:t>后，</w:t>
            </w:r>
            <w:r>
              <w:rPr>
                <w:color w:val="000000"/>
                <w:kern w:val="0"/>
                <w:sz w:val="24"/>
              </w:rPr>
              <w:t>减少无组织的炭黑</w:t>
            </w:r>
            <w:r>
              <w:rPr>
                <w:rFonts w:hint="eastAsia"/>
                <w:color w:val="000000"/>
                <w:kern w:val="0"/>
                <w:sz w:val="24"/>
                <w:lang w:val="en-US" w:eastAsia="zh-CN"/>
              </w:rPr>
              <w:t>粉</w:t>
            </w:r>
            <w:r>
              <w:rPr>
                <w:color w:val="000000"/>
                <w:kern w:val="0"/>
                <w:sz w:val="24"/>
              </w:rPr>
              <w:t>尘排放</w:t>
            </w:r>
            <w:r>
              <w:rPr>
                <w:rFonts w:hint="eastAsia"/>
                <w:color w:val="000000"/>
                <w:kern w:val="0"/>
                <w:sz w:val="24"/>
                <w:lang w:eastAsia="zh-CN"/>
              </w:rPr>
              <w:t>；</w:t>
            </w:r>
            <w:r>
              <w:rPr>
                <w:rFonts w:hint="eastAsia"/>
                <w:sz w:val="24"/>
                <w:szCs w:val="32"/>
              </w:rPr>
              <w:t>通过上述措施</w:t>
            </w:r>
            <w:r>
              <w:rPr>
                <w:rFonts w:hint="eastAsia"/>
                <w:sz w:val="24"/>
                <w:szCs w:val="32"/>
                <w:lang w:val="en-US" w:eastAsia="zh-CN"/>
              </w:rPr>
              <w:t>后，厂界颗粒物排放浓度可</w:t>
            </w:r>
            <w:r>
              <w:rPr>
                <w:kern w:val="0"/>
                <w:sz w:val="24"/>
              </w:rPr>
              <w:t>满足《石油化学工业污染物排放标准》（GB31571-2015）</w:t>
            </w:r>
            <w:r>
              <w:rPr>
                <w:rFonts w:hint="eastAsia"/>
                <w:kern w:val="0"/>
                <w:sz w:val="24"/>
                <w:lang w:val="en-US" w:eastAsia="zh-CN"/>
              </w:rPr>
              <w:t>表7中</w:t>
            </w:r>
            <w:r>
              <w:rPr>
                <w:kern w:val="0"/>
                <w:sz w:val="24"/>
              </w:rPr>
              <w:t>标准限值</w:t>
            </w:r>
            <w:r>
              <w:rPr>
                <w:rFonts w:hint="eastAsia"/>
                <w:kern w:val="0"/>
                <w:sz w:val="24"/>
                <w:lang w:eastAsia="zh-CN"/>
              </w:rPr>
              <w:t>。</w:t>
            </w:r>
            <w:r>
              <w:rPr>
                <w:rFonts w:hint="eastAsia"/>
                <w:kern w:val="0"/>
                <w:sz w:val="24"/>
                <w:lang w:val="en-US" w:eastAsia="zh-CN"/>
              </w:rPr>
              <w:t>厂界非甲烷总烃可满足</w:t>
            </w:r>
            <w:r>
              <w:rPr>
                <w:kern w:val="0"/>
                <w:sz w:val="24"/>
              </w:rPr>
              <w:t>《石油化学工业污染物排放标准》（GB31571-2015）</w:t>
            </w:r>
            <w:r>
              <w:rPr>
                <w:rFonts w:hint="eastAsia"/>
                <w:kern w:val="0"/>
                <w:sz w:val="24"/>
                <w:lang w:val="en-US" w:eastAsia="zh-CN"/>
              </w:rPr>
              <w:t>表7中</w:t>
            </w:r>
            <w:r>
              <w:rPr>
                <w:kern w:val="0"/>
                <w:sz w:val="24"/>
              </w:rPr>
              <w:t>标准限值</w:t>
            </w:r>
            <w:r>
              <w:rPr>
                <w:rFonts w:hint="eastAsia"/>
                <w:kern w:val="0"/>
                <w:sz w:val="24"/>
                <w:lang w:eastAsia="zh-CN"/>
              </w:rPr>
              <w:t>。</w:t>
            </w:r>
          </w:p>
          <w:p>
            <w:pPr>
              <w:keepNext w:val="0"/>
              <w:keepLines w:val="0"/>
              <w:widowControl/>
              <w:suppressLineNumbers w:val="0"/>
              <w:spacing w:line="520" w:lineRule="exact"/>
              <w:ind w:firstLine="482" w:firstLineChars="200"/>
              <w:jc w:val="both"/>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1.3</w:t>
            </w:r>
            <w:r>
              <w:rPr>
                <w:rFonts w:hint="eastAsia" w:cs="Times New Roman"/>
                <w:b/>
                <w:bCs/>
                <w:color w:val="000000"/>
                <w:kern w:val="0"/>
                <w:sz w:val="24"/>
                <w:szCs w:val="24"/>
                <w:lang w:val="en-US" w:eastAsia="zh-CN" w:bidi="ar"/>
              </w:rPr>
              <w:t>废气处理设施可行性分析</w:t>
            </w:r>
          </w:p>
          <w:p>
            <w:pPr>
              <w:widowControl/>
              <w:spacing w:line="520" w:lineRule="exact"/>
              <w:ind w:firstLine="480" w:firstLineChars="200"/>
              <w:rPr>
                <w:rFonts w:hint="eastAsia" w:eastAsia="宋体"/>
                <w:color w:val="000000"/>
                <w:kern w:val="0"/>
                <w:sz w:val="24"/>
                <w:lang w:val="en-US" w:eastAsia="zh-CN" w:bidi="ar"/>
              </w:rPr>
            </w:pPr>
            <w:r>
              <w:rPr>
                <w:rFonts w:hint="eastAsia"/>
                <w:color w:val="000000"/>
                <w:kern w:val="0"/>
                <w:sz w:val="24"/>
                <w:lang w:val="en-US" w:eastAsia="zh-CN" w:bidi="ar"/>
              </w:rPr>
              <w:t>（1）破碎筛分工段废气处理设施可行性分析</w:t>
            </w:r>
          </w:p>
          <w:p>
            <w:pPr>
              <w:spacing w:line="520" w:lineRule="exact"/>
              <w:ind w:firstLine="480" w:firstLineChars="200"/>
              <w:rPr>
                <w:rFonts w:hint="default"/>
                <w:sz w:val="24"/>
                <w:lang w:val="en-US" w:eastAsia="zh-CN"/>
              </w:rPr>
            </w:pPr>
            <w:r>
              <w:rPr>
                <w:rFonts w:hint="eastAsia" w:ascii="Times New Roman" w:hAnsi="Times New Roman" w:eastAsia="宋体" w:cs="Times New Roman"/>
                <w:color w:val="000000"/>
                <w:kern w:val="0"/>
                <w:sz w:val="24"/>
                <w:szCs w:val="24"/>
                <w:lang w:val="en-US" w:eastAsia="zh-CN" w:bidi="ar"/>
              </w:rPr>
              <w:t>本项目破碎筛分车间安装3套破碎筛分设备，</w:t>
            </w:r>
            <w:r>
              <w:rPr>
                <w:rFonts w:hint="eastAsia"/>
                <w:color w:val="000000" w:themeColor="text1"/>
                <w:kern w:val="0"/>
                <w:sz w:val="24"/>
                <w14:textFill>
                  <w14:solidFill>
                    <w14:schemeClr w14:val="tx1"/>
                  </w14:solidFill>
                </w14:textFill>
              </w:rPr>
              <w:t>此工段安装有</w:t>
            </w:r>
            <w:r>
              <w:rPr>
                <w:rFonts w:hint="eastAsia"/>
                <w:color w:val="000000" w:themeColor="text1"/>
                <w:kern w:val="0"/>
                <w:sz w:val="24"/>
                <w:lang w:val="en-US" w:eastAsia="zh-CN"/>
                <w14:textFill>
                  <w14:solidFill>
                    <w14:schemeClr w14:val="tx1"/>
                  </w14:solidFill>
                </w14:textFill>
              </w:rPr>
              <w:t>3套</w:t>
            </w:r>
            <w:r>
              <w:rPr>
                <w:rFonts w:hint="eastAsia"/>
                <w:color w:val="000000" w:themeColor="text1"/>
                <w:kern w:val="0"/>
                <w:sz w:val="24"/>
                <w14:textFill>
                  <w14:solidFill>
                    <w14:schemeClr w14:val="tx1"/>
                  </w14:solidFill>
                </w14:textFill>
              </w:rPr>
              <w:t>集气罩+布袋除尘器，风机风量为20000m</w:t>
            </w:r>
            <w:r>
              <w:rPr>
                <w:rFonts w:hint="eastAsia"/>
                <w:color w:val="000000" w:themeColor="text1"/>
                <w:kern w:val="0"/>
                <w:sz w:val="24"/>
                <w:vertAlign w:val="superscript"/>
                <w14:textFill>
                  <w14:solidFill>
                    <w14:schemeClr w14:val="tx1"/>
                  </w14:solidFill>
                </w14:textFill>
              </w:rPr>
              <w:t>3</w:t>
            </w:r>
            <w:r>
              <w:rPr>
                <w:rFonts w:hint="eastAsia"/>
                <w:color w:val="000000" w:themeColor="text1"/>
                <w:kern w:val="0"/>
                <w:sz w:val="24"/>
                <w14:textFill>
                  <w14:solidFill>
                    <w14:schemeClr w14:val="tx1"/>
                  </w14:solidFill>
                </w14:textFill>
              </w:rPr>
              <w:t>/h，</w:t>
            </w:r>
            <w:r>
              <w:rPr>
                <w:rFonts w:hint="eastAsia"/>
                <w:color w:val="000000" w:themeColor="text1"/>
                <w:kern w:val="0"/>
                <w:sz w:val="24"/>
                <w:lang w:val="en-US" w:eastAsia="zh-CN"/>
                <w14:textFill>
                  <w14:solidFill>
                    <w14:schemeClr w14:val="tx1"/>
                  </w14:solidFill>
                </w14:textFill>
              </w:rPr>
              <w:t>废气经处理后通过1根排气筒（DA001）排放。</w:t>
            </w:r>
            <w:r>
              <w:rPr>
                <w:rFonts w:hint="default" w:ascii="Times New Roman" w:hAnsi="Times New Roman" w:eastAsia="宋体" w:cs="Times New Roman"/>
                <w:color w:val="000000"/>
                <w:kern w:val="0"/>
                <w:sz w:val="24"/>
                <w:szCs w:val="24"/>
                <w:lang w:val="en-US" w:eastAsia="zh-CN" w:bidi="ar"/>
              </w:rPr>
              <w:t>布袋除尘</w:t>
            </w:r>
            <w:r>
              <w:rPr>
                <w:rFonts w:hint="eastAsia" w:ascii="Times New Roman" w:hAnsi="Times New Roman" w:eastAsia="宋体" w:cs="Times New Roman"/>
                <w:color w:val="000000"/>
                <w:kern w:val="0"/>
                <w:sz w:val="24"/>
                <w:szCs w:val="24"/>
                <w:lang w:val="en-US" w:eastAsia="zh-CN" w:bidi="ar"/>
              </w:rPr>
              <w:t>器</w:t>
            </w:r>
            <w:r>
              <w:rPr>
                <w:rFonts w:hint="default" w:ascii="Times New Roman" w:hAnsi="Times New Roman" w:eastAsia="宋体" w:cs="Times New Roman"/>
                <w:color w:val="000000"/>
                <w:kern w:val="0"/>
                <w:sz w:val="24"/>
                <w:szCs w:val="24"/>
                <w:lang w:val="en-US" w:eastAsia="zh-CN" w:bidi="ar"/>
              </w:rPr>
              <w:t>是比较成熟、通用的处置设施，</w:t>
            </w:r>
            <w:r>
              <w:rPr>
                <w:rFonts w:hint="eastAsia" w:ascii="Times New Roman" w:hAnsi="Times New Roman" w:eastAsia="宋体" w:cs="Times New Roman"/>
                <w:color w:val="000000"/>
                <w:kern w:val="0"/>
                <w:sz w:val="24"/>
                <w:szCs w:val="24"/>
                <w:lang w:val="en-US" w:eastAsia="zh-CN" w:bidi="ar"/>
              </w:rPr>
              <w:t>其</w:t>
            </w:r>
            <w:r>
              <w:rPr>
                <w:rFonts w:hint="default" w:ascii="Times New Roman" w:hAnsi="Times New Roman" w:eastAsia="宋体" w:cs="Times New Roman"/>
                <w:color w:val="000000"/>
                <w:kern w:val="0"/>
                <w:sz w:val="24"/>
                <w:szCs w:val="24"/>
                <w:lang w:val="en-US" w:eastAsia="zh-CN" w:bidi="ar"/>
              </w:rPr>
              <w:t>处置效率95%以上</w:t>
            </w:r>
            <w:r>
              <w:rPr>
                <w:rFonts w:hint="eastAsia" w:ascii="Times New Roman" w:hAnsi="Times New Roman" w:eastAsia="宋体" w:cs="Times New Roman"/>
                <w:color w:val="000000"/>
                <w:kern w:val="0"/>
                <w:sz w:val="24"/>
                <w:szCs w:val="24"/>
                <w:lang w:val="en-US" w:eastAsia="zh-CN" w:bidi="ar"/>
              </w:rPr>
              <w:t>，此工段采用的废气处置措施</w:t>
            </w:r>
            <w:r>
              <w:rPr>
                <w:rFonts w:hint="eastAsia" w:ascii="Times New Roman" w:hAnsi="Times New Roman" w:cs="Times New Roman"/>
                <w:color w:val="000000"/>
                <w:kern w:val="0"/>
                <w:sz w:val="24"/>
                <w:szCs w:val="24"/>
                <w:lang w:val="en-US" w:eastAsia="zh-CN" w:bidi="ar"/>
              </w:rPr>
              <w:t>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《排污许可申请与核发技术规范 废弃资源加工工业》</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HJ1034-2019</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表23中推荐的可行技术</w:t>
            </w:r>
            <w:r>
              <w:rPr>
                <w:rFonts w:hint="eastAsia" w:cs="Times New Roman"/>
                <w:color w:val="000000" w:themeColor="text1"/>
                <w:sz w:val="24"/>
                <w:szCs w:val="24"/>
                <w:lang w:val="en-US" w:eastAsia="zh-CN"/>
                <w14:textFill>
                  <w14:solidFill>
                    <w14:schemeClr w14:val="tx1"/>
                  </w14:solidFill>
                </w14:textFill>
              </w:rPr>
              <w:t>，运营过程中破碎筛分工段产生的粉尘经处理设施处理后，能够稳定达标排放</w:t>
            </w:r>
            <w:r>
              <w:rPr>
                <w:rFonts w:hint="default" w:ascii="Times New Roman" w:hAnsi="Times New Roman" w:cs="Times New Roman"/>
                <w:color w:val="000000"/>
                <w:kern w:val="0"/>
                <w:sz w:val="24"/>
                <w:szCs w:val="24"/>
                <w:lang w:val="en-US" w:eastAsia="zh-CN" w:bidi="ar"/>
              </w:rPr>
              <w:t>。</w:t>
            </w:r>
          </w:p>
          <w:p>
            <w:pPr>
              <w:keepNext w:val="0"/>
              <w:keepLines w:val="0"/>
              <w:widowControl/>
              <w:suppressLineNumbers w:val="0"/>
              <w:spacing w:line="520" w:lineRule="exact"/>
              <w:ind w:firstLine="480" w:firstLineChars="200"/>
              <w:jc w:val="both"/>
              <w:rPr>
                <w:sz w:val="24"/>
              </w:rPr>
            </w:pPr>
            <w:r>
              <w:rPr>
                <w:rFonts w:hint="eastAsia" w:cs="Times New Roman"/>
                <w:b w:val="0"/>
                <w:bCs w:val="0"/>
                <w:color w:val="000000"/>
                <w:kern w:val="0"/>
                <w:sz w:val="24"/>
                <w:szCs w:val="24"/>
                <w:lang w:val="en-US" w:eastAsia="zh-CN" w:bidi="ar"/>
              </w:rPr>
              <w:t>（2）</w:t>
            </w:r>
            <w:ins w:id="1211" w:author="徐世兵" w:date="2023-07-03T18:19:19Z">
              <w:r>
                <w:rPr>
                  <w:rFonts w:hint="default" w:ascii="Times New Roman" w:hAnsi="Times New Roman" w:eastAsia="宋体" w:cs="Times New Roman"/>
                  <w:b w:val="0"/>
                  <w:bCs w:val="0"/>
                  <w:color w:val="000000"/>
                  <w:kern w:val="0"/>
                  <w:sz w:val="24"/>
                  <w:szCs w:val="24"/>
                  <w:lang w:val="en-US" w:eastAsia="zh-CN" w:bidi="ar"/>
                </w:rPr>
                <w:t>热</w:t>
              </w:r>
            </w:ins>
            <w:r>
              <w:rPr>
                <w:rFonts w:hint="eastAsia" w:ascii="Times New Roman" w:hAnsi="Times New Roman" w:eastAsia="宋体" w:cs="Times New Roman"/>
                <w:b w:val="0"/>
                <w:bCs w:val="0"/>
                <w:color w:val="000000"/>
                <w:kern w:val="0"/>
                <w:sz w:val="24"/>
                <w:szCs w:val="24"/>
                <w:lang w:val="en-US" w:eastAsia="zh-CN" w:bidi="ar"/>
              </w:rPr>
              <w:t>裂解</w:t>
            </w:r>
            <w:r>
              <w:rPr>
                <w:rFonts w:hint="default" w:ascii="Times New Roman" w:hAnsi="Times New Roman" w:eastAsia="宋体" w:cs="Times New Roman"/>
                <w:b w:val="0"/>
                <w:bCs w:val="0"/>
                <w:color w:val="000000"/>
                <w:kern w:val="0"/>
                <w:sz w:val="24"/>
                <w:szCs w:val="24"/>
                <w:lang w:val="en-US" w:eastAsia="zh-CN" w:bidi="ar"/>
              </w:rPr>
              <w:t>炉</w:t>
            </w:r>
            <w:ins w:id="1212" w:author="徐世兵" w:date="2023-07-03T18:19:26Z">
              <w:r>
                <w:rPr>
                  <w:rFonts w:hint="eastAsia" w:cs="Times New Roman"/>
                  <w:b w:val="0"/>
                  <w:bCs w:val="0"/>
                  <w:color w:val="000000"/>
                  <w:kern w:val="0"/>
                  <w:sz w:val="24"/>
                  <w:szCs w:val="24"/>
                  <w:lang w:val="en-US" w:eastAsia="zh-CN" w:bidi="ar"/>
                </w:rPr>
                <w:t>加热</w:t>
              </w:r>
            </w:ins>
            <w:ins w:id="1213" w:author="徐世兵" w:date="2023-07-03T18:19:29Z">
              <w:r>
                <w:rPr>
                  <w:rFonts w:hint="eastAsia" w:cs="Times New Roman"/>
                  <w:b w:val="0"/>
                  <w:bCs w:val="0"/>
                  <w:color w:val="000000"/>
                  <w:kern w:val="0"/>
                  <w:sz w:val="24"/>
                  <w:szCs w:val="24"/>
                  <w:lang w:val="en-US" w:eastAsia="zh-CN" w:bidi="ar"/>
                </w:rPr>
                <w:t>装置</w:t>
              </w:r>
            </w:ins>
            <w:r>
              <w:rPr>
                <w:rFonts w:hint="default" w:ascii="Times New Roman" w:hAnsi="Times New Roman" w:eastAsia="宋体" w:cs="Times New Roman"/>
                <w:b w:val="0"/>
                <w:bCs w:val="0"/>
                <w:color w:val="000000"/>
                <w:kern w:val="0"/>
                <w:sz w:val="24"/>
                <w:szCs w:val="24"/>
                <w:lang w:val="en-US" w:eastAsia="zh-CN" w:bidi="ar"/>
              </w:rPr>
              <w:t>燃烧废气</w:t>
            </w:r>
            <w:r>
              <w:rPr>
                <w:rFonts w:hint="eastAsia" w:cs="Times New Roman"/>
                <w:b w:val="0"/>
                <w:bCs w:val="0"/>
                <w:color w:val="000000"/>
                <w:kern w:val="0"/>
                <w:sz w:val="24"/>
                <w:szCs w:val="24"/>
                <w:lang w:val="en-US" w:eastAsia="zh-CN" w:bidi="ar"/>
              </w:rPr>
              <w:t>处理设施</w:t>
            </w:r>
            <w:r>
              <w:rPr>
                <w:rFonts w:hint="default" w:ascii="Times New Roman" w:hAnsi="Times New Roman" w:eastAsia="宋体" w:cs="Times New Roman"/>
                <w:b w:val="0"/>
                <w:bCs w:val="0"/>
                <w:color w:val="000000"/>
                <w:kern w:val="0"/>
                <w:sz w:val="24"/>
                <w:szCs w:val="24"/>
                <w:lang w:val="en-US" w:eastAsia="zh-CN" w:bidi="ar"/>
              </w:rPr>
              <w:t>可行性分析</w:t>
            </w:r>
          </w:p>
          <w:p>
            <w:pPr>
              <w:keepNext w:val="0"/>
              <w:keepLines w:val="0"/>
              <w:widowControl/>
              <w:suppressLineNumbers w:val="0"/>
              <w:spacing w:line="520" w:lineRule="exact"/>
              <w:ind w:firstLine="480" w:firstLineChars="200"/>
              <w:jc w:val="both"/>
              <w:rPr>
                <w:color w:val="000000" w:themeColor="text1"/>
                <w:sz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根据《排污许可申请与核发技术规范 废弃资源加工工业》（HJ1034--2019）表23</w:t>
            </w:r>
            <w:ins w:id="1214" w:author="徐世兵" w:date="2023-05-29T13:11:44Z">
              <w:r>
                <w:rPr>
                  <w:rFonts w:hint="eastAsia" w:cs="Times New Roman"/>
                  <w:color w:val="000000" w:themeColor="text1"/>
                  <w:kern w:val="0"/>
                  <w:sz w:val="24"/>
                  <w:szCs w:val="24"/>
                  <w:lang w:val="en-US" w:eastAsia="zh-CN" w:bidi="ar"/>
                  <w14:textFill>
                    <w14:solidFill>
                      <w14:schemeClr w14:val="tx1"/>
                    </w14:solidFill>
                  </w14:textFill>
                </w:rPr>
                <w:t>“</w:t>
              </w:r>
            </w:ins>
            <w:ins w:id="1215" w:author="徐世兵" w:date="2023-05-29T13:11:52Z">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废轮胎加工工业排污单位废气产排污环节名称、污染物种类、排放形式及污染防治设施一览表</w:t>
              </w:r>
            </w:ins>
            <w:ins w:id="1216" w:author="徐世兵" w:date="2023-05-29T13:11:44Z">
              <w:r>
                <w:rPr>
                  <w:rFonts w:hint="eastAsia" w:cs="Times New Roman"/>
                  <w:color w:val="000000" w:themeColor="text1"/>
                  <w:kern w:val="0"/>
                  <w:sz w:val="24"/>
                  <w:szCs w:val="24"/>
                  <w:lang w:val="en-US" w:eastAsia="zh-CN" w:bidi="ar"/>
                  <w14:textFill>
                    <w14:solidFill>
                      <w14:schemeClr w14:val="tx1"/>
                    </w14:solidFill>
                  </w14:textFill>
                </w:rPr>
                <w:t>”</w:t>
              </w:r>
            </w:ins>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可知，</w:t>
            </w:r>
            <w:ins w:id="1217" w:author="徐世兵" w:date="2023-07-03T19:25:32Z">
              <w:r>
                <w:rPr>
                  <w:rFonts w:hint="default" w:ascii="Times New Roman" w:hAnsi="Times New Roman" w:eastAsia="宋体" w:cs="Times New Roman"/>
                  <w:b w:val="0"/>
                  <w:bCs w:val="0"/>
                  <w:color w:val="000000"/>
                  <w:kern w:val="0"/>
                  <w:sz w:val="24"/>
                  <w:szCs w:val="24"/>
                  <w:lang w:val="en-US" w:eastAsia="zh-CN" w:bidi="ar"/>
                </w:rPr>
                <w:t>热</w:t>
              </w:r>
            </w:ins>
            <w:ins w:id="1218" w:author="徐世兵" w:date="2023-07-03T19:25:32Z">
              <w:r>
                <w:rPr>
                  <w:rFonts w:hint="eastAsia" w:ascii="Times New Roman" w:hAnsi="Times New Roman" w:eastAsia="宋体" w:cs="Times New Roman"/>
                  <w:b w:val="0"/>
                  <w:bCs w:val="0"/>
                  <w:color w:val="000000"/>
                  <w:kern w:val="0"/>
                  <w:sz w:val="24"/>
                  <w:szCs w:val="24"/>
                  <w:lang w:val="en-US" w:eastAsia="zh-CN" w:bidi="ar"/>
                </w:rPr>
                <w:t>裂解</w:t>
              </w:r>
            </w:ins>
            <w:ins w:id="1219" w:author="徐世兵" w:date="2023-07-03T19:25:32Z">
              <w:r>
                <w:rPr>
                  <w:rFonts w:hint="default" w:ascii="Times New Roman" w:hAnsi="Times New Roman" w:eastAsia="宋体" w:cs="Times New Roman"/>
                  <w:b w:val="0"/>
                  <w:bCs w:val="0"/>
                  <w:color w:val="000000"/>
                  <w:kern w:val="0"/>
                  <w:sz w:val="24"/>
                  <w:szCs w:val="24"/>
                  <w:lang w:val="en-US" w:eastAsia="zh-CN" w:bidi="ar"/>
                </w:rPr>
                <w:t>炉</w:t>
              </w:r>
            </w:ins>
            <w:ins w:id="1220" w:author="徐世兵" w:date="2023-07-03T19:25:32Z">
              <w:r>
                <w:rPr>
                  <w:rFonts w:hint="eastAsia" w:cs="Times New Roman"/>
                  <w:b w:val="0"/>
                  <w:bCs w:val="0"/>
                  <w:color w:val="000000"/>
                  <w:kern w:val="0"/>
                  <w:sz w:val="24"/>
                  <w:szCs w:val="24"/>
                  <w:lang w:val="en-US" w:eastAsia="zh-CN" w:bidi="ar"/>
                </w:rPr>
                <w:t>加热装置</w:t>
              </w:r>
            </w:ins>
            <w:ins w:id="1221" w:author="徐世兵" w:date="2023-07-03T18:20:39Z">
              <w:r>
                <w:rPr>
                  <w:rFonts w:hint="eastAsia" w:cs="Times New Roman"/>
                  <w:color w:val="000000" w:themeColor="text1"/>
                  <w:kern w:val="0"/>
                  <w:sz w:val="24"/>
                  <w:szCs w:val="24"/>
                  <w:lang w:val="en-US" w:eastAsia="zh-CN" w:bidi="ar"/>
                  <w14:textFill>
                    <w14:solidFill>
                      <w14:schemeClr w14:val="tx1"/>
                    </w14:solidFill>
                  </w14:textFill>
                </w:rPr>
                <w:t>燃烧</w:t>
              </w:r>
            </w:ins>
            <w:ins w:id="1222" w:author="徐世兵" w:date="2023-07-03T19:26:03Z">
              <w:r>
                <w:rPr>
                  <w:rFonts w:hint="eastAsia" w:cs="Times New Roman"/>
                  <w:color w:val="000000" w:themeColor="text1"/>
                  <w:kern w:val="0"/>
                  <w:sz w:val="24"/>
                  <w:szCs w:val="24"/>
                  <w:lang w:val="en-US" w:eastAsia="zh-CN" w:bidi="ar"/>
                  <w14:textFill>
                    <w14:solidFill>
                      <w14:schemeClr w14:val="tx1"/>
                    </w14:solidFill>
                  </w14:textFill>
                </w:rPr>
                <w:t>废气</w:t>
              </w:r>
            </w:ins>
            <w:ins w:id="1223" w:author="徐世兵" w:date="2023-07-03T18:17:51Z">
              <w:r>
                <w:rPr>
                  <w:rFonts w:hint="eastAsia" w:cs="Times New Roman"/>
                  <w:color w:val="000000" w:themeColor="text1"/>
                  <w:kern w:val="0"/>
                  <w:sz w:val="24"/>
                  <w:szCs w:val="24"/>
                  <w:lang w:val="en-US" w:eastAsia="zh-CN" w:bidi="ar"/>
                  <w14:textFill>
                    <w14:solidFill>
                      <w14:schemeClr w14:val="tx1"/>
                    </w14:solidFill>
                  </w14:textFill>
                </w:rPr>
                <w:t>污染物</w:t>
              </w:r>
            </w:ins>
            <w:ins w:id="1224" w:author="徐世兵" w:date="2023-07-03T18:17:59Z">
              <w:r>
                <w:rPr>
                  <w:rFonts w:hint="eastAsia" w:cs="Times New Roman"/>
                  <w:color w:val="000000" w:themeColor="text1"/>
                  <w:kern w:val="0"/>
                  <w:sz w:val="24"/>
                  <w:szCs w:val="24"/>
                  <w:lang w:val="en-US" w:eastAsia="zh-CN" w:bidi="ar"/>
                  <w14:textFill>
                    <w14:solidFill>
                      <w14:schemeClr w14:val="tx1"/>
                    </w14:solidFill>
                  </w14:textFill>
                </w:rPr>
                <w:t>防治</w:t>
              </w:r>
            </w:ins>
            <w:ins w:id="1225" w:author="徐世兵" w:date="2023-07-03T18:18:01Z">
              <w:r>
                <w:rPr>
                  <w:rFonts w:hint="eastAsia" w:cs="Times New Roman"/>
                  <w:color w:val="000000" w:themeColor="text1"/>
                  <w:kern w:val="0"/>
                  <w:sz w:val="24"/>
                  <w:szCs w:val="24"/>
                  <w:lang w:val="en-US" w:eastAsia="zh-CN" w:bidi="ar"/>
                  <w14:textFill>
                    <w14:solidFill>
                      <w14:schemeClr w14:val="tx1"/>
                    </w14:solidFill>
                  </w14:textFill>
                </w:rPr>
                <w:t>措施</w:t>
              </w:r>
            </w:ins>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推荐可行技术为</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w:t>
            </w:r>
            <w:ins w:id="1226" w:author="徐世兵" w:date="2023-05-29T13:03:03Z">
              <w:r>
                <w:rPr>
                  <w:rFonts w:hint="eastAsia" w:cs="Times New Roman"/>
                  <w:color w:val="000000" w:themeColor="text1"/>
                  <w:kern w:val="0"/>
                  <w:sz w:val="24"/>
                  <w:szCs w:val="24"/>
                  <w:lang w:val="en-US" w:eastAsia="zh-CN" w:bidi="ar"/>
                  <w14:textFill>
                    <w14:solidFill>
                      <w14:schemeClr w14:val="tx1"/>
                    </w14:solidFill>
                  </w14:textFill>
                </w:rPr>
                <w:t>布袋除尘器</w:t>
              </w:r>
            </w:ins>
            <w:ins w:id="1227" w:author="徐世兵" w:date="2023-05-29T13:03:05Z">
              <w:r>
                <w:rPr>
                  <w:rFonts w:hint="eastAsia" w:cs="Times New Roman"/>
                  <w:color w:val="000000" w:themeColor="text1"/>
                  <w:kern w:val="0"/>
                  <w:sz w:val="24"/>
                  <w:szCs w:val="24"/>
                  <w:lang w:val="en-US" w:eastAsia="zh-CN" w:bidi="ar"/>
                  <w14:textFill>
                    <w14:solidFill>
                      <w14:schemeClr w14:val="tx1"/>
                    </w14:solidFill>
                  </w14:textFill>
                </w:rPr>
                <w:t>+</w:t>
              </w:r>
            </w:ins>
            <w:ins w:id="1228" w:author="徐世兵" w:date="2023-05-29T13:03:10Z">
              <w:r>
                <w:rPr>
                  <w:rFonts w:hint="eastAsia" w:cs="Times New Roman"/>
                  <w:color w:val="000000" w:themeColor="text1"/>
                  <w:kern w:val="0"/>
                  <w:sz w:val="24"/>
                  <w:szCs w:val="24"/>
                  <w:lang w:val="en-US" w:eastAsia="zh-CN" w:bidi="ar"/>
                  <w14:textFill>
                    <w14:solidFill>
                      <w14:schemeClr w14:val="tx1"/>
                    </w14:solidFill>
                  </w14:textFill>
                </w:rPr>
                <w:t>湿法</w:t>
              </w:r>
            </w:ins>
            <w:ins w:id="1229" w:author="徐世兵" w:date="2023-05-29T13:03:12Z">
              <w:r>
                <w:rPr>
                  <w:rFonts w:hint="eastAsia" w:cs="Times New Roman"/>
                  <w:color w:val="000000" w:themeColor="text1"/>
                  <w:kern w:val="0"/>
                  <w:sz w:val="24"/>
                  <w:szCs w:val="24"/>
                  <w:lang w:val="en-US" w:eastAsia="zh-CN" w:bidi="ar"/>
                  <w14:textFill>
                    <w14:solidFill>
                      <w14:schemeClr w14:val="tx1"/>
                    </w14:solidFill>
                  </w14:textFill>
                </w:rPr>
                <w:t>脱硫</w:t>
              </w:r>
            </w:ins>
            <w:ins w:id="1230" w:author="徐世兵" w:date="2023-05-29T13:03:13Z">
              <w:r>
                <w:rPr>
                  <w:rFonts w:hint="eastAsia" w:cs="Times New Roman"/>
                  <w:color w:val="000000" w:themeColor="text1"/>
                  <w:kern w:val="0"/>
                  <w:sz w:val="24"/>
                  <w:szCs w:val="24"/>
                  <w:lang w:val="en-US" w:eastAsia="zh-CN" w:bidi="ar"/>
                  <w14:textFill>
                    <w14:solidFill>
                      <w14:schemeClr w14:val="tx1"/>
                    </w14:solidFill>
                  </w14:textFill>
                </w:rPr>
                <w:t>+</w:t>
              </w:r>
            </w:ins>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低氮燃烧/SCR脱硝+</w:t>
            </w:r>
            <w:ins w:id="1231" w:author="徐世兵" w:date="2023-05-29T13:03:28Z">
              <w:r>
                <w:rPr>
                  <w:rFonts w:hint="eastAsia" w:cs="Times New Roman"/>
                  <w:color w:val="000000" w:themeColor="text1"/>
                  <w:kern w:val="0"/>
                  <w:sz w:val="24"/>
                  <w:szCs w:val="24"/>
                  <w:lang w:val="en-US" w:eastAsia="zh-CN" w:bidi="ar"/>
                  <w14:textFill>
                    <w14:solidFill>
                      <w14:schemeClr w14:val="tx1"/>
                    </w14:solidFill>
                  </w14:textFill>
                </w:rPr>
                <w:t>二次燃烧</w:t>
              </w:r>
            </w:ins>
            <w:ins w:id="1232" w:author="徐世兵" w:date="2023-05-29T12:39:13Z">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ins>
            <w:ins w:id="1233" w:author="徐世兵" w:date="2023-05-29T13:03:40Z">
              <w:r>
                <w:rPr>
                  <w:rFonts w:hint="eastAsia" w:cs="Times New Roman"/>
                  <w:color w:val="000000" w:themeColor="text1"/>
                  <w:kern w:val="0"/>
                  <w:sz w:val="24"/>
                  <w:szCs w:val="24"/>
                  <w:lang w:val="en-US" w:eastAsia="zh-CN" w:bidi="ar"/>
                  <w14:textFill>
                    <w14:solidFill>
                      <w14:schemeClr w14:val="tx1"/>
                    </w14:solidFill>
                  </w14:textFill>
                </w:rPr>
                <w:t>骤冷</w:t>
              </w:r>
            </w:ins>
            <w:ins w:id="1234" w:author="徐世兵" w:date="2023-05-29T12:39:13Z">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ins>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活性炭吸附</w:t>
            </w:r>
            <w:ins w:id="1235" w:author="徐世兵" w:date="2023-05-29T13:03:44Z">
              <w:r>
                <w:rPr>
                  <w:rFonts w:hint="eastAsia" w:cs="Times New Roman"/>
                  <w:color w:val="000000" w:themeColor="text1"/>
                  <w:kern w:val="0"/>
                  <w:sz w:val="24"/>
                  <w:szCs w:val="24"/>
                  <w:lang w:val="en-US" w:eastAsia="zh-CN" w:bidi="ar"/>
                  <w14:textFill>
                    <w14:solidFill>
                      <w14:schemeClr w14:val="tx1"/>
                    </w14:solidFill>
                  </w14:textFill>
                </w:rPr>
                <w:t>，</w:t>
              </w:r>
            </w:ins>
            <w:ins w:id="1236" w:author="徐世兵" w:date="2023-05-29T13:03:46Z">
              <w:r>
                <w:rPr>
                  <w:rFonts w:hint="eastAsia" w:cs="Times New Roman"/>
                  <w:color w:val="000000" w:themeColor="text1"/>
                  <w:kern w:val="0"/>
                  <w:sz w:val="24"/>
                  <w:szCs w:val="24"/>
                  <w:lang w:val="en-US" w:eastAsia="zh-CN" w:bidi="ar"/>
                  <w14:textFill>
                    <w14:solidFill>
                      <w14:schemeClr w14:val="tx1"/>
                    </w14:solidFill>
                  </w14:textFill>
                </w:rPr>
                <w:t>其他</w:t>
              </w:r>
            </w:ins>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，本项目6台</w:t>
            </w:r>
            <w:ins w:id="1237" w:author="徐世兵" w:date="2023-07-03T18:22:02Z">
              <w:r>
                <w:rPr>
                  <w:rFonts w:hint="eastAsia" w:cs="Times New Roman"/>
                  <w:color w:val="000000" w:themeColor="text1"/>
                  <w:kern w:val="0"/>
                  <w:sz w:val="24"/>
                  <w:szCs w:val="24"/>
                  <w:lang w:val="en-US" w:eastAsia="zh-CN" w:bidi="ar"/>
                  <w14:textFill>
                    <w14:solidFill>
                      <w14:schemeClr w14:val="tx1"/>
                    </w14:solidFill>
                  </w14:textFill>
                </w:rPr>
                <w:t>热</w:t>
              </w:r>
            </w:ins>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裂解炉</w:t>
            </w:r>
            <w:ins w:id="1238" w:author="徐世兵" w:date="2023-07-03T18:22:53Z">
              <w:r>
                <w:rPr>
                  <w:rFonts w:hint="eastAsia" w:cs="Times New Roman"/>
                  <w:color w:val="000000" w:themeColor="text1"/>
                  <w:kern w:val="0"/>
                  <w:sz w:val="24"/>
                  <w:szCs w:val="24"/>
                  <w:lang w:val="en-US" w:eastAsia="zh-CN" w:bidi="ar"/>
                  <w14:textFill>
                    <w14:solidFill>
                      <w14:schemeClr w14:val="tx1"/>
                    </w14:solidFill>
                  </w14:textFill>
                </w:rPr>
                <w:t>，</w:t>
              </w:r>
            </w:ins>
            <w:ins w:id="1239" w:author="徐世兵" w:date="2023-07-03T18:23:54Z">
              <w:r>
                <w:rPr>
                  <w:rFonts w:hint="eastAsia" w:cs="Times New Roman"/>
                  <w:color w:val="000000" w:themeColor="text1"/>
                  <w:kern w:val="0"/>
                  <w:sz w:val="24"/>
                  <w:szCs w:val="24"/>
                  <w:lang w:val="en-US" w:eastAsia="zh-CN" w:bidi="ar"/>
                  <w14:textFill>
                    <w14:solidFill>
                      <w14:schemeClr w14:val="tx1"/>
                    </w14:solidFill>
                  </w14:textFill>
                </w:rPr>
                <w:t>加热装置</w:t>
              </w:r>
            </w:ins>
            <w:ins w:id="1240" w:author="徐世兵" w:date="2023-07-03T18:24:04Z">
              <w:r>
                <w:rPr>
                  <w:rFonts w:hint="eastAsia" w:cs="Times New Roman"/>
                  <w:color w:val="000000" w:themeColor="text1"/>
                  <w:kern w:val="0"/>
                  <w:sz w:val="24"/>
                  <w:szCs w:val="24"/>
                  <w:lang w:val="en-US" w:eastAsia="zh-CN" w:bidi="ar"/>
                  <w14:textFill>
                    <w14:solidFill>
                      <w14:schemeClr w14:val="tx1"/>
                    </w14:solidFill>
                  </w14:textFill>
                </w:rPr>
                <w:t>产生的</w:t>
              </w:r>
            </w:ins>
            <w:ins w:id="1241" w:author="徐世兵" w:date="2023-07-03T18:24:06Z">
              <w:r>
                <w:rPr>
                  <w:rFonts w:hint="eastAsia" w:cs="Times New Roman"/>
                  <w:color w:val="000000" w:themeColor="text1"/>
                  <w:kern w:val="0"/>
                  <w:sz w:val="24"/>
                  <w:szCs w:val="24"/>
                  <w:lang w:val="en-US" w:eastAsia="zh-CN" w:bidi="ar"/>
                  <w14:textFill>
                    <w14:solidFill>
                      <w14:schemeClr w14:val="tx1"/>
                    </w14:solidFill>
                  </w14:textFill>
                </w:rPr>
                <w:t>废气</w:t>
              </w:r>
            </w:ins>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共用一套</w:t>
            </w:r>
            <w:ins w:id="1242" w:author="徐世兵" w:date="2023-07-03T18:24:17Z">
              <w:r>
                <w:rPr>
                  <w:rFonts w:hint="eastAsia" w:cs="Times New Roman"/>
                  <w:color w:val="000000" w:themeColor="text1"/>
                  <w:kern w:val="0"/>
                  <w:sz w:val="24"/>
                  <w:szCs w:val="24"/>
                  <w:lang w:val="en-US" w:eastAsia="zh-CN" w:bidi="ar"/>
                  <w14:textFill>
                    <w14:solidFill>
                      <w14:schemeClr w14:val="tx1"/>
                    </w14:solidFill>
                  </w14:textFill>
                </w:rPr>
                <w:t>废</w:t>
              </w:r>
            </w:ins>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气处置设施，处置工艺选用</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w:t>
            </w:r>
            <w:ins w:id="1243" w:author="徐世兵" w:date="2023-05-30T10:34:14Z">
              <w:r>
                <w:rPr>
                  <w:rFonts w:hint="eastAsia" w:cs="Times New Roman"/>
                  <w:color w:val="000000" w:themeColor="text1"/>
                  <w:kern w:val="0"/>
                  <w:sz w:val="24"/>
                  <w:szCs w:val="24"/>
                  <w:lang w:val="en-US" w:eastAsia="zh-CN" w:bidi="ar"/>
                  <w14:textFill>
                    <w14:solidFill>
                      <w14:schemeClr w14:val="tx1"/>
                    </w14:solidFill>
                  </w14:textFill>
                </w:rPr>
                <w:t>布袋除尘器+</w:t>
              </w:r>
            </w:ins>
            <w:ins w:id="1244" w:author="徐世兵" w:date="2023-06-05T19:03:20Z">
              <w:r>
                <w:rPr>
                  <w:rFonts w:hint="eastAsia" w:cs="Times New Roman"/>
                  <w:color w:val="000000" w:themeColor="text1"/>
                  <w:kern w:val="0"/>
                  <w:sz w:val="24"/>
                  <w:szCs w:val="24"/>
                  <w:lang w:val="en-US" w:eastAsia="zh-CN" w:bidi="ar"/>
                  <w14:textFill>
                    <w14:solidFill>
                      <w14:schemeClr w14:val="tx1"/>
                    </w14:solidFill>
                  </w14:textFill>
                </w:rPr>
                <w:t>湿</w:t>
              </w:r>
            </w:ins>
            <w:ins w:id="1245" w:author="徐世兵" w:date="2023-05-30T10:34:14Z">
              <w:r>
                <w:rPr>
                  <w:rFonts w:hint="eastAsia" w:cs="Times New Roman"/>
                  <w:color w:val="000000" w:themeColor="text1"/>
                  <w:kern w:val="0"/>
                  <w:sz w:val="24"/>
                  <w:szCs w:val="24"/>
                  <w:lang w:val="en-US" w:eastAsia="zh-CN" w:bidi="ar"/>
                  <w14:textFill>
                    <w14:solidFill>
                      <w14:schemeClr w14:val="tx1"/>
                    </w14:solidFill>
                  </w14:textFill>
                </w:rPr>
                <w:t>法脱硫+低氮燃烧器/SCR脱硝+活性炭吸附装置</w:t>
              </w:r>
            </w:ins>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w:t>
            </w:r>
            <w:ins w:id="1246" w:author="徐世兵" w:date="2023-05-29T13:05:47Z">
              <w:r>
                <w:rPr>
                  <w:rFonts w:hint="eastAsia" w:cs="Times New Roman"/>
                  <w:color w:val="000000" w:themeColor="text1"/>
                  <w:kern w:val="0"/>
                  <w:sz w:val="24"/>
                  <w:szCs w:val="24"/>
                  <w:lang w:val="en-US" w:eastAsia="zh-CN" w:bidi="ar"/>
                  <w14:textFill>
                    <w14:solidFill>
                      <w14:schemeClr w14:val="tx1"/>
                    </w14:solidFill>
                  </w14:textFill>
                </w:rPr>
                <w:t>装置</w:t>
              </w:r>
            </w:ins>
            <w:ins w:id="1247" w:author="徐世兵" w:date="2023-05-29T13:05:48Z">
              <w:r>
                <w:rPr>
                  <w:rFonts w:hint="eastAsia" w:cs="Times New Roman"/>
                  <w:color w:val="000000" w:themeColor="text1"/>
                  <w:kern w:val="0"/>
                  <w:sz w:val="24"/>
                  <w:szCs w:val="24"/>
                  <w:lang w:val="en-US" w:eastAsia="zh-CN" w:bidi="ar"/>
                  <w14:textFill>
                    <w14:solidFill>
                      <w14:schemeClr w14:val="tx1"/>
                    </w14:solidFill>
                  </w14:textFill>
                </w:rPr>
                <w:t>，</w:t>
              </w:r>
            </w:ins>
            <w:ins w:id="1248" w:author="徐世兵" w:date="2023-05-29T13:07:46Z">
              <w:r>
                <w:rPr>
                  <w:rFonts w:hint="eastAsia" w:cs="Times New Roman"/>
                  <w:color w:val="000000" w:themeColor="text1"/>
                  <w:kern w:val="0"/>
                  <w:sz w:val="24"/>
                  <w:szCs w:val="24"/>
                  <w:lang w:val="en-US" w:eastAsia="zh-CN" w:bidi="ar"/>
                  <w14:textFill>
                    <w14:solidFill>
                      <w14:schemeClr w14:val="tx1"/>
                    </w14:solidFill>
                  </w14:textFill>
                </w:rPr>
                <w:t>工艺</w:t>
              </w:r>
            </w:ins>
            <w:ins w:id="1249" w:author="徐世兵" w:date="2023-05-29T13:07:48Z">
              <w:r>
                <w:rPr>
                  <w:rFonts w:hint="eastAsia" w:cs="Times New Roman"/>
                  <w:color w:val="000000" w:themeColor="text1"/>
                  <w:kern w:val="0"/>
                  <w:sz w:val="24"/>
                  <w:szCs w:val="24"/>
                  <w:lang w:val="en-US" w:eastAsia="zh-CN" w:bidi="ar"/>
                  <w14:textFill>
                    <w14:solidFill>
                      <w14:schemeClr w14:val="tx1"/>
                    </w14:solidFill>
                  </w14:textFill>
                </w:rPr>
                <w:t>可行</w:t>
              </w:r>
            </w:ins>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p>
          <w:p>
            <w:pPr>
              <w:keepNext w:val="0"/>
              <w:keepLines w:val="0"/>
              <w:widowControl/>
              <w:suppressLineNumbers w:val="0"/>
              <w:spacing w:line="520" w:lineRule="exact"/>
              <w:ind w:firstLine="482" w:firstLineChars="200"/>
              <w:jc w:val="both"/>
              <w:rPr>
                <w:rFonts w:hint="default"/>
                <w:sz w:val="24"/>
                <w:lang w:val="en-US"/>
              </w:rPr>
            </w:pPr>
            <w:r>
              <w:rPr>
                <w:rFonts w:hint="default" w:ascii="Times New Roman" w:hAnsi="Times New Roman" w:eastAsia="宋体" w:cs="Times New Roman"/>
                <w:b/>
                <w:bCs/>
                <w:color w:val="000000"/>
                <w:kern w:val="0"/>
                <w:sz w:val="24"/>
                <w:szCs w:val="24"/>
                <w:lang w:val="en-US" w:eastAsia="zh-CN" w:bidi="ar"/>
              </w:rPr>
              <w:t>SCR脱硝工艺原理及可行性分析</w:t>
            </w:r>
            <w:r>
              <w:rPr>
                <w:rFonts w:hint="default"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《排污许可申请与核发技术规范 废弃资源加工工业》(HJ1034-2019)</w:t>
            </w:r>
            <w:r>
              <w:rPr>
                <w:rFonts w:hint="default" w:ascii="Times New Roman" w:hAnsi="Times New Roman" w:cs="Times New Roman"/>
                <w:color w:val="000000" w:themeColor="text1"/>
                <w:sz w:val="24"/>
                <w:szCs w:val="24"/>
                <w:lang w:val="en-US" w:eastAsia="zh-CN"/>
                <w14:textFill>
                  <w14:solidFill>
                    <w14:schemeClr w14:val="tx1"/>
                  </w14:solidFill>
                </w14:textFill>
              </w:rPr>
              <w:t>表23中推荐的</w:t>
            </w:r>
            <w:r>
              <w:rPr>
                <w:rFonts w:hint="default" w:ascii="Times New Roman" w:hAnsi="Times New Roman" w:eastAsia="宋体" w:cs="Times New Roman"/>
                <w:color w:val="000000"/>
                <w:kern w:val="0"/>
                <w:sz w:val="24"/>
                <w:szCs w:val="24"/>
                <w:lang w:val="en-US" w:eastAsia="zh-CN" w:bidi="ar"/>
              </w:rPr>
              <w:t>SCR脱硝</w:t>
            </w:r>
            <w:r>
              <w:rPr>
                <w:rFonts w:hint="eastAsia" w:cs="Times New Roman"/>
                <w:color w:val="000000"/>
                <w:kern w:val="0"/>
                <w:sz w:val="24"/>
                <w:szCs w:val="24"/>
                <w:lang w:val="en-US" w:eastAsia="zh-CN" w:bidi="ar"/>
              </w:rPr>
              <w:t>法，</w:t>
            </w:r>
            <w:r>
              <w:rPr>
                <w:rFonts w:hint="default" w:ascii="Times New Roman" w:hAnsi="Times New Roman" w:eastAsia="宋体" w:cs="Times New Roman"/>
                <w:color w:val="000000"/>
                <w:kern w:val="0"/>
                <w:sz w:val="24"/>
                <w:szCs w:val="24"/>
                <w:lang w:val="en-US" w:eastAsia="zh-CN" w:bidi="ar"/>
              </w:rPr>
              <w:t>需使用催化剂（</w:t>
            </w:r>
            <w:r>
              <w:rPr>
                <w:rFonts w:hint="eastAsia" w:cs="Times New Roman"/>
                <w:color w:val="000000"/>
                <w:kern w:val="0"/>
                <w:sz w:val="24"/>
                <w:szCs w:val="24"/>
                <w:lang w:val="en-US" w:eastAsia="zh-CN" w:bidi="ar"/>
              </w:rPr>
              <w:t>成分为</w:t>
            </w:r>
            <w:r>
              <w:rPr>
                <w:rFonts w:hint="default" w:ascii="Times New Roman" w:hAnsi="Times New Roman" w:eastAsia="宋体" w:cs="Times New Roman"/>
                <w:color w:val="000000"/>
                <w:kern w:val="0"/>
                <w:sz w:val="24"/>
                <w:szCs w:val="24"/>
                <w:lang w:val="en-US" w:eastAsia="zh-CN" w:bidi="ar"/>
              </w:rPr>
              <w:t>TiO</w:t>
            </w:r>
            <w:r>
              <w:rPr>
                <w:rFonts w:hint="default" w:ascii="Times New Roman" w:hAnsi="Times New Roman" w:eastAsia="宋体" w:cs="Times New Roman"/>
                <w:color w:val="000000"/>
                <w:kern w:val="0"/>
                <w:sz w:val="24"/>
                <w:szCs w:val="24"/>
                <w:vertAlign w:val="subscript"/>
                <w:lang w:val="en-US" w:eastAsia="zh-CN" w:bidi="ar"/>
              </w:rPr>
              <w:t>2</w:t>
            </w:r>
            <w:r>
              <w:rPr>
                <w:rFonts w:hint="default" w:ascii="Times New Roman" w:hAnsi="Times New Roman" w:eastAsia="宋体" w:cs="Times New Roman"/>
                <w:color w:val="000000"/>
                <w:kern w:val="0"/>
                <w:sz w:val="24"/>
                <w:szCs w:val="24"/>
                <w:lang w:val="en-US" w:eastAsia="zh-CN" w:bidi="ar"/>
              </w:rPr>
              <w:t>、V</w:t>
            </w:r>
            <w:r>
              <w:rPr>
                <w:rFonts w:hint="default" w:ascii="Times New Roman" w:hAnsi="Times New Roman" w:eastAsia="宋体" w:cs="Times New Roman"/>
                <w:color w:val="000000"/>
                <w:kern w:val="0"/>
                <w:sz w:val="24"/>
                <w:szCs w:val="24"/>
                <w:vertAlign w:val="subscript"/>
                <w:lang w:val="en-US" w:eastAsia="zh-CN" w:bidi="ar"/>
              </w:rPr>
              <w:t>2</w:t>
            </w:r>
            <w:r>
              <w:rPr>
                <w:rFonts w:hint="default" w:ascii="Times New Roman" w:hAnsi="Times New Roman" w:eastAsia="宋体" w:cs="Times New Roman"/>
                <w:color w:val="000000"/>
                <w:kern w:val="0"/>
                <w:sz w:val="24"/>
                <w:szCs w:val="24"/>
                <w:lang w:val="en-US" w:eastAsia="zh-CN" w:bidi="ar"/>
              </w:rPr>
              <w:t>O</w:t>
            </w:r>
            <w:r>
              <w:rPr>
                <w:rFonts w:hint="default" w:ascii="Times New Roman" w:hAnsi="Times New Roman" w:eastAsia="宋体" w:cs="Times New Roman"/>
                <w:color w:val="000000"/>
                <w:kern w:val="0"/>
                <w:sz w:val="24"/>
                <w:szCs w:val="24"/>
                <w:vertAlign w:val="subscript"/>
                <w:lang w:val="en-US" w:eastAsia="zh-CN" w:bidi="ar"/>
              </w:rPr>
              <w:t>5</w:t>
            </w:r>
            <w:r>
              <w:rPr>
                <w:rFonts w:hint="default" w:ascii="Times New Roman" w:hAnsi="Times New Roman" w:eastAsia="宋体" w:cs="Times New Roman"/>
                <w:color w:val="000000"/>
                <w:kern w:val="0"/>
                <w:sz w:val="24"/>
                <w:szCs w:val="24"/>
                <w:lang w:val="en-US" w:eastAsia="zh-CN" w:bidi="ar"/>
              </w:rPr>
              <w:t>、WO</w:t>
            </w:r>
            <w:r>
              <w:rPr>
                <w:rFonts w:hint="default" w:ascii="Times New Roman" w:hAnsi="Times New Roman" w:eastAsia="宋体" w:cs="Times New Roman"/>
                <w:color w:val="000000"/>
                <w:kern w:val="0"/>
                <w:sz w:val="24"/>
                <w:szCs w:val="24"/>
                <w:vertAlign w:val="subscript"/>
                <w:lang w:val="en-US" w:eastAsia="zh-CN" w:bidi="ar"/>
              </w:rPr>
              <w:t>3</w:t>
            </w:r>
            <w:r>
              <w:rPr>
                <w:rFonts w:hint="default" w:ascii="Times New Roman" w:hAnsi="Times New Roman" w:eastAsia="宋体" w:cs="Times New Roman"/>
                <w:color w:val="000000"/>
                <w:kern w:val="0"/>
                <w:sz w:val="24"/>
                <w:szCs w:val="24"/>
                <w:lang w:val="en-US" w:eastAsia="zh-CN" w:bidi="ar"/>
              </w:rPr>
              <w:t>等），并辅助喷射氨基还原剂，且反应温度为300</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400℃，反应需要先降温</w:t>
            </w:r>
            <w:r>
              <w:rPr>
                <w:rFonts w:hint="eastAsia" w:ascii="Times New Roman" w:hAnsi="Times New Roman" w:eastAsia="宋体" w:cs="Times New Roman"/>
                <w:color w:val="000000"/>
                <w:kern w:val="0"/>
                <w:sz w:val="24"/>
                <w:szCs w:val="24"/>
                <w:lang w:val="en-US" w:eastAsia="zh-CN" w:bidi="ar"/>
              </w:rPr>
              <w:t>，且</w:t>
            </w:r>
            <w:r>
              <w:rPr>
                <w:rFonts w:hint="default" w:ascii="Times New Roman" w:hAnsi="Times New Roman" w:eastAsia="宋体" w:cs="Times New Roman"/>
                <w:color w:val="000000"/>
                <w:kern w:val="0"/>
                <w:sz w:val="24"/>
                <w:szCs w:val="24"/>
                <w:lang w:val="en-US" w:eastAsia="zh-CN" w:bidi="ar"/>
              </w:rPr>
              <w:t>催化剂价格较高</w:t>
            </w:r>
            <w:r>
              <w:rPr>
                <w:rFonts w:hint="eastAsia" w:ascii="Times New Roman" w:hAnsi="Times New Roman" w:eastAsia="宋体" w:cs="Times New Roman"/>
                <w:color w:val="000000"/>
                <w:kern w:val="0"/>
                <w:sz w:val="24"/>
                <w:szCs w:val="24"/>
                <w:lang w:val="en-US" w:eastAsia="zh-CN" w:bidi="ar"/>
              </w:rPr>
              <w:t>，其脱硝效率</w:t>
            </w:r>
            <w:ins w:id="1250" w:author="徐世兵" w:date="2023-05-29T12:41:36Z">
              <w:r>
                <w:rPr>
                  <w:rFonts w:hint="eastAsia" w:cs="Times New Roman"/>
                  <w:color w:val="000000"/>
                  <w:kern w:val="0"/>
                  <w:sz w:val="24"/>
                  <w:szCs w:val="24"/>
                  <w:lang w:val="en-US" w:eastAsia="zh-CN" w:bidi="ar"/>
                </w:rPr>
                <w:t>能达到</w:t>
              </w:r>
            </w:ins>
            <w:r>
              <w:rPr>
                <w:rFonts w:hint="eastAsia" w:ascii="Times New Roman" w:hAnsi="Times New Roman" w:eastAsia="宋体" w:cs="Times New Roman"/>
                <w:color w:val="000000"/>
                <w:kern w:val="0"/>
                <w:sz w:val="24"/>
                <w:szCs w:val="24"/>
                <w:lang w:val="en-US" w:eastAsia="zh-CN" w:bidi="ar"/>
              </w:rPr>
              <w:t>为70%</w:t>
            </w:r>
            <w:ins w:id="1251" w:author="徐世兵" w:date="2023-05-29T12:41:41Z">
              <w:r>
                <w:rPr>
                  <w:rFonts w:hint="eastAsia" w:cs="Times New Roman"/>
                  <w:color w:val="000000"/>
                  <w:kern w:val="0"/>
                  <w:sz w:val="24"/>
                  <w:szCs w:val="24"/>
                  <w:lang w:val="en-US" w:eastAsia="zh-CN" w:bidi="ar"/>
                </w:rPr>
                <w:t>左右</w:t>
              </w:r>
            </w:ins>
            <w:r>
              <w:rPr>
                <w:rFonts w:hint="eastAsia" w:ascii="Times New Roman" w:hAnsi="Times New Roman" w:eastAsia="宋体" w:cs="Times New Roman"/>
                <w:color w:val="000000"/>
                <w:kern w:val="0"/>
                <w:sz w:val="24"/>
                <w:szCs w:val="24"/>
                <w:lang w:val="en-US" w:eastAsia="zh-CN" w:bidi="ar"/>
              </w:rPr>
              <w:t>。因此本项目选用</w:t>
            </w:r>
            <w:r>
              <w:rPr>
                <w:rFonts w:hint="default" w:ascii="Times New Roman" w:hAnsi="Times New Roman" w:eastAsia="宋体" w:cs="Times New Roman"/>
                <w:color w:val="000000"/>
                <w:kern w:val="0"/>
                <w:sz w:val="24"/>
                <w:szCs w:val="24"/>
                <w:lang w:val="en-US" w:eastAsia="zh-CN" w:bidi="ar"/>
              </w:rPr>
              <w:t>SCR</w:t>
            </w:r>
            <w:r>
              <w:rPr>
                <w:rFonts w:hint="eastAsia" w:ascii="Times New Roman" w:hAnsi="Times New Roman" w:eastAsia="宋体" w:cs="Times New Roman"/>
                <w:color w:val="000000"/>
                <w:kern w:val="0"/>
                <w:sz w:val="24"/>
                <w:szCs w:val="24"/>
                <w:lang w:val="en-US" w:eastAsia="zh-CN" w:bidi="ar"/>
              </w:rPr>
              <w:t>脱硝</w:t>
            </w:r>
            <w:r>
              <w:rPr>
                <w:rFonts w:hint="default" w:ascii="Times New Roman" w:hAnsi="Times New Roman" w:eastAsia="宋体" w:cs="Times New Roman"/>
                <w:color w:val="000000"/>
                <w:kern w:val="0"/>
                <w:sz w:val="24"/>
                <w:szCs w:val="24"/>
                <w:lang w:val="en-US" w:eastAsia="zh-CN" w:bidi="ar"/>
              </w:rPr>
              <w:t>工艺</w:t>
            </w:r>
            <w:r>
              <w:rPr>
                <w:rFonts w:hint="eastAsia" w:ascii="Times New Roman" w:hAnsi="Times New Roman" w:eastAsia="宋体" w:cs="Times New Roman"/>
                <w:color w:val="000000"/>
                <w:kern w:val="0"/>
                <w:sz w:val="24"/>
                <w:szCs w:val="24"/>
                <w:lang w:val="en-US" w:eastAsia="zh-CN" w:bidi="ar"/>
              </w:rPr>
              <w:t>可行。</w:t>
            </w:r>
          </w:p>
          <w:p>
            <w:pPr>
              <w:keepNext w:val="0"/>
              <w:keepLines w:val="0"/>
              <w:widowControl/>
              <w:suppressLineNumbers w:val="0"/>
              <w:spacing w:line="520" w:lineRule="exact"/>
              <w:ind w:firstLine="482" w:firstLineChars="200"/>
              <w:jc w:val="both"/>
              <w:rPr>
                <w:color w:val="000000" w:themeColor="text1"/>
                <w:sz w:val="24"/>
                <w14:textFill>
                  <w14:solidFill>
                    <w14:schemeClr w14:val="tx1"/>
                  </w14:solidFill>
                </w14:textFill>
              </w:rPr>
            </w:pPr>
            <w:r>
              <w:rPr>
                <w:rFonts w:hint="default" w:ascii="Times New Roman" w:hAnsi="Times New Roman" w:eastAsia="宋体" w:cs="Times New Roman"/>
                <w:b/>
                <w:bCs/>
                <w:color w:val="000000"/>
                <w:kern w:val="0"/>
                <w:sz w:val="24"/>
                <w:szCs w:val="24"/>
                <w:lang w:val="en-US" w:eastAsia="zh-CN" w:bidi="ar"/>
              </w:rPr>
              <w:t>布袋除尘器工艺原理及可行性分析</w:t>
            </w:r>
            <w:r>
              <w:rPr>
                <w:rFonts w:hint="default" w:ascii="Times New Roman" w:hAnsi="Times New Roman" w:eastAsia="宋体" w:cs="Times New Roman"/>
                <w:color w:val="000000"/>
                <w:kern w:val="0"/>
                <w:sz w:val="24"/>
                <w:szCs w:val="24"/>
                <w:lang w:val="en-US" w:eastAsia="zh-CN" w:bidi="ar"/>
              </w:rPr>
              <w:t>：布袋除尘器布袋采用纺织的滤布或非纺织的毡制成，利用纤维织物的过滤作用对含尘气体进行过滤，当含尘气体进入袋式除尘器后，颗粒大、比重大的粉尘，由于重力的作用沉降下来、落入灰斗，含有较细小粉尘的气体在通过滤料时，粉尘被阻留，使气体得到净化。布袋除尘是比较成熟、通用的处置设施，</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处置效率95%以上。</w:t>
            </w:r>
          </w:p>
          <w:p>
            <w:pPr>
              <w:keepNext w:val="0"/>
              <w:keepLines w:val="0"/>
              <w:widowControl/>
              <w:suppressLineNumbers w:val="0"/>
              <w:spacing w:line="520" w:lineRule="exact"/>
              <w:ind w:firstLine="482" w:firstLineChars="200"/>
              <w:jc w:val="both"/>
              <w:rPr>
                <w:ins w:id="1252" w:author="徐世兵" w:date="2023-06-05T17:41:10Z"/>
                <w:rFonts w:hint="eastAsia" w:cs="Times New Roman"/>
                <w:color w:val="000000" w:themeColor="text1"/>
                <w:kern w:val="0"/>
                <w:sz w:val="24"/>
                <w:szCs w:val="24"/>
                <w:lang w:val="en-US" w:eastAsia="zh-CN" w:bidi="ar"/>
                <w14:textFill>
                  <w14:solidFill>
                    <w14:schemeClr w14:val="tx1"/>
                  </w14:solidFill>
                </w14:textFill>
              </w:rPr>
            </w:pPr>
            <w:ins w:id="1253" w:author="徐世兵" w:date="2023-06-02T19:06:18Z">
              <w:r>
                <w:rPr>
                  <w:rFonts w:hint="eastAsia" w:cs="Times New Roman"/>
                  <w:b/>
                  <w:bCs/>
                  <w:color w:val="000000" w:themeColor="text1"/>
                  <w:kern w:val="0"/>
                  <w:sz w:val="24"/>
                  <w:szCs w:val="24"/>
                  <w:lang w:val="en-US" w:eastAsia="zh-CN" w:bidi="ar"/>
                  <w14:textFill>
                    <w14:solidFill>
                      <w14:schemeClr w14:val="tx1"/>
                    </w14:solidFill>
                  </w14:textFill>
                </w:rPr>
                <w:t>湿</w:t>
              </w:r>
            </w:ins>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法脱硫原理及可行性分析</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ins w:id="1254" w:author="徐世兵" w:date="2023-06-05T17:33:10Z">
              <w:r>
                <w:rPr>
                  <w:rFonts w:hint="eastAsia" w:cs="Times New Roman"/>
                  <w:color w:val="000000" w:themeColor="text1"/>
                  <w:kern w:val="0"/>
                  <w:sz w:val="24"/>
                  <w:szCs w:val="24"/>
                  <w:lang w:val="en-US" w:eastAsia="zh-CN" w:bidi="ar"/>
                  <w14:textFill>
                    <w14:solidFill>
                      <w14:schemeClr w14:val="tx1"/>
                    </w14:solidFill>
                  </w14:textFill>
                </w:rPr>
                <w:t>石灰石</w:t>
              </w:r>
            </w:ins>
            <w:ins w:id="1255" w:author="徐世兵" w:date="2023-06-05T17:33:12Z">
              <w:r>
                <w:rPr>
                  <w:rFonts w:hint="eastAsia" w:cs="Times New Roman"/>
                  <w:color w:val="000000" w:themeColor="text1"/>
                  <w:kern w:val="0"/>
                  <w:sz w:val="24"/>
                  <w:szCs w:val="24"/>
                  <w:lang w:val="en-US" w:eastAsia="zh-CN" w:bidi="ar"/>
                  <w14:textFill>
                    <w14:solidFill>
                      <w14:schemeClr w14:val="tx1"/>
                    </w14:solidFill>
                  </w14:textFill>
                </w:rPr>
                <w:t>-</w:t>
              </w:r>
            </w:ins>
            <w:ins w:id="1256" w:author="徐世兵" w:date="2023-06-05T17:33:14Z">
              <w:r>
                <w:rPr>
                  <w:rFonts w:hint="eastAsia" w:cs="Times New Roman"/>
                  <w:color w:val="000000" w:themeColor="text1"/>
                  <w:kern w:val="0"/>
                  <w:sz w:val="24"/>
                  <w:szCs w:val="24"/>
                  <w:lang w:val="en-US" w:eastAsia="zh-CN" w:bidi="ar"/>
                  <w14:textFill>
                    <w14:solidFill>
                      <w14:schemeClr w14:val="tx1"/>
                    </w14:solidFill>
                  </w14:textFill>
                </w:rPr>
                <w:t>石膏</w:t>
              </w:r>
            </w:ins>
            <w:ins w:id="1257" w:author="徐世兵" w:date="2023-06-05T17:33:19Z">
              <w:r>
                <w:rPr>
                  <w:rFonts w:hint="eastAsia" w:cs="Times New Roman"/>
                  <w:color w:val="000000" w:themeColor="text1"/>
                  <w:kern w:val="0"/>
                  <w:sz w:val="24"/>
                  <w:szCs w:val="24"/>
                  <w:lang w:val="en-US" w:eastAsia="zh-CN" w:bidi="ar"/>
                  <w14:textFill>
                    <w14:solidFill>
                      <w14:schemeClr w14:val="tx1"/>
                    </w14:solidFill>
                  </w14:textFill>
                </w:rPr>
                <w:t>湿法</w:t>
              </w:r>
            </w:ins>
            <w:ins w:id="1258" w:author="徐世兵" w:date="2023-06-05T17:33:25Z">
              <w:r>
                <w:rPr>
                  <w:rFonts w:hint="eastAsia" w:cs="Times New Roman"/>
                  <w:color w:val="000000" w:themeColor="text1"/>
                  <w:kern w:val="0"/>
                  <w:sz w:val="24"/>
                  <w:szCs w:val="24"/>
                  <w:lang w:val="en-US" w:eastAsia="zh-CN" w:bidi="ar"/>
                  <w14:textFill>
                    <w14:solidFill>
                      <w14:schemeClr w14:val="tx1"/>
                    </w14:solidFill>
                  </w14:textFill>
                </w:rPr>
                <w:t>脱硫</w:t>
              </w:r>
            </w:ins>
            <w:ins w:id="1259" w:author="徐世兵" w:date="2023-06-05T17:33:31Z">
              <w:r>
                <w:rPr>
                  <w:rFonts w:hint="eastAsia" w:cs="Times New Roman"/>
                  <w:color w:val="000000" w:themeColor="text1"/>
                  <w:kern w:val="0"/>
                  <w:sz w:val="24"/>
                  <w:szCs w:val="24"/>
                  <w:lang w:val="en-US" w:eastAsia="zh-CN" w:bidi="ar"/>
                  <w14:textFill>
                    <w14:solidFill>
                      <w14:schemeClr w14:val="tx1"/>
                    </w14:solidFill>
                  </w14:textFill>
                </w:rPr>
                <w:t>工艺</w:t>
              </w:r>
            </w:ins>
            <w:ins w:id="1260" w:author="徐世兵" w:date="2023-06-05T17:33:35Z">
              <w:r>
                <w:rPr>
                  <w:rFonts w:hint="eastAsia" w:cs="Times New Roman"/>
                  <w:color w:val="000000" w:themeColor="text1"/>
                  <w:kern w:val="0"/>
                  <w:sz w:val="24"/>
                  <w:szCs w:val="24"/>
                  <w:lang w:val="en-US" w:eastAsia="zh-CN" w:bidi="ar"/>
                  <w14:textFill>
                    <w14:solidFill>
                      <w14:schemeClr w14:val="tx1"/>
                    </w14:solidFill>
                  </w14:textFill>
                </w:rPr>
                <w:t>是</w:t>
              </w:r>
            </w:ins>
            <w:ins w:id="1261" w:author="徐世兵" w:date="2023-06-05T17:33:36Z">
              <w:r>
                <w:rPr>
                  <w:rFonts w:hint="eastAsia" w:cs="Times New Roman"/>
                  <w:color w:val="000000" w:themeColor="text1"/>
                  <w:kern w:val="0"/>
                  <w:sz w:val="24"/>
                  <w:szCs w:val="24"/>
                  <w:lang w:val="en-US" w:eastAsia="zh-CN" w:bidi="ar"/>
                  <w14:textFill>
                    <w14:solidFill>
                      <w14:schemeClr w14:val="tx1"/>
                    </w14:solidFill>
                  </w14:textFill>
                </w:rPr>
                <w:t>采用</w:t>
              </w:r>
            </w:ins>
            <w:ins w:id="1262" w:author="徐世兵" w:date="2023-06-05T17:33:39Z">
              <w:r>
                <w:rPr>
                  <w:rFonts w:hint="eastAsia" w:cs="Times New Roman"/>
                  <w:color w:val="000000" w:themeColor="text1"/>
                  <w:kern w:val="0"/>
                  <w:sz w:val="24"/>
                  <w:szCs w:val="24"/>
                  <w:lang w:val="en-US" w:eastAsia="zh-CN" w:bidi="ar"/>
                  <w14:textFill>
                    <w14:solidFill>
                      <w14:schemeClr w14:val="tx1"/>
                    </w14:solidFill>
                  </w14:textFill>
                </w:rPr>
                <w:t>石灰石</w:t>
              </w:r>
            </w:ins>
            <w:ins w:id="1263" w:author="徐世兵" w:date="2023-06-05T17:33:41Z">
              <w:r>
                <w:rPr>
                  <w:rFonts w:hint="eastAsia" w:cs="Times New Roman"/>
                  <w:color w:val="000000" w:themeColor="text1"/>
                  <w:kern w:val="0"/>
                  <w:sz w:val="24"/>
                  <w:szCs w:val="24"/>
                  <w:lang w:val="en-US" w:eastAsia="zh-CN" w:bidi="ar"/>
                  <w14:textFill>
                    <w14:solidFill>
                      <w14:schemeClr w14:val="tx1"/>
                    </w14:solidFill>
                  </w14:textFill>
                </w:rPr>
                <w:t>粉</w:t>
              </w:r>
            </w:ins>
            <w:ins w:id="1264" w:author="徐世兵" w:date="2023-06-05T17:33:49Z">
              <w:r>
                <w:rPr>
                  <w:rFonts w:hint="eastAsia" w:cs="Times New Roman"/>
                  <w:color w:val="000000" w:themeColor="text1"/>
                  <w:kern w:val="0"/>
                  <w:sz w:val="24"/>
                  <w:szCs w:val="24"/>
                  <w:lang w:val="en-US" w:eastAsia="zh-CN" w:bidi="ar"/>
                  <w14:textFill>
                    <w14:solidFill>
                      <w14:schemeClr w14:val="tx1"/>
                    </w14:solidFill>
                  </w14:textFill>
                </w:rPr>
                <w:t>制成</w:t>
              </w:r>
            </w:ins>
            <w:ins w:id="1265" w:author="徐世兵" w:date="2023-06-05T17:33:52Z">
              <w:r>
                <w:rPr>
                  <w:rFonts w:hint="eastAsia" w:cs="Times New Roman"/>
                  <w:color w:val="000000" w:themeColor="text1"/>
                  <w:kern w:val="0"/>
                  <w:sz w:val="24"/>
                  <w:szCs w:val="24"/>
                  <w:lang w:val="en-US" w:eastAsia="zh-CN" w:bidi="ar"/>
                  <w14:textFill>
                    <w14:solidFill>
                      <w14:schemeClr w14:val="tx1"/>
                    </w14:solidFill>
                  </w14:textFill>
                </w:rPr>
                <w:t>浆液</w:t>
              </w:r>
            </w:ins>
            <w:ins w:id="1266" w:author="徐世兵" w:date="2023-06-05T17:33:54Z">
              <w:r>
                <w:rPr>
                  <w:rFonts w:hint="eastAsia" w:cs="Times New Roman"/>
                  <w:color w:val="000000" w:themeColor="text1"/>
                  <w:kern w:val="0"/>
                  <w:sz w:val="24"/>
                  <w:szCs w:val="24"/>
                  <w:lang w:val="en-US" w:eastAsia="zh-CN" w:bidi="ar"/>
                  <w14:textFill>
                    <w14:solidFill>
                      <w14:schemeClr w14:val="tx1"/>
                    </w14:solidFill>
                  </w14:textFill>
                </w:rPr>
                <w:t>作为</w:t>
              </w:r>
            </w:ins>
            <w:ins w:id="1267" w:author="徐世兵" w:date="2023-06-05T17:33:56Z">
              <w:r>
                <w:rPr>
                  <w:rFonts w:hint="eastAsia" w:cs="Times New Roman"/>
                  <w:color w:val="000000" w:themeColor="text1"/>
                  <w:kern w:val="0"/>
                  <w:sz w:val="24"/>
                  <w:szCs w:val="24"/>
                  <w:lang w:val="en-US" w:eastAsia="zh-CN" w:bidi="ar"/>
                  <w14:textFill>
                    <w14:solidFill>
                      <w14:schemeClr w14:val="tx1"/>
                    </w14:solidFill>
                  </w14:textFill>
                </w:rPr>
                <w:t>脱硫</w:t>
              </w:r>
            </w:ins>
            <w:ins w:id="1268" w:author="徐世兵" w:date="2023-06-05T17:34:01Z">
              <w:r>
                <w:rPr>
                  <w:rFonts w:hint="eastAsia" w:cs="Times New Roman"/>
                  <w:color w:val="000000" w:themeColor="text1"/>
                  <w:kern w:val="0"/>
                  <w:sz w:val="24"/>
                  <w:szCs w:val="24"/>
                  <w:lang w:val="en-US" w:eastAsia="zh-CN" w:bidi="ar"/>
                  <w14:textFill>
                    <w14:solidFill>
                      <w14:schemeClr w14:val="tx1"/>
                    </w14:solidFill>
                  </w14:textFill>
                </w:rPr>
                <w:t>吸收</w:t>
              </w:r>
            </w:ins>
            <w:ins w:id="1269" w:author="徐世兵" w:date="2023-06-05T17:34:04Z">
              <w:r>
                <w:rPr>
                  <w:rFonts w:hint="eastAsia" w:cs="Times New Roman"/>
                  <w:color w:val="000000" w:themeColor="text1"/>
                  <w:kern w:val="0"/>
                  <w:sz w:val="24"/>
                  <w:szCs w:val="24"/>
                  <w:lang w:val="en-US" w:eastAsia="zh-CN" w:bidi="ar"/>
                  <w14:textFill>
                    <w14:solidFill>
                      <w14:schemeClr w14:val="tx1"/>
                    </w14:solidFill>
                  </w14:textFill>
                </w:rPr>
                <w:t>剂</w:t>
              </w:r>
            </w:ins>
            <w:ins w:id="1270" w:author="徐世兵" w:date="2023-06-05T17:34:05Z">
              <w:r>
                <w:rPr>
                  <w:rFonts w:hint="eastAsia" w:cs="Times New Roman"/>
                  <w:color w:val="000000" w:themeColor="text1"/>
                  <w:kern w:val="0"/>
                  <w:sz w:val="24"/>
                  <w:szCs w:val="24"/>
                  <w:lang w:val="en-US" w:eastAsia="zh-CN" w:bidi="ar"/>
                  <w14:textFill>
                    <w14:solidFill>
                      <w14:schemeClr w14:val="tx1"/>
                    </w14:solidFill>
                  </w14:textFill>
                </w:rPr>
                <w:t>，</w:t>
              </w:r>
            </w:ins>
            <w:ins w:id="1271" w:author="徐世兵" w:date="2023-06-05T17:34:08Z">
              <w:r>
                <w:rPr>
                  <w:rFonts w:hint="eastAsia" w:cs="Times New Roman"/>
                  <w:color w:val="000000" w:themeColor="text1"/>
                  <w:kern w:val="0"/>
                  <w:sz w:val="24"/>
                  <w:szCs w:val="24"/>
                  <w:lang w:val="en-US" w:eastAsia="zh-CN" w:bidi="ar"/>
                  <w14:textFill>
                    <w14:solidFill>
                      <w14:schemeClr w14:val="tx1"/>
                    </w14:solidFill>
                  </w14:textFill>
                </w:rPr>
                <w:t>与</w:t>
              </w:r>
            </w:ins>
            <w:ins w:id="1272" w:author="徐世兵" w:date="2023-06-05T17:34:12Z">
              <w:r>
                <w:rPr>
                  <w:rFonts w:hint="eastAsia" w:cs="Times New Roman"/>
                  <w:color w:val="000000" w:themeColor="text1"/>
                  <w:kern w:val="0"/>
                  <w:sz w:val="24"/>
                  <w:szCs w:val="24"/>
                  <w:lang w:val="en-US" w:eastAsia="zh-CN" w:bidi="ar"/>
                  <w14:textFill>
                    <w14:solidFill>
                      <w14:schemeClr w14:val="tx1"/>
                    </w14:solidFill>
                  </w14:textFill>
                </w:rPr>
                <w:t>经</w:t>
              </w:r>
            </w:ins>
            <w:ins w:id="1273" w:author="徐世兵" w:date="2023-06-05T17:34:15Z">
              <w:r>
                <w:rPr>
                  <w:rFonts w:hint="eastAsia" w:cs="Times New Roman"/>
                  <w:color w:val="000000" w:themeColor="text1"/>
                  <w:kern w:val="0"/>
                  <w:sz w:val="24"/>
                  <w:szCs w:val="24"/>
                  <w:lang w:val="en-US" w:eastAsia="zh-CN" w:bidi="ar"/>
                  <w14:textFill>
                    <w14:solidFill>
                      <w14:schemeClr w14:val="tx1"/>
                    </w14:solidFill>
                  </w14:textFill>
                </w:rPr>
                <w:t>降温后</w:t>
              </w:r>
            </w:ins>
            <w:ins w:id="1274" w:author="徐世兵" w:date="2023-06-05T17:34:16Z">
              <w:r>
                <w:rPr>
                  <w:rFonts w:hint="eastAsia" w:cs="Times New Roman"/>
                  <w:color w:val="000000" w:themeColor="text1"/>
                  <w:kern w:val="0"/>
                  <w:sz w:val="24"/>
                  <w:szCs w:val="24"/>
                  <w:lang w:val="en-US" w:eastAsia="zh-CN" w:bidi="ar"/>
                  <w14:textFill>
                    <w14:solidFill>
                      <w14:schemeClr w14:val="tx1"/>
                    </w14:solidFill>
                  </w14:textFill>
                </w:rPr>
                <w:t>的</w:t>
              </w:r>
            </w:ins>
            <w:ins w:id="1275" w:author="徐世兵" w:date="2023-06-05T17:34:18Z">
              <w:r>
                <w:rPr>
                  <w:rFonts w:hint="eastAsia" w:cs="Times New Roman"/>
                  <w:color w:val="000000" w:themeColor="text1"/>
                  <w:kern w:val="0"/>
                  <w:sz w:val="24"/>
                  <w:szCs w:val="24"/>
                  <w:lang w:val="en-US" w:eastAsia="zh-CN" w:bidi="ar"/>
                  <w14:textFill>
                    <w14:solidFill>
                      <w14:schemeClr w14:val="tx1"/>
                    </w14:solidFill>
                  </w14:textFill>
                </w:rPr>
                <w:t>烟气</w:t>
              </w:r>
            </w:ins>
            <w:ins w:id="1276" w:author="徐世兵" w:date="2023-06-05T17:34:22Z">
              <w:r>
                <w:rPr>
                  <w:rFonts w:hint="eastAsia" w:cs="Times New Roman"/>
                  <w:color w:val="000000" w:themeColor="text1"/>
                  <w:kern w:val="0"/>
                  <w:sz w:val="24"/>
                  <w:szCs w:val="24"/>
                  <w:lang w:val="en-US" w:eastAsia="zh-CN" w:bidi="ar"/>
                  <w14:textFill>
                    <w14:solidFill>
                      <w14:schemeClr w14:val="tx1"/>
                    </w14:solidFill>
                  </w14:textFill>
                </w:rPr>
                <w:t>接触</w:t>
              </w:r>
            </w:ins>
            <w:ins w:id="1277" w:author="徐世兵" w:date="2023-06-05T17:34:23Z">
              <w:r>
                <w:rPr>
                  <w:rFonts w:hint="eastAsia" w:cs="Times New Roman"/>
                  <w:color w:val="000000" w:themeColor="text1"/>
                  <w:kern w:val="0"/>
                  <w:sz w:val="24"/>
                  <w:szCs w:val="24"/>
                  <w:lang w:val="en-US" w:eastAsia="zh-CN" w:bidi="ar"/>
                  <w14:textFill>
                    <w14:solidFill>
                      <w14:schemeClr w14:val="tx1"/>
                    </w14:solidFill>
                  </w14:textFill>
                </w:rPr>
                <w:t>混合，</w:t>
              </w:r>
            </w:ins>
            <w:ins w:id="1278" w:author="徐世兵" w:date="2023-06-05T17:36:55Z">
              <w:r>
                <w:rPr>
                  <w:rFonts w:hint="eastAsia" w:cs="Times New Roman"/>
                  <w:color w:val="000000" w:themeColor="text1"/>
                  <w:kern w:val="0"/>
                  <w:sz w:val="24"/>
                  <w:szCs w:val="24"/>
                  <w:lang w:val="en-US" w:eastAsia="zh-CN" w:bidi="ar"/>
                  <w14:textFill>
                    <w14:solidFill>
                      <w14:schemeClr w14:val="tx1"/>
                    </w14:solidFill>
                  </w14:textFill>
                </w:rPr>
                <w:t>烟气</w:t>
              </w:r>
            </w:ins>
            <w:ins w:id="1279" w:author="徐世兵" w:date="2023-06-05T17:36:56Z">
              <w:r>
                <w:rPr>
                  <w:rFonts w:hint="eastAsia" w:cs="Times New Roman"/>
                  <w:color w:val="000000" w:themeColor="text1"/>
                  <w:kern w:val="0"/>
                  <w:sz w:val="24"/>
                  <w:szCs w:val="24"/>
                  <w:lang w:val="en-US" w:eastAsia="zh-CN" w:bidi="ar"/>
                  <w14:textFill>
                    <w14:solidFill>
                      <w14:schemeClr w14:val="tx1"/>
                    </w14:solidFill>
                  </w14:textFill>
                </w:rPr>
                <w:t>中的</w:t>
              </w:r>
            </w:ins>
            <w:ins w:id="1280" w:author="徐世兵" w:date="2023-06-05T17:37:01Z">
              <w:r>
                <w:rPr>
                  <w:rFonts w:hint="eastAsia" w:cs="Times New Roman"/>
                  <w:color w:val="000000" w:themeColor="text1"/>
                  <w:kern w:val="0"/>
                  <w:sz w:val="24"/>
                  <w:szCs w:val="24"/>
                  <w:lang w:val="en-US" w:eastAsia="zh-CN" w:bidi="ar"/>
                  <w14:textFill>
                    <w14:solidFill>
                      <w14:schemeClr w14:val="tx1"/>
                    </w14:solidFill>
                  </w14:textFill>
                </w:rPr>
                <w:t>二氧化硫</w:t>
              </w:r>
            </w:ins>
            <w:ins w:id="1281" w:author="徐世兵" w:date="2023-06-05T17:37:03Z">
              <w:r>
                <w:rPr>
                  <w:rFonts w:hint="eastAsia" w:cs="Times New Roman"/>
                  <w:color w:val="000000" w:themeColor="text1"/>
                  <w:kern w:val="0"/>
                  <w:sz w:val="24"/>
                  <w:szCs w:val="24"/>
                  <w:lang w:val="en-US" w:eastAsia="zh-CN" w:bidi="ar"/>
                  <w14:textFill>
                    <w14:solidFill>
                      <w14:schemeClr w14:val="tx1"/>
                    </w14:solidFill>
                  </w14:textFill>
                </w:rPr>
                <w:t>与</w:t>
              </w:r>
            </w:ins>
            <w:ins w:id="1282" w:author="徐世兵" w:date="2023-06-05T17:37:05Z">
              <w:r>
                <w:rPr>
                  <w:rFonts w:hint="eastAsia" w:cs="Times New Roman"/>
                  <w:color w:val="000000" w:themeColor="text1"/>
                  <w:kern w:val="0"/>
                  <w:sz w:val="24"/>
                  <w:szCs w:val="24"/>
                  <w:lang w:val="en-US" w:eastAsia="zh-CN" w:bidi="ar"/>
                  <w14:textFill>
                    <w14:solidFill>
                      <w14:schemeClr w14:val="tx1"/>
                    </w14:solidFill>
                  </w14:textFill>
                </w:rPr>
                <w:t>浆液中的</w:t>
              </w:r>
            </w:ins>
            <w:ins w:id="1283" w:author="徐世兵" w:date="2023-06-05T17:37:09Z">
              <w:r>
                <w:rPr>
                  <w:rFonts w:hint="eastAsia" w:cs="Times New Roman"/>
                  <w:color w:val="000000" w:themeColor="text1"/>
                  <w:kern w:val="0"/>
                  <w:sz w:val="24"/>
                  <w:szCs w:val="24"/>
                  <w:lang w:val="en-US" w:eastAsia="zh-CN" w:bidi="ar"/>
                  <w14:textFill>
                    <w14:solidFill>
                      <w14:schemeClr w14:val="tx1"/>
                    </w14:solidFill>
                  </w14:textFill>
                </w:rPr>
                <w:t>碳酸钙</w:t>
              </w:r>
            </w:ins>
            <w:ins w:id="1284" w:author="徐世兵" w:date="2023-06-05T17:37:19Z">
              <w:r>
                <w:rPr>
                  <w:rFonts w:hint="eastAsia" w:cs="Times New Roman"/>
                  <w:color w:val="000000" w:themeColor="text1"/>
                  <w:kern w:val="0"/>
                  <w:sz w:val="24"/>
                  <w:szCs w:val="24"/>
                  <w:lang w:val="en-US" w:eastAsia="zh-CN" w:bidi="ar"/>
                  <w14:textFill>
                    <w14:solidFill>
                      <w14:schemeClr w14:val="tx1"/>
                    </w14:solidFill>
                  </w14:textFill>
                </w:rPr>
                <w:t>以及</w:t>
              </w:r>
            </w:ins>
            <w:ins w:id="1285" w:author="徐世兵" w:date="2023-06-05T17:37:23Z">
              <w:r>
                <w:rPr>
                  <w:rFonts w:hint="eastAsia" w:cs="Times New Roman"/>
                  <w:color w:val="000000" w:themeColor="text1"/>
                  <w:kern w:val="0"/>
                  <w:sz w:val="24"/>
                  <w:szCs w:val="24"/>
                  <w:lang w:val="en-US" w:eastAsia="zh-CN" w:bidi="ar"/>
                  <w14:textFill>
                    <w14:solidFill>
                      <w14:schemeClr w14:val="tx1"/>
                    </w14:solidFill>
                  </w14:textFill>
                </w:rPr>
                <w:t>加入法人</w:t>
              </w:r>
            </w:ins>
            <w:ins w:id="1286" w:author="徐世兵" w:date="2023-06-05T17:37:26Z">
              <w:r>
                <w:rPr>
                  <w:rFonts w:hint="eastAsia" w:cs="Times New Roman"/>
                  <w:color w:val="000000" w:themeColor="text1"/>
                  <w:kern w:val="0"/>
                  <w:sz w:val="24"/>
                  <w:szCs w:val="24"/>
                  <w:lang w:val="en-US" w:eastAsia="zh-CN" w:bidi="ar"/>
                  <w14:textFill>
                    <w14:solidFill>
                      <w14:schemeClr w14:val="tx1"/>
                    </w14:solidFill>
                  </w14:textFill>
                </w:rPr>
                <w:t>氧化</w:t>
              </w:r>
            </w:ins>
            <w:ins w:id="1287" w:author="徐世兵" w:date="2023-06-05T17:37:30Z">
              <w:r>
                <w:rPr>
                  <w:rFonts w:hint="eastAsia" w:cs="Times New Roman"/>
                  <w:color w:val="000000" w:themeColor="text1"/>
                  <w:kern w:val="0"/>
                  <w:sz w:val="24"/>
                  <w:szCs w:val="24"/>
                  <w:lang w:val="en-US" w:eastAsia="zh-CN" w:bidi="ar"/>
                  <w14:textFill>
                    <w14:solidFill>
                      <w14:schemeClr w14:val="tx1"/>
                    </w14:solidFill>
                  </w14:textFill>
                </w:rPr>
                <w:t>空气</w:t>
              </w:r>
            </w:ins>
            <w:ins w:id="1288" w:author="徐世兵" w:date="2023-06-05T17:37:36Z">
              <w:r>
                <w:rPr>
                  <w:rFonts w:hint="eastAsia" w:cs="Times New Roman"/>
                  <w:color w:val="000000" w:themeColor="text1"/>
                  <w:kern w:val="0"/>
                  <w:sz w:val="24"/>
                  <w:szCs w:val="24"/>
                  <w:lang w:val="en-US" w:eastAsia="zh-CN" w:bidi="ar"/>
                  <w14:textFill>
                    <w14:solidFill>
                      <w14:schemeClr w14:val="tx1"/>
                    </w14:solidFill>
                  </w14:textFill>
                </w:rPr>
                <w:t>进行</w:t>
              </w:r>
            </w:ins>
            <w:ins w:id="1289" w:author="徐世兵" w:date="2023-06-05T17:37:38Z">
              <w:r>
                <w:rPr>
                  <w:rFonts w:hint="eastAsia" w:cs="Times New Roman"/>
                  <w:color w:val="000000" w:themeColor="text1"/>
                  <w:kern w:val="0"/>
                  <w:sz w:val="24"/>
                  <w:szCs w:val="24"/>
                  <w:lang w:val="en-US" w:eastAsia="zh-CN" w:bidi="ar"/>
                  <w14:textFill>
                    <w14:solidFill>
                      <w14:schemeClr w14:val="tx1"/>
                    </w14:solidFill>
                  </w14:textFill>
                </w:rPr>
                <w:t>化学</w:t>
              </w:r>
            </w:ins>
            <w:ins w:id="1290" w:author="徐世兵" w:date="2023-06-05T17:37:40Z">
              <w:r>
                <w:rPr>
                  <w:rFonts w:hint="eastAsia" w:cs="Times New Roman"/>
                  <w:color w:val="000000" w:themeColor="text1"/>
                  <w:kern w:val="0"/>
                  <w:sz w:val="24"/>
                  <w:szCs w:val="24"/>
                  <w:lang w:val="en-US" w:eastAsia="zh-CN" w:bidi="ar"/>
                  <w14:textFill>
                    <w14:solidFill>
                      <w14:schemeClr w14:val="tx1"/>
                    </w14:solidFill>
                  </w14:textFill>
                </w:rPr>
                <w:t>反应，</w:t>
              </w:r>
            </w:ins>
            <w:ins w:id="1291" w:author="徐世兵" w:date="2023-06-05T17:37:44Z">
              <w:r>
                <w:rPr>
                  <w:rFonts w:hint="eastAsia" w:cs="Times New Roman"/>
                  <w:color w:val="000000" w:themeColor="text1"/>
                  <w:kern w:val="0"/>
                  <w:sz w:val="24"/>
                  <w:szCs w:val="24"/>
                  <w:lang w:val="en-US" w:eastAsia="zh-CN" w:bidi="ar"/>
                  <w14:textFill>
                    <w14:solidFill>
                      <w14:schemeClr w14:val="tx1"/>
                    </w14:solidFill>
                  </w14:textFill>
                </w:rPr>
                <w:t>最后</w:t>
              </w:r>
            </w:ins>
            <w:ins w:id="1292" w:author="徐世兵" w:date="2023-06-05T17:37:50Z">
              <w:r>
                <w:rPr>
                  <w:rFonts w:hint="eastAsia" w:cs="Times New Roman"/>
                  <w:color w:val="000000" w:themeColor="text1"/>
                  <w:kern w:val="0"/>
                  <w:sz w:val="24"/>
                  <w:szCs w:val="24"/>
                  <w:lang w:val="en-US" w:eastAsia="zh-CN" w:bidi="ar"/>
                  <w14:textFill>
                    <w14:solidFill>
                      <w14:schemeClr w14:val="tx1"/>
                    </w14:solidFill>
                  </w14:textFill>
                </w:rPr>
                <w:t>生成</w:t>
              </w:r>
            </w:ins>
            <w:ins w:id="1293" w:author="徐世兵" w:date="2023-06-05T17:37:53Z">
              <w:r>
                <w:rPr>
                  <w:rFonts w:hint="eastAsia" w:cs="Times New Roman"/>
                  <w:color w:val="000000" w:themeColor="text1"/>
                  <w:kern w:val="0"/>
                  <w:sz w:val="24"/>
                  <w:szCs w:val="24"/>
                  <w:lang w:val="en-US" w:eastAsia="zh-CN" w:bidi="ar"/>
                  <w14:textFill>
                    <w14:solidFill>
                      <w14:schemeClr w14:val="tx1"/>
                    </w14:solidFill>
                  </w14:textFill>
                </w:rPr>
                <w:t>二水</w:t>
              </w:r>
            </w:ins>
            <w:ins w:id="1294" w:author="徐世兵" w:date="2023-06-05T17:37:54Z">
              <w:r>
                <w:rPr>
                  <w:rFonts w:hint="eastAsia" w:cs="Times New Roman"/>
                  <w:color w:val="000000" w:themeColor="text1"/>
                  <w:kern w:val="0"/>
                  <w:sz w:val="24"/>
                  <w:szCs w:val="24"/>
                  <w:lang w:val="en-US" w:eastAsia="zh-CN" w:bidi="ar"/>
                  <w14:textFill>
                    <w14:solidFill>
                      <w14:schemeClr w14:val="tx1"/>
                    </w14:solidFill>
                  </w14:textFill>
                </w:rPr>
                <w:t>石膏</w:t>
              </w:r>
            </w:ins>
            <w:ins w:id="1295" w:author="徐世兵" w:date="2023-06-05T17:37:56Z">
              <w:r>
                <w:rPr>
                  <w:rFonts w:hint="eastAsia" w:cs="Times New Roman"/>
                  <w:color w:val="000000" w:themeColor="text1"/>
                  <w:kern w:val="0"/>
                  <w:sz w:val="24"/>
                  <w:szCs w:val="24"/>
                  <w:lang w:val="en-US" w:eastAsia="zh-CN" w:bidi="ar"/>
                  <w14:textFill>
                    <w14:solidFill>
                      <w14:schemeClr w14:val="tx1"/>
                    </w14:solidFill>
                  </w14:textFill>
                </w:rPr>
                <w:t>。</w:t>
              </w:r>
            </w:ins>
            <w:ins w:id="1296" w:author="徐世兵" w:date="2023-06-05T17:38:16Z">
              <w:r>
                <w:rPr>
                  <w:rFonts w:hint="eastAsia" w:cs="Times New Roman"/>
                  <w:color w:val="000000" w:themeColor="text1"/>
                  <w:kern w:val="0"/>
                  <w:sz w:val="24"/>
                  <w:szCs w:val="24"/>
                  <w:lang w:val="en-US" w:eastAsia="zh-CN" w:bidi="ar"/>
                  <w14:textFill>
                    <w14:solidFill>
                      <w14:schemeClr w14:val="tx1"/>
                    </w14:solidFill>
                  </w14:textFill>
                </w:rPr>
                <w:t>由于</w:t>
              </w:r>
            </w:ins>
            <w:ins w:id="1297" w:author="徐世兵" w:date="2023-06-05T17:38:18Z">
              <w:r>
                <w:rPr>
                  <w:rFonts w:hint="eastAsia" w:cs="Times New Roman"/>
                  <w:color w:val="000000" w:themeColor="text1"/>
                  <w:kern w:val="0"/>
                  <w:sz w:val="24"/>
                  <w:szCs w:val="24"/>
                  <w:lang w:val="en-US" w:eastAsia="zh-CN" w:bidi="ar"/>
                  <w14:textFill>
                    <w14:solidFill>
                      <w14:schemeClr w14:val="tx1"/>
                    </w14:solidFill>
                  </w14:textFill>
                </w:rPr>
                <w:t>在</w:t>
              </w:r>
            </w:ins>
            <w:ins w:id="1298" w:author="徐世兵" w:date="2023-06-05T17:38:22Z">
              <w:r>
                <w:rPr>
                  <w:rFonts w:hint="eastAsia" w:cs="Times New Roman"/>
                  <w:color w:val="000000" w:themeColor="text1"/>
                  <w:kern w:val="0"/>
                  <w:sz w:val="24"/>
                  <w:szCs w:val="24"/>
                  <w:lang w:val="en-US" w:eastAsia="zh-CN" w:bidi="ar"/>
                  <w14:textFill>
                    <w14:solidFill>
                      <w14:schemeClr w14:val="tx1"/>
                    </w14:solidFill>
                  </w14:textFill>
                </w:rPr>
                <w:t>吸收</w:t>
              </w:r>
            </w:ins>
            <w:ins w:id="1299" w:author="徐世兵" w:date="2023-06-05T17:38:27Z">
              <w:r>
                <w:rPr>
                  <w:rFonts w:hint="eastAsia" w:cs="Times New Roman"/>
                  <w:color w:val="000000" w:themeColor="text1"/>
                  <w:kern w:val="0"/>
                  <w:sz w:val="24"/>
                  <w:szCs w:val="24"/>
                  <w:lang w:val="en-US" w:eastAsia="zh-CN" w:bidi="ar"/>
                  <w14:textFill>
                    <w14:solidFill>
                      <w14:schemeClr w14:val="tx1"/>
                    </w14:solidFill>
                  </w14:textFill>
                </w:rPr>
                <w:t>塔</w:t>
              </w:r>
            </w:ins>
            <w:ins w:id="1300" w:author="徐世兵" w:date="2023-06-05T17:38:29Z">
              <w:r>
                <w:rPr>
                  <w:rFonts w:hint="eastAsia" w:cs="Times New Roman"/>
                  <w:color w:val="000000" w:themeColor="text1"/>
                  <w:kern w:val="0"/>
                  <w:sz w:val="24"/>
                  <w:szCs w:val="24"/>
                  <w:lang w:val="en-US" w:eastAsia="zh-CN" w:bidi="ar"/>
                  <w14:textFill>
                    <w14:solidFill>
                      <w14:schemeClr w14:val="tx1"/>
                    </w14:solidFill>
                  </w14:textFill>
                </w:rPr>
                <w:t>内</w:t>
              </w:r>
            </w:ins>
            <w:ins w:id="1301" w:author="徐世兵" w:date="2023-06-05T17:38:31Z">
              <w:r>
                <w:rPr>
                  <w:rFonts w:hint="eastAsia" w:cs="Times New Roman"/>
                  <w:color w:val="000000" w:themeColor="text1"/>
                  <w:kern w:val="0"/>
                  <w:sz w:val="24"/>
                  <w:szCs w:val="24"/>
                  <w:lang w:val="en-US" w:eastAsia="zh-CN" w:bidi="ar"/>
                  <w14:textFill>
                    <w14:solidFill>
                      <w14:schemeClr w14:val="tx1"/>
                    </w14:solidFill>
                  </w14:textFill>
                </w:rPr>
                <w:t>吸收</w:t>
              </w:r>
            </w:ins>
            <w:ins w:id="1302" w:author="徐世兵" w:date="2023-06-05T17:38:32Z">
              <w:r>
                <w:rPr>
                  <w:rFonts w:hint="eastAsia" w:cs="Times New Roman"/>
                  <w:color w:val="000000" w:themeColor="text1"/>
                  <w:kern w:val="0"/>
                  <w:sz w:val="24"/>
                  <w:szCs w:val="24"/>
                  <w:lang w:val="en-US" w:eastAsia="zh-CN" w:bidi="ar"/>
                  <w14:textFill>
                    <w14:solidFill>
                      <w14:schemeClr w14:val="tx1"/>
                    </w14:solidFill>
                  </w14:textFill>
                </w:rPr>
                <w:t>及</w:t>
              </w:r>
            </w:ins>
            <w:ins w:id="1303" w:author="徐世兵" w:date="2023-06-05T17:38:33Z">
              <w:r>
                <w:rPr>
                  <w:rFonts w:hint="eastAsia" w:cs="Times New Roman"/>
                  <w:color w:val="000000" w:themeColor="text1"/>
                  <w:kern w:val="0"/>
                  <w:sz w:val="24"/>
                  <w:szCs w:val="24"/>
                  <w:lang w:val="en-US" w:eastAsia="zh-CN" w:bidi="ar"/>
                  <w14:textFill>
                    <w14:solidFill>
                      <w14:schemeClr w14:val="tx1"/>
                    </w14:solidFill>
                  </w14:textFill>
                </w:rPr>
                <w:t>经</w:t>
              </w:r>
            </w:ins>
            <w:ins w:id="1304" w:author="徐世兵" w:date="2023-06-05T17:38:37Z">
              <w:r>
                <w:rPr>
                  <w:rFonts w:hint="eastAsia" w:cs="Times New Roman"/>
                  <w:color w:val="000000" w:themeColor="text1"/>
                  <w:kern w:val="0"/>
                  <w:sz w:val="24"/>
                  <w:szCs w:val="24"/>
                  <w:lang w:val="en-US" w:eastAsia="zh-CN" w:bidi="ar"/>
                  <w14:textFill>
                    <w14:solidFill>
                      <w14:schemeClr w14:val="tx1"/>
                    </w14:solidFill>
                  </w14:textFill>
                </w:rPr>
                <w:t>浆液</w:t>
              </w:r>
            </w:ins>
            <w:ins w:id="1305" w:author="徐世兵" w:date="2023-06-05T17:38:45Z">
              <w:r>
                <w:rPr>
                  <w:rFonts w:hint="eastAsia" w:cs="Times New Roman"/>
                  <w:color w:val="000000" w:themeColor="text1"/>
                  <w:kern w:val="0"/>
                  <w:sz w:val="24"/>
                  <w:szCs w:val="24"/>
                  <w:lang w:val="en-US" w:eastAsia="zh-CN" w:bidi="ar"/>
                  <w14:textFill>
                    <w14:solidFill>
                      <w14:schemeClr w14:val="tx1"/>
                    </w14:solidFill>
                  </w14:textFill>
                </w:rPr>
                <w:t>再循环</w:t>
              </w:r>
            </w:ins>
            <w:ins w:id="1306" w:author="徐世兵" w:date="2023-06-05T17:38:48Z">
              <w:r>
                <w:rPr>
                  <w:rFonts w:hint="eastAsia" w:cs="Times New Roman"/>
                  <w:color w:val="000000" w:themeColor="text1"/>
                  <w:kern w:val="0"/>
                  <w:sz w:val="24"/>
                  <w:szCs w:val="24"/>
                  <w:lang w:val="en-US" w:eastAsia="zh-CN" w:bidi="ar"/>
                  <w14:textFill>
                    <w14:solidFill>
                      <w14:schemeClr w14:val="tx1"/>
                    </w14:solidFill>
                  </w14:textFill>
                </w:rPr>
                <w:t>泵</w:t>
              </w:r>
            </w:ins>
            <w:ins w:id="1307" w:author="徐世兵" w:date="2023-06-05T17:38:53Z">
              <w:r>
                <w:rPr>
                  <w:rFonts w:hint="eastAsia" w:cs="Times New Roman"/>
                  <w:color w:val="000000" w:themeColor="text1"/>
                  <w:kern w:val="0"/>
                  <w:sz w:val="24"/>
                  <w:szCs w:val="24"/>
                  <w:lang w:val="en-US" w:eastAsia="zh-CN" w:bidi="ar"/>
                  <w14:textFill>
                    <w14:solidFill>
                      <w14:schemeClr w14:val="tx1"/>
                    </w14:solidFill>
                  </w14:textFill>
                </w:rPr>
                <w:t>反复</w:t>
              </w:r>
            </w:ins>
            <w:ins w:id="1308" w:author="徐世兵" w:date="2023-06-05T17:39:03Z">
              <w:r>
                <w:rPr>
                  <w:rFonts w:hint="eastAsia" w:cs="Times New Roman"/>
                  <w:color w:val="000000" w:themeColor="text1"/>
                  <w:kern w:val="0"/>
                  <w:sz w:val="24"/>
                  <w:szCs w:val="24"/>
                  <w:lang w:val="en-US" w:eastAsia="zh-CN" w:bidi="ar"/>
                  <w14:textFill>
                    <w14:solidFill>
                      <w14:schemeClr w14:val="tx1"/>
                    </w14:solidFill>
                  </w14:textFill>
                </w:rPr>
                <w:t>循环与</w:t>
              </w:r>
            </w:ins>
            <w:ins w:id="1309" w:author="徐世兵" w:date="2023-06-05T17:39:04Z">
              <w:r>
                <w:rPr>
                  <w:rFonts w:hint="eastAsia" w:cs="Times New Roman"/>
                  <w:color w:val="000000" w:themeColor="text1"/>
                  <w:kern w:val="0"/>
                  <w:sz w:val="24"/>
                  <w:szCs w:val="24"/>
                  <w:lang w:val="en-US" w:eastAsia="zh-CN" w:bidi="ar"/>
                  <w14:textFill>
                    <w14:solidFill>
                      <w14:schemeClr w14:val="tx1"/>
                    </w14:solidFill>
                  </w14:textFill>
                </w:rPr>
                <w:t>烟气</w:t>
              </w:r>
            </w:ins>
            <w:ins w:id="1310" w:author="徐世兵" w:date="2023-06-05T17:39:08Z">
              <w:r>
                <w:rPr>
                  <w:rFonts w:hint="eastAsia" w:cs="Times New Roman"/>
                  <w:color w:val="000000" w:themeColor="text1"/>
                  <w:kern w:val="0"/>
                  <w:sz w:val="24"/>
                  <w:szCs w:val="24"/>
                  <w:lang w:val="en-US" w:eastAsia="zh-CN" w:bidi="ar"/>
                  <w14:textFill>
                    <w14:solidFill>
                      <w14:schemeClr w14:val="tx1"/>
                    </w14:solidFill>
                  </w14:textFill>
                </w:rPr>
                <w:t>接触，</w:t>
              </w:r>
            </w:ins>
            <w:ins w:id="1311" w:author="徐世兵" w:date="2023-06-05T17:39:09Z">
              <w:r>
                <w:rPr>
                  <w:rFonts w:hint="eastAsia" w:cs="Times New Roman"/>
                  <w:color w:val="000000" w:themeColor="text1"/>
                  <w:kern w:val="0"/>
                  <w:sz w:val="24"/>
                  <w:szCs w:val="24"/>
                  <w:lang w:val="en-US" w:eastAsia="zh-CN" w:bidi="ar"/>
                  <w14:textFill>
                    <w14:solidFill>
                      <w14:schemeClr w14:val="tx1"/>
                    </w14:solidFill>
                  </w14:textFill>
                </w:rPr>
                <w:t>吸收</w:t>
              </w:r>
            </w:ins>
            <w:ins w:id="1312" w:author="徐世兵" w:date="2023-06-05T17:39:11Z">
              <w:r>
                <w:rPr>
                  <w:rFonts w:hint="eastAsia" w:cs="Times New Roman"/>
                  <w:color w:val="000000" w:themeColor="text1"/>
                  <w:kern w:val="0"/>
                  <w:sz w:val="24"/>
                  <w:szCs w:val="24"/>
                  <w:lang w:val="en-US" w:eastAsia="zh-CN" w:bidi="ar"/>
                  <w14:textFill>
                    <w14:solidFill>
                      <w14:schemeClr w14:val="tx1"/>
                    </w14:solidFill>
                  </w14:textFill>
                </w:rPr>
                <w:t>剂</w:t>
              </w:r>
            </w:ins>
            <w:ins w:id="1313" w:author="徐世兵" w:date="2023-06-05T17:39:14Z">
              <w:r>
                <w:rPr>
                  <w:rFonts w:hint="eastAsia" w:cs="Times New Roman"/>
                  <w:color w:val="000000" w:themeColor="text1"/>
                  <w:kern w:val="0"/>
                  <w:sz w:val="24"/>
                  <w:szCs w:val="24"/>
                  <w:lang w:val="en-US" w:eastAsia="zh-CN" w:bidi="ar"/>
                  <w14:textFill>
                    <w14:solidFill>
                      <w14:schemeClr w14:val="tx1"/>
                    </w14:solidFill>
                  </w14:textFill>
                </w:rPr>
                <w:t>利用</w:t>
              </w:r>
            </w:ins>
            <w:ins w:id="1314" w:author="徐世兵" w:date="2023-06-05T17:39:16Z">
              <w:r>
                <w:rPr>
                  <w:rFonts w:hint="eastAsia" w:cs="Times New Roman"/>
                  <w:color w:val="000000" w:themeColor="text1"/>
                  <w:kern w:val="0"/>
                  <w:sz w:val="24"/>
                  <w:szCs w:val="24"/>
                  <w:lang w:val="en-US" w:eastAsia="zh-CN" w:bidi="ar"/>
                  <w14:textFill>
                    <w14:solidFill>
                      <w14:schemeClr w14:val="tx1"/>
                    </w14:solidFill>
                  </w14:textFill>
                </w:rPr>
                <w:t>效率</w:t>
              </w:r>
            </w:ins>
            <w:ins w:id="1315" w:author="徐世兵" w:date="2023-06-05T17:39:18Z">
              <w:r>
                <w:rPr>
                  <w:rFonts w:hint="eastAsia" w:cs="Times New Roman"/>
                  <w:color w:val="000000" w:themeColor="text1"/>
                  <w:kern w:val="0"/>
                  <w:sz w:val="24"/>
                  <w:szCs w:val="24"/>
                  <w:lang w:val="en-US" w:eastAsia="zh-CN" w:bidi="ar"/>
                  <w14:textFill>
                    <w14:solidFill>
                      <w14:schemeClr w14:val="tx1"/>
                    </w14:solidFill>
                  </w14:textFill>
                </w:rPr>
                <w:t>很高</w:t>
              </w:r>
            </w:ins>
            <w:ins w:id="1316" w:author="徐世兵" w:date="2023-06-05T17:39:19Z">
              <w:r>
                <w:rPr>
                  <w:rFonts w:hint="eastAsia" w:cs="Times New Roman"/>
                  <w:color w:val="000000" w:themeColor="text1"/>
                  <w:kern w:val="0"/>
                  <w:sz w:val="24"/>
                  <w:szCs w:val="24"/>
                  <w:lang w:val="en-US" w:eastAsia="zh-CN" w:bidi="ar"/>
                  <w14:textFill>
                    <w14:solidFill>
                      <w14:schemeClr w14:val="tx1"/>
                    </w14:solidFill>
                  </w14:textFill>
                </w:rPr>
                <w:t>，</w:t>
              </w:r>
            </w:ins>
            <w:ins w:id="1317" w:author="徐世兵" w:date="2023-06-05T17:39:26Z">
              <w:r>
                <w:rPr>
                  <w:rFonts w:hint="eastAsia" w:cs="Times New Roman"/>
                  <w:color w:val="000000" w:themeColor="text1"/>
                  <w:kern w:val="0"/>
                  <w:sz w:val="24"/>
                  <w:szCs w:val="24"/>
                  <w:lang w:val="en-US" w:eastAsia="zh-CN" w:bidi="ar"/>
                  <w14:textFill>
                    <w14:solidFill>
                      <w14:schemeClr w14:val="tx1"/>
                    </w14:solidFill>
                  </w14:textFill>
                </w:rPr>
                <w:t>硫钙</w:t>
              </w:r>
            </w:ins>
            <w:ins w:id="1318" w:author="徐世兵" w:date="2023-06-05T17:39:35Z">
              <w:r>
                <w:rPr>
                  <w:rFonts w:hint="eastAsia" w:cs="Times New Roman"/>
                  <w:color w:val="000000" w:themeColor="text1"/>
                  <w:kern w:val="0"/>
                  <w:sz w:val="24"/>
                  <w:szCs w:val="24"/>
                  <w:lang w:val="en-US" w:eastAsia="zh-CN" w:bidi="ar"/>
                  <w14:textFill>
                    <w14:solidFill>
                      <w14:schemeClr w14:val="tx1"/>
                    </w14:solidFill>
                  </w14:textFill>
                </w:rPr>
                <w:t>比</w:t>
              </w:r>
            </w:ins>
            <w:ins w:id="1319" w:author="徐世兵" w:date="2023-06-05T17:39:41Z">
              <w:r>
                <w:rPr>
                  <w:rFonts w:hint="eastAsia" w:cs="Times New Roman"/>
                  <w:color w:val="000000" w:themeColor="text1"/>
                  <w:kern w:val="0"/>
                  <w:sz w:val="24"/>
                  <w:szCs w:val="24"/>
                  <w:lang w:val="en-US" w:eastAsia="zh-CN" w:bidi="ar"/>
                  <w14:textFill>
                    <w14:solidFill>
                      <w14:schemeClr w14:val="tx1"/>
                    </w14:solidFill>
                  </w14:textFill>
                </w:rPr>
                <w:t>较低</w:t>
              </w:r>
            </w:ins>
            <w:ins w:id="1320" w:author="徐世兵" w:date="2023-06-05T17:39:45Z">
              <w:r>
                <w:rPr>
                  <w:rFonts w:hint="eastAsia" w:cs="Times New Roman"/>
                  <w:color w:val="000000" w:themeColor="text1"/>
                  <w:kern w:val="0"/>
                  <w:sz w:val="24"/>
                  <w:szCs w:val="24"/>
                  <w:lang w:val="en-US" w:eastAsia="zh-CN" w:bidi="ar"/>
                  <w14:textFill>
                    <w14:solidFill>
                      <w14:schemeClr w14:val="tx1"/>
                    </w14:solidFill>
                  </w14:textFill>
                </w:rPr>
                <w:t>（</w:t>
              </w:r>
            </w:ins>
            <w:ins w:id="1321" w:author="徐世兵" w:date="2023-06-05T17:39:48Z">
              <w:r>
                <w:rPr>
                  <w:rFonts w:hint="eastAsia" w:cs="Times New Roman"/>
                  <w:color w:val="000000" w:themeColor="text1"/>
                  <w:kern w:val="0"/>
                  <w:sz w:val="24"/>
                  <w:szCs w:val="24"/>
                  <w:lang w:val="en-US" w:eastAsia="zh-CN" w:bidi="ar"/>
                  <w14:textFill>
                    <w14:solidFill>
                      <w14:schemeClr w14:val="tx1"/>
                    </w14:solidFill>
                  </w14:textFill>
                </w:rPr>
                <w:t>一般</w:t>
              </w:r>
            </w:ins>
            <w:ins w:id="1322" w:author="徐世兵" w:date="2023-06-05T17:39:51Z">
              <w:r>
                <w:rPr>
                  <w:rFonts w:hint="eastAsia" w:cs="Times New Roman"/>
                  <w:color w:val="000000" w:themeColor="text1"/>
                  <w:kern w:val="0"/>
                  <w:sz w:val="24"/>
                  <w:szCs w:val="24"/>
                  <w:lang w:val="en-US" w:eastAsia="zh-CN" w:bidi="ar"/>
                  <w14:textFill>
                    <w14:solidFill>
                      <w14:schemeClr w14:val="tx1"/>
                    </w14:solidFill>
                  </w14:textFill>
                </w:rPr>
                <w:t>不超过1</w:t>
              </w:r>
            </w:ins>
            <w:ins w:id="1323" w:author="徐世兵" w:date="2023-06-05T17:39:52Z">
              <w:r>
                <w:rPr>
                  <w:rFonts w:hint="eastAsia" w:cs="Times New Roman"/>
                  <w:color w:val="000000" w:themeColor="text1"/>
                  <w:kern w:val="0"/>
                  <w:sz w:val="24"/>
                  <w:szCs w:val="24"/>
                  <w:lang w:val="en-US" w:eastAsia="zh-CN" w:bidi="ar"/>
                  <w14:textFill>
                    <w14:solidFill>
                      <w14:schemeClr w14:val="tx1"/>
                    </w14:solidFill>
                  </w14:textFill>
                </w:rPr>
                <w:t>.1</w:t>
              </w:r>
            </w:ins>
            <w:ins w:id="1324" w:author="徐世兵" w:date="2023-06-05T17:39:45Z">
              <w:r>
                <w:rPr>
                  <w:rFonts w:hint="eastAsia" w:cs="Times New Roman"/>
                  <w:color w:val="000000" w:themeColor="text1"/>
                  <w:kern w:val="0"/>
                  <w:sz w:val="24"/>
                  <w:szCs w:val="24"/>
                  <w:lang w:val="en-US" w:eastAsia="zh-CN" w:bidi="ar"/>
                  <w14:textFill>
                    <w14:solidFill>
                      <w14:schemeClr w14:val="tx1"/>
                    </w14:solidFill>
                  </w14:textFill>
                </w:rPr>
                <w:t>）</w:t>
              </w:r>
            </w:ins>
            <w:ins w:id="1325" w:author="徐世兵" w:date="2023-06-05T17:39:56Z">
              <w:r>
                <w:rPr>
                  <w:rFonts w:hint="eastAsia" w:cs="Times New Roman"/>
                  <w:color w:val="000000" w:themeColor="text1"/>
                  <w:kern w:val="0"/>
                  <w:sz w:val="24"/>
                  <w:szCs w:val="24"/>
                  <w:lang w:val="en-US" w:eastAsia="zh-CN" w:bidi="ar"/>
                  <w14:textFill>
                    <w14:solidFill>
                      <w14:schemeClr w14:val="tx1"/>
                    </w14:solidFill>
                  </w14:textFill>
                </w:rPr>
                <w:t>，</w:t>
              </w:r>
            </w:ins>
            <w:ins w:id="1326" w:author="徐世兵" w:date="2023-06-05T17:39:59Z">
              <w:r>
                <w:rPr>
                  <w:rFonts w:hint="eastAsia" w:cs="Times New Roman"/>
                  <w:color w:val="000000" w:themeColor="text1"/>
                  <w:kern w:val="0"/>
                  <w:sz w:val="24"/>
                  <w:szCs w:val="24"/>
                  <w:lang w:val="en-US" w:eastAsia="zh-CN" w:bidi="ar"/>
                  <w14:textFill>
                    <w14:solidFill>
                      <w14:schemeClr w14:val="tx1"/>
                    </w14:solidFill>
                  </w14:textFill>
                </w:rPr>
                <w:t>脱硫</w:t>
              </w:r>
            </w:ins>
            <w:ins w:id="1327" w:author="徐世兵" w:date="2023-06-05T17:40:01Z">
              <w:r>
                <w:rPr>
                  <w:rFonts w:hint="eastAsia" w:cs="Times New Roman"/>
                  <w:color w:val="000000" w:themeColor="text1"/>
                  <w:kern w:val="0"/>
                  <w:sz w:val="24"/>
                  <w:szCs w:val="24"/>
                  <w:lang w:val="en-US" w:eastAsia="zh-CN" w:bidi="ar"/>
                  <w14:textFill>
                    <w14:solidFill>
                      <w14:schemeClr w14:val="tx1"/>
                    </w14:solidFill>
                  </w14:textFill>
                </w:rPr>
                <w:t>效率</w:t>
              </w:r>
            </w:ins>
            <w:ins w:id="1328" w:author="徐世兵" w:date="2023-06-05T17:40:03Z">
              <w:r>
                <w:rPr>
                  <w:rFonts w:hint="eastAsia" w:cs="Times New Roman"/>
                  <w:color w:val="000000" w:themeColor="text1"/>
                  <w:kern w:val="0"/>
                  <w:sz w:val="24"/>
                  <w:szCs w:val="24"/>
                  <w:lang w:val="en-US" w:eastAsia="zh-CN" w:bidi="ar"/>
                  <w14:textFill>
                    <w14:solidFill>
                      <w14:schemeClr w14:val="tx1"/>
                    </w14:solidFill>
                  </w14:textFill>
                </w:rPr>
                <w:t>不低于9</w:t>
              </w:r>
            </w:ins>
            <w:ins w:id="1329" w:author="徐世兵" w:date="2023-06-05T17:40:04Z">
              <w:r>
                <w:rPr>
                  <w:rFonts w:hint="eastAsia" w:cs="Times New Roman"/>
                  <w:color w:val="000000" w:themeColor="text1"/>
                  <w:kern w:val="0"/>
                  <w:sz w:val="24"/>
                  <w:szCs w:val="24"/>
                  <w:lang w:val="en-US" w:eastAsia="zh-CN" w:bidi="ar"/>
                  <w14:textFill>
                    <w14:solidFill>
                      <w14:schemeClr w14:val="tx1"/>
                    </w14:solidFill>
                  </w14:textFill>
                </w:rPr>
                <w:t>5</w:t>
              </w:r>
            </w:ins>
            <w:ins w:id="1330" w:author="徐世兵" w:date="2023-06-05T17:40:05Z">
              <w:r>
                <w:rPr>
                  <w:rFonts w:hint="eastAsia" w:cs="Times New Roman"/>
                  <w:color w:val="000000" w:themeColor="text1"/>
                  <w:kern w:val="0"/>
                  <w:sz w:val="24"/>
                  <w:szCs w:val="24"/>
                  <w:lang w:val="en-US" w:eastAsia="zh-CN" w:bidi="ar"/>
                  <w14:textFill>
                    <w14:solidFill>
                      <w14:schemeClr w14:val="tx1"/>
                    </w14:solidFill>
                  </w14:textFill>
                </w:rPr>
                <w:t>%</w:t>
              </w:r>
            </w:ins>
            <w:ins w:id="1331" w:author="徐世兵" w:date="2023-06-05T17:40:07Z">
              <w:r>
                <w:rPr>
                  <w:rFonts w:hint="eastAsia" w:cs="Times New Roman"/>
                  <w:color w:val="000000" w:themeColor="text1"/>
                  <w:kern w:val="0"/>
                  <w:sz w:val="24"/>
                  <w:szCs w:val="24"/>
                  <w:lang w:val="en-US" w:eastAsia="zh-CN" w:bidi="ar"/>
                  <w14:textFill>
                    <w14:solidFill>
                      <w14:schemeClr w14:val="tx1"/>
                    </w14:solidFill>
                  </w14:textFill>
                </w:rPr>
                <w:t>，</w:t>
              </w:r>
            </w:ins>
            <w:ins w:id="1332" w:author="徐世兵" w:date="2023-06-05T17:40:11Z">
              <w:r>
                <w:rPr>
                  <w:rFonts w:hint="eastAsia" w:cs="Times New Roman"/>
                  <w:color w:val="000000" w:themeColor="text1"/>
                  <w:kern w:val="0"/>
                  <w:sz w:val="24"/>
                  <w:szCs w:val="24"/>
                  <w:lang w:val="en-US" w:eastAsia="zh-CN" w:bidi="ar"/>
                  <w14:textFill>
                    <w14:solidFill>
                      <w14:schemeClr w14:val="tx1"/>
                    </w14:solidFill>
                  </w14:textFill>
                </w:rPr>
                <w:t>适用</w:t>
              </w:r>
            </w:ins>
            <w:ins w:id="1333" w:author="徐世兵" w:date="2023-06-05T17:40:18Z">
              <w:r>
                <w:rPr>
                  <w:rFonts w:hint="eastAsia" w:cs="Times New Roman"/>
                  <w:color w:val="000000" w:themeColor="text1"/>
                  <w:kern w:val="0"/>
                  <w:sz w:val="24"/>
                  <w:szCs w:val="24"/>
                  <w:lang w:val="en-US" w:eastAsia="zh-CN" w:bidi="ar"/>
                  <w14:textFill>
                    <w14:solidFill>
                      <w14:schemeClr w14:val="tx1"/>
                    </w14:solidFill>
                  </w14:textFill>
                </w:rPr>
                <w:t>于</w:t>
              </w:r>
            </w:ins>
            <w:ins w:id="1334" w:author="徐世兵" w:date="2023-06-05T17:40:20Z">
              <w:r>
                <w:rPr>
                  <w:rFonts w:hint="eastAsia" w:cs="Times New Roman"/>
                  <w:color w:val="000000" w:themeColor="text1"/>
                  <w:kern w:val="0"/>
                  <w:sz w:val="24"/>
                  <w:szCs w:val="24"/>
                  <w:lang w:val="en-US" w:eastAsia="zh-CN" w:bidi="ar"/>
                  <w14:textFill>
                    <w14:solidFill>
                      <w14:schemeClr w14:val="tx1"/>
                    </w14:solidFill>
                  </w14:textFill>
                </w:rPr>
                <w:t>任何</w:t>
              </w:r>
            </w:ins>
            <w:ins w:id="1335" w:author="徐世兵" w:date="2023-06-05T17:40:37Z">
              <w:r>
                <w:rPr>
                  <w:rFonts w:hint="eastAsia" w:cs="Times New Roman"/>
                  <w:color w:val="000000" w:themeColor="text1"/>
                  <w:kern w:val="0"/>
                  <w:sz w:val="24"/>
                  <w:szCs w:val="24"/>
                  <w:lang w:val="en-US" w:eastAsia="zh-CN" w:bidi="ar"/>
                  <w14:textFill>
                    <w14:solidFill>
                      <w14:schemeClr w14:val="tx1"/>
                    </w14:solidFill>
                  </w14:textFill>
                </w:rPr>
                <w:t>燃料</w:t>
              </w:r>
            </w:ins>
            <w:ins w:id="1336" w:author="徐世兵" w:date="2023-06-05T17:40:40Z">
              <w:r>
                <w:rPr>
                  <w:rFonts w:hint="eastAsia" w:cs="Times New Roman"/>
                  <w:color w:val="000000" w:themeColor="text1"/>
                  <w:kern w:val="0"/>
                  <w:sz w:val="24"/>
                  <w:szCs w:val="24"/>
                  <w:lang w:val="en-US" w:eastAsia="zh-CN" w:bidi="ar"/>
                  <w14:textFill>
                    <w14:solidFill>
                      <w14:schemeClr w14:val="tx1"/>
                    </w14:solidFill>
                  </w14:textFill>
                </w:rPr>
                <w:t>的</w:t>
              </w:r>
            </w:ins>
            <w:ins w:id="1337" w:author="徐世兵" w:date="2023-06-05T17:40:41Z">
              <w:r>
                <w:rPr>
                  <w:rFonts w:hint="eastAsia" w:cs="Times New Roman"/>
                  <w:color w:val="000000" w:themeColor="text1"/>
                  <w:kern w:val="0"/>
                  <w:sz w:val="24"/>
                  <w:szCs w:val="24"/>
                  <w:lang w:val="en-US" w:eastAsia="zh-CN" w:bidi="ar"/>
                  <w14:textFill>
                    <w14:solidFill>
                      <w14:schemeClr w14:val="tx1"/>
                    </w14:solidFill>
                  </w14:textFill>
                </w:rPr>
                <w:t>烟气</w:t>
              </w:r>
            </w:ins>
            <w:ins w:id="1338" w:author="徐世兵" w:date="2023-06-05T17:40:43Z">
              <w:r>
                <w:rPr>
                  <w:rFonts w:hint="eastAsia" w:cs="Times New Roman"/>
                  <w:color w:val="000000" w:themeColor="text1"/>
                  <w:kern w:val="0"/>
                  <w:sz w:val="24"/>
                  <w:szCs w:val="24"/>
                  <w:lang w:val="en-US" w:eastAsia="zh-CN" w:bidi="ar"/>
                  <w14:textFill>
                    <w14:solidFill>
                      <w14:schemeClr w14:val="tx1"/>
                    </w14:solidFill>
                  </w14:textFill>
                </w:rPr>
                <w:t>脱硫</w:t>
              </w:r>
            </w:ins>
            <w:ins w:id="1339" w:author="徐世兵" w:date="2023-06-05T17:40:44Z">
              <w:r>
                <w:rPr>
                  <w:rFonts w:hint="eastAsia" w:cs="Times New Roman"/>
                  <w:color w:val="000000" w:themeColor="text1"/>
                  <w:kern w:val="0"/>
                  <w:sz w:val="24"/>
                  <w:szCs w:val="24"/>
                  <w:lang w:val="en-US" w:eastAsia="zh-CN" w:bidi="ar"/>
                  <w14:textFill>
                    <w14:solidFill>
                      <w14:schemeClr w14:val="tx1"/>
                    </w14:solidFill>
                  </w14:textFill>
                </w:rPr>
                <w:t>。</w:t>
              </w:r>
            </w:ins>
            <w:ins w:id="1340" w:author="徐世兵" w:date="2023-06-05T17:41:03Z">
              <w:r>
                <w:rPr>
                  <w:rFonts w:hint="eastAsia" w:cs="Times New Roman"/>
                  <w:color w:val="000000" w:themeColor="text1"/>
                  <w:kern w:val="0"/>
                  <w:sz w:val="24"/>
                  <w:szCs w:val="24"/>
                  <w:lang w:val="en-US" w:eastAsia="zh-CN" w:bidi="ar"/>
                  <w14:textFill>
                    <w14:solidFill>
                      <w14:schemeClr w14:val="tx1"/>
                    </w14:solidFill>
                  </w14:textFill>
                </w:rPr>
                <w:t>工艺</w:t>
              </w:r>
            </w:ins>
            <w:ins w:id="1341" w:author="徐世兵" w:date="2023-06-05T17:41:05Z">
              <w:r>
                <w:rPr>
                  <w:rFonts w:hint="eastAsia" w:cs="Times New Roman"/>
                  <w:color w:val="000000" w:themeColor="text1"/>
                  <w:kern w:val="0"/>
                  <w:sz w:val="24"/>
                  <w:szCs w:val="24"/>
                  <w:lang w:val="en-US" w:eastAsia="zh-CN" w:bidi="ar"/>
                  <w14:textFill>
                    <w14:solidFill>
                      <w14:schemeClr w14:val="tx1"/>
                    </w14:solidFill>
                  </w14:textFill>
                </w:rPr>
                <w:t>流程图</w:t>
              </w:r>
            </w:ins>
            <w:ins w:id="1342" w:author="徐世兵" w:date="2023-06-05T17:41:08Z">
              <w:r>
                <w:rPr>
                  <w:rFonts w:hint="eastAsia" w:cs="Times New Roman"/>
                  <w:color w:val="000000" w:themeColor="text1"/>
                  <w:kern w:val="0"/>
                  <w:sz w:val="24"/>
                  <w:szCs w:val="24"/>
                  <w:lang w:val="en-US" w:eastAsia="zh-CN" w:bidi="ar"/>
                  <w14:textFill>
                    <w14:solidFill>
                      <w14:schemeClr w14:val="tx1"/>
                    </w14:solidFill>
                  </w14:textFill>
                </w:rPr>
                <w:t>如下：</w:t>
              </w:r>
            </w:ins>
          </w:p>
          <w:p>
            <w:pPr>
              <w:pStyle w:val="2"/>
              <w:rPr>
                <w:ins w:id="1343" w:author="徐世兵" w:date="2023-06-05T17:41:10Z"/>
                <w:rFonts w:hint="eastAsia" w:cs="Times New Roman"/>
                <w:color w:val="FF0000"/>
                <w:kern w:val="0"/>
                <w:sz w:val="24"/>
                <w:szCs w:val="24"/>
                <w:lang w:val="en-US" w:eastAsia="zh-CN" w:bidi="ar"/>
              </w:rPr>
            </w:pPr>
          </w:p>
          <w:p>
            <w:pPr>
              <w:rPr>
                <w:ins w:id="1344" w:author="徐世兵" w:date="2023-06-05T17:41:10Z"/>
                <w:rFonts w:hint="eastAsia" w:cs="Times New Roman"/>
                <w:color w:val="FF0000"/>
                <w:kern w:val="0"/>
                <w:sz w:val="24"/>
                <w:szCs w:val="24"/>
                <w:lang w:val="en-US" w:eastAsia="zh-CN" w:bidi="ar"/>
              </w:rPr>
            </w:pPr>
          </w:p>
          <w:p>
            <w:pPr>
              <w:pStyle w:val="2"/>
              <w:rPr>
                <w:ins w:id="1345" w:author="徐世兵" w:date="2023-06-05T17:41:11Z"/>
                <w:rFonts w:hint="eastAsia" w:cs="Times New Roman"/>
                <w:color w:val="FF0000"/>
                <w:kern w:val="0"/>
                <w:sz w:val="24"/>
                <w:szCs w:val="24"/>
                <w:lang w:val="en-US" w:eastAsia="zh-CN" w:bidi="ar"/>
              </w:rPr>
            </w:pPr>
          </w:p>
          <w:p>
            <w:pPr>
              <w:rPr>
                <w:ins w:id="1346" w:author="徐世兵" w:date="2023-06-05T17:41:11Z"/>
                <w:rFonts w:hint="eastAsia" w:cs="Times New Roman"/>
                <w:color w:val="FF0000"/>
                <w:kern w:val="0"/>
                <w:sz w:val="24"/>
                <w:szCs w:val="24"/>
                <w:lang w:val="en-US" w:eastAsia="zh-CN" w:bidi="ar"/>
              </w:rPr>
            </w:pPr>
          </w:p>
          <w:p>
            <w:pPr>
              <w:pStyle w:val="2"/>
              <w:rPr>
                <w:ins w:id="1347" w:author="徐世兵" w:date="2023-06-05T17:33:05Z"/>
                <w:rFonts w:hint="default"/>
                <w:lang w:val="en-US" w:eastAsia="zh-CN"/>
              </w:rPr>
            </w:pPr>
          </w:p>
          <w:p>
            <w:pPr>
              <w:keepNext w:val="0"/>
              <w:keepLines w:val="0"/>
              <w:widowControl/>
              <w:suppressLineNumbers w:val="0"/>
              <w:spacing w:line="520" w:lineRule="exact"/>
              <w:ind w:firstLine="480" w:firstLineChars="200"/>
              <w:jc w:val="both"/>
              <w:rPr>
                <w:ins w:id="1348" w:author="徐世兵" w:date="2023-06-05T17:33:05Z"/>
                <w:rFonts w:hint="default" w:ascii="Times New Roman" w:hAnsi="Times New Roman" w:eastAsia="宋体" w:cs="Times New Roman"/>
                <w:color w:val="FF0000"/>
                <w:kern w:val="0"/>
                <w:sz w:val="24"/>
                <w:szCs w:val="24"/>
                <w:lang w:val="en-US" w:eastAsia="zh-CN" w:bidi="ar"/>
              </w:rPr>
            </w:pPr>
          </w:p>
          <w:p>
            <w:pPr>
              <w:keepNext w:val="0"/>
              <w:keepLines w:val="0"/>
              <w:widowControl/>
              <w:suppressLineNumbers w:val="0"/>
              <w:spacing w:line="520" w:lineRule="exact"/>
              <w:ind w:firstLine="480" w:firstLineChars="200"/>
              <w:jc w:val="both"/>
              <w:rPr>
                <w:ins w:id="1349" w:author="徐世兵" w:date="2023-06-05T17:33:06Z"/>
                <w:rFonts w:hint="default" w:ascii="Times New Roman" w:hAnsi="Times New Roman" w:eastAsia="宋体" w:cs="Times New Roman"/>
                <w:color w:val="FF0000"/>
                <w:kern w:val="0"/>
                <w:sz w:val="24"/>
                <w:szCs w:val="24"/>
                <w:lang w:val="en-US" w:eastAsia="zh-CN" w:bidi="ar"/>
              </w:rPr>
            </w:pPr>
            <w:ins w:id="1350" w:author="徐世兵" w:date="2023-06-05T17:41:12Z">
              <w:r>
                <w:rPr>
                  <w:rFonts w:hint="eastAsia" w:cs="Times New Roman"/>
                  <w:color w:val="FF0000"/>
                  <w:kern w:val="0"/>
                  <w:sz w:val="24"/>
                  <w:szCs w:val="24"/>
                  <w:lang w:val="en-US" w:eastAsia="zh-CN" w:bidi="ar"/>
                </w:rPr>
                <w:drawing>
                  <wp:anchor distT="0" distB="0" distL="114300" distR="114300" simplePos="0" relativeHeight="251748352" behindDoc="0" locked="0" layoutInCell="1" allowOverlap="1">
                    <wp:simplePos x="0" y="0"/>
                    <wp:positionH relativeFrom="column">
                      <wp:posOffset>-15240</wp:posOffset>
                    </wp:positionH>
                    <wp:positionV relativeFrom="paragraph">
                      <wp:posOffset>71120</wp:posOffset>
                    </wp:positionV>
                    <wp:extent cx="5688965" cy="2588260"/>
                    <wp:effectExtent l="0" t="0" r="6985" b="2540"/>
                    <wp:wrapNone/>
                    <wp:docPr id="37" name="图片 37" descr="cb3a0dd63f601e851d33707b6915d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b3a0dd63f601e851d33707b6915d2e"/>
                            <pic:cNvPicPr>
                              <a:picLocks noChangeAspect="1"/>
                            </pic:cNvPicPr>
                          </pic:nvPicPr>
                          <pic:blipFill>
                            <a:blip r:embed="rId26"/>
                            <a:stretch>
                              <a:fillRect/>
                            </a:stretch>
                          </pic:blipFill>
                          <pic:spPr>
                            <a:xfrm>
                              <a:off x="0" y="0"/>
                              <a:ext cx="5688965" cy="2588260"/>
                            </a:xfrm>
                            <a:prstGeom prst="rect">
                              <a:avLst/>
                            </a:prstGeom>
                          </pic:spPr>
                        </pic:pic>
                      </a:graphicData>
                    </a:graphic>
                  </wp:anchor>
                </w:drawing>
              </w:r>
            </w:ins>
          </w:p>
          <w:p>
            <w:pPr>
              <w:keepNext w:val="0"/>
              <w:keepLines w:val="0"/>
              <w:widowControl/>
              <w:suppressLineNumbers w:val="0"/>
              <w:spacing w:line="520" w:lineRule="exact"/>
              <w:ind w:firstLine="480" w:firstLineChars="200"/>
              <w:jc w:val="both"/>
              <w:rPr>
                <w:ins w:id="1352" w:author="徐世兵" w:date="2023-06-05T17:41:24Z"/>
                <w:rFonts w:hint="default" w:ascii="Times New Roman" w:hAnsi="Times New Roman" w:eastAsia="宋体" w:cs="Times New Roman"/>
                <w:color w:val="FF0000"/>
                <w:kern w:val="0"/>
                <w:sz w:val="24"/>
                <w:szCs w:val="24"/>
                <w:lang w:val="en-US" w:eastAsia="zh-CN" w:bidi="ar"/>
              </w:rPr>
            </w:pPr>
          </w:p>
          <w:p>
            <w:pPr>
              <w:pStyle w:val="2"/>
              <w:rPr>
                <w:ins w:id="1353" w:author="徐世兵" w:date="2023-06-05T17:41:24Z"/>
                <w:rFonts w:hint="default" w:ascii="Times New Roman" w:hAnsi="Times New Roman" w:eastAsia="宋体" w:cs="Times New Roman"/>
                <w:color w:val="FF0000"/>
                <w:kern w:val="0"/>
                <w:sz w:val="24"/>
                <w:szCs w:val="24"/>
                <w:lang w:val="en-US" w:eastAsia="zh-CN" w:bidi="ar"/>
              </w:rPr>
            </w:pPr>
          </w:p>
          <w:p>
            <w:pPr>
              <w:rPr>
                <w:ins w:id="1354" w:author="徐世兵" w:date="2023-06-05T17:41:24Z"/>
                <w:rFonts w:hint="default" w:ascii="Times New Roman" w:hAnsi="Times New Roman" w:eastAsia="宋体" w:cs="Times New Roman"/>
                <w:color w:val="FF0000"/>
                <w:kern w:val="0"/>
                <w:sz w:val="24"/>
                <w:szCs w:val="24"/>
                <w:lang w:val="en-US" w:eastAsia="zh-CN" w:bidi="ar"/>
              </w:rPr>
            </w:pPr>
          </w:p>
          <w:p>
            <w:pPr>
              <w:pStyle w:val="2"/>
              <w:rPr>
                <w:ins w:id="1355" w:author="徐世兵" w:date="2023-06-05T17:33:06Z"/>
                <w:rFonts w:hint="default"/>
                <w:lang w:val="en-US" w:eastAsia="zh-CN"/>
              </w:rPr>
            </w:pPr>
          </w:p>
          <w:p>
            <w:pPr>
              <w:keepNext w:val="0"/>
              <w:keepLines w:val="0"/>
              <w:widowControl/>
              <w:suppressLineNumbers w:val="0"/>
              <w:spacing w:line="520" w:lineRule="exact"/>
              <w:ind w:firstLine="480" w:firstLineChars="200"/>
              <w:jc w:val="both"/>
              <w:rPr>
                <w:ins w:id="1356" w:author="徐世兵" w:date="2023-06-06T11:27:12Z"/>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p>
          <w:p>
            <w:pPr>
              <w:keepNext w:val="0"/>
              <w:keepLines w:val="0"/>
              <w:widowControl/>
              <w:suppressLineNumbers w:val="0"/>
              <w:spacing w:line="520" w:lineRule="exact"/>
              <w:ind w:firstLine="480" w:firstLineChars="200"/>
              <w:jc w:val="both"/>
              <w:rPr>
                <w:ins w:id="1357" w:author="徐世兵" w:date="2023-06-06T11:27:12Z"/>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p>
          <w:p>
            <w:pPr>
              <w:keepNext w:val="0"/>
              <w:keepLines w:val="0"/>
              <w:widowControl/>
              <w:suppressLineNumbers w:val="0"/>
              <w:spacing w:line="520" w:lineRule="exact"/>
              <w:ind w:firstLine="480" w:firstLineChars="200"/>
              <w:jc w:val="both"/>
              <w:rPr>
                <w:ins w:id="1358" w:author="徐世兵" w:date="2023-06-06T11:27:12Z"/>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p>
          <w:p>
            <w:pPr>
              <w:keepNext w:val="0"/>
              <w:keepLines w:val="0"/>
              <w:widowControl/>
              <w:suppressLineNumbers w:val="0"/>
              <w:spacing w:line="520" w:lineRule="exact"/>
              <w:ind w:firstLine="480" w:firstLineChars="200"/>
              <w:jc w:val="both"/>
              <w:rPr>
                <w:ins w:id="1359" w:author="徐世兵" w:date="2023-06-06T11:27:12Z"/>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p>
          <w:p>
            <w:pPr>
              <w:keepNext w:val="0"/>
              <w:keepLines w:val="0"/>
              <w:widowControl/>
              <w:suppressLineNumbers w:val="0"/>
              <w:spacing w:line="520" w:lineRule="exact"/>
              <w:ind w:firstLine="480" w:firstLineChars="200"/>
              <w:jc w:val="both"/>
              <w:rPr>
                <w:ins w:id="1360" w:author="徐世兵" w:date="2023-06-05T17:43:06Z"/>
                <w:rFonts w:hint="default"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本</w:t>
            </w:r>
            <w:ins w:id="1361" w:author="徐世兵" w:date="2023-05-29T13:06:41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环评</w:t>
              </w:r>
            </w:ins>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选择</w:t>
            </w:r>
            <w:ins w:id="1362" w:author="徐世兵" w:date="2023-06-05T17:41:55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石灰石</w:t>
              </w:r>
            </w:ins>
            <w:ins w:id="1363" w:author="徐世兵" w:date="2023-06-05T17:41:56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w:t>
              </w:r>
            </w:ins>
            <w:ins w:id="1364" w:author="徐世兵" w:date="2023-06-05T17:41:58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石膏</w:t>
              </w:r>
            </w:ins>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脱硫工艺，</w:t>
            </w:r>
            <w:ins w:id="1365" w:author="徐世兵" w:date="2023-06-05T17:42:30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运营</w:t>
              </w:r>
            </w:ins>
            <w:ins w:id="1366" w:author="徐世兵" w:date="2023-06-05T17:53:33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期</w:t>
              </w:r>
            </w:ins>
            <w:ins w:id="1367" w:author="徐世兵" w:date="2023-06-05T17:42:38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通过</w:t>
              </w:r>
            </w:ins>
            <w:ins w:id="1368" w:author="徐世兵" w:date="2023-06-05T17:42:40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严格</w:t>
              </w:r>
            </w:ins>
            <w:ins w:id="1369" w:author="徐世兵" w:date="2023-06-05T17:42:43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控制</w:t>
              </w:r>
            </w:ins>
            <w:ins w:id="1370" w:author="徐世兵" w:date="2023-06-05T17:42:46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石灰石</w:t>
              </w:r>
            </w:ins>
            <w:ins w:id="1371" w:author="徐世兵" w:date="2023-06-05T17:43:08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的</w:t>
              </w:r>
            </w:ins>
            <w:ins w:id="1372" w:author="徐世兵" w:date="2023-06-05T17:47:18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品质</w:t>
              </w:r>
            </w:ins>
            <w:ins w:id="1373" w:author="徐世兵" w:date="2023-06-05T17:43:20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w:t>
              </w:r>
            </w:ins>
            <w:ins w:id="1374" w:author="徐世兵" w:date="2023-06-05T17:43:26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C</w:t>
              </w:r>
            </w:ins>
            <w:ins w:id="1375" w:author="徐世兵" w:date="2023-06-05T17:43:27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a</w:t>
              </w:r>
            </w:ins>
            <w:ins w:id="1376" w:author="徐世兵" w:date="2023-06-05T17:43:30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C</w:t>
              </w:r>
            </w:ins>
            <w:ins w:id="1377" w:author="徐世兵" w:date="2023-06-05T17:43:33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O</w:t>
              </w:r>
            </w:ins>
            <w:ins w:id="1378" w:author="徐世兵" w:date="2023-06-05T17:43:34Z">
              <w:r>
                <w:rPr>
                  <w:rFonts w:hint="default" w:ascii="Times New Roman" w:hAnsi="Times New Roman" w:cs="Times New Roman"/>
                  <w:color w:val="000000" w:themeColor="text1"/>
                  <w:kern w:val="0"/>
                  <w:sz w:val="24"/>
                  <w:szCs w:val="24"/>
                  <w:vertAlign w:val="subscript"/>
                  <w:lang w:val="en-US" w:eastAsia="zh-CN" w:bidi="ar"/>
                  <w14:textFill>
                    <w14:solidFill>
                      <w14:schemeClr w14:val="tx1"/>
                    </w14:solidFill>
                  </w14:textFill>
                </w:rPr>
                <w:t>3</w:t>
              </w:r>
            </w:ins>
            <w:ins w:id="1379" w:author="徐世兵" w:date="2023-06-05T17:43:56Z">
              <w:r>
                <w:rPr>
                  <w:rFonts w:hint="default" w:ascii="Times New Roman" w:hAnsi="Times New Roman" w:cs="Times New Roman"/>
                  <w:color w:val="000000" w:themeColor="text1"/>
                  <w:kern w:val="0"/>
                  <w:sz w:val="24"/>
                  <w:szCs w:val="24"/>
                  <w:vertAlign w:val="baseline"/>
                  <w:lang w:val="en-US" w:eastAsia="zh-CN" w:bidi="ar"/>
                  <w14:textFill>
                    <w14:solidFill>
                      <w14:schemeClr w14:val="tx1"/>
                    </w14:solidFill>
                  </w14:textFill>
                </w:rPr>
                <w:t>＞</w:t>
              </w:r>
            </w:ins>
            <w:ins w:id="1380" w:author="徐世兵" w:date="2023-06-05T17:43:58Z">
              <w:r>
                <w:rPr>
                  <w:rFonts w:hint="default" w:ascii="Times New Roman" w:hAnsi="Times New Roman" w:cs="Times New Roman"/>
                  <w:color w:val="000000" w:themeColor="text1"/>
                  <w:kern w:val="0"/>
                  <w:sz w:val="24"/>
                  <w:szCs w:val="24"/>
                  <w:vertAlign w:val="baseline"/>
                  <w:lang w:val="en-US" w:eastAsia="zh-CN" w:bidi="ar"/>
                  <w14:textFill>
                    <w14:solidFill>
                      <w14:schemeClr w14:val="tx1"/>
                    </w14:solidFill>
                  </w14:textFill>
                </w:rPr>
                <w:t>91</w:t>
              </w:r>
            </w:ins>
            <w:ins w:id="1381" w:author="徐世兵" w:date="2023-06-05T17:44:15Z">
              <w:r>
                <w:rPr>
                  <w:rFonts w:hint="default" w:ascii="Times New Roman" w:hAnsi="Times New Roman" w:cs="Times New Roman"/>
                  <w:color w:val="000000" w:themeColor="text1"/>
                  <w:kern w:val="0"/>
                  <w:sz w:val="24"/>
                  <w:szCs w:val="24"/>
                  <w:vertAlign w:val="baseline"/>
                  <w:lang w:val="en-US" w:eastAsia="zh-CN" w:bidi="ar"/>
                  <w14:textFill>
                    <w14:solidFill>
                      <w14:schemeClr w14:val="tx1"/>
                    </w14:solidFill>
                  </w14:textFill>
                </w:rPr>
                <w:t>.5</w:t>
              </w:r>
            </w:ins>
            <w:ins w:id="1382" w:author="徐世兵" w:date="2023-06-05T17:44:05Z">
              <w:r>
                <w:rPr>
                  <w:rFonts w:hint="default" w:ascii="Times New Roman" w:hAnsi="Times New Roman" w:cs="Times New Roman"/>
                  <w:color w:val="000000" w:themeColor="text1"/>
                  <w:kern w:val="0"/>
                  <w:sz w:val="24"/>
                  <w:szCs w:val="24"/>
                  <w:vertAlign w:val="baseline"/>
                  <w:lang w:val="en-US" w:eastAsia="zh-CN" w:bidi="ar"/>
                  <w14:textFill>
                    <w14:solidFill>
                      <w14:schemeClr w14:val="tx1"/>
                    </w14:solidFill>
                  </w14:textFill>
                </w:rPr>
                <w:t>%</w:t>
              </w:r>
            </w:ins>
            <w:ins w:id="1383" w:author="徐世兵" w:date="2023-06-05T17:44:18Z">
              <w:r>
                <w:rPr>
                  <w:rFonts w:hint="default" w:ascii="Times New Roman" w:hAnsi="Times New Roman" w:cs="Times New Roman"/>
                  <w:color w:val="000000" w:themeColor="text1"/>
                  <w:kern w:val="0"/>
                  <w:sz w:val="24"/>
                  <w:szCs w:val="24"/>
                  <w:vertAlign w:val="baseline"/>
                  <w:lang w:val="en-US" w:eastAsia="zh-CN" w:bidi="ar"/>
                  <w14:textFill>
                    <w14:solidFill>
                      <w14:schemeClr w14:val="tx1"/>
                    </w14:solidFill>
                  </w14:textFill>
                </w:rPr>
                <w:t>，</w:t>
              </w:r>
            </w:ins>
            <w:ins w:id="1384" w:author="徐世兵" w:date="2023-06-05T17:44:48Z">
              <w:r>
                <w:rPr>
                  <w:rFonts w:hint="default" w:ascii="Times New Roman" w:hAnsi="Times New Roman" w:cs="Times New Roman"/>
                  <w:color w:val="000000" w:themeColor="text1"/>
                  <w:kern w:val="0"/>
                  <w:sz w:val="24"/>
                  <w:szCs w:val="24"/>
                  <w:vertAlign w:val="baseline"/>
                  <w:lang w:val="en-US" w:eastAsia="zh-CN" w:bidi="ar"/>
                  <w14:textFill>
                    <w14:solidFill>
                      <w14:schemeClr w14:val="tx1"/>
                    </w14:solidFill>
                  </w14:textFill>
                </w:rPr>
                <w:t>M</w:t>
              </w:r>
            </w:ins>
            <w:ins w:id="1385" w:author="徐世兵" w:date="2023-06-05T17:44:52Z">
              <w:r>
                <w:rPr>
                  <w:rFonts w:hint="default" w:ascii="Times New Roman" w:hAnsi="Times New Roman" w:cs="Times New Roman"/>
                  <w:color w:val="000000" w:themeColor="text1"/>
                  <w:kern w:val="0"/>
                  <w:sz w:val="24"/>
                  <w:szCs w:val="24"/>
                  <w:vertAlign w:val="baseline"/>
                  <w:lang w:val="en-US" w:eastAsia="zh-CN" w:bidi="ar"/>
                  <w14:textFill>
                    <w14:solidFill>
                      <w14:schemeClr w14:val="tx1"/>
                    </w14:solidFill>
                  </w14:textFill>
                </w:rPr>
                <w:t>g</w:t>
              </w:r>
            </w:ins>
            <w:ins w:id="1386" w:author="徐世兵" w:date="2023-06-05T17:44:55Z">
              <w:r>
                <w:rPr>
                  <w:rFonts w:hint="default" w:ascii="Times New Roman" w:hAnsi="Times New Roman" w:cs="Times New Roman"/>
                  <w:color w:val="000000" w:themeColor="text1"/>
                  <w:kern w:val="0"/>
                  <w:sz w:val="24"/>
                  <w:szCs w:val="24"/>
                  <w:vertAlign w:val="baseline"/>
                  <w:lang w:val="en-US" w:eastAsia="zh-CN" w:bidi="ar"/>
                  <w14:textFill>
                    <w14:solidFill>
                      <w14:schemeClr w14:val="tx1"/>
                    </w14:solidFill>
                  </w14:textFill>
                </w:rPr>
                <w:t>O</w:t>
              </w:r>
            </w:ins>
            <w:ins w:id="1387" w:author="徐世兵" w:date="2023-06-05T17:45:27Z">
              <w:r>
                <w:rPr>
                  <w:rFonts w:hint="default" w:ascii="Times New Roman" w:hAnsi="Times New Roman" w:eastAsia="宋体" w:cs="Times New Roman"/>
                  <w:color w:val="000000" w:themeColor="text1"/>
                  <w:kern w:val="0"/>
                  <w:sz w:val="24"/>
                  <w:szCs w:val="24"/>
                  <w:vertAlign w:val="baseline"/>
                  <w:lang w:val="en-US" w:eastAsia="zh-CN" w:bidi="ar"/>
                  <w14:textFill>
                    <w14:solidFill>
                      <w14:schemeClr w14:val="tx1"/>
                    </w14:solidFill>
                  </w14:textFill>
                </w:rPr>
                <w:t>&lt;</w:t>
              </w:r>
            </w:ins>
            <w:ins w:id="1388" w:author="徐世兵" w:date="2023-06-05T17:45:32Z">
              <w:r>
                <w:rPr>
                  <w:rFonts w:hint="default" w:ascii="Times New Roman" w:hAnsi="Times New Roman" w:eastAsia="宋体" w:cs="Times New Roman"/>
                  <w:color w:val="000000" w:themeColor="text1"/>
                  <w:kern w:val="0"/>
                  <w:sz w:val="24"/>
                  <w:szCs w:val="24"/>
                  <w:vertAlign w:val="baseline"/>
                  <w:lang w:val="en-US" w:eastAsia="zh-CN" w:bidi="ar"/>
                  <w14:textFill>
                    <w14:solidFill>
                      <w14:schemeClr w14:val="tx1"/>
                    </w14:solidFill>
                  </w14:textFill>
                </w:rPr>
                <w:t>1.</w:t>
              </w:r>
            </w:ins>
            <w:ins w:id="1389" w:author="徐世兵" w:date="2023-06-05T17:45:33Z">
              <w:r>
                <w:rPr>
                  <w:rFonts w:hint="default" w:ascii="Times New Roman" w:hAnsi="Times New Roman" w:eastAsia="宋体" w:cs="Times New Roman"/>
                  <w:color w:val="000000" w:themeColor="text1"/>
                  <w:kern w:val="0"/>
                  <w:sz w:val="24"/>
                  <w:szCs w:val="24"/>
                  <w:vertAlign w:val="baseline"/>
                  <w:lang w:val="en-US" w:eastAsia="zh-CN" w:bidi="ar"/>
                  <w14:textFill>
                    <w14:solidFill>
                      <w14:schemeClr w14:val="tx1"/>
                    </w14:solidFill>
                  </w14:textFill>
                </w:rPr>
                <w:t>1</w:t>
              </w:r>
            </w:ins>
            <w:ins w:id="1390" w:author="徐世兵" w:date="2023-06-05T17:46:00Z">
              <w:r>
                <w:rPr>
                  <w:rFonts w:hint="default" w:ascii="Times New Roman" w:hAnsi="Times New Roman" w:eastAsia="宋体" w:cs="Times New Roman"/>
                  <w:color w:val="000000" w:themeColor="text1"/>
                  <w:kern w:val="0"/>
                  <w:sz w:val="24"/>
                  <w:szCs w:val="24"/>
                  <w:vertAlign w:val="baseline"/>
                  <w:lang w:val="en-US" w:eastAsia="zh-CN" w:bidi="ar"/>
                  <w14:textFill>
                    <w14:solidFill>
                      <w14:schemeClr w14:val="tx1"/>
                    </w14:solidFill>
                  </w14:textFill>
                </w:rPr>
                <w:t>%</w:t>
              </w:r>
            </w:ins>
            <w:ins w:id="1391" w:author="徐世兵" w:date="2023-06-05T17:46:02Z">
              <w:r>
                <w:rPr>
                  <w:rFonts w:hint="default" w:ascii="Times New Roman" w:hAnsi="Times New Roman" w:eastAsia="宋体" w:cs="Times New Roman"/>
                  <w:color w:val="000000" w:themeColor="text1"/>
                  <w:kern w:val="0"/>
                  <w:sz w:val="24"/>
                  <w:szCs w:val="24"/>
                  <w:vertAlign w:val="baseline"/>
                  <w:lang w:val="en-US" w:eastAsia="zh-CN" w:bidi="ar"/>
                  <w14:textFill>
                    <w14:solidFill>
                      <w14:schemeClr w14:val="tx1"/>
                    </w14:solidFill>
                  </w14:textFill>
                </w:rPr>
                <w:t>，</w:t>
              </w:r>
            </w:ins>
            <w:ins w:id="1392" w:author="徐世兵" w:date="2023-06-05T17:46:07Z">
              <w:r>
                <w:rPr>
                  <w:rFonts w:hint="default" w:ascii="Times New Roman" w:hAnsi="Times New Roman" w:eastAsia="宋体" w:cs="Times New Roman"/>
                  <w:color w:val="000000" w:themeColor="text1"/>
                  <w:kern w:val="0"/>
                  <w:sz w:val="24"/>
                  <w:szCs w:val="24"/>
                  <w:vertAlign w:val="baseline"/>
                  <w:lang w:val="en-US" w:eastAsia="zh-CN" w:bidi="ar"/>
                  <w14:textFill>
                    <w14:solidFill>
                      <w14:schemeClr w14:val="tx1"/>
                    </w14:solidFill>
                  </w14:textFill>
                </w:rPr>
                <w:t>粒径</w:t>
              </w:r>
            </w:ins>
            <w:ins w:id="1393" w:author="徐世兵" w:date="2023-06-05T17:46:30Z">
              <w:r>
                <w:rPr>
                  <w:rFonts w:hint="default" w:ascii="Times New Roman" w:hAnsi="Times New Roman" w:eastAsia="宋体" w:cs="Times New Roman"/>
                  <w:color w:val="000000" w:themeColor="text1"/>
                  <w:kern w:val="0"/>
                  <w:sz w:val="24"/>
                  <w:szCs w:val="24"/>
                  <w:vertAlign w:val="baseline"/>
                  <w:lang w:val="en-US" w:eastAsia="zh-CN" w:bidi="ar"/>
                  <w14:textFill>
                    <w14:solidFill>
                      <w14:schemeClr w14:val="tx1"/>
                    </w14:solidFill>
                  </w14:textFill>
                </w:rPr>
                <w:t>&lt;</w:t>
              </w:r>
            </w:ins>
            <w:ins w:id="1394" w:author="徐世兵" w:date="2023-06-05T17:46:42Z">
              <w:r>
                <w:rPr>
                  <w:rFonts w:hint="default" w:ascii="Times New Roman" w:hAnsi="Times New Roman" w:cs="Times New Roman"/>
                  <w:color w:val="000000" w:themeColor="text1"/>
                  <w:kern w:val="0"/>
                  <w:sz w:val="24"/>
                  <w:szCs w:val="24"/>
                  <w:vertAlign w:val="baseline"/>
                  <w:lang w:val="en-US" w:eastAsia="zh-CN" w:bidi="ar"/>
                  <w14:textFill>
                    <w14:solidFill>
                      <w14:schemeClr w14:val="tx1"/>
                    </w14:solidFill>
                  </w14:textFill>
                </w:rPr>
                <w:t>20</w:t>
              </w:r>
            </w:ins>
            <w:ins w:id="1395" w:author="徐世兵" w:date="2023-06-05T17:46:43Z">
              <w:r>
                <w:rPr>
                  <w:rFonts w:hint="default" w:ascii="Times New Roman" w:hAnsi="Times New Roman" w:cs="Times New Roman"/>
                  <w:color w:val="000000" w:themeColor="text1"/>
                  <w:kern w:val="0"/>
                  <w:sz w:val="24"/>
                  <w:szCs w:val="24"/>
                  <w:vertAlign w:val="baseline"/>
                  <w:lang w:val="en-US" w:eastAsia="zh-CN" w:bidi="ar"/>
                  <w14:textFill>
                    <w14:solidFill>
                      <w14:schemeClr w14:val="tx1"/>
                    </w14:solidFill>
                  </w14:textFill>
                </w:rPr>
                <w:t>mm</w:t>
              </w:r>
            </w:ins>
            <w:ins w:id="1396" w:author="徐世兵" w:date="2023-06-05T17:43:20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w:t>
              </w:r>
            </w:ins>
            <w:ins w:id="1397" w:author="徐世兵" w:date="2023-06-05T17:55:04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w:t>
              </w:r>
            </w:ins>
            <w:ins w:id="1398" w:author="徐世兵" w:date="2023-06-05T17:53:41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石灰石</w:t>
              </w:r>
            </w:ins>
            <w:ins w:id="1399" w:author="徐世兵" w:date="2023-06-05T17:53:42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浆液</w:t>
              </w:r>
            </w:ins>
            <w:ins w:id="1400" w:author="徐世兵" w:date="2023-06-05T17:53:44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p</w:t>
              </w:r>
            </w:ins>
            <w:ins w:id="1401" w:author="徐世兵" w:date="2023-06-05T17:53:45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H</w:t>
              </w:r>
            </w:ins>
            <w:ins w:id="1402" w:author="徐世兵" w:date="2023-06-05T17:54:57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w:t>
              </w:r>
            </w:ins>
            <w:ins w:id="1403" w:author="徐世兵" w:date="2023-06-05T17:55:19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pH</w:t>
              </w:r>
            </w:ins>
            <w:ins w:id="1404" w:author="徐世兵" w:date="2023-06-05T17:55:21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w:t>
              </w:r>
            </w:ins>
            <w:ins w:id="1405" w:author="徐世兵" w:date="2023-06-05T17:55:01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5</w:t>
              </w:r>
            </w:ins>
            <w:ins w:id="1406" w:author="徐世兵" w:date="2023-06-05T17:54:57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w:t>
              </w:r>
            </w:ins>
            <w:ins w:id="1407" w:author="徐世兵" w:date="2023-06-05T17:54:08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w:t>
              </w:r>
            </w:ins>
            <w:ins w:id="1408" w:author="徐世兵" w:date="2023-06-05T17:55:45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脱硫</w:t>
              </w:r>
            </w:ins>
            <w:ins w:id="1409" w:author="徐世兵" w:date="2023-06-05T17:55:47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效率能</w:t>
              </w:r>
            </w:ins>
            <w:ins w:id="1410" w:author="徐世兵" w:date="2023-06-05T17:55:49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达到</w:t>
              </w:r>
            </w:ins>
            <w:ins w:id="1411" w:author="徐世兵" w:date="2023-06-05T17:55:50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9</w:t>
              </w:r>
            </w:ins>
            <w:ins w:id="1412" w:author="徐世兵" w:date="2023-06-05T17:55:51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5</w:t>
              </w:r>
            </w:ins>
            <w:ins w:id="1413" w:author="徐世兵" w:date="2023-06-05T17:55:54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w:t>
              </w:r>
            </w:ins>
            <w:ins w:id="1414" w:author="徐世兵" w:date="2023-06-05T17:55:55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98</w:t>
              </w:r>
            </w:ins>
            <w:ins w:id="1415" w:author="徐世兵" w:date="2023-06-05T17:55:57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w:t>
              </w:r>
            </w:ins>
            <w:ins w:id="1416" w:author="徐世兵" w:date="2023-06-05T17:56:17Z">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w:t>
              </w:r>
            </w:ins>
          </w:p>
          <w:p>
            <w:pPr>
              <w:keepNext w:val="0"/>
              <w:keepLines w:val="0"/>
              <w:widowControl/>
              <w:suppressLineNumbers w:val="0"/>
              <w:spacing w:line="520" w:lineRule="exact"/>
              <w:ind w:firstLine="482" w:firstLineChars="200"/>
              <w:jc w:val="both"/>
              <w:rPr>
                <w:sz w:val="24"/>
              </w:rPr>
            </w:pPr>
            <w:r>
              <w:rPr>
                <w:rFonts w:hint="default" w:ascii="Times New Roman" w:hAnsi="Times New Roman" w:eastAsia="宋体" w:cs="Times New Roman"/>
                <w:b/>
                <w:bCs/>
                <w:color w:val="000000"/>
                <w:kern w:val="0"/>
                <w:sz w:val="24"/>
                <w:szCs w:val="24"/>
                <w:lang w:val="en-US" w:eastAsia="zh-CN" w:bidi="ar"/>
              </w:rPr>
              <w:t>活性炭吸附工艺原理及可行性分析</w:t>
            </w:r>
            <w:r>
              <w:rPr>
                <w:rFonts w:hint="default" w:ascii="Times New Roman" w:hAnsi="Times New Roman" w:eastAsia="宋体" w:cs="Times New Roman"/>
                <w:color w:val="000000"/>
                <w:kern w:val="0"/>
                <w:sz w:val="24"/>
                <w:szCs w:val="24"/>
                <w:lang w:val="en-US" w:eastAsia="zh-CN" w:bidi="ar"/>
              </w:rPr>
              <w:t>：吸附法是指采用多孔性的固体吸附废气，主要用于低浓度、低温度、低湿度有机废气的净化与回收，具有去除效率高、能耗较低、工艺成熟、易于推广、实用性强、经济效益高的特点，而且吸附工艺对环境造成的影响较小，不会引起二次污染。常用的吸附剂有活性炭、硅胶、离子交换树脂等。活性炭具有疏水性，微孔结构发达，比表面积大，因此对于有机废气具有优异的吸附性能，且当活性炭吸附达到饱和时，可用水蒸气再生，回收有用成分，处理有机废气极为广泛。本次环评按活性炭吸附处理效率55%进行核算</w:t>
            </w:r>
            <w:r>
              <w:rPr>
                <w:rFonts w:hint="default" w:ascii="Times New Roman" w:hAnsi="Times New Roman" w:cs="Times New Roman"/>
                <w:color w:val="000000"/>
                <w:kern w:val="0"/>
                <w:sz w:val="24"/>
                <w:szCs w:val="24"/>
                <w:lang w:val="en-US" w:eastAsia="zh-CN" w:bidi="ar"/>
              </w:rPr>
              <w:t>。</w:t>
            </w:r>
          </w:p>
          <w:p>
            <w:pPr>
              <w:spacing w:line="520" w:lineRule="exact"/>
              <w:ind w:firstLine="480" w:firstLineChars="200"/>
              <w:rPr>
                <w:ins w:id="1417" w:author="徐世兵" w:date="2023-03-23T11:08:42Z"/>
                <w:rFonts w:hint="default" w:ascii="Times New Roman" w:hAnsi="Times New Roman" w:cs="Times New Roman"/>
                <w:color w:val="000000"/>
                <w:kern w:val="0"/>
                <w:sz w:val="24"/>
                <w:szCs w:val="24"/>
                <w:lang w:val="en-US" w:eastAsia="zh-CN" w:bidi="ar"/>
              </w:rPr>
            </w:pPr>
            <w:r>
              <w:rPr>
                <w:rFonts w:hint="default"/>
                <w:sz w:val="24"/>
                <w:lang w:val="en-US" w:eastAsia="zh-CN"/>
              </w:rPr>
              <w:t>综上所述，本项目采用</w:t>
            </w:r>
            <w:r>
              <w:rPr>
                <w:rFonts w:hint="eastAsia" w:ascii="Times New Roman" w:hAnsi="Times New Roman" w:cs="Times New Roman"/>
                <w:color w:val="000000"/>
                <w:kern w:val="0"/>
                <w:sz w:val="24"/>
                <w:szCs w:val="24"/>
                <w:lang w:val="en-US" w:eastAsia="zh-CN" w:bidi="ar"/>
              </w:rPr>
              <w:t>“</w:t>
            </w:r>
            <w:ins w:id="1418" w:author="徐世兵" w:date="2023-05-30T10:34:32Z">
              <w:r>
                <w:rPr>
                  <w:rFonts w:hint="eastAsia" w:cs="Times New Roman"/>
                  <w:color w:val="000000"/>
                  <w:kern w:val="0"/>
                  <w:sz w:val="24"/>
                  <w:szCs w:val="24"/>
                  <w:lang w:val="en-US" w:eastAsia="zh-CN" w:bidi="ar"/>
                </w:rPr>
                <w:t>布袋除尘器+</w:t>
              </w:r>
            </w:ins>
            <w:ins w:id="1419" w:author="徐世兵" w:date="2023-06-05T19:03:59Z">
              <w:r>
                <w:rPr>
                  <w:rFonts w:hint="eastAsia" w:cs="Times New Roman"/>
                  <w:color w:val="000000"/>
                  <w:kern w:val="0"/>
                  <w:sz w:val="24"/>
                  <w:szCs w:val="24"/>
                  <w:lang w:val="en-US" w:eastAsia="zh-CN" w:bidi="ar"/>
                </w:rPr>
                <w:t>湿</w:t>
              </w:r>
            </w:ins>
            <w:ins w:id="1420" w:author="徐世兵" w:date="2023-05-30T10:34:32Z">
              <w:r>
                <w:rPr>
                  <w:rFonts w:hint="eastAsia" w:cs="Times New Roman"/>
                  <w:color w:val="000000"/>
                  <w:kern w:val="0"/>
                  <w:sz w:val="24"/>
                  <w:szCs w:val="24"/>
                  <w:lang w:val="en-US" w:eastAsia="zh-CN" w:bidi="ar"/>
                </w:rPr>
                <w:t>法脱硫+低氮燃烧器/SCR脱硝+活性炭吸附装置</w:t>
              </w:r>
            </w:ins>
            <w:ins w:id="1421" w:author="徐世兵" w:date="2023-07-03T18:25:45Z">
              <w:r>
                <w:rPr>
                  <w:rFonts w:hint="eastAsia" w:cs="Times New Roman"/>
                  <w:color w:val="000000"/>
                  <w:kern w:val="0"/>
                  <w:sz w:val="24"/>
                  <w:szCs w:val="24"/>
                  <w:lang w:val="en-US" w:eastAsia="zh-CN" w:bidi="ar"/>
                </w:rPr>
                <w:t>”</w:t>
              </w:r>
            </w:ins>
            <w:r>
              <w:rPr>
                <w:rFonts w:hint="default" w:ascii="Times New Roman" w:hAnsi="Times New Roman" w:cs="Times New Roman"/>
                <w:color w:val="000000"/>
                <w:kern w:val="0"/>
                <w:sz w:val="24"/>
                <w:szCs w:val="24"/>
                <w:lang w:val="en-US" w:eastAsia="zh-CN" w:bidi="ar"/>
              </w:rPr>
              <w:t>处理</w:t>
            </w:r>
            <w:ins w:id="1422" w:author="徐世兵" w:date="2023-07-03T19:26:39Z">
              <w:r>
                <w:rPr>
                  <w:rFonts w:hint="default" w:ascii="Times New Roman" w:hAnsi="Times New Roman" w:eastAsia="宋体" w:cs="Times New Roman"/>
                  <w:b w:val="0"/>
                  <w:bCs w:val="0"/>
                  <w:color w:val="000000"/>
                  <w:kern w:val="0"/>
                  <w:sz w:val="24"/>
                  <w:szCs w:val="24"/>
                  <w:lang w:val="en-US" w:eastAsia="zh-CN" w:bidi="ar"/>
                </w:rPr>
                <w:t>热</w:t>
              </w:r>
            </w:ins>
            <w:ins w:id="1423" w:author="徐世兵" w:date="2023-07-03T19:26:39Z">
              <w:r>
                <w:rPr>
                  <w:rFonts w:hint="eastAsia" w:ascii="Times New Roman" w:hAnsi="Times New Roman" w:eastAsia="宋体" w:cs="Times New Roman"/>
                  <w:b w:val="0"/>
                  <w:bCs w:val="0"/>
                  <w:color w:val="000000"/>
                  <w:kern w:val="0"/>
                  <w:sz w:val="24"/>
                  <w:szCs w:val="24"/>
                  <w:lang w:val="en-US" w:eastAsia="zh-CN" w:bidi="ar"/>
                </w:rPr>
                <w:t>裂解</w:t>
              </w:r>
            </w:ins>
            <w:ins w:id="1424" w:author="徐世兵" w:date="2023-07-03T19:26:39Z">
              <w:r>
                <w:rPr>
                  <w:rFonts w:hint="default" w:ascii="Times New Roman" w:hAnsi="Times New Roman" w:eastAsia="宋体" w:cs="Times New Roman"/>
                  <w:b w:val="0"/>
                  <w:bCs w:val="0"/>
                  <w:color w:val="000000"/>
                  <w:kern w:val="0"/>
                  <w:sz w:val="24"/>
                  <w:szCs w:val="24"/>
                  <w:lang w:val="en-US" w:eastAsia="zh-CN" w:bidi="ar"/>
                </w:rPr>
                <w:t>炉</w:t>
              </w:r>
            </w:ins>
            <w:ins w:id="1425" w:author="徐世兵" w:date="2023-07-03T19:26:39Z">
              <w:r>
                <w:rPr>
                  <w:rFonts w:hint="eastAsia" w:cs="Times New Roman"/>
                  <w:b w:val="0"/>
                  <w:bCs w:val="0"/>
                  <w:color w:val="000000"/>
                  <w:kern w:val="0"/>
                  <w:sz w:val="24"/>
                  <w:szCs w:val="24"/>
                  <w:lang w:val="en-US" w:eastAsia="zh-CN" w:bidi="ar"/>
                </w:rPr>
                <w:t>加热装置</w:t>
              </w:r>
            </w:ins>
            <w:r>
              <w:rPr>
                <w:rFonts w:hint="default" w:ascii="Times New Roman" w:hAnsi="Times New Roman" w:cs="Times New Roman"/>
                <w:color w:val="000000"/>
                <w:kern w:val="0"/>
                <w:sz w:val="24"/>
                <w:szCs w:val="24"/>
                <w:lang w:val="en-US" w:eastAsia="zh-CN" w:bidi="ar"/>
              </w:rPr>
              <w:t>废气</w:t>
            </w:r>
            <w:ins w:id="1426" w:author="徐世兵" w:date="2023-07-03T18:25:40Z">
              <w:r>
                <w:rPr>
                  <w:rFonts w:hint="eastAsia" w:cs="Times New Roman"/>
                  <w:color w:val="000000"/>
                  <w:kern w:val="0"/>
                  <w:sz w:val="24"/>
                  <w:szCs w:val="24"/>
                  <w:lang w:val="en-US" w:eastAsia="zh-CN" w:bidi="ar"/>
                </w:rPr>
                <w:t>，</w:t>
              </w:r>
            </w:ins>
            <w:r>
              <w:rPr>
                <w:rFonts w:hint="eastAsia" w:ascii="Times New Roman" w:hAnsi="Times New Roman" w:cs="Times New Roman"/>
                <w:color w:val="000000"/>
                <w:kern w:val="0"/>
                <w:sz w:val="24"/>
                <w:szCs w:val="24"/>
                <w:lang w:val="en-US" w:eastAsia="zh-CN" w:bidi="ar"/>
              </w:rPr>
              <w:t>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《排污许可申请与核发技术规范 废弃资源加工工业》</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HJ1034-2019</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表23中推荐的可行技术</w:t>
            </w:r>
            <w:r>
              <w:rPr>
                <w:rFonts w:hint="eastAsia" w:cs="Times New Roman"/>
                <w:color w:val="000000" w:themeColor="text1"/>
                <w:sz w:val="24"/>
                <w:szCs w:val="24"/>
                <w:lang w:val="en-US" w:eastAsia="zh-CN"/>
                <w14:textFill>
                  <w14:solidFill>
                    <w14:schemeClr w14:val="tx1"/>
                  </w14:solidFill>
                </w14:textFill>
              </w:rPr>
              <w:t>，运营过程中</w:t>
            </w:r>
            <w:ins w:id="1427" w:author="徐世兵" w:date="2023-07-03T18:27:39Z">
              <w:r>
                <w:rPr>
                  <w:rFonts w:hint="eastAsia" w:cs="Times New Roman"/>
                  <w:color w:val="000000" w:themeColor="text1"/>
                  <w:sz w:val="24"/>
                  <w:szCs w:val="24"/>
                  <w:lang w:val="en-US" w:eastAsia="zh-CN"/>
                  <w14:textFill>
                    <w14:solidFill>
                      <w14:schemeClr w14:val="tx1"/>
                    </w14:solidFill>
                  </w14:textFill>
                </w:rPr>
                <w:t>热裂解</w:t>
              </w:r>
            </w:ins>
            <w:ins w:id="1428" w:author="徐世兵" w:date="2023-07-03T18:27:40Z">
              <w:r>
                <w:rPr>
                  <w:rFonts w:hint="eastAsia" w:cs="Times New Roman"/>
                  <w:color w:val="000000" w:themeColor="text1"/>
                  <w:sz w:val="24"/>
                  <w:szCs w:val="24"/>
                  <w:lang w:val="en-US" w:eastAsia="zh-CN"/>
                  <w14:textFill>
                    <w14:solidFill>
                      <w14:schemeClr w14:val="tx1"/>
                    </w14:solidFill>
                  </w14:textFill>
                </w:rPr>
                <w:t>装置</w:t>
              </w:r>
            </w:ins>
            <w:r>
              <w:rPr>
                <w:rFonts w:hint="eastAsia" w:cs="Times New Roman"/>
                <w:color w:val="000000" w:themeColor="text1"/>
                <w:sz w:val="24"/>
                <w:szCs w:val="24"/>
                <w:lang w:val="en-US" w:eastAsia="zh-CN"/>
                <w14:textFill>
                  <w14:solidFill>
                    <w14:schemeClr w14:val="tx1"/>
                  </w14:solidFill>
                </w14:textFill>
              </w:rPr>
              <w:t>产生的</w:t>
            </w:r>
            <w:ins w:id="1429" w:author="徐世兵" w:date="2023-07-03T18:27:14Z">
              <w:r>
                <w:rPr>
                  <w:rFonts w:hint="eastAsia" w:cs="Times New Roman"/>
                  <w:color w:val="000000" w:themeColor="text1"/>
                  <w:sz w:val="24"/>
                  <w:szCs w:val="24"/>
                  <w:lang w:val="en-US" w:eastAsia="zh-CN"/>
                  <w14:textFill>
                    <w14:solidFill>
                      <w14:schemeClr w14:val="tx1"/>
                    </w14:solidFill>
                  </w14:textFill>
                </w:rPr>
                <w:t>不凝气</w:t>
              </w:r>
            </w:ins>
            <w:ins w:id="1430" w:author="徐世兵" w:date="2023-07-03T18:27:49Z">
              <w:r>
                <w:rPr>
                  <w:rFonts w:hint="eastAsia" w:cs="Times New Roman"/>
                  <w:color w:val="000000" w:themeColor="text1"/>
                  <w:sz w:val="24"/>
                  <w:szCs w:val="24"/>
                  <w:lang w:val="en-US" w:eastAsia="zh-CN"/>
                  <w14:textFill>
                    <w14:solidFill>
                      <w14:schemeClr w14:val="tx1"/>
                    </w14:solidFill>
                  </w14:textFill>
                </w:rPr>
                <w:t>经</w:t>
              </w:r>
            </w:ins>
            <w:ins w:id="1431" w:author="徐世兵" w:date="2023-07-03T18:27:59Z">
              <w:r>
                <w:rPr>
                  <w:rFonts w:hint="eastAsia" w:cs="Times New Roman"/>
                  <w:color w:val="000000" w:themeColor="text1"/>
                  <w:sz w:val="24"/>
                  <w:szCs w:val="24"/>
                  <w:lang w:val="en-US" w:eastAsia="zh-CN"/>
                  <w14:textFill>
                    <w14:solidFill>
                      <w14:schemeClr w14:val="tx1"/>
                    </w14:solidFill>
                  </w14:textFill>
                </w:rPr>
                <w:t>加热装置</w:t>
              </w:r>
            </w:ins>
            <w:ins w:id="1432" w:author="徐世兵" w:date="2023-07-03T18:27:19Z">
              <w:r>
                <w:rPr>
                  <w:rFonts w:hint="eastAsia" w:cs="Times New Roman"/>
                  <w:color w:val="000000" w:themeColor="text1"/>
                  <w:sz w:val="24"/>
                  <w:szCs w:val="24"/>
                  <w:lang w:val="en-US" w:eastAsia="zh-CN"/>
                  <w14:textFill>
                    <w14:solidFill>
                      <w14:schemeClr w14:val="tx1"/>
                    </w14:solidFill>
                  </w14:textFill>
                </w:rPr>
                <w:t>燃烧</w:t>
              </w:r>
            </w:ins>
            <w:ins w:id="1433" w:author="徐世兵" w:date="2023-07-03T18:28:02Z">
              <w:r>
                <w:rPr>
                  <w:rFonts w:hint="eastAsia" w:cs="Times New Roman"/>
                  <w:color w:val="000000" w:themeColor="text1"/>
                  <w:sz w:val="24"/>
                  <w:szCs w:val="24"/>
                  <w:lang w:val="en-US" w:eastAsia="zh-CN"/>
                  <w14:textFill>
                    <w14:solidFill>
                      <w14:schemeClr w14:val="tx1"/>
                    </w14:solidFill>
                  </w14:textFill>
                </w:rPr>
                <w:t>后</w:t>
              </w:r>
            </w:ins>
            <w:ins w:id="1434" w:author="徐世兵" w:date="2023-07-03T18:28:03Z">
              <w:r>
                <w:rPr>
                  <w:rFonts w:hint="eastAsia" w:cs="Times New Roman"/>
                  <w:color w:val="000000" w:themeColor="text1"/>
                  <w:sz w:val="24"/>
                  <w:szCs w:val="24"/>
                  <w:lang w:val="en-US" w:eastAsia="zh-CN"/>
                  <w14:textFill>
                    <w14:solidFill>
                      <w14:schemeClr w14:val="tx1"/>
                    </w14:solidFill>
                  </w14:textFill>
                </w:rPr>
                <w:t>，</w:t>
              </w:r>
            </w:ins>
            <w:r>
              <w:rPr>
                <w:rFonts w:hint="eastAsia" w:cs="Times New Roman"/>
                <w:color w:val="000000" w:themeColor="text1"/>
                <w:sz w:val="24"/>
                <w:szCs w:val="24"/>
                <w:lang w:val="en-US" w:eastAsia="zh-CN"/>
                <w14:textFill>
                  <w14:solidFill>
                    <w14:schemeClr w14:val="tx1"/>
                  </w14:solidFill>
                </w14:textFill>
              </w:rPr>
              <w:t>废气经</w:t>
            </w:r>
            <w:ins w:id="1435" w:author="徐世兵" w:date="2023-07-03T18:28:11Z">
              <w:r>
                <w:rPr>
                  <w:rFonts w:hint="eastAsia" w:cs="Times New Roman"/>
                  <w:color w:val="000000" w:themeColor="text1"/>
                  <w:sz w:val="24"/>
                  <w:szCs w:val="24"/>
                  <w:lang w:val="en-US" w:eastAsia="zh-CN"/>
                  <w14:textFill>
                    <w14:solidFill>
                      <w14:schemeClr w14:val="tx1"/>
                    </w14:solidFill>
                  </w14:textFill>
                </w:rPr>
                <w:t>上述</w:t>
              </w:r>
            </w:ins>
            <w:ins w:id="1436" w:author="徐世兵" w:date="2023-07-03T18:28:16Z">
              <w:r>
                <w:rPr>
                  <w:rFonts w:hint="eastAsia" w:cs="Times New Roman"/>
                  <w:color w:val="000000" w:themeColor="text1"/>
                  <w:sz w:val="24"/>
                  <w:szCs w:val="24"/>
                  <w:lang w:val="en-US" w:eastAsia="zh-CN"/>
                  <w14:textFill>
                    <w14:solidFill>
                      <w14:schemeClr w14:val="tx1"/>
                    </w14:solidFill>
                  </w14:textFill>
                </w:rPr>
                <w:t>环保</w:t>
              </w:r>
            </w:ins>
            <w:r>
              <w:rPr>
                <w:rFonts w:hint="eastAsia" w:cs="Times New Roman"/>
                <w:color w:val="000000" w:themeColor="text1"/>
                <w:sz w:val="24"/>
                <w:szCs w:val="24"/>
                <w:lang w:val="en-US" w:eastAsia="zh-CN"/>
                <w14:textFill>
                  <w14:solidFill>
                    <w14:schemeClr w14:val="tx1"/>
                  </w14:solidFill>
                </w14:textFill>
              </w:rPr>
              <w:t>设施处理后，能够稳定达标排放</w:t>
            </w:r>
            <w:r>
              <w:rPr>
                <w:rFonts w:hint="default" w:ascii="Times New Roman" w:hAnsi="Times New Roman" w:cs="Times New Roman"/>
                <w:color w:val="000000"/>
                <w:kern w:val="0"/>
                <w:sz w:val="24"/>
                <w:szCs w:val="24"/>
                <w:lang w:val="en-US" w:eastAsia="zh-CN" w:bidi="ar"/>
              </w:rPr>
              <w:t>。</w:t>
            </w:r>
          </w:p>
          <w:p>
            <w:pPr>
              <w:spacing w:line="520" w:lineRule="exact"/>
              <w:ind w:firstLine="480" w:firstLineChars="200"/>
              <w:rPr>
                <w:ins w:id="1437" w:author="徐世兵" w:date="2023-03-23T11:09:22Z"/>
                <w:rFonts w:hint="default" w:ascii="Times New Roman" w:hAnsi="Times New Roman" w:eastAsia="CIDFont" w:cs="Times New Roman"/>
                <w:b/>
                <w:bCs/>
                <w:color w:val="000000"/>
                <w:kern w:val="0"/>
                <w:sz w:val="24"/>
                <w:szCs w:val="24"/>
                <w:lang w:val="en-US" w:eastAsia="zh-CN" w:bidi="ar"/>
              </w:rPr>
            </w:pPr>
            <w:ins w:id="1438" w:author="徐世兵" w:date="2023-03-23T11:08:56Z">
              <w:r>
                <w:rPr>
                  <w:rFonts w:hint="default" w:ascii="Times New Roman" w:hAnsi="Times New Roman" w:eastAsia="CIDFont" w:cs="Times New Roman"/>
                  <w:b/>
                  <w:bCs/>
                  <w:color w:val="000000"/>
                  <w:kern w:val="0"/>
                  <w:sz w:val="24"/>
                  <w:szCs w:val="24"/>
                  <w:lang w:val="en-US" w:eastAsia="zh-CN" w:bidi="ar"/>
                </w:rPr>
                <w:t>无组织废气排放治理措施可行性</w:t>
              </w:r>
            </w:ins>
          </w:p>
          <w:p>
            <w:pPr>
              <w:pStyle w:val="21"/>
              <w:spacing w:line="520" w:lineRule="exact"/>
              <w:ind w:left="0" w:firstLine="480" w:firstLineChars="200"/>
              <w:rPr>
                <w:ins w:id="1439" w:author="徐世兵" w:date="2023-03-23T11:09:38Z"/>
                <w:rFonts w:hint="eastAsia"/>
                <w:kern w:val="0"/>
                <w:sz w:val="24"/>
                <w:lang w:eastAsia="zh-CN"/>
              </w:rPr>
            </w:pPr>
            <w:ins w:id="1440" w:author="徐世兵" w:date="2023-03-23T11:09:38Z">
              <w:r>
                <w:rPr>
                  <w:color w:val="000000"/>
                  <w:kern w:val="0"/>
                  <w:sz w:val="24"/>
                </w:rPr>
                <w:t>本项目无组织排放废气为</w:t>
              </w:r>
            </w:ins>
            <w:ins w:id="1441" w:author="徐世兵" w:date="2023-03-23T11:09:38Z">
              <w:r>
                <w:rPr>
                  <w:rFonts w:hint="eastAsia"/>
                  <w:color w:val="000000"/>
                  <w:kern w:val="0"/>
                  <w:sz w:val="24"/>
                </w:rPr>
                <w:t>轮胎破碎</w:t>
              </w:r>
            </w:ins>
            <w:ins w:id="1442" w:author="徐世兵" w:date="2023-03-23T11:09:38Z">
              <w:r>
                <w:rPr>
                  <w:rFonts w:hint="eastAsia"/>
                  <w:color w:val="000000"/>
                  <w:kern w:val="0"/>
                  <w:sz w:val="24"/>
                  <w:lang w:val="en-US" w:eastAsia="zh-CN"/>
                </w:rPr>
                <w:t>筛分工段</w:t>
              </w:r>
            </w:ins>
            <w:ins w:id="1443" w:author="徐世兵" w:date="2023-03-23T11:09:38Z">
              <w:r>
                <w:rPr>
                  <w:rFonts w:hint="eastAsia"/>
                  <w:color w:val="000000"/>
                  <w:kern w:val="0"/>
                  <w:sz w:val="24"/>
                </w:rPr>
                <w:t>、</w:t>
              </w:r>
            </w:ins>
            <w:ins w:id="1444" w:author="徐世兵" w:date="2023-03-23T11:09:38Z">
              <w:r>
                <w:rPr>
                  <w:rFonts w:hint="eastAsia"/>
                  <w:color w:val="000000"/>
                  <w:kern w:val="0"/>
                  <w:sz w:val="24"/>
                  <w:lang w:val="en-US" w:eastAsia="zh-CN"/>
                </w:rPr>
                <w:t>炭黑</w:t>
              </w:r>
            </w:ins>
            <w:ins w:id="1445" w:author="徐世兵" w:date="2023-03-23T11:09:38Z">
              <w:r>
                <w:rPr>
                  <w:rFonts w:hint="eastAsia"/>
                  <w:color w:val="000000"/>
                  <w:kern w:val="0"/>
                  <w:sz w:val="24"/>
                </w:rPr>
                <w:t>出料及</w:t>
              </w:r>
            </w:ins>
            <w:ins w:id="1446" w:author="徐世兵" w:date="2023-03-23T11:09:38Z">
              <w:r>
                <w:rPr>
                  <w:color w:val="000000"/>
                  <w:kern w:val="0"/>
                  <w:sz w:val="24"/>
                </w:rPr>
                <w:t>包装过程</w:t>
              </w:r>
            </w:ins>
            <w:ins w:id="1447" w:author="徐世兵" w:date="2023-03-23T11:09:38Z">
              <w:r>
                <w:rPr>
                  <w:rFonts w:hint="eastAsia"/>
                  <w:color w:val="000000"/>
                  <w:kern w:val="0"/>
                  <w:sz w:val="24"/>
                  <w:lang w:val="en-US" w:eastAsia="zh-CN"/>
                </w:rPr>
                <w:t>产生的无组织废气</w:t>
              </w:r>
            </w:ins>
            <w:ins w:id="1448" w:author="徐世兵" w:date="2023-03-23T11:09:52Z">
              <w:r>
                <w:rPr>
                  <w:rFonts w:hint="eastAsia"/>
                  <w:color w:val="000000"/>
                  <w:kern w:val="0"/>
                  <w:sz w:val="24"/>
                  <w:lang w:val="en-US" w:eastAsia="zh-CN"/>
                </w:rPr>
                <w:t>。</w:t>
              </w:r>
            </w:ins>
            <w:ins w:id="1449" w:author="徐世兵" w:date="2023-03-23T11:09:54Z">
              <w:r>
                <w:rPr>
                  <w:rFonts w:hint="eastAsia"/>
                  <w:color w:val="000000"/>
                  <w:kern w:val="0"/>
                  <w:sz w:val="24"/>
                  <w:lang w:val="en-US" w:eastAsia="zh-CN"/>
                </w:rPr>
                <w:t>本项目</w:t>
              </w:r>
            </w:ins>
            <w:ins w:id="1450" w:author="徐世兵" w:date="2023-03-23T11:09:58Z">
              <w:r>
                <w:rPr>
                  <w:rFonts w:hint="eastAsia"/>
                  <w:color w:val="000000"/>
                  <w:kern w:val="0"/>
                  <w:sz w:val="24"/>
                  <w:lang w:val="en-US" w:eastAsia="zh-CN"/>
                </w:rPr>
                <w:t>采用</w:t>
              </w:r>
            </w:ins>
            <w:ins w:id="1451" w:author="徐世兵" w:date="2023-03-23T11:10:02Z">
              <w:r>
                <w:rPr>
                  <w:rFonts w:hint="eastAsia"/>
                  <w:color w:val="000000"/>
                  <w:kern w:val="0"/>
                  <w:sz w:val="24"/>
                  <w:lang w:val="en-US" w:eastAsia="zh-CN"/>
                </w:rPr>
                <w:t>洁净的</w:t>
              </w:r>
            </w:ins>
            <w:ins w:id="1452" w:author="徐世兵" w:date="2023-03-23T11:10:04Z">
              <w:r>
                <w:rPr>
                  <w:rFonts w:hint="eastAsia"/>
                  <w:color w:val="000000"/>
                  <w:kern w:val="0"/>
                  <w:sz w:val="24"/>
                  <w:lang w:val="en-US" w:eastAsia="zh-CN"/>
                </w:rPr>
                <w:t>废旧</w:t>
              </w:r>
            </w:ins>
            <w:ins w:id="1453" w:author="徐世兵" w:date="2023-03-23T11:10:06Z">
              <w:r>
                <w:rPr>
                  <w:rFonts w:hint="eastAsia"/>
                  <w:color w:val="000000"/>
                  <w:kern w:val="0"/>
                  <w:sz w:val="24"/>
                  <w:lang w:val="en-US" w:eastAsia="zh-CN"/>
                </w:rPr>
                <w:t>轮胎</w:t>
              </w:r>
            </w:ins>
            <w:ins w:id="1454" w:author="徐世兵" w:date="2023-03-23T11:10:08Z">
              <w:r>
                <w:rPr>
                  <w:rFonts w:hint="eastAsia"/>
                  <w:color w:val="000000"/>
                  <w:kern w:val="0"/>
                  <w:sz w:val="24"/>
                  <w:lang w:val="en-US" w:eastAsia="zh-CN"/>
                </w:rPr>
                <w:t>，</w:t>
              </w:r>
            </w:ins>
            <w:ins w:id="1455" w:author="徐世兵" w:date="2023-03-23T11:15:52Z">
              <w:r>
                <w:rPr>
                  <w:rFonts w:hint="eastAsia"/>
                  <w:sz w:val="24"/>
                  <w:szCs w:val="32"/>
                  <w:lang w:val="en-US" w:eastAsia="zh-CN"/>
                </w:rPr>
                <w:t>且</w:t>
              </w:r>
            </w:ins>
            <w:ins w:id="1456" w:author="徐世兵" w:date="2023-03-23T11:15:55Z">
              <w:r>
                <w:rPr>
                  <w:rFonts w:hint="eastAsia"/>
                  <w:sz w:val="24"/>
                  <w:szCs w:val="32"/>
                  <w:lang w:val="en-US" w:eastAsia="zh-CN"/>
                </w:rPr>
                <w:t>破碎</w:t>
              </w:r>
            </w:ins>
            <w:ins w:id="1457" w:author="徐世兵" w:date="2023-03-23T11:09:38Z">
              <w:r>
                <w:rPr>
                  <w:rFonts w:hint="eastAsia"/>
                  <w:sz w:val="24"/>
                  <w:szCs w:val="32"/>
                </w:rPr>
                <w:t>车间为密闭式车间，</w:t>
              </w:r>
            </w:ins>
            <w:ins w:id="1458" w:author="徐世兵" w:date="2023-03-23T11:16:15Z">
              <w:r>
                <w:rPr>
                  <w:rFonts w:hint="eastAsia"/>
                  <w:color w:val="000000"/>
                  <w:kern w:val="0"/>
                  <w:sz w:val="24"/>
                </w:rPr>
                <w:t>破碎</w:t>
              </w:r>
            </w:ins>
            <w:ins w:id="1459" w:author="徐世兵" w:date="2023-03-23T11:16:15Z">
              <w:r>
                <w:rPr>
                  <w:rFonts w:hint="eastAsia"/>
                  <w:color w:val="000000"/>
                  <w:kern w:val="0"/>
                  <w:sz w:val="24"/>
                  <w:lang w:val="en-US" w:eastAsia="zh-CN"/>
                </w:rPr>
                <w:t>筛分</w:t>
              </w:r>
            </w:ins>
            <w:ins w:id="1460" w:author="徐世兵" w:date="2023-03-23T11:16:15Z">
              <w:r>
                <w:rPr>
                  <w:rFonts w:hint="eastAsia"/>
                  <w:color w:val="000000"/>
                  <w:kern w:val="0"/>
                  <w:sz w:val="24"/>
                </w:rPr>
                <w:t>工段</w:t>
              </w:r>
            </w:ins>
            <w:ins w:id="1461" w:author="徐世兵" w:date="2023-03-23T11:16:15Z">
              <w:r>
                <w:rPr>
                  <w:color w:val="000000"/>
                  <w:kern w:val="0"/>
                  <w:sz w:val="24"/>
                </w:rPr>
                <w:t>未被收集的</w:t>
              </w:r>
            </w:ins>
            <w:ins w:id="1462" w:author="徐世兵" w:date="2023-03-23T11:16:15Z">
              <w:r>
                <w:rPr>
                  <w:rFonts w:hint="eastAsia"/>
                  <w:color w:val="000000"/>
                  <w:kern w:val="0"/>
                  <w:sz w:val="24"/>
                  <w:lang w:val="en-US" w:eastAsia="zh-CN"/>
                </w:rPr>
                <w:t>少量</w:t>
              </w:r>
            </w:ins>
            <w:ins w:id="1463" w:author="徐世兵" w:date="2023-03-23T11:16:15Z">
              <w:r>
                <w:rPr>
                  <w:rFonts w:hint="eastAsia"/>
                  <w:color w:val="000000"/>
                  <w:kern w:val="0"/>
                  <w:sz w:val="24"/>
                </w:rPr>
                <w:t>粉</w:t>
              </w:r>
            </w:ins>
            <w:ins w:id="1464" w:author="徐世兵" w:date="2023-03-23T11:16:15Z">
              <w:r>
                <w:rPr>
                  <w:color w:val="000000"/>
                  <w:kern w:val="0"/>
                  <w:sz w:val="24"/>
                </w:rPr>
                <w:t>尘</w:t>
              </w:r>
            </w:ins>
            <w:ins w:id="1465" w:author="徐世兵" w:date="2023-03-23T11:09:38Z">
              <w:r>
                <w:rPr>
                  <w:rFonts w:hint="eastAsia"/>
                  <w:sz w:val="24"/>
                  <w:szCs w:val="32"/>
                </w:rPr>
                <w:t>通过车间自然沉降</w:t>
              </w:r>
            </w:ins>
            <w:ins w:id="1466" w:author="徐世兵" w:date="2023-03-23T11:17:43Z">
              <w:r>
                <w:rPr>
                  <w:rFonts w:hint="eastAsia"/>
                  <w:sz w:val="24"/>
                  <w:szCs w:val="32"/>
                  <w:lang w:val="en-US" w:eastAsia="zh-CN"/>
                </w:rPr>
                <w:t>后</w:t>
              </w:r>
            </w:ins>
            <w:ins w:id="1467" w:author="徐世兵" w:date="2023-03-23T11:17:45Z">
              <w:r>
                <w:rPr>
                  <w:rFonts w:hint="eastAsia"/>
                  <w:sz w:val="24"/>
                  <w:szCs w:val="32"/>
                  <w:lang w:val="en-US" w:eastAsia="zh-CN"/>
                </w:rPr>
                <w:t>，</w:t>
              </w:r>
            </w:ins>
            <w:ins w:id="1468" w:author="徐世兵" w:date="2023-03-23T11:09:38Z">
              <w:r>
                <w:rPr>
                  <w:rFonts w:hint="eastAsia"/>
                  <w:sz w:val="24"/>
                  <w:szCs w:val="32"/>
                </w:rPr>
                <w:t>散逸到外界</w:t>
              </w:r>
            </w:ins>
            <w:ins w:id="1469" w:author="徐世兵" w:date="2023-03-23T11:17:47Z">
              <w:r>
                <w:rPr>
                  <w:rFonts w:hint="eastAsia"/>
                  <w:sz w:val="24"/>
                  <w:szCs w:val="32"/>
                  <w:lang w:val="en-US" w:eastAsia="zh-CN"/>
                </w:rPr>
                <w:t>的</w:t>
              </w:r>
            </w:ins>
            <w:ins w:id="1470" w:author="徐世兵" w:date="2023-03-23T11:17:53Z">
              <w:r>
                <w:rPr>
                  <w:rFonts w:hint="eastAsia"/>
                  <w:sz w:val="24"/>
                  <w:szCs w:val="32"/>
                  <w:lang w:val="en-US" w:eastAsia="zh-CN"/>
                </w:rPr>
                <w:t>粉尘</w:t>
              </w:r>
            </w:ins>
            <w:ins w:id="1471" w:author="徐世兵" w:date="2023-03-23T11:18:07Z">
              <w:r>
                <w:rPr>
                  <w:rFonts w:hint="eastAsia"/>
                  <w:sz w:val="24"/>
                  <w:szCs w:val="32"/>
                  <w:lang w:val="en-US" w:eastAsia="zh-CN"/>
                </w:rPr>
                <w:t>量</w:t>
              </w:r>
            </w:ins>
            <w:ins w:id="1472" w:author="徐世兵" w:date="2023-03-23T11:18:13Z">
              <w:r>
                <w:rPr>
                  <w:rFonts w:hint="eastAsia"/>
                  <w:sz w:val="24"/>
                  <w:szCs w:val="32"/>
                  <w:lang w:val="en-US" w:eastAsia="zh-CN"/>
                </w:rPr>
                <w:t>较</w:t>
              </w:r>
            </w:ins>
            <w:ins w:id="1473" w:author="徐世兵" w:date="2023-03-23T11:17:57Z">
              <w:r>
                <w:rPr>
                  <w:rFonts w:hint="eastAsia"/>
                  <w:sz w:val="24"/>
                  <w:szCs w:val="32"/>
                  <w:lang w:val="en-US" w:eastAsia="zh-CN"/>
                </w:rPr>
                <w:t>少</w:t>
              </w:r>
            </w:ins>
            <w:ins w:id="1474" w:author="徐世兵" w:date="2023-03-23T11:09:38Z">
              <w:r>
                <w:rPr>
                  <w:rFonts w:hint="eastAsia"/>
                  <w:sz w:val="24"/>
                  <w:szCs w:val="32"/>
                  <w:lang w:eastAsia="zh-CN"/>
                </w:rPr>
                <w:t>；</w:t>
              </w:r>
            </w:ins>
            <w:ins w:id="1475" w:author="徐世兵" w:date="2023-03-23T11:09:38Z">
              <w:r>
                <w:rPr>
                  <w:rFonts w:hint="eastAsia"/>
                  <w:sz w:val="24"/>
                  <w:szCs w:val="32"/>
                  <w:lang w:val="en-US" w:eastAsia="zh-CN"/>
                </w:rPr>
                <w:t>炭黑</w:t>
              </w:r>
            </w:ins>
            <w:ins w:id="1476" w:author="徐世兵" w:date="2023-03-23T11:09:38Z">
              <w:r>
                <w:rPr>
                  <w:rFonts w:hint="eastAsia"/>
                  <w:color w:val="000000"/>
                  <w:kern w:val="0"/>
                  <w:sz w:val="24"/>
                  <w:lang w:val="en-US" w:eastAsia="zh-CN"/>
                </w:rPr>
                <w:t>出料及包装工段为密闭车间</w:t>
              </w:r>
            </w:ins>
            <w:ins w:id="1477" w:author="徐世兵" w:date="2023-03-23T11:09:38Z">
              <w:r>
                <w:rPr>
                  <w:color w:val="000000"/>
                  <w:kern w:val="0"/>
                  <w:sz w:val="24"/>
                </w:rPr>
                <w:t>，车间沉降的</w:t>
              </w:r>
            </w:ins>
            <w:ins w:id="1478" w:author="徐世兵" w:date="2023-03-23T11:16:43Z">
              <w:r>
                <w:rPr>
                  <w:rFonts w:hint="eastAsia"/>
                  <w:color w:val="000000"/>
                  <w:kern w:val="0"/>
                  <w:sz w:val="24"/>
                  <w:lang w:val="en-US" w:eastAsia="zh-CN"/>
                </w:rPr>
                <w:t>少量</w:t>
              </w:r>
            </w:ins>
            <w:ins w:id="1479" w:author="徐世兵" w:date="2023-03-23T11:09:38Z">
              <w:r>
                <w:rPr>
                  <w:rFonts w:hint="eastAsia"/>
                  <w:color w:val="000000"/>
                  <w:kern w:val="0"/>
                  <w:sz w:val="24"/>
                  <w:lang w:val="en-US" w:eastAsia="zh-CN"/>
                </w:rPr>
                <w:t>炭黑粉尘</w:t>
              </w:r>
            </w:ins>
            <w:ins w:id="1480" w:author="徐世兵" w:date="2023-03-23T11:16:46Z">
              <w:r>
                <w:rPr>
                  <w:rFonts w:hint="eastAsia"/>
                  <w:color w:val="000000"/>
                  <w:kern w:val="0"/>
                  <w:sz w:val="24"/>
                  <w:lang w:val="en-US" w:eastAsia="zh-CN"/>
                </w:rPr>
                <w:t>，</w:t>
              </w:r>
            </w:ins>
            <w:ins w:id="1481" w:author="徐世兵" w:date="2023-03-23T11:09:38Z">
              <w:r>
                <w:rPr>
                  <w:color w:val="000000"/>
                  <w:kern w:val="0"/>
                  <w:sz w:val="24"/>
                </w:rPr>
                <w:t>采用工业吸尘器</w:t>
              </w:r>
            </w:ins>
            <w:ins w:id="1482" w:author="徐世兵" w:date="2023-03-23T11:16:56Z">
              <w:r>
                <w:rPr>
                  <w:rFonts w:hint="eastAsia"/>
                  <w:color w:val="000000"/>
                  <w:kern w:val="0"/>
                  <w:sz w:val="24"/>
                  <w:lang w:val="en-US" w:eastAsia="zh-CN"/>
                </w:rPr>
                <w:t>收集</w:t>
              </w:r>
            </w:ins>
            <w:ins w:id="1483" w:author="徐世兵" w:date="2023-03-23T11:17:13Z">
              <w:r>
                <w:rPr>
                  <w:rFonts w:hint="eastAsia"/>
                  <w:color w:val="000000"/>
                  <w:kern w:val="0"/>
                  <w:sz w:val="24"/>
                  <w:lang w:val="en-US" w:eastAsia="zh-CN"/>
                </w:rPr>
                <w:t>后</w:t>
              </w:r>
            </w:ins>
            <w:ins w:id="1484" w:author="徐世兵" w:date="2023-03-23T11:17:14Z">
              <w:r>
                <w:rPr>
                  <w:rFonts w:hint="eastAsia"/>
                  <w:color w:val="000000"/>
                  <w:kern w:val="0"/>
                  <w:sz w:val="24"/>
                  <w:lang w:val="en-US" w:eastAsia="zh-CN"/>
                </w:rPr>
                <w:t>作为</w:t>
              </w:r>
            </w:ins>
            <w:ins w:id="1485" w:author="徐世兵" w:date="2023-03-23T11:17:16Z">
              <w:r>
                <w:rPr>
                  <w:rFonts w:hint="eastAsia"/>
                  <w:color w:val="000000"/>
                  <w:kern w:val="0"/>
                  <w:sz w:val="24"/>
                  <w:lang w:val="en-US" w:eastAsia="zh-CN"/>
                </w:rPr>
                <w:t>产品</w:t>
              </w:r>
            </w:ins>
            <w:ins w:id="1486" w:author="徐世兵" w:date="2023-03-23T11:17:23Z">
              <w:r>
                <w:rPr>
                  <w:rFonts w:hint="eastAsia"/>
                  <w:color w:val="000000"/>
                  <w:kern w:val="0"/>
                  <w:sz w:val="24"/>
                  <w:lang w:val="en-US" w:eastAsia="zh-CN"/>
                </w:rPr>
                <w:t>销售</w:t>
              </w:r>
            </w:ins>
            <w:ins w:id="1487" w:author="徐世兵" w:date="2023-03-23T11:09:38Z">
              <w:r>
                <w:rPr>
                  <w:rFonts w:hint="eastAsia"/>
                  <w:color w:val="000000"/>
                  <w:kern w:val="0"/>
                  <w:sz w:val="24"/>
                  <w:lang w:eastAsia="zh-CN"/>
                </w:rPr>
                <w:t>；</w:t>
              </w:r>
            </w:ins>
            <w:ins w:id="1488" w:author="徐世兵" w:date="2023-03-23T11:09:38Z">
              <w:r>
                <w:rPr>
                  <w:rFonts w:hint="eastAsia"/>
                  <w:sz w:val="24"/>
                  <w:szCs w:val="32"/>
                </w:rPr>
                <w:t>通过上述措施</w:t>
              </w:r>
            </w:ins>
            <w:ins w:id="1489" w:author="徐世兵" w:date="2023-03-23T11:09:38Z">
              <w:r>
                <w:rPr>
                  <w:rFonts w:hint="eastAsia"/>
                  <w:sz w:val="24"/>
                  <w:szCs w:val="32"/>
                  <w:lang w:val="en-US" w:eastAsia="zh-CN"/>
                </w:rPr>
                <w:t>后，厂界颗粒物排放浓度可</w:t>
              </w:r>
            </w:ins>
            <w:ins w:id="1490" w:author="徐世兵" w:date="2023-03-23T11:09:38Z">
              <w:r>
                <w:rPr>
                  <w:kern w:val="0"/>
                  <w:sz w:val="24"/>
                </w:rPr>
                <w:t>满足《石油化学工业污染物排放标准》（GB31571-2015）</w:t>
              </w:r>
            </w:ins>
            <w:ins w:id="1491" w:author="徐世兵" w:date="2023-03-23T11:09:38Z">
              <w:r>
                <w:rPr>
                  <w:rFonts w:hint="eastAsia"/>
                  <w:kern w:val="0"/>
                  <w:sz w:val="24"/>
                  <w:lang w:val="en-US" w:eastAsia="zh-CN"/>
                </w:rPr>
                <w:t>表7中</w:t>
              </w:r>
            </w:ins>
            <w:ins w:id="1492" w:author="徐世兵" w:date="2023-03-23T11:09:38Z">
              <w:r>
                <w:rPr>
                  <w:kern w:val="0"/>
                  <w:sz w:val="24"/>
                </w:rPr>
                <w:t>标准限值</w:t>
              </w:r>
            </w:ins>
            <w:ins w:id="1493" w:author="徐世兵" w:date="2023-03-23T11:09:38Z">
              <w:r>
                <w:rPr>
                  <w:rFonts w:hint="eastAsia"/>
                  <w:kern w:val="0"/>
                  <w:sz w:val="24"/>
                  <w:lang w:eastAsia="zh-CN"/>
                </w:rPr>
                <w:t>。</w:t>
              </w:r>
            </w:ins>
            <w:ins w:id="1494" w:author="徐世兵" w:date="2023-03-23T11:09:38Z">
              <w:r>
                <w:rPr>
                  <w:rFonts w:hint="eastAsia"/>
                  <w:kern w:val="0"/>
                  <w:sz w:val="24"/>
                  <w:lang w:val="en-US" w:eastAsia="zh-CN"/>
                </w:rPr>
                <w:t>厂界非甲烷总烃可满足</w:t>
              </w:r>
            </w:ins>
            <w:ins w:id="1495" w:author="徐世兵" w:date="2023-03-23T11:09:38Z">
              <w:r>
                <w:rPr>
                  <w:kern w:val="0"/>
                  <w:sz w:val="24"/>
                </w:rPr>
                <w:t>《石油化学工业污染物排放标准》（GB31571-2015）</w:t>
              </w:r>
            </w:ins>
            <w:ins w:id="1496" w:author="徐世兵" w:date="2023-03-23T11:09:38Z">
              <w:r>
                <w:rPr>
                  <w:rFonts w:hint="eastAsia"/>
                  <w:kern w:val="0"/>
                  <w:sz w:val="24"/>
                  <w:lang w:val="en-US" w:eastAsia="zh-CN"/>
                </w:rPr>
                <w:t>表7中</w:t>
              </w:r>
            </w:ins>
            <w:ins w:id="1497" w:author="徐世兵" w:date="2023-03-23T11:09:38Z">
              <w:r>
                <w:rPr>
                  <w:kern w:val="0"/>
                  <w:sz w:val="24"/>
                </w:rPr>
                <w:t>标准限值</w:t>
              </w:r>
            </w:ins>
            <w:ins w:id="1498" w:author="徐世兵" w:date="2023-03-23T11:09:38Z">
              <w:r>
                <w:rPr>
                  <w:rFonts w:hint="eastAsia"/>
                  <w:kern w:val="0"/>
                  <w:sz w:val="24"/>
                  <w:lang w:eastAsia="zh-CN"/>
                </w:rPr>
                <w:t>。</w:t>
              </w:r>
            </w:ins>
          </w:p>
          <w:p>
            <w:pPr>
              <w:spacing w:line="520" w:lineRule="exact"/>
              <w:ind w:firstLine="480" w:firstLineChars="200"/>
              <w:rPr>
                <w:sz w:val="24"/>
              </w:rPr>
            </w:pPr>
            <w:r>
              <w:rPr>
                <w:rFonts w:hint="eastAsia"/>
                <w:sz w:val="24"/>
                <w:lang w:val="en-US" w:eastAsia="zh-CN"/>
              </w:rPr>
              <w:t>本</w:t>
            </w:r>
            <w:r>
              <w:rPr>
                <w:sz w:val="24"/>
              </w:rPr>
              <w:t>项目</w:t>
            </w:r>
            <w:r>
              <w:rPr>
                <w:rFonts w:hint="eastAsia"/>
                <w:sz w:val="24"/>
                <w:lang w:val="en-US" w:eastAsia="zh-CN"/>
              </w:rPr>
              <w:t>废气</w:t>
            </w:r>
            <w:r>
              <w:rPr>
                <w:sz w:val="24"/>
              </w:rPr>
              <w:t>产生及排放情况详见表</w:t>
            </w:r>
            <w:r>
              <w:rPr>
                <w:rFonts w:hint="eastAsia"/>
                <w:sz w:val="24"/>
              </w:rPr>
              <w:t>4-</w:t>
            </w:r>
            <w:ins w:id="1499" w:author="徐世兵" w:date="2023-05-30T12:12:13Z">
              <w:r>
                <w:rPr>
                  <w:rFonts w:hint="eastAsia"/>
                  <w:sz w:val="24"/>
                  <w:lang w:val="en-US" w:eastAsia="zh-CN"/>
                </w:rPr>
                <w:t>4</w:t>
              </w:r>
            </w:ins>
            <w:r>
              <w:rPr>
                <w:sz w:val="24"/>
              </w:rPr>
              <w:t>。</w:t>
            </w:r>
          </w:p>
          <w:p>
            <w:pPr>
              <w:spacing w:line="520" w:lineRule="exact"/>
              <w:ind w:firstLine="482"/>
              <w:jc w:val="center"/>
              <w:rPr>
                <w:rFonts w:eastAsia="黑体"/>
                <w:bCs/>
                <w:color w:val="000000" w:themeColor="text1"/>
                <w:sz w:val="24"/>
                <w14:textFill>
                  <w14:solidFill>
                    <w14:schemeClr w14:val="tx1"/>
                  </w14:solidFill>
                </w14:textFill>
              </w:rPr>
            </w:pPr>
            <w:r>
              <w:rPr>
                <w:rFonts w:eastAsia="黑体"/>
                <w:bCs/>
                <w:color w:val="000000" w:themeColor="text1"/>
                <w:sz w:val="24"/>
                <w14:textFill>
                  <w14:solidFill>
                    <w14:schemeClr w14:val="tx1"/>
                  </w14:solidFill>
                </w14:textFill>
              </w:rPr>
              <w:t>表</w:t>
            </w:r>
            <w:r>
              <w:rPr>
                <w:rFonts w:hint="eastAsia" w:eastAsia="黑体"/>
                <w:bCs/>
                <w:color w:val="000000" w:themeColor="text1"/>
                <w:sz w:val="24"/>
                <w14:textFill>
                  <w14:solidFill>
                    <w14:schemeClr w14:val="tx1"/>
                  </w14:solidFill>
                </w14:textFill>
              </w:rPr>
              <w:t>4-</w:t>
            </w:r>
            <w:ins w:id="1500" w:author="徐世兵" w:date="2023-05-30T12:12:15Z">
              <w:r>
                <w:rPr>
                  <w:rFonts w:hint="eastAsia" w:eastAsia="黑体"/>
                  <w:bCs/>
                  <w:color w:val="000000" w:themeColor="text1"/>
                  <w:sz w:val="24"/>
                  <w:lang w:val="en-US" w:eastAsia="zh-CN"/>
                  <w14:textFill>
                    <w14:solidFill>
                      <w14:schemeClr w14:val="tx1"/>
                    </w14:solidFill>
                  </w14:textFill>
                </w:rPr>
                <w:t>4</w:t>
              </w:r>
            </w:ins>
            <w:r>
              <w:rPr>
                <w:rFonts w:eastAsia="黑体"/>
                <w:bCs/>
                <w:color w:val="000000" w:themeColor="text1"/>
                <w:sz w:val="24"/>
                <w14:textFill>
                  <w14:solidFill>
                    <w14:schemeClr w14:val="tx1"/>
                  </w14:solidFill>
                </w14:textFill>
              </w:rPr>
              <w:t xml:space="preserve">  废气污染物产生及排放情况一览表</w:t>
            </w:r>
          </w:p>
          <w:tbl>
            <w:tblPr>
              <w:tblStyle w:val="26"/>
              <w:tblW w:w="885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46"/>
              <w:gridCol w:w="404"/>
              <w:gridCol w:w="542"/>
              <w:gridCol w:w="642"/>
              <w:gridCol w:w="785"/>
              <w:gridCol w:w="684"/>
              <w:gridCol w:w="1108"/>
              <w:gridCol w:w="959"/>
              <w:gridCol w:w="773"/>
              <w:gridCol w:w="819"/>
              <w:gridCol w:w="785"/>
              <w:gridCol w:w="100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3" w:hRule="atLeast"/>
                <w:ins w:id="1501" w:author="徐世兵" w:date="2023-05-29T13:58:27Z"/>
              </w:trPr>
              <w:tc>
                <w:tcPr>
                  <w:tcW w:w="196" w:type="pct"/>
                  <w:vAlign w:val="center"/>
                </w:tcPr>
                <w:p>
                  <w:pPr>
                    <w:jc w:val="center"/>
                    <w:rPr>
                      <w:ins w:id="1502" w:author="徐世兵" w:date="2023-05-29T13:58:27Z"/>
                      <w:rFonts w:hint="default" w:eastAsia="宋体"/>
                      <w:szCs w:val="21"/>
                      <w:lang w:val="en-US" w:eastAsia="zh-CN"/>
                    </w:rPr>
                  </w:pPr>
                  <w:ins w:id="1503" w:author="徐世兵" w:date="2023-05-29T13:58:27Z">
                    <w:r>
                      <w:rPr>
                        <w:rFonts w:hint="eastAsia"/>
                        <w:szCs w:val="21"/>
                        <w:lang w:val="en-US" w:eastAsia="zh-CN"/>
                      </w:rPr>
                      <w:t>排放形式</w:t>
                    </w:r>
                  </w:ins>
                </w:p>
              </w:tc>
              <w:tc>
                <w:tcPr>
                  <w:tcW w:w="228" w:type="pct"/>
                  <w:vAlign w:val="center"/>
                </w:tcPr>
                <w:p>
                  <w:pPr>
                    <w:jc w:val="center"/>
                    <w:rPr>
                      <w:ins w:id="1504" w:author="徐世兵" w:date="2023-05-29T13:58:27Z"/>
                      <w:szCs w:val="21"/>
                    </w:rPr>
                  </w:pPr>
                  <w:ins w:id="1505" w:author="徐世兵" w:date="2023-05-29T13:58:27Z">
                    <w:r>
                      <w:rPr>
                        <w:szCs w:val="21"/>
                      </w:rPr>
                      <w:t>产生部位</w:t>
                    </w:r>
                  </w:ins>
                </w:p>
              </w:tc>
              <w:tc>
                <w:tcPr>
                  <w:tcW w:w="306" w:type="pct"/>
                  <w:vAlign w:val="center"/>
                </w:tcPr>
                <w:p>
                  <w:pPr>
                    <w:jc w:val="center"/>
                    <w:rPr>
                      <w:ins w:id="1506" w:author="徐世兵" w:date="2023-05-29T13:58:27Z"/>
                      <w:szCs w:val="21"/>
                    </w:rPr>
                  </w:pPr>
                  <w:ins w:id="1507" w:author="徐世兵" w:date="2023-05-29T13:58:27Z">
                    <w:r>
                      <w:rPr>
                        <w:rFonts w:hint="eastAsia"/>
                        <w:szCs w:val="21"/>
                      </w:rPr>
                      <w:t>污染物</w:t>
                    </w:r>
                  </w:ins>
                </w:p>
              </w:tc>
              <w:tc>
                <w:tcPr>
                  <w:tcW w:w="362" w:type="pct"/>
                  <w:vAlign w:val="center"/>
                </w:tcPr>
                <w:p>
                  <w:pPr>
                    <w:jc w:val="center"/>
                    <w:rPr>
                      <w:ins w:id="1508" w:author="徐世兵" w:date="2023-05-29T13:58:27Z"/>
                      <w:szCs w:val="21"/>
                    </w:rPr>
                  </w:pPr>
                  <w:ins w:id="1509" w:author="徐世兵" w:date="2023-05-29T13:58:27Z">
                    <w:r>
                      <w:rPr>
                        <w:szCs w:val="21"/>
                      </w:rPr>
                      <w:t>年生产时间（h）</w:t>
                    </w:r>
                  </w:ins>
                </w:p>
              </w:tc>
              <w:tc>
                <w:tcPr>
                  <w:tcW w:w="443" w:type="pct"/>
                  <w:vAlign w:val="center"/>
                </w:tcPr>
                <w:p>
                  <w:pPr>
                    <w:jc w:val="center"/>
                    <w:rPr>
                      <w:ins w:id="1510" w:author="徐世兵" w:date="2023-05-29T13:58:27Z"/>
                      <w:szCs w:val="21"/>
                    </w:rPr>
                  </w:pPr>
                  <w:ins w:id="1511" w:author="徐世兵" w:date="2023-05-29T13:58:27Z">
                    <w:r>
                      <w:rPr>
                        <w:szCs w:val="21"/>
                      </w:rPr>
                      <w:t>产生量</w:t>
                    </w:r>
                  </w:ins>
                </w:p>
                <w:p>
                  <w:pPr>
                    <w:jc w:val="center"/>
                    <w:rPr>
                      <w:ins w:id="1512" w:author="徐世兵" w:date="2023-05-29T13:58:27Z"/>
                      <w:szCs w:val="21"/>
                    </w:rPr>
                  </w:pPr>
                  <w:ins w:id="1513" w:author="徐世兵" w:date="2023-05-29T13:58:27Z">
                    <w:r>
                      <w:rPr>
                        <w:szCs w:val="21"/>
                      </w:rPr>
                      <w:t>（t/a）</w:t>
                    </w:r>
                  </w:ins>
                </w:p>
              </w:tc>
              <w:tc>
                <w:tcPr>
                  <w:tcW w:w="386" w:type="pct"/>
                  <w:vAlign w:val="center"/>
                </w:tcPr>
                <w:p>
                  <w:pPr>
                    <w:jc w:val="center"/>
                    <w:rPr>
                      <w:ins w:id="1514" w:author="徐世兵" w:date="2023-05-29T13:58:27Z"/>
                      <w:szCs w:val="21"/>
                    </w:rPr>
                  </w:pPr>
                  <w:ins w:id="1515" w:author="徐世兵" w:date="2023-05-29T13:58:27Z">
                    <w:r>
                      <w:rPr>
                        <w:szCs w:val="21"/>
                      </w:rPr>
                      <w:t>产生</w:t>
                    </w:r>
                  </w:ins>
                  <w:ins w:id="1516" w:author="徐世兵" w:date="2023-05-29T13:58:27Z">
                    <w:r>
                      <w:rPr>
                        <w:rFonts w:hint="eastAsia"/>
                        <w:szCs w:val="21"/>
                      </w:rPr>
                      <w:t>速率</w:t>
                    </w:r>
                  </w:ins>
                </w:p>
                <w:p>
                  <w:pPr>
                    <w:ind w:left="-105" w:leftChars="-50" w:right="-105" w:rightChars="-50"/>
                    <w:jc w:val="center"/>
                    <w:rPr>
                      <w:ins w:id="1517" w:author="徐世兵" w:date="2023-05-29T13:58:27Z"/>
                      <w:szCs w:val="21"/>
                    </w:rPr>
                  </w:pPr>
                  <w:ins w:id="1518" w:author="徐世兵" w:date="2023-05-29T13:58:27Z">
                    <w:r>
                      <w:rPr>
                        <w:szCs w:val="21"/>
                      </w:rPr>
                      <w:t>（</w:t>
                    </w:r>
                  </w:ins>
                  <w:ins w:id="1519" w:author="徐世兵" w:date="2023-05-29T13:58:27Z">
                    <w:r>
                      <w:rPr>
                        <w:rFonts w:hint="eastAsia"/>
                        <w:szCs w:val="21"/>
                      </w:rPr>
                      <w:t>kg</w:t>
                    </w:r>
                  </w:ins>
                  <w:ins w:id="1520" w:author="徐世兵" w:date="2023-05-29T13:58:27Z">
                    <w:r>
                      <w:rPr>
                        <w:szCs w:val="21"/>
                      </w:rPr>
                      <w:t>/</w:t>
                    </w:r>
                  </w:ins>
                  <w:ins w:id="1521" w:author="徐世兵" w:date="2023-05-29T13:58:27Z">
                    <w:r>
                      <w:rPr>
                        <w:rFonts w:hint="eastAsia"/>
                        <w:szCs w:val="21"/>
                      </w:rPr>
                      <w:t>h</w:t>
                    </w:r>
                  </w:ins>
                  <w:ins w:id="1522" w:author="徐世兵" w:date="2023-05-29T13:58:27Z">
                    <w:r>
                      <w:rPr>
                        <w:szCs w:val="21"/>
                      </w:rPr>
                      <w:t>）</w:t>
                    </w:r>
                  </w:ins>
                </w:p>
              </w:tc>
              <w:tc>
                <w:tcPr>
                  <w:tcW w:w="625" w:type="pct"/>
                  <w:vAlign w:val="center"/>
                </w:tcPr>
                <w:p>
                  <w:pPr>
                    <w:ind w:left="-105" w:leftChars="-50" w:right="-105" w:rightChars="-50"/>
                    <w:jc w:val="center"/>
                    <w:rPr>
                      <w:ins w:id="1523" w:author="徐世兵" w:date="2023-05-29T13:58:27Z"/>
                      <w:szCs w:val="21"/>
                    </w:rPr>
                  </w:pPr>
                  <w:ins w:id="1524" w:author="徐世兵" w:date="2023-05-29T13:58:27Z">
                    <w:r>
                      <w:rPr>
                        <w:rFonts w:hint="eastAsia"/>
                        <w:szCs w:val="21"/>
                        <w:lang w:val="en-US" w:eastAsia="zh-CN"/>
                      </w:rPr>
                      <w:t>排放口编号、</w:t>
                    </w:r>
                  </w:ins>
                  <w:ins w:id="1525" w:author="徐世兵" w:date="2023-05-29T13:58:27Z">
                    <w:r>
                      <w:rPr>
                        <w:szCs w:val="21"/>
                      </w:rPr>
                      <w:t>工艺</w:t>
                    </w:r>
                  </w:ins>
                </w:p>
                <w:p>
                  <w:pPr>
                    <w:ind w:left="-105" w:leftChars="-50" w:right="-105" w:rightChars="-50"/>
                    <w:jc w:val="center"/>
                    <w:rPr>
                      <w:ins w:id="1526" w:author="徐世兵" w:date="2023-05-29T13:58:27Z"/>
                      <w:rFonts w:hint="default" w:eastAsia="宋体"/>
                      <w:szCs w:val="21"/>
                      <w:lang w:val="en-US" w:eastAsia="zh-CN"/>
                    </w:rPr>
                  </w:pPr>
                  <w:ins w:id="1527" w:author="徐世兵" w:date="2023-05-29T13:58:27Z">
                    <w:r>
                      <w:rPr>
                        <w:szCs w:val="21"/>
                      </w:rPr>
                      <w:t>及效率</w:t>
                    </w:r>
                  </w:ins>
                  <w:ins w:id="1528" w:author="徐世兵" w:date="2023-05-29T13:58:27Z">
                    <w:r>
                      <w:rPr>
                        <w:rFonts w:hint="eastAsia"/>
                        <w:szCs w:val="21"/>
                        <w:lang w:eastAsia="zh-CN"/>
                      </w:rPr>
                      <w:t>、</w:t>
                    </w:r>
                  </w:ins>
                  <w:ins w:id="1529" w:author="徐世兵" w:date="2023-05-29T13:58:27Z">
                    <w:r>
                      <w:rPr>
                        <w:rFonts w:hint="eastAsia"/>
                        <w:szCs w:val="21"/>
                        <w:lang w:val="en-US" w:eastAsia="zh-CN"/>
                      </w:rPr>
                      <w:t>排气筒高度</w:t>
                    </w:r>
                  </w:ins>
                </w:p>
              </w:tc>
              <w:tc>
                <w:tcPr>
                  <w:tcW w:w="541" w:type="pct"/>
                  <w:vAlign w:val="center"/>
                </w:tcPr>
                <w:p>
                  <w:pPr>
                    <w:ind w:left="-105" w:leftChars="-50" w:right="-105" w:rightChars="-50"/>
                    <w:jc w:val="center"/>
                    <w:rPr>
                      <w:ins w:id="1530" w:author="徐世兵" w:date="2023-05-29T13:58:27Z"/>
                      <w:szCs w:val="21"/>
                    </w:rPr>
                  </w:pPr>
                  <w:ins w:id="1531" w:author="徐世兵" w:date="2023-05-29T13:58:27Z">
                    <w:r>
                      <w:rPr>
                        <w:rFonts w:hint="eastAsia"/>
                        <w:szCs w:val="21"/>
                      </w:rPr>
                      <w:t>风机风量（</w:t>
                    </w:r>
                  </w:ins>
                  <w:ins w:id="1532" w:author="徐世兵" w:date="2023-05-29T13:58:27Z">
                    <w:r>
                      <w:rPr>
                        <w:szCs w:val="21"/>
                      </w:rPr>
                      <w:t>m</w:t>
                    </w:r>
                  </w:ins>
                  <w:ins w:id="1533" w:author="徐世兵" w:date="2023-05-29T13:58:27Z">
                    <w:r>
                      <w:rPr>
                        <w:szCs w:val="21"/>
                        <w:vertAlign w:val="superscript"/>
                      </w:rPr>
                      <w:t>3</w:t>
                    </w:r>
                  </w:ins>
                  <w:ins w:id="1534" w:author="徐世兵" w:date="2023-05-29T13:58:27Z">
                    <w:r>
                      <w:rPr>
                        <w:rFonts w:hint="eastAsia"/>
                        <w:szCs w:val="21"/>
                      </w:rPr>
                      <w:t>/h）</w:t>
                    </w:r>
                  </w:ins>
                </w:p>
              </w:tc>
              <w:tc>
                <w:tcPr>
                  <w:tcW w:w="436" w:type="pct"/>
                  <w:vAlign w:val="center"/>
                </w:tcPr>
                <w:p>
                  <w:pPr>
                    <w:ind w:left="-105" w:leftChars="-50" w:right="-105" w:rightChars="-50"/>
                    <w:jc w:val="center"/>
                    <w:rPr>
                      <w:ins w:id="1535" w:author="徐世兵" w:date="2023-05-29T13:58:27Z"/>
                      <w:szCs w:val="21"/>
                    </w:rPr>
                  </w:pPr>
                  <w:ins w:id="1536" w:author="徐世兵" w:date="2023-05-29T13:58:27Z">
                    <w:r>
                      <w:rPr>
                        <w:szCs w:val="21"/>
                      </w:rPr>
                      <w:t>是否为可行技术</w:t>
                    </w:r>
                  </w:ins>
                </w:p>
              </w:tc>
              <w:tc>
                <w:tcPr>
                  <w:tcW w:w="462" w:type="pct"/>
                  <w:vAlign w:val="center"/>
                </w:tcPr>
                <w:p>
                  <w:pPr>
                    <w:jc w:val="center"/>
                    <w:rPr>
                      <w:ins w:id="1537" w:author="徐世兵" w:date="2023-05-29T13:58:27Z"/>
                      <w:szCs w:val="21"/>
                    </w:rPr>
                  </w:pPr>
                  <w:ins w:id="1538" w:author="徐世兵" w:date="2023-05-29T13:58:27Z">
                    <w:r>
                      <w:rPr>
                        <w:szCs w:val="21"/>
                      </w:rPr>
                      <w:t>排放量</w:t>
                    </w:r>
                  </w:ins>
                </w:p>
                <w:p>
                  <w:pPr>
                    <w:jc w:val="center"/>
                    <w:rPr>
                      <w:ins w:id="1539" w:author="徐世兵" w:date="2023-05-29T13:58:27Z"/>
                      <w:szCs w:val="21"/>
                    </w:rPr>
                  </w:pPr>
                  <w:ins w:id="1540" w:author="徐世兵" w:date="2023-05-29T13:58:27Z">
                    <w:r>
                      <w:rPr>
                        <w:szCs w:val="21"/>
                      </w:rPr>
                      <w:t>（t/a）</w:t>
                    </w:r>
                  </w:ins>
                </w:p>
              </w:tc>
              <w:tc>
                <w:tcPr>
                  <w:tcW w:w="443" w:type="pct"/>
                  <w:vAlign w:val="center"/>
                </w:tcPr>
                <w:p>
                  <w:pPr>
                    <w:jc w:val="center"/>
                    <w:rPr>
                      <w:ins w:id="1541" w:author="徐世兵" w:date="2023-05-29T13:58:27Z"/>
                      <w:szCs w:val="21"/>
                    </w:rPr>
                  </w:pPr>
                  <w:ins w:id="1542" w:author="徐世兵" w:date="2023-05-29T13:58:27Z">
                    <w:r>
                      <w:rPr>
                        <w:szCs w:val="21"/>
                      </w:rPr>
                      <w:t>排放</w:t>
                    </w:r>
                  </w:ins>
                  <w:ins w:id="1543" w:author="徐世兵" w:date="2023-05-29T13:58:27Z">
                    <w:r>
                      <w:rPr>
                        <w:rFonts w:hint="eastAsia"/>
                        <w:szCs w:val="21"/>
                      </w:rPr>
                      <w:t>速率</w:t>
                    </w:r>
                  </w:ins>
                </w:p>
                <w:p>
                  <w:pPr>
                    <w:ind w:left="-105" w:leftChars="-50" w:right="-105" w:rightChars="-50"/>
                    <w:jc w:val="center"/>
                    <w:rPr>
                      <w:ins w:id="1544" w:author="徐世兵" w:date="2023-05-29T13:58:27Z"/>
                      <w:szCs w:val="21"/>
                    </w:rPr>
                  </w:pPr>
                  <w:ins w:id="1545" w:author="徐世兵" w:date="2023-05-29T13:58:27Z">
                    <w:r>
                      <w:rPr>
                        <w:szCs w:val="21"/>
                      </w:rPr>
                      <w:t>（</w:t>
                    </w:r>
                  </w:ins>
                  <w:ins w:id="1546" w:author="徐世兵" w:date="2023-05-29T13:58:27Z">
                    <w:r>
                      <w:rPr>
                        <w:rFonts w:hint="eastAsia"/>
                        <w:szCs w:val="21"/>
                      </w:rPr>
                      <w:t>kg</w:t>
                    </w:r>
                  </w:ins>
                  <w:ins w:id="1547" w:author="徐世兵" w:date="2023-05-29T13:58:27Z">
                    <w:r>
                      <w:rPr>
                        <w:szCs w:val="21"/>
                      </w:rPr>
                      <w:t>/</w:t>
                    </w:r>
                  </w:ins>
                  <w:ins w:id="1548" w:author="徐世兵" w:date="2023-05-29T13:58:27Z">
                    <w:r>
                      <w:rPr>
                        <w:rFonts w:hint="eastAsia"/>
                        <w:szCs w:val="21"/>
                      </w:rPr>
                      <w:t>h</w:t>
                    </w:r>
                  </w:ins>
                  <w:ins w:id="1549" w:author="徐世兵" w:date="2023-05-29T13:58:27Z">
                    <w:r>
                      <w:rPr>
                        <w:szCs w:val="21"/>
                      </w:rPr>
                      <w:t>）</w:t>
                    </w:r>
                  </w:ins>
                </w:p>
              </w:tc>
              <w:tc>
                <w:tcPr>
                  <w:tcW w:w="567" w:type="pct"/>
                  <w:vAlign w:val="center"/>
                </w:tcPr>
                <w:p>
                  <w:pPr>
                    <w:jc w:val="center"/>
                    <w:rPr>
                      <w:ins w:id="1550" w:author="徐世兵" w:date="2023-05-29T13:58:27Z"/>
                      <w:szCs w:val="21"/>
                    </w:rPr>
                  </w:pPr>
                  <w:ins w:id="1551" w:author="徐世兵" w:date="2023-05-29T13:58:27Z">
                    <w:r>
                      <w:rPr>
                        <w:szCs w:val="21"/>
                      </w:rPr>
                      <w:t>排放浓度</w:t>
                    </w:r>
                  </w:ins>
                </w:p>
                <w:p>
                  <w:pPr>
                    <w:ind w:left="-105" w:leftChars="-50" w:right="-105" w:rightChars="-50"/>
                    <w:jc w:val="center"/>
                    <w:rPr>
                      <w:ins w:id="1552" w:author="徐世兵" w:date="2023-05-29T13:58:27Z"/>
                      <w:szCs w:val="21"/>
                    </w:rPr>
                  </w:pPr>
                  <w:ins w:id="1553" w:author="徐世兵" w:date="2023-05-29T13:58:27Z">
                    <w:r>
                      <w:rPr>
                        <w:szCs w:val="21"/>
                      </w:rPr>
                      <w:t>（mg/m</w:t>
                    </w:r>
                  </w:ins>
                  <w:ins w:id="1554" w:author="徐世兵" w:date="2023-05-29T13:58:27Z">
                    <w:r>
                      <w:rPr>
                        <w:szCs w:val="21"/>
                        <w:vertAlign w:val="superscript"/>
                      </w:rPr>
                      <w:t>3</w:t>
                    </w:r>
                  </w:ins>
                  <w:ins w:id="1555" w:author="徐世兵" w:date="2023-05-29T13:58:27Z">
                    <w:r>
                      <w:rPr>
                        <w:szCs w:val="21"/>
                      </w:rPr>
                      <w:t>）</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3" w:hRule="atLeast"/>
                <w:ins w:id="1556" w:author="徐世兵" w:date="2023-05-29T13:58:27Z"/>
              </w:trPr>
              <w:tc>
                <w:tcPr>
                  <w:tcW w:w="196" w:type="pct"/>
                  <w:vMerge w:val="restart"/>
                  <w:vAlign w:val="center"/>
                </w:tcPr>
                <w:p>
                  <w:pPr>
                    <w:jc w:val="center"/>
                    <w:rPr>
                      <w:ins w:id="1557" w:author="徐世兵" w:date="2023-05-29T13:58:27Z"/>
                      <w:rFonts w:hint="eastAsia" w:eastAsia="宋体"/>
                      <w:szCs w:val="21"/>
                      <w:lang w:val="en-US" w:eastAsia="zh-CN"/>
                    </w:rPr>
                  </w:pPr>
                  <w:ins w:id="1558" w:author="徐世兵" w:date="2023-05-29T13:58:27Z">
                    <w:r>
                      <w:rPr>
                        <w:rFonts w:hint="eastAsia"/>
                        <w:szCs w:val="21"/>
                        <w:lang w:val="en-US" w:eastAsia="zh-CN"/>
                      </w:rPr>
                      <w:t>有组织</w:t>
                    </w:r>
                  </w:ins>
                </w:p>
              </w:tc>
              <w:tc>
                <w:tcPr>
                  <w:tcW w:w="228" w:type="pct"/>
                  <w:vAlign w:val="center"/>
                </w:tcPr>
                <w:p>
                  <w:pPr>
                    <w:jc w:val="center"/>
                    <w:rPr>
                      <w:ins w:id="1559" w:author="徐世兵" w:date="2023-05-29T13:58:27Z"/>
                      <w:szCs w:val="21"/>
                    </w:rPr>
                  </w:pPr>
                  <w:ins w:id="1560" w:author="徐世兵" w:date="2023-05-29T13:58:27Z">
                    <w:r>
                      <w:rPr>
                        <w:szCs w:val="21"/>
                      </w:rPr>
                      <w:t>破碎</w:t>
                    </w:r>
                  </w:ins>
                </w:p>
                <w:p>
                  <w:pPr>
                    <w:jc w:val="center"/>
                    <w:rPr>
                      <w:ins w:id="1561" w:author="徐世兵" w:date="2023-05-29T13:58:27Z"/>
                      <w:szCs w:val="21"/>
                    </w:rPr>
                  </w:pPr>
                  <w:ins w:id="1562" w:author="徐世兵" w:date="2023-05-29T13:58:27Z">
                    <w:r>
                      <w:rPr>
                        <w:rFonts w:hint="eastAsia"/>
                        <w:szCs w:val="21"/>
                      </w:rPr>
                      <w:t>工段</w:t>
                    </w:r>
                  </w:ins>
                </w:p>
              </w:tc>
              <w:tc>
                <w:tcPr>
                  <w:tcW w:w="306" w:type="pct"/>
                  <w:vAlign w:val="center"/>
                </w:tcPr>
                <w:p>
                  <w:pPr>
                    <w:jc w:val="center"/>
                    <w:rPr>
                      <w:ins w:id="1563" w:author="徐世兵" w:date="2023-05-29T13:58:27Z"/>
                      <w:szCs w:val="21"/>
                    </w:rPr>
                  </w:pPr>
                  <w:ins w:id="1564" w:author="徐世兵" w:date="2023-05-29T13:58:27Z">
                    <w:r>
                      <w:rPr>
                        <w:rFonts w:hint="eastAsia"/>
                        <w:szCs w:val="21"/>
                      </w:rPr>
                      <w:t>颗粒物</w:t>
                    </w:r>
                  </w:ins>
                </w:p>
              </w:tc>
              <w:tc>
                <w:tcPr>
                  <w:tcW w:w="362" w:type="pct"/>
                  <w:vAlign w:val="center"/>
                </w:tcPr>
                <w:p>
                  <w:pPr>
                    <w:jc w:val="center"/>
                    <w:rPr>
                      <w:ins w:id="1565" w:author="徐世兵" w:date="2023-05-29T13:58:27Z"/>
                      <w:szCs w:val="21"/>
                    </w:rPr>
                  </w:pPr>
                  <w:ins w:id="1566" w:author="徐世兵" w:date="2023-05-29T13:58:27Z">
                    <w:r>
                      <w:rPr>
                        <w:rFonts w:hint="eastAsia"/>
                        <w:szCs w:val="21"/>
                      </w:rPr>
                      <w:t>7920</w:t>
                    </w:r>
                  </w:ins>
                </w:p>
              </w:tc>
              <w:tc>
                <w:tcPr>
                  <w:tcW w:w="443" w:type="pct"/>
                  <w:vAlign w:val="center"/>
                </w:tcPr>
                <w:p>
                  <w:pPr>
                    <w:jc w:val="center"/>
                    <w:rPr>
                      <w:ins w:id="1567" w:author="徐世兵" w:date="2023-05-29T13:58:27Z"/>
                      <w:rFonts w:hint="default" w:eastAsia="宋体"/>
                      <w:szCs w:val="21"/>
                      <w:lang w:val="en-US" w:eastAsia="zh-CN"/>
                    </w:rPr>
                  </w:pPr>
                  <w:ins w:id="1568" w:author="徐世兵" w:date="2023-05-29T13:58:27Z">
                    <w:r>
                      <w:rPr>
                        <w:rFonts w:hint="eastAsia"/>
                        <w:szCs w:val="21"/>
                        <w:lang w:val="en-US" w:eastAsia="zh-CN"/>
                      </w:rPr>
                      <w:t>19.4</w:t>
                    </w:r>
                  </w:ins>
                </w:p>
              </w:tc>
              <w:tc>
                <w:tcPr>
                  <w:tcW w:w="386" w:type="pct"/>
                  <w:tcBorders>
                    <w:bottom w:val="single" w:color="auto" w:sz="4" w:space="0"/>
                  </w:tcBorders>
                  <w:vAlign w:val="center"/>
                </w:tcPr>
                <w:p>
                  <w:pPr>
                    <w:jc w:val="center"/>
                    <w:rPr>
                      <w:ins w:id="1569" w:author="徐世兵" w:date="2023-05-29T13:58:27Z"/>
                      <w:rFonts w:hint="default" w:eastAsia="宋体"/>
                      <w:szCs w:val="21"/>
                      <w:lang w:val="en-US" w:eastAsia="zh-CN"/>
                    </w:rPr>
                  </w:pPr>
                  <w:ins w:id="1570" w:author="徐世兵" w:date="2023-05-29T13:58:27Z">
                    <w:r>
                      <w:rPr>
                        <w:rFonts w:hint="eastAsia"/>
                        <w:szCs w:val="21"/>
                        <w:lang w:val="en-US" w:eastAsia="zh-CN"/>
                      </w:rPr>
                      <w:t>2.45</w:t>
                    </w:r>
                  </w:ins>
                </w:p>
              </w:tc>
              <w:tc>
                <w:tcPr>
                  <w:tcW w:w="625" w:type="pct"/>
                  <w:tcBorders>
                    <w:bottom w:val="single" w:color="auto" w:sz="4" w:space="0"/>
                  </w:tcBorders>
                  <w:vAlign w:val="center"/>
                </w:tcPr>
                <w:p>
                  <w:pPr>
                    <w:jc w:val="center"/>
                    <w:rPr>
                      <w:ins w:id="1571" w:author="徐世兵" w:date="2023-05-29T13:58:27Z"/>
                      <w:rFonts w:hint="default"/>
                      <w:szCs w:val="21"/>
                      <w:lang w:val="en-US"/>
                    </w:rPr>
                  </w:pPr>
                  <w:ins w:id="1572" w:author="徐世兵" w:date="2023-05-29T13:58:27Z">
                    <w:r>
                      <w:rPr>
                        <w:rFonts w:hint="eastAsia"/>
                        <w:szCs w:val="21"/>
                      </w:rPr>
                      <w:t>集气罩+</w:t>
                    </w:r>
                  </w:ins>
                  <w:ins w:id="1573" w:author="徐世兵" w:date="2023-05-29T13:58:27Z">
                    <w:r>
                      <w:rPr>
                        <w:szCs w:val="21"/>
                      </w:rPr>
                      <w:t>布袋除尘器（9</w:t>
                    </w:r>
                  </w:ins>
                  <w:ins w:id="1574" w:author="徐世兵" w:date="2023-05-29T13:58:27Z">
                    <w:r>
                      <w:rPr>
                        <w:rFonts w:hint="eastAsia"/>
                        <w:szCs w:val="21"/>
                      </w:rPr>
                      <w:t>8</w:t>
                    </w:r>
                  </w:ins>
                  <w:ins w:id="1575" w:author="徐世兵" w:date="2023-05-29T13:58:27Z">
                    <w:r>
                      <w:rPr>
                        <w:szCs w:val="21"/>
                      </w:rPr>
                      <w:t>%）</w:t>
                    </w:r>
                  </w:ins>
                  <w:ins w:id="1576" w:author="徐世兵" w:date="2023-05-29T13:58:27Z">
                    <w:r>
                      <w:rPr>
                        <w:rFonts w:hint="eastAsia"/>
                        <w:szCs w:val="21"/>
                        <w:lang w:val="en-US" w:eastAsia="zh-CN"/>
                      </w:rPr>
                      <w:t>+15m排气筒（DA001）</w:t>
                    </w:r>
                  </w:ins>
                </w:p>
              </w:tc>
              <w:tc>
                <w:tcPr>
                  <w:tcW w:w="541" w:type="pct"/>
                  <w:vAlign w:val="center"/>
                </w:tcPr>
                <w:p>
                  <w:pPr>
                    <w:jc w:val="center"/>
                    <w:rPr>
                      <w:ins w:id="1577" w:author="徐世兵" w:date="2023-05-29T13:58:27Z"/>
                      <w:szCs w:val="21"/>
                    </w:rPr>
                  </w:pPr>
                  <w:ins w:id="1578" w:author="徐世兵" w:date="2023-05-29T13:58:27Z">
                    <w:r>
                      <w:rPr>
                        <w:rFonts w:hint="eastAsia"/>
                        <w:szCs w:val="21"/>
                        <w:lang w:val="en-US" w:eastAsia="zh-CN"/>
                      </w:rPr>
                      <w:t>3</w:t>
                    </w:r>
                  </w:ins>
                  <w:ins w:id="1579" w:author="徐世兵" w:date="2023-05-29T13:58:27Z">
                    <w:r>
                      <w:rPr>
                        <w:rFonts w:hint="eastAsia"/>
                        <w:szCs w:val="21"/>
                      </w:rPr>
                      <w:t>0000</w:t>
                    </w:r>
                  </w:ins>
                </w:p>
              </w:tc>
              <w:tc>
                <w:tcPr>
                  <w:tcW w:w="436" w:type="pct"/>
                  <w:vMerge w:val="restart"/>
                  <w:vAlign w:val="center"/>
                </w:tcPr>
                <w:p>
                  <w:pPr>
                    <w:jc w:val="center"/>
                    <w:rPr>
                      <w:ins w:id="1580" w:author="徐世兵" w:date="2023-05-29T13:58:27Z"/>
                      <w:szCs w:val="21"/>
                    </w:rPr>
                  </w:pPr>
                  <w:ins w:id="1581" w:author="徐世兵" w:date="2023-05-29T13:58:27Z">
                    <w:r>
                      <w:rPr>
                        <w:szCs w:val="21"/>
                      </w:rPr>
                      <w:t>是</w:t>
                    </w:r>
                  </w:ins>
                </w:p>
                <w:p>
                  <w:pPr>
                    <w:jc w:val="center"/>
                    <w:rPr>
                      <w:ins w:id="1582" w:author="徐世兵" w:date="2023-05-29T13:58:27Z"/>
                      <w:szCs w:val="21"/>
                    </w:rPr>
                  </w:pPr>
                </w:p>
              </w:tc>
              <w:tc>
                <w:tcPr>
                  <w:tcW w:w="462" w:type="pct"/>
                  <w:vAlign w:val="center"/>
                </w:tcPr>
                <w:p>
                  <w:pPr>
                    <w:jc w:val="center"/>
                    <w:rPr>
                      <w:ins w:id="1583" w:author="徐世兵" w:date="2023-05-29T13:58:27Z"/>
                      <w:rFonts w:hint="default" w:eastAsia="宋体"/>
                      <w:szCs w:val="21"/>
                      <w:lang w:val="en-US" w:eastAsia="zh-CN"/>
                    </w:rPr>
                  </w:pPr>
                  <w:ins w:id="1584" w:author="徐世兵" w:date="2023-05-29T13:58:27Z">
                    <w:r>
                      <w:rPr>
                        <w:rFonts w:hint="eastAsia"/>
                        <w:szCs w:val="21"/>
                        <w:lang w:val="en-US" w:eastAsia="zh-CN"/>
                      </w:rPr>
                      <w:t>0.92</w:t>
                    </w:r>
                  </w:ins>
                </w:p>
              </w:tc>
              <w:tc>
                <w:tcPr>
                  <w:tcW w:w="443" w:type="pct"/>
                  <w:vAlign w:val="center"/>
                </w:tcPr>
                <w:p>
                  <w:pPr>
                    <w:jc w:val="center"/>
                    <w:rPr>
                      <w:ins w:id="1585" w:author="徐世兵" w:date="2023-05-29T13:58:27Z"/>
                      <w:rFonts w:hint="default" w:eastAsia="宋体"/>
                      <w:szCs w:val="21"/>
                      <w:lang w:val="en-US" w:eastAsia="zh-CN"/>
                    </w:rPr>
                  </w:pPr>
                  <w:ins w:id="1586" w:author="徐世兵" w:date="2023-05-29T13:58:27Z">
                    <w:r>
                      <w:rPr>
                        <w:rFonts w:hint="eastAsia"/>
                        <w:szCs w:val="21"/>
                        <w:lang w:val="en-US" w:eastAsia="zh-CN"/>
                      </w:rPr>
                      <w:t>0.12</w:t>
                    </w:r>
                  </w:ins>
                </w:p>
              </w:tc>
              <w:tc>
                <w:tcPr>
                  <w:tcW w:w="567" w:type="pct"/>
                  <w:vAlign w:val="center"/>
                </w:tcPr>
                <w:p>
                  <w:pPr>
                    <w:jc w:val="center"/>
                    <w:rPr>
                      <w:ins w:id="1587" w:author="徐世兵" w:date="2023-05-29T13:58:27Z"/>
                      <w:rFonts w:hint="default" w:eastAsia="宋体"/>
                      <w:szCs w:val="21"/>
                      <w:lang w:val="en-US" w:eastAsia="zh-CN"/>
                    </w:rPr>
                  </w:pPr>
                  <w:ins w:id="1588" w:author="徐世兵" w:date="2023-05-29T13:58:27Z">
                    <w:r>
                      <w:rPr>
                        <w:rFonts w:hint="eastAsia"/>
                        <w:szCs w:val="21"/>
                        <w:lang w:val="en-US" w:eastAsia="zh-CN"/>
                      </w:rPr>
                      <w:t>4.25</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3" w:hRule="atLeast"/>
                <w:ins w:id="1589" w:author="徐世兵" w:date="2023-05-29T13:58:27Z"/>
              </w:trPr>
              <w:tc>
                <w:tcPr>
                  <w:tcW w:w="196" w:type="pct"/>
                  <w:vMerge w:val="continue"/>
                  <w:vAlign w:val="center"/>
                </w:tcPr>
                <w:p>
                  <w:pPr>
                    <w:jc w:val="center"/>
                    <w:rPr>
                      <w:ins w:id="1590" w:author="徐世兵" w:date="2023-05-29T13:58:27Z"/>
                      <w:rFonts w:hint="eastAsia"/>
                      <w:szCs w:val="21"/>
                    </w:rPr>
                  </w:pPr>
                </w:p>
              </w:tc>
              <w:tc>
                <w:tcPr>
                  <w:tcW w:w="228" w:type="pct"/>
                  <w:vMerge w:val="restart"/>
                  <w:vAlign w:val="center"/>
                </w:tcPr>
                <w:p>
                  <w:pPr>
                    <w:jc w:val="center"/>
                    <w:rPr>
                      <w:ins w:id="1591" w:author="徐世兵" w:date="2023-05-29T13:58:27Z"/>
                      <w:szCs w:val="21"/>
                    </w:rPr>
                  </w:pPr>
                  <w:ins w:id="1592" w:author="徐世兵" w:date="2023-05-29T13:58:27Z">
                    <w:r>
                      <w:rPr>
                        <w:rFonts w:hint="eastAsia"/>
                        <w:szCs w:val="21"/>
                      </w:rPr>
                      <w:t>裂解炉启炉</w:t>
                    </w:r>
                  </w:ins>
                </w:p>
              </w:tc>
              <w:tc>
                <w:tcPr>
                  <w:tcW w:w="306" w:type="pct"/>
                  <w:vAlign w:val="center"/>
                </w:tcPr>
                <w:p>
                  <w:pPr>
                    <w:jc w:val="center"/>
                    <w:rPr>
                      <w:ins w:id="1593" w:author="徐世兵" w:date="2023-05-29T13:58:27Z"/>
                      <w:szCs w:val="21"/>
                    </w:rPr>
                  </w:pPr>
                  <w:ins w:id="1594" w:author="徐世兵" w:date="2023-05-29T13:58:27Z">
                    <w:r>
                      <w:rPr>
                        <w:rFonts w:hint="eastAsia"/>
                        <w:szCs w:val="21"/>
                      </w:rPr>
                      <w:t>颗粒物</w:t>
                    </w:r>
                  </w:ins>
                </w:p>
              </w:tc>
              <w:tc>
                <w:tcPr>
                  <w:tcW w:w="362" w:type="pct"/>
                  <w:vMerge w:val="restart"/>
                  <w:vAlign w:val="center"/>
                </w:tcPr>
                <w:p>
                  <w:pPr>
                    <w:jc w:val="center"/>
                    <w:rPr>
                      <w:ins w:id="1595" w:author="徐世兵" w:date="2023-05-29T13:58:27Z"/>
                      <w:szCs w:val="21"/>
                    </w:rPr>
                  </w:pPr>
                  <w:ins w:id="1596" w:author="徐世兵" w:date="2023-05-29T13:58:27Z">
                    <w:r>
                      <w:rPr>
                        <w:rFonts w:hint="eastAsia"/>
                        <w:szCs w:val="21"/>
                      </w:rPr>
                      <w:t>16</w:t>
                    </w:r>
                  </w:ins>
                </w:p>
              </w:tc>
              <w:tc>
                <w:tcPr>
                  <w:tcW w:w="443" w:type="pct"/>
                  <w:vAlign w:val="center"/>
                </w:tcPr>
                <w:p>
                  <w:pPr>
                    <w:spacing w:line="360" w:lineRule="exact"/>
                    <w:jc w:val="center"/>
                    <w:rPr>
                      <w:ins w:id="1597" w:author="徐世兵" w:date="2023-05-29T13:58:27Z"/>
                      <w:szCs w:val="21"/>
                    </w:rPr>
                  </w:pPr>
                  <w:ins w:id="1598" w:author="徐世兵" w:date="2023-05-29T13:58:27Z">
                    <w:r>
                      <w:rPr>
                        <w:rFonts w:hint="eastAsia"/>
                        <w:color w:val="000000" w:themeColor="text1"/>
                        <w:kern w:val="0"/>
                        <w:szCs w:val="21"/>
                        <w14:textFill>
                          <w14:solidFill>
                            <w14:schemeClr w14:val="tx1"/>
                          </w14:solidFill>
                        </w14:textFill>
                      </w:rPr>
                      <w:t>0.000336</w:t>
                    </w:r>
                  </w:ins>
                </w:p>
              </w:tc>
              <w:tc>
                <w:tcPr>
                  <w:tcW w:w="386" w:type="pct"/>
                  <w:tcBorders>
                    <w:bottom w:val="single" w:color="auto" w:sz="4" w:space="0"/>
                  </w:tcBorders>
                  <w:vAlign w:val="center"/>
                </w:tcPr>
                <w:p>
                  <w:pPr>
                    <w:spacing w:line="360" w:lineRule="exact"/>
                    <w:jc w:val="center"/>
                    <w:rPr>
                      <w:ins w:id="1599" w:author="徐世兵" w:date="2023-05-29T13:58:27Z"/>
                      <w:szCs w:val="21"/>
                    </w:rPr>
                  </w:pPr>
                  <w:ins w:id="1600" w:author="徐世兵" w:date="2023-05-29T13:58:27Z">
                    <w:r>
                      <w:rPr>
                        <w:rFonts w:hint="eastAsia"/>
                        <w:color w:val="000000" w:themeColor="text1"/>
                        <w:kern w:val="0"/>
                        <w:szCs w:val="21"/>
                        <w14:textFill>
                          <w14:solidFill>
                            <w14:schemeClr w14:val="tx1"/>
                          </w14:solidFill>
                        </w14:textFill>
                      </w:rPr>
                      <w:t>0.021</w:t>
                    </w:r>
                  </w:ins>
                </w:p>
              </w:tc>
              <w:tc>
                <w:tcPr>
                  <w:tcW w:w="625" w:type="pct"/>
                  <w:vMerge w:val="restart"/>
                  <w:vAlign w:val="center"/>
                </w:tcPr>
                <w:p>
                  <w:pPr>
                    <w:jc w:val="center"/>
                    <w:rPr>
                      <w:ins w:id="1601" w:author="徐世兵" w:date="2023-05-29T13:58:27Z"/>
                      <w:rFonts w:hint="default" w:eastAsia="宋体"/>
                      <w:szCs w:val="21"/>
                      <w:lang w:val="en-US" w:eastAsia="zh-CN"/>
                    </w:rPr>
                  </w:pPr>
                  <w:ins w:id="1602" w:author="徐世兵" w:date="2023-05-30T11:23:06Z">
                    <w:r>
                      <w:rPr>
                        <w:rFonts w:hint="eastAsia"/>
                        <w:color w:val="000000" w:themeColor="text1"/>
                        <w:kern w:val="0"/>
                        <w:szCs w:val="21"/>
                        <w:lang w:val="en-US" w:eastAsia="zh-CN"/>
                        <w14:textFill>
                          <w14:solidFill>
                            <w14:schemeClr w14:val="tx1"/>
                          </w14:solidFill>
                        </w14:textFill>
                      </w:rPr>
                      <w:t>布袋除尘器+</w:t>
                    </w:r>
                  </w:ins>
                  <w:ins w:id="1603" w:author="徐世兵" w:date="2023-06-05T17:56:58Z">
                    <w:r>
                      <w:rPr>
                        <w:rFonts w:hint="eastAsia"/>
                        <w:color w:val="000000" w:themeColor="text1"/>
                        <w:kern w:val="0"/>
                        <w:szCs w:val="21"/>
                        <w:lang w:val="en-US" w:eastAsia="zh-CN"/>
                        <w14:textFill>
                          <w14:solidFill>
                            <w14:schemeClr w14:val="tx1"/>
                          </w14:solidFill>
                        </w14:textFill>
                      </w:rPr>
                      <w:t>湿</w:t>
                    </w:r>
                  </w:ins>
                  <w:ins w:id="1604" w:author="徐世兵" w:date="2023-05-30T11:23:06Z">
                    <w:r>
                      <w:rPr>
                        <w:rFonts w:hint="eastAsia"/>
                        <w:color w:val="000000" w:themeColor="text1"/>
                        <w:kern w:val="0"/>
                        <w:szCs w:val="21"/>
                        <w:lang w:val="en-US" w:eastAsia="zh-CN"/>
                        <w14:textFill>
                          <w14:solidFill>
                            <w14:schemeClr w14:val="tx1"/>
                          </w14:solidFill>
                        </w14:textFill>
                      </w:rPr>
                      <w:t>法脱硫+低氮燃烧器/SCR脱硝+活性炭吸附装置</w:t>
                    </w:r>
                  </w:ins>
                  <w:ins w:id="1605" w:author="徐世兵" w:date="2023-05-29T13:58:27Z">
                    <w:r>
                      <w:rPr>
                        <w:rFonts w:hint="eastAsia"/>
                        <w:color w:val="000000" w:themeColor="text1"/>
                        <w:kern w:val="0"/>
                        <w:szCs w:val="21"/>
                        <w:lang w:val="en-US" w:eastAsia="zh-CN"/>
                        <w14:textFill>
                          <w14:solidFill>
                            <w14:schemeClr w14:val="tx1"/>
                          </w14:solidFill>
                        </w14:textFill>
                      </w:rPr>
                      <w:t>+15</w:t>
                    </w:r>
                  </w:ins>
                  <w:ins w:id="1606" w:author="徐世兵" w:date="2023-05-29T13:58:27Z">
                    <w:r>
                      <w:rPr>
                        <w:rFonts w:hint="eastAsia"/>
                        <w:szCs w:val="21"/>
                        <w:lang w:val="en-US" w:eastAsia="zh-CN"/>
                      </w:rPr>
                      <w:t>m排气筒（DA002）</w:t>
                    </w:r>
                  </w:ins>
                </w:p>
              </w:tc>
              <w:tc>
                <w:tcPr>
                  <w:tcW w:w="541" w:type="pct"/>
                  <w:vMerge w:val="restart"/>
                  <w:vAlign w:val="center"/>
                </w:tcPr>
                <w:p>
                  <w:pPr>
                    <w:jc w:val="center"/>
                    <w:rPr>
                      <w:ins w:id="1607" w:author="徐世兵" w:date="2023-05-29T13:58:27Z"/>
                      <w:rFonts w:hint="default"/>
                      <w:szCs w:val="21"/>
                      <w:lang w:val="en-US"/>
                    </w:rPr>
                  </w:pPr>
                  <w:ins w:id="1608" w:author="徐世兵" w:date="2023-05-29T13:58:27Z">
                    <w:r>
                      <w:rPr>
                        <w:rFonts w:hint="eastAsia"/>
                        <w:szCs w:val="21"/>
                        <w:lang w:val="en-US" w:eastAsia="zh-CN"/>
                      </w:rPr>
                      <w:t>12000</w:t>
                    </w:r>
                  </w:ins>
                </w:p>
              </w:tc>
              <w:tc>
                <w:tcPr>
                  <w:tcW w:w="436" w:type="pct"/>
                  <w:vMerge w:val="continue"/>
                  <w:vAlign w:val="center"/>
                </w:tcPr>
                <w:p>
                  <w:pPr>
                    <w:jc w:val="center"/>
                    <w:rPr>
                      <w:ins w:id="1609" w:author="徐世兵" w:date="2023-05-29T13:58:27Z"/>
                      <w:szCs w:val="21"/>
                    </w:rPr>
                  </w:pPr>
                </w:p>
              </w:tc>
              <w:tc>
                <w:tcPr>
                  <w:tcW w:w="462" w:type="pct"/>
                  <w:vAlign w:val="center"/>
                </w:tcPr>
                <w:p>
                  <w:pPr>
                    <w:jc w:val="center"/>
                    <w:rPr>
                      <w:ins w:id="1610" w:author="徐世兵" w:date="2023-05-29T13:58:27Z"/>
                      <w:rFonts w:hint="default" w:eastAsia="宋体"/>
                      <w:szCs w:val="21"/>
                      <w:lang w:val="en-US" w:eastAsia="zh-CN"/>
                    </w:rPr>
                  </w:pPr>
                  <w:ins w:id="1611" w:author="徐世兵" w:date="2023-05-29T13:58:27Z">
                    <w:r>
                      <w:rPr>
                        <w:rFonts w:hint="eastAsia"/>
                        <w:szCs w:val="21"/>
                        <w:lang w:val="en-US" w:eastAsia="zh-CN"/>
                      </w:rPr>
                      <w:t>0.000017</w:t>
                    </w:r>
                  </w:ins>
                </w:p>
              </w:tc>
              <w:tc>
                <w:tcPr>
                  <w:tcW w:w="443" w:type="pct"/>
                  <w:vAlign w:val="center"/>
                </w:tcPr>
                <w:p>
                  <w:pPr>
                    <w:jc w:val="center"/>
                    <w:rPr>
                      <w:ins w:id="1612" w:author="徐世兵" w:date="2023-05-29T13:58:27Z"/>
                      <w:szCs w:val="21"/>
                    </w:rPr>
                  </w:pPr>
                  <w:ins w:id="1613" w:author="徐世兵" w:date="2023-05-29T13:58:27Z">
                    <w:r>
                      <w:rPr>
                        <w:rFonts w:hint="eastAsia"/>
                        <w:szCs w:val="21"/>
                        <w:lang w:val="en-US" w:eastAsia="zh-CN"/>
                      </w:rPr>
                      <w:t>0.001</w:t>
                    </w:r>
                  </w:ins>
                </w:p>
              </w:tc>
              <w:tc>
                <w:tcPr>
                  <w:tcW w:w="567" w:type="pct"/>
                  <w:vAlign w:val="center"/>
                </w:tcPr>
                <w:p>
                  <w:pPr>
                    <w:jc w:val="center"/>
                    <w:rPr>
                      <w:ins w:id="1614" w:author="徐世兵" w:date="2023-05-29T13:58:27Z"/>
                      <w:rFonts w:hint="default" w:eastAsia="宋体"/>
                      <w:szCs w:val="21"/>
                      <w:lang w:val="en-US" w:eastAsia="zh-CN"/>
                    </w:rPr>
                  </w:pPr>
                  <w:ins w:id="1615" w:author="徐世兵" w:date="2023-05-29T13:58:27Z">
                    <w:r>
                      <w:rPr>
                        <w:rFonts w:hint="eastAsia"/>
                        <w:szCs w:val="21"/>
                        <w:lang w:val="en-US" w:eastAsia="zh-CN"/>
                      </w:rPr>
                      <w:t>0.62</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3" w:hRule="atLeast"/>
                <w:ins w:id="1616" w:author="徐世兵" w:date="2023-05-29T13:58:27Z"/>
              </w:trPr>
              <w:tc>
                <w:tcPr>
                  <w:tcW w:w="196" w:type="pct"/>
                  <w:vMerge w:val="continue"/>
                  <w:vAlign w:val="center"/>
                </w:tcPr>
                <w:p>
                  <w:pPr>
                    <w:jc w:val="center"/>
                    <w:rPr>
                      <w:ins w:id="1617" w:author="徐世兵" w:date="2023-05-29T13:58:27Z"/>
                      <w:szCs w:val="21"/>
                    </w:rPr>
                  </w:pPr>
                </w:p>
              </w:tc>
              <w:tc>
                <w:tcPr>
                  <w:tcW w:w="228" w:type="pct"/>
                  <w:vMerge w:val="continue"/>
                  <w:vAlign w:val="center"/>
                </w:tcPr>
                <w:p>
                  <w:pPr>
                    <w:jc w:val="center"/>
                    <w:rPr>
                      <w:ins w:id="1618" w:author="徐世兵" w:date="2023-05-29T13:58:27Z"/>
                      <w:szCs w:val="21"/>
                    </w:rPr>
                  </w:pPr>
                </w:p>
              </w:tc>
              <w:tc>
                <w:tcPr>
                  <w:tcW w:w="306" w:type="pct"/>
                  <w:vAlign w:val="center"/>
                </w:tcPr>
                <w:p>
                  <w:pPr>
                    <w:jc w:val="center"/>
                    <w:rPr>
                      <w:ins w:id="1619" w:author="徐世兵" w:date="2023-05-29T13:58:27Z"/>
                      <w:szCs w:val="21"/>
                    </w:rPr>
                  </w:pPr>
                  <w:ins w:id="1620" w:author="徐世兵" w:date="2023-05-29T13:58:27Z">
                    <w:r>
                      <w:rPr>
                        <w:rFonts w:hint="eastAsia"/>
                        <w:szCs w:val="21"/>
                      </w:rPr>
                      <w:t>二氧化硫</w:t>
                    </w:r>
                  </w:ins>
                </w:p>
              </w:tc>
              <w:tc>
                <w:tcPr>
                  <w:tcW w:w="362" w:type="pct"/>
                  <w:vMerge w:val="continue"/>
                  <w:vAlign w:val="center"/>
                </w:tcPr>
                <w:p>
                  <w:pPr>
                    <w:jc w:val="center"/>
                    <w:rPr>
                      <w:ins w:id="1621" w:author="徐世兵" w:date="2023-05-29T13:58:27Z"/>
                      <w:szCs w:val="21"/>
                    </w:rPr>
                  </w:pPr>
                </w:p>
              </w:tc>
              <w:tc>
                <w:tcPr>
                  <w:tcW w:w="443" w:type="pct"/>
                  <w:vAlign w:val="center"/>
                </w:tcPr>
                <w:p>
                  <w:pPr>
                    <w:spacing w:line="360" w:lineRule="exact"/>
                    <w:jc w:val="center"/>
                    <w:rPr>
                      <w:ins w:id="1622" w:author="徐世兵" w:date="2023-05-29T13:58:27Z"/>
                      <w:szCs w:val="21"/>
                    </w:rPr>
                  </w:pPr>
                  <w:ins w:id="1623" w:author="徐世兵" w:date="2023-05-29T13:58:27Z">
                    <w:r>
                      <w:rPr>
                        <w:rFonts w:hint="eastAsia"/>
                        <w:color w:val="000000" w:themeColor="text1"/>
                        <w:kern w:val="0"/>
                        <w:szCs w:val="21"/>
                        <w14:textFill>
                          <w14:solidFill>
                            <w14:schemeClr w14:val="tx1"/>
                          </w14:solidFill>
                        </w14:textFill>
                      </w:rPr>
                      <w:t>0.000096</w:t>
                    </w:r>
                  </w:ins>
                </w:p>
              </w:tc>
              <w:tc>
                <w:tcPr>
                  <w:tcW w:w="386" w:type="pct"/>
                  <w:tcBorders>
                    <w:bottom w:val="single" w:color="auto" w:sz="4" w:space="0"/>
                  </w:tcBorders>
                  <w:vAlign w:val="center"/>
                </w:tcPr>
                <w:p>
                  <w:pPr>
                    <w:spacing w:line="360" w:lineRule="exact"/>
                    <w:jc w:val="center"/>
                    <w:rPr>
                      <w:ins w:id="1624" w:author="徐世兵" w:date="2023-05-29T13:58:27Z"/>
                      <w:szCs w:val="21"/>
                    </w:rPr>
                  </w:pPr>
                  <w:ins w:id="1625" w:author="徐世兵" w:date="2023-05-29T13:58:27Z">
                    <w:r>
                      <w:rPr>
                        <w:rFonts w:hint="eastAsia"/>
                        <w:color w:val="000000" w:themeColor="text1"/>
                        <w:kern w:val="0"/>
                        <w:szCs w:val="21"/>
                        <w14:textFill>
                          <w14:solidFill>
                            <w14:schemeClr w14:val="tx1"/>
                          </w14:solidFill>
                        </w14:textFill>
                      </w:rPr>
                      <w:t>0.006</w:t>
                    </w:r>
                  </w:ins>
                </w:p>
              </w:tc>
              <w:tc>
                <w:tcPr>
                  <w:tcW w:w="625" w:type="pct"/>
                  <w:vMerge w:val="continue"/>
                  <w:vAlign w:val="center"/>
                </w:tcPr>
                <w:p>
                  <w:pPr>
                    <w:jc w:val="center"/>
                    <w:rPr>
                      <w:ins w:id="1626" w:author="徐世兵" w:date="2023-05-29T13:58:27Z"/>
                      <w:szCs w:val="21"/>
                    </w:rPr>
                  </w:pPr>
                </w:p>
              </w:tc>
              <w:tc>
                <w:tcPr>
                  <w:tcW w:w="541" w:type="pct"/>
                  <w:vMerge w:val="continue"/>
                  <w:vAlign w:val="center"/>
                </w:tcPr>
                <w:p>
                  <w:pPr>
                    <w:jc w:val="center"/>
                    <w:rPr>
                      <w:ins w:id="1627" w:author="徐世兵" w:date="2023-05-29T13:58:27Z"/>
                      <w:szCs w:val="21"/>
                    </w:rPr>
                  </w:pPr>
                </w:p>
              </w:tc>
              <w:tc>
                <w:tcPr>
                  <w:tcW w:w="436" w:type="pct"/>
                  <w:vMerge w:val="continue"/>
                  <w:vAlign w:val="center"/>
                </w:tcPr>
                <w:p>
                  <w:pPr>
                    <w:jc w:val="center"/>
                    <w:rPr>
                      <w:ins w:id="1628" w:author="徐世兵" w:date="2023-05-29T13:58:27Z"/>
                      <w:szCs w:val="21"/>
                    </w:rPr>
                  </w:pPr>
                </w:p>
              </w:tc>
              <w:tc>
                <w:tcPr>
                  <w:tcW w:w="462" w:type="pct"/>
                  <w:vAlign w:val="center"/>
                </w:tcPr>
                <w:p>
                  <w:pPr>
                    <w:jc w:val="center"/>
                    <w:rPr>
                      <w:ins w:id="1629" w:author="徐世兵" w:date="2023-05-29T13:58:27Z"/>
                      <w:rFonts w:hint="default" w:eastAsia="宋体"/>
                      <w:szCs w:val="21"/>
                      <w:lang w:val="en-US" w:eastAsia="zh-CN"/>
                    </w:rPr>
                  </w:pPr>
                  <w:ins w:id="1630" w:author="徐世兵" w:date="2023-05-29T13:58:27Z">
                    <w:r>
                      <w:rPr>
                        <w:rFonts w:hint="eastAsia"/>
                        <w:szCs w:val="21"/>
                        <w:lang w:val="en-US" w:eastAsia="zh-CN"/>
                      </w:rPr>
                      <w:t>0.000038</w:t>
                    </w:r>
                  </w:ins>
                </w:p>
              </w:tc>
              <w:tc>
                <w:tcPr>
                  <w:tcW w:w="443" w:type="pct"/>
                  <w:vAlign w:val="center"/>
                </w:tcPr>
                <w:p>
                  <w:pPr>
                    <w:jc w:val="center"/>
                    <w:rPr>
                      <w:ins w:id="1631" w:author="徐世兵" w:date="2023-05-29T13:58:27Z"/>
                      <w:rFonts w:hint="default" w:eastAsia="宋体"/>
                      <w:szCs w:val="21"/>
                      <w:lang w:val="en-US" w:eastAsia="zh-CN"/>
                    </w:rPr>
                  </w:pPr>
                  <w:ins w:id="1632" w:author="徐世兵" w:date="2023-05-29T13:58:27Z">
                    <w:r>
                      <w:rPr>
                        <w:rFonts w:hint="eastAsia"/>
                        <w:szCs w:val="21"/>
                        <w:lang w:val="en-US" w:eastAsia="zh-CN"/>
                      </w:rPr>
                      <w:t>0.002</w:t>
                    </w:r>
                  </w:ins>
                </w:p>
              </w:tc>
              <w:tc>
                <w:tcPr>
                  <w:tcW w:w="567" w:type="pct"/>
                  <w:vAlign w:val="center"/>
                </w:tcPr>
                <w:p>
                  <w:pPr>
                    <w:jc w:val="center"/>
                    <w:rPr>
                      <w:ins w:id="1633" w:author="徐世兵" w:date="2023-05-29T13:58:27Z"/>
                      <w:rFonts w:hint="default" w:eastAsia="宋体"/>
                      <w:szCs w:val="21"/>
                      <w:lang w:val="en-US" w:eastAsia="zh-CN"/>
                    </w:rPr>
                  </w:pPr>
                  <w:ins w:id="1634" w:author="徐世兵" w:date="2023-05-29T13:58:27Z">
                    <w:r>
                      <w:rPr>
                        <w:rFonts w:hint="eastAsia"/>
                        <w:szCs w:val="21"/>
                        <w:lang w:val="en-US" w:eastAsia="zh-CN"/>
                      </w:rPr>
                      <w:t>1.24</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3" w:hRule="atLeast"/>
                <w:ins w:id="1635" w:author="徐世兵" w:date="2023-05-29T13:58:27Z"/>
              </w:trPr>
              <w:tc>
                <w:tcPr>
                  <w:tcW w:w="196" w:type="pct"/>
                  <w:vMerge w:val="continue"/>
                  <w:vAlign w:val="center"/>
                </w:tcPr>
                <w:p>
                  <w:pPr>
                    <w:jc w:val="center"/>
                    <w:rPr>
                      <w:ins w:id="1636" w:author="徐世兵" w:date="2023-05-29T13:58:27Z"/>
                      <w:szCs w:val="21"/>
                    </w:rPr>
                  </w:pPr>
                </w:p>
              </w:tc>
              <w:tc>
                <w:tcPr>
                  <w:tcW w:w="228" w:type="pct"/>
                  <w:vMerge w:val="continue"/>
                  <w:vAlign w:val="center"/>
                </w:tcPr>
                <w:p>
                  <w:pPr>
                    <w:jc w:val="center"/>
                    <w:rPr>
                      <w:ins w:id="1637" w:author="徐世兵" w:date="2023-05-29T13:58:27Z"/>
                      <w:szCs w:val="21"/>
                    </w:rPr>
                  </w:pPr>
                </w:p>
              </w:tc>
              <w:tc>
                <w:tcPr>
                  <w:tcW w:w="306" w:type="pct"/>
                  <w:vAlign w:val="center"/>
                </w:tcPr>
                <w:p>
                  <w:pPr>
                    <w:jc w:val="center"/>
                    <w:rPr>
                      <w:ins w:id="1638" w:author="徐世兵" w:date="2023-05-29T13:58:27Z"/>
                      <w:szCs w:val="21"/>
                    </w:rPr>
                  </w:pPr>
                  <w:ins w:id="1639" w:author="徐世兵" w:date="2023-05-29T13:58:27Z">
                    <w:r>
                      <w:rPr>
                        <w:rFonts w:hint="eastAsia"/>
                        <w:szCs w:val="21"/>
                      </w:rPr>
                      <w:t>氮氧化物</w:t>
                    </w:r>
                  </w:ins>
                </w:p>
              </w:tc>
              <w:tc>
                <w:tcPr>
                  <w:tcW w:w="362" w:type="pct"/>
                  <w:vMerge w:val="continue"/>
                  <w:vAlign w:val="center"/>
                </w:tcPr>
                <w:p>
                  <w:pPr>
                    <w:jc w:val="center"/>
                    <w:rPr>
                      <w:ins w:id="1640" w:author="徐世兵" w:date="2023-05-29T13:58:27Z"/>
                      <w:szCs w:val="21"/>
                    </w:rPr>
                  </w:pPr>
                </w:p>
              </w:tc>
              <w:tc>
                <w:tcPr>
                  <w:tcW w:w="443" w:type="pct"/>
                  <w:vAlign w:val="center"/>
                </w:tcPr>
                <w:p>
                  <w:pPr>
                    <w:spacing w:line="360" w:lineRule="exact"/>
                    <w:jc w:val="center"/>
                    <w:rPr>
                      <w:ins w:id="1641" w:author="徐世兵" w:date="2023-05-29T13:58:27Z"/>
                      <w:szCs w:val="21"/>
                    </w:rPr>
                  </w:pPr>
                  <w:ins w:id="1642" w:author="徐世兵" w:date="2023-05-29T13:58:27Z">
                    <w:r>
                      <w:rPr>
                        <w:rFonts w:hint="eastAsia"/>
                        <w:color w:val="000000" w:themeColor="text1"/>
                        <w:kern w:val="0"/>
                        <w:szCs w:val="21"/>
                        <w14:textFill>
                          <w14:solidFill>
                            <w14:schemeClr w14:val="tx1"/>
                          </w14:solidFill>
                        </w14:textFill>
                      </w:rPr>
                      <w:t>0.00073</w:t>
                    </w:r>
                  </w:ins>
                </w:p>
              </w:tc>
              <w:tc>
                <w:tcPr>
                  <w:tcW w:w="386" w:type="pct"/>
                  <w:tcBorders>
                    <w:bottom w:val="single" w:color="auto" w:sz="4" w:space="0"/>
                  </w:tcBorders>
                  <w:vAlign w:val="center"/>
                </w:tcPr>
                <w:p>
                  <w:pPr>
                    <w:spacing w:line="360" w:lineRule="exact"/>
                    <w:jc w:val="center"/>
                    <w:rPr>
                      <w:ins w:id="1643" w:author="徐世兵" w:date="2023-05-29T13:58:27Z"/>
                      <w:szCs w:val="21"/>
                    </w:rPr>
                  </w:pPr>
                  <w:ins w:id="1644" w:author="徐世兵" w:date="2023-05-29T13:58:27Z">
                    <w:r>
                      <w:rPr>
                        <w:rFonts w:hint="eastAsia"/>
                        <w:color w:val="000000" w:themeColor="text1"/>
                        <w:kern w:val="0"/>
                        <w:szCs w:val="21"/>
                        <w14:textFill>
                          <w14:solidFill>
                            <w14:schemeClr w14:val="tx1"/>
                          </w14:solidFill>
                        </w14:textFill>
                      </w:rPr>
                      <w:t>0.045</w:t>
                    </w:r>
                  </w:ins>
                </w:p>
              </w:tc>
              <w:tc>
                <w:tcPr>
                  <w:tcW w:w="625" w:type="pct"/>
                  <w:vMerge w:val="continue"/>
                  <w:vAlign w:val="center"/>
                </w:tcPr>
                <w:p>
                  <w:pPr>
                    <w:jc w:val="center"/>
                    <w:rPr>
                      <w:ins w:id="1645" w:author="徐世兵" w:date="2023-05-29T13:58:27Z"/>
                      <w:szCs w:val="21"/>
                    </w:rPr>
                  </w:pPr>
                </w:p>
              </w:tc>
              <w:tc>
                <w:tcPr>
                  <w:tcW w:w="541" w:type="pct"/>
                  <w:vMerge w:val="continue"/>
                  <w:vAlign w:val="center"/>
                </w:tcPr>
                <w:p>
                  <w:pPr>
                    <w:jc w:val="center"/>
                    <w:rPr>
                      <w:ins w:id="1646" w:author="徐世兵" w:date="2023-05-29T13:58:27Z"/>
                      <w:szCs w:val="21"/>
                    </w:rPr>
                  </w:pPr>
                </w:p>
              </w:tc>
              <w:tc>
                <w:tcPr>
                  <w:tcW w:w="436" w:type="pct"/>
                  <w:vMerge w:val="continue"/>
                  <w:vAlign w:val="center"/>
                </w:tcPr>
                <w:p>
                  <w:pPr>
                    <w:jc w:val="center"/>
                    <w:rPr>
                      <w:ins w:id="1647" w:author="徐世兵" w:date="2023-05-29T13:58:27Z"/>
                      <w:szCs w:val="21"/>
                    </w:rPr>
                  </w:pPr>
                </w:p>
              </w:tc>
              <w:tc>
                <w:tcPr>
                  <w:tcW w:w="462" w:type="pct"/>
                  <w:vAlign w:val="center"/>
                </w:tcPr>
                <w:p>
                  <w:pPr>
                    <w:jc w:val="center"/>
                    <w:rPr>
                      <w:ins w:id="1648" w:author="徐世兵" w:date="2023-05-29T13:58:27Z"/>
                      <w:rFonts w:hint="default" w:eastAsia="宋体"/>
                      <w:szCs w:val="21"/>
                      <w:lang w:val="en-US" w:eastAsia="zh-CN"/>
                    </w:rPr>
                  </w:pPr>
                  <w:ins w:id="1649" w:author="徐世兵" w:date="2023-05-29T13:58:27Z">
                    <w:r>
                      <w:rPr>
                        <w:rFonts w:hint="eastAsia"/>
                        <w:szCs w:val="21"/>
                        <w:lang w:val="en-US" w:eastAsia="zh-CN"/>
                      </w:rPr>
                      <w:t>0.000365</w:t>
                    </w:r>
                  </w:ins>
                </w:p>
              </w:tc>
              <w:tc>
                <w:tcPr>
                  <w:tcW w:w="443" w:type="pct"/>
                  <w:vAlign w:val="center"/>
                </w:tcPr>
                <w:p>
                  <w:pPr>
                    <w:jc w:val="center"/>
                    <w:rPr>
                      <w:ins w:id="1650" w:author="徐世兵" w:date="2023-05-29T13:58:27Z"/>
                      <w:rFonts w:hint="default" w:eastAsia="宋体"/>
                      <w:szCs w:val="21"/>
                      <w:lang w:val="en-US" w:eastAsia="zh-CN"/>
                    </w:rPr>
                  </w:pPr>
                  <w:ins w:id="1651" w:author="徐世兵" w:date="2023-05-29T13:58:27Z">
                    <w:r>
                      <w:rPr>
                        <w:rFonts w:hint="eastAsia"/>
                        <w:szCs w:val="21"/>
                        <w:lang w:val="en-US" w:eastAsia="zh-CN"/>
                      </w:rPr>
                      <w:t>0.023</w:t>
                    </w:r>
                  </w:ins>
                </w:p>
              </w:tc>
              <w:tc>
                <w:tcPr>
                  <w:tcW w:w="567" w:type="pct"/>
                  <w:vAlign w:val="center"/>
                </w:tcPr>
                <w:p>
                  <w:pPr>
                    <w:jc w:val="center"/>
                    <w:rPr>
                      <w:ins w:id="1652" w:author="徐世兵" w:date="2023-05-29T13:58:27Z"/>
                      <w:rFonts w:hint="default" w:eastAsia="宋体"/>
                      <w:szCs w:val="21"/>
                      <w:lang w:val="en-US" w:eastAsia="zh-CN"/>
                    </w:rPr>
                  </w:pPr>
                  <w:ins w:id="1653" w:author="徐世兵" w:date="2023-05-29T13:58:27Z">
                    <w:r>
                      <w:rPr>
                        <w:rFonts w:hint="eastAsia"/>
                        <w:szCs w:val="21"/>
                        <w:lang w:val="en-US" w:eastAsia="zh-CN"/>
                      </w:rPr>
                      <w:t>14.23</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3" w:hRule="atLeast"/>
                <w:ins w:id="1654" w:author="徐世兵" w:date="2023-05-29T13:58:27Z"/>
              </w:trPr>
              <w:tc>
                <w:tcPr>
                  <w:tcW w:w="196" w:type="pct"/>
                  <w:vMerge w:val="continue"/>
                  <w:vAlign w:val="center"/>
                </w:tcPr>
                <w:p>
                  <w:pPr>
                    <w:jc w:val="center"/>
                    <w:rPr>
                      <w:ins w:id="1655" w:author="徐世兵" w:date="2023-05-29T13:58:27Z"/>
                      <w:rFonts w:hint="eastAsia"/>
                      <w:szCs w:val="21"/>
                    </w:rPr>
                  </w:pPr>
                </w:p>
              </w:tc>
              <w:tc>
                <w:tcPr>
                  <w:tcW w:w="228" w:type="pct"/>
                  <w:vMerge w:val="restart"/>
                  <w:vAlign w:val="center"/>
                </w:tcPr>
                <w:p>
                  <w:pPr>
                    <w:jc w:val="center"/>
                    <w:rPr>
                      <w:ins w:id="1656" w:author="徐世兵" w:date="2023-05-29T13:58:27Z"/>
                      <w:szCs w:val="21"/>
                    </w:rPr>
                  </w:pPr>
                  <w:ins w:id="1657" w:author="徐世兵" w:date="2023-07-03T18:29:02Z">
                    <w:r>
                      <w:rPr>
                        <w:rFonts w:hint="eastAsia"/>
                        <w:szCs w:val="21"/>
                        <w:lang w:val="en-US" w:eastAsia="zh-CN"/>
                      </w:rPr>
                      <w:t>热</w:t>
                    </w:r>
                  </w:ins>
                  <w:ins w:id="1658" w:author="徐世兵" w:date="2023-05-29T13:58:27Z">
                    <w:r>
                      <w:rPr>
                        <w:rFonts w:hint="eastAsia"/>
                        <w:szCs w:val="21"/>
                      </w:rPr>
                      <w:t>裂解炉</w:t>
                    </w:r>
                  </w:ins>
                  <w:ins w:id="1659" w:author="徐世兵" w:date="2023-07-03T18:28:56Z">
                    <w:r>
                      <w:rPr>
                        <w:rFonts w:hint="eastAsia"/>
                        <w:szCs w:val="21"/>
                        <w:lang w:val="en-US" w:eastAsia="zh-CN"/>
                      </w:rPr>
                      <w:t>加热</w:t>
                    </w:r>
                  </w:ins>
                  <w:ins w:id="1660" w:author="徐世兵" w:date="2023-05-29T13:58:27Z">
                    <w:r>
                      <w:rPr>
                        <w:rFonts w:hint="eastAsia"/>
                        <w:szCs w:val="21"/>
                      </w:rPr>
                      <w:t>装置</w:t>
                    </w:r>
                  </w:ins>
                </w:p>
              </w:tc>
              <w:tc>
                <w:tcPr>
                  <w:tcW w:w="306" w:type="pct"/>
                  <w:vAlign w:val="center"/>
                </w:tcPr>
                <w:p>
                  <w:pPr>
                    <w:jc w:val="center"/>
                    <w:rPr>
                      <w:ins w:id="1661" w:author="徐世兵" w:date="2023-05-29T13:58:27Z"/>
                      <w:szCs w:val="21"/>
                    </w:rPr>
                  </w:pPr>
                  <w:ins w:id="1662" w:author="徐世兵" w:date="2023-05-29T13:58:27Z">
                    <w:r>
                      <w:rPr>
                        <w:rFonts w:hint="eastAsia"/>
                        <w:szCs w:val="21"/>
                      </w:rPr>
                      <w:t>颗粒物</w:t>
                    </w:r>
                  </w:ins>
                </w:p>
              </w:tc>
              <w:tc>
                <w:tcPr>
                  <w:tcW w:w="362" w:type="pct"/>
                  <w:vAlign w:val="center"/>
                </w:tcPr>
                <w:p>
                  <w:pPr>
                    <w:jc w:val="center"/>
                    <w:rPr>
                      <w:ins w:id="1663" w:author="徐世兵" w:date="2023-05-29T13:58:27Z"/>
                      <w:szCs w:val="21"/>
                    </w:rPr>
                  </w:pPr>
                  <w:ins w:id="1664" w:author="徐世兵" w:date="2023-05-29T13:58:27Z">
                    <w:r>
                      <w:rPr>
                        <w:rFonts w:hint="eastAsia"/>
                        <w:szCs w:val="21"/>
                      </w:rPr>
                      <w:t>7920</w:t>
                    </w:r>
                  </w:ins>
                </w:p>
              </w:tc>
              <w:tc>
                <w:tcPr>
                  <w:tcW w:w="443" w:type="pct"/>
                  <w:vAlign w:val="center"/>
                </w:tcPr>
                <w:p>
                  <w:pPr>
                    <w:jc w:val="center"/>
                    <w:rPr>
                      <w:ins w:id="1665" w:author="徐世兵" w:date="2023-05-29T13:58:27Z"/>
                      <w:rFonts w:hint="default" w:eastAsia="宋体"/>
                      <w:szCs w:val="21"/>
                      <w:lang w:val="en-US" w:eastAsia="zh-CN"/>
                    </w:rPr>
                  </w:pPr>
                  <w:ins w:id="1666" w:author="徐世兵" w:date="2023-05-29T13:58:27Z">
                    <w:r>
                      <w:rPr>
                        <w:rFonts w:hint="eastAsia"/>
                        <w:szCs w:val="21"/>
                        <w:lang w:val="en-US" w:eastAsia="zh-CN"/>
                      </w:rPr>
                      <w:t>31.31</w:t>
                    </w:r>
                  </w:ins>
                </w:p>
              </w:tc>
              <w:tc>
                <w:tcPr>
                  <w:tcW w:w="386" w:type="pct"/>
                  <w:tcBorders>
                    <w:top w:val="single" w:color="auto" w:sz="4" w:space="0"/>
                  </w:tcBorders>
                  <w:vAlign w:val="center"/>
                </w:tcPr>
                <w:p>
                  <w:pPr>
                    <w:jc w:val="center"/>
                    <w:rPr>
                      <w:ins w:id="1667" w:author="徐世兵" w:date="2023-05-29T13:58:27Z"/>
                      <w:rFonts w:hint="default" w:eastAsia="宋体"/>
                      <w:szCs w:val="21"/>
                      <w:lang w:val="en-US" w:eastAsia="zh-CN"/>
                    </w:rPr>
                  </w:pPr>
                  <w:ins w:id="1668" w:author="徐世兵" w:date="2023-05-29T13:58:27Z">
                    <w:r>
                      <w:rPr>
                        <w:rFonts w:hint="eastAsia"/>
                        <w:szCs w:val="21"/>
                        <w:lang w:val="en-US" w:eastAsia="zh-CN"/>
                      </w:rPr>
                      <w:t>3.95</w:t>
                    </w:r>
                  </w:ins>
                </w:p>
              </w:tc>
              <w:tc>
                <w:tcPr>
                  <w:tcW w:w="625" w:type="pct"/>
                  <w:vMerge w:val="continue"/>
                  <w:vAlign w:val="center"/>
                </w:tcPr>
                <w:p>
                  <w:pPr>
                    <w:jc w:val="center"/>
                    <w:rPr>
                      <w:ins w:id="1669" w:author="徐世兵" w:date="2023-05-29T13:58:27Z"/>
                      <w:szCs w:val="21"/>
                    </w:rPr>
                  </w:pPr>
                </w:p>
              </w:tc>
              <w:tc>
                <w:tcPr>
                  <w:tcW w:w="541" w:type="pct"/>
                  <w:vMerge w:val="continue"/>
                  <w:vAlign w:val="center"/>
                </w:tcPr>
                <w:p>
                  <w:pPr>
                    <w:jc w:val="center"/>
                    <w:rPr>
                      <w:ins w:id="1670" w:author="徐世兵" w:date="2023-05-29T13:58:27Z"/>
                      <w:szCs w:val="21"/>
                    </w:rPr>
                  </w:pPr>
                </w:p>
              </w:tc>
              <w:tc>
                <w:tcPr>
                  <w:tcW w:w="436" w:type="pct"/>
                  <w:vMerge w:val="continue"/>
                  <w:vAlign w:val="center"/>
                </w:tcPr>
                <w:p>
                  <w:pPr>
                    <w:jc w:val="center"/>
                    <w:rPr>
                      <w:ins w:id="1671" w:author="徐世兵" w:date="2023-05-29T13:58:27Z"/>
                      <w:szCs w:val="21"/>
                    </w:rPr>
                  </w:pPr>
                </w:p>
              </w:tc>
              <w:tc>
                <w:tcPr>
                  <w:tcW w:w="462" w:type="pct"/>
                  <w:vAlign w:val="center"/>
                </w:tcPr>
                <w:p>
                  <w:pPr>
                    <w:jc w:val="center"/>
                    <w:rPr>
                      <w:ins w:id="1672" w:author="徐世兵" w:date="2023-05-29T13:58:27Z"/>
                      <w:rFonts w:hint="default" w:eastAsia="宋体"/>
                      <w:szCs w:val="21"/>
                      <w:lang w:val="en-US" w:eastAsia="zh-CN"/>
                    </w:rPr>
                  </w:pPr>
                  <w:ins w:id="1673" w:author="徐世兵" w:date="2023-05-29T13:58:27Z">
                    <w:r>
                      <w:rPr>
                        <w:rFonts w:hint="eastAsia"/>
                        <w:szCs w:val="21"/>
                        <w:lang w:val="en-US" w:eastAsia="zh-CN"/>
                      </w:rPr>
                      <w:t>1.57</w:t>
                    </w:r>
                  </w:ins>
                </w:p>
              </w:tc>
              <w:tc>
                <w:tcPr>
                  <w:tcW w:w="443" w:type="pct"/>
                  <w:vAlign w:val="center"/>
                </w:tcPr>
                <w:p>
                  <w:pPr>
                    <w:jc w:val="center"/>
                    <w:rPr>
                      <w:ins w:id="1674" w:author="徐世兵" w:date="2023-05-29T13:58:27Z"/>
                      <w:rFonts w:hint="default" w:eastAsia="宋体"/>
                      <w:szCs w:val="21"/>
                      <w:lang w:val="en-US" w:eastAsia="zh-CN"/>
                    </w:rPr>
                  </w:pPr>
                  <w:ins w:id="1675" w:author="徐世兵" w:date="2023-05-29T13:58:27Z">
                    <w:r>
                      <w:rPr>
                        <w:rFonts w:hint="eastAsia"/>
                        <w:szCs w:val="21"/>
                        <w:lang w:val="en-US" w:eastAsia="zh-CN"/>
                      </w:rPr>
                      <w:t>0.198</w:t>
                    </w:r>
                  </w:ins>
                </w:p>
              </w:tc>
              <w:tc>
                <w:tcPr>
                  <w:tcW w:w="567" w:type="pct"/>
                  <w:vAlign w:val="center"/>
                </w:tcPr>
                <w:p>
                  <w:pPr>
                    <w:jc w:val="center"/>
                    <w:rPr>
                      <w:ins w:id="1676" w:author="徐世兵" w:date="2023-05-29T13:58:27Z"/>
                      <w:rFonts w:hint="default" w:eastAsia="宋体"/>
                      <w:color w:val="000000" w:themeColor="text1"/>
                      <w:szCs w:val="21"/>
                      <w:lang w:val="en-US" w:eastAsia="zh-CN"/>
                      <w14:textFill>
                        <w14:solidFill>
                          <w14:schemeClr w14:val="tx1"/>
                        </w14:solidFill>
                      </w14:textFill>
                    </w:rPr>
                  </w:pPr>
                  <w:ins w:id="1677" w:author="徐世兵" w:date="2023-06-02T19:09:07Z">
                    <w:r>
                      <w:rPr>
                        <w:rFonts w:hint="eastAsia"/>
                        <w:color w:val="000000" w:themeColor="text1"/>
                        <w:szCs w:val="21"/>
                        <w:lang w:val="en-US" w:eastAsia="zh-CN"/>
                        <w14:textFill>
                          <w14:solidFill>
                            <w14:schemeClr w14:val="tx1"/>
                          </w14:solidFill>
                        </w14:textFill>
                      </w:rPr>
                      <w:t>16.</w:t>
                    </w:r>
                  </w:ins>
                  <w:ins w:id="1678" w:author="徐世兵" w:date="2023-06-02T19:09:08Z">
                    <w:r>
                      <w:rPr>
                        <w:rFonts w:hint="eastAsia"/>
                        <w:color w:val="000000" w:themeColor="text1"/>
                        <w:szCs w:val="21"/>
                        <w:lang w:val="en-US" w:eastAsia="zh-CN"/>
                        <w14:textFill>
                          <w14:solidFill>
                            <w14:schemeClr w14:val="tx1"/>
                          </w14:solidFill>
                        </w14:textFill>
                      </w:rPr>
                      <w:t>5</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47" w:hRule="atLeast"/>
                <w:ins w:id="1679" w:author="徐世兵" w:date="2023-05-29T13:58:27Z"/>
              </w:trPr>
              <w:tc>
                <w:tcPr>
                  <w:tcW w:w="196" w:type="pct"/>
                  <w:vMerge w:val="continue"/>
                  <w:vAlign w:val="center"/>
                </w:tcPr>
                <w:p>
                  <w:pPr>
                    <w:jc w:val="center"/>
                    <w:rPr>
                      <w:ins w:id="1680" w:author="徐世兵" w:date="2023-05-29T13:58:27Z"/>
                      <w:szCs w:val="21"/>
                    </w:rPr>
                  </w:pPr>
                </w:p>
              </w:tc>
              <w:tc>
                <w:tcPr>
                  <w:tcW w:w="228" w:type="pct"/>
                  <w:vMerge w:val="continue"/>
                  <w:vAlign w:val="center"/>
                </w:tcPr>
                <w:p>
                  <w:pPr>
                    <w:jc w:val="center"/>
                    <w:rPr>
                      <w:ins w:id="1681" w:author="徐世兵" w:date="2023-05-29T13:58:27Z"/>
                      <w:szCs w:val="21"/>
                    </w:rPr>
                  </w:pPr>
                </w:p>
              </w:tc>
              <w:tc>
                <w:tcPr>
                  <w:tcW w:w="306" w:type="pct"/>
                  <w:vAlign w:val="center"/>
                </w:tcPr>
                <w:p>
                  <w:pPr>
                    <w:jc w:val="center"/>
                    <w:rPr>
                      <w:ins w:id="1682" w:author="徐世兵" w:date="2023-05-29T13:58:27Z"/>
                      <w:szCs w:val="21"/>
                    </w:rPr>
                  </w:pPr>
                  <w:ins w:id="1683" w:author="徐世兵" w:date="2023-05-29T13:58:27Z">
                    <w:r>
                      <w:rPr>
                        <w:rFonts w:hint="eastAsia"/>
                        <w:szCs w:val="21"/>
                      </w:rPr>
                      <w:t>二氧化硫</w:t>
                    </w:r>
                  </w:ins>
                </w:p>
              </w:tc>
              <w:tc>
                <w:tcPr>
                  <w:tcW w:w="362" w:type="pct"/>
                  <w:vAlign w:val="center"/>
                </w:tcPr>
                <w:p>
                  <w:pPr>
                    <w:jc w:val="center"/>
                    <w:rPr>
                      <w:ins w:id="1684" w:author="徐世兵" w:date="2023-05-29T13:58:27Z"/>
                      <w:szCs w:val="21"/>
                    </w:rPr>
                  </w:pPr>
                  <w:ins w:id="1685" w:author="徐世兵" w:date="2023-05-29T13:58:27Z">
                    <w:r>
                      <w:rPr>
                        <w:rFonts w:hint="eastAsia"/>
                        <w:szCs w:val="21"/>
                      </w:rPr>
                      <w:t>7920</w:t>
                    </w:r>
                  </w:ins>
                </w:p>
              </w:tc>
              <w:tc>
                <w:tcPr>
                  <w:tcW w:w="443" w:type="pct"/>
                  <w:vAlign w:val="center"/>
                </w:tcPr>
                <w:p>
                  <w:pPr>
                    <w:jc w:val="center"/>
                    <w:rPr>
                      <w:ins w:id="1686" w:author="徐世兵" w:date="2023-05-29T13:58:27Z"/>
                      <w:rFonts w:hint="default" w:eastAsia="宋体"/>
                      <w:szCs w:val="21"/>
                      <w:lang w:val="en-US" w:eastAsia="zh-CN"/>
                    </w:rPr>
                  </w:pPr>
                  <w:ins w:id="1687" w:author="徐世兵" w:date="2023-05-29T13:58:27Z">
                    <w:r>
                      <w:rPr>
                        <w:rFonts w:hint="eastAsia"/>
                        <w:szCs w:val="21"/>
                        <w:lang w:val="en-US" w:eastAsia="zh-CN"/>
                      </w:rPr>
                      <w:t>93.82</w:t>
                    </w:r>
                  </w:ins>
                </w:p>
              </w:tc>
              <w:tc>
                <w:tcPr>
                  <w:tcW w:w="386" w:type="pct"/>
                  <w:tcBorders>
                    <w:top w:val="single" w:color="auto" w:sz="4" w:space="0"/>
                  </w:tcBorders>
                  <w:vAlign w:val="center"/>
                </w:tcPr>
                <w:p>
                  <w:pPr>
                    <w:jc w:val="center"/>
                    <w:rPr>
                      <w:ins w:id="1688" w:author="徐世兵" w:date="2023-05-29T13:58:27Z"/>
                      <w:rFonts w:hint="default" w:eastAsia="宋体"/>
                      <w:szCs w:val="21"/>
                      <w:lang w:val="en-US" w:eastAsia="zh-CN"/>
                    </w:rPr>
                  </w:pPr>
                  <w:ins w:id="1689" w:author="徐世兵" w:date="2023-05-29T13:58:27Z">
                    <w:r>
                      <w:rPr>
                        <w:rFonts w:hint="eastAsia"/>
                        <w:szCs w:val="21"/>
                        <w:lang w:val="en-US" w:eastAsia="zh-CN"/>
                      </w:rPr>
                      <w:t>11.85</w:t>
                    </w:r>
                  </w:ins>
                </w:p>
              </w:tc>
              <w:tc>
                <w:tcPr>
                  <w:tcW w:w="625" w:type="pct"/>
                  <w:vMerge w:val="continue"/>
                  <w:vAlign w:val="center"/>
                </w:tcPr>
                <w:p>
                  <w:pPr>
                    <w:jc w:val="center"/>
                    <w:rPr>
                      <w:ins w:id="1690" w:author="徐世兵" w:date="2023-05-29T13:58:27Z"/>
                      <w:szCs w:val="21"/>
                    </w:rPr>
                  </w:pPr>
                </w:p>
              </w:tc>
              <w:tc>
                <w:tcPr>
                  <w:tcW w:w="541" w:type="pct"/>
                  <w:vMerge w:val="continue"/>
                  <w:vAlign w:val="center"/>
                </w:tcPr>
                <w:p>
                  <w:pPr>
                    <w:jc w:val="center"/>
                    <w:rPr>
                      <w:ins w:id="1691" w:author="徐世兵" w:date="2023-05-29T13:58:27Z"/>
                      <w:szCs w:val="21"/>
                    </w:rPr>
                  </w:pPr>
                </w:p>
              </w:tc>
              <w:tc>
                <w:tcPr>
                  <w:tcW w:w="436" w:type="pct"/>
                  <w:vMerge w:val="continue"/>
                  <w:vAlign w:val="center"/>
                </w:tcPr>
                <w:p>
                  <w:pPr>
                    <w:jc w:val="center"/>
                    <w:rPr>
                      <w:ins w:id="1692" w:author="徐世兵" w:date="2023-05-29T13:58:27Z"/>
                      <w:szCs w:val="21"/>
                    </w:rPr>
                  </w:pPr>
                </w:p>
              </w:tc>
              <w:tc>
                <w:tcPr>
                  <w:tcW w:w="462" w:type="pct"/>
                  <w:vAlign w:val="center"/>
                </w:tcPr>
                <w:p>
                  <w:pPr>
                    <w:jc w:val="center"/>
                    <w:rPr>
                      <w:ins w:id="1693" w:author="徐世兵" w:date="2023-05-29T13:58:27Z"/>
                      <w:rFonts w:hint="default" w:eastAsia="宋体"/>
                      <w:szCs w:val="21"/>
                      <w:lang w:val="en-US" w:eastAsia="zh-CN"/>
                    </w:rPr>
                  </w:pPr>
                  <w:ins w:id="1694" w:author="徐世兵" w:date="2023-06-06T11:34:30Z">
                    <w:r>
                      <w:rPr>
                        <w:rFonts w:hint="eastAsia"/>
                        <w:szCs w:val="21"/>
                        <w:lang w:val="en-US" w:eastAsia="zh-CN"/>
                      </w:rPr>
                      <w:t>4</w:t>
                    </w:r>
                  </w:ins>
                  <w:ins w:id="1695" w:author="徐世兵" w:date="2023-06-06T11:34:31Z">
                    <w:r>
                      <w:rPr>
                        <w:rFonts w:hint="eastAsia"/>
                        <w:szCs w:val="21"/>
                        <w:lang w:val="en-US" w:eastAsia="zh-CN"/>
                      </w:rPr>
                      <w:t>.69</w:t>
                    </w:r>
                  </w:ins>
                </w:p>
              </w:tc>
              <w:tc>
                <w:tcPr>
                  <w:tcW w:w="443" w:type="pct"/>
                  <w:vAlign w:val="center"/>
                </w:tcPr>
                <w:p>
                  <w:pPr>
                    <w:jc w:val="center"/>
                    <w:rPr>
                      <w:ins w:id="1696" w:author="徐世兵" w:date="2023-05-29T13:58:27Z"/>
                      <w:rFonts w:hint="default" w:eastAsia="宋体"/>
                      <w:szCs w:val="21"/>
                      <w:lang w:val="en-US" w:eastAsia="zh-CN"/>
                    </w:rPr>
                  </w:pPr>
                  <w:ins w:id="1697" w:author="徐世兵" w:date="2023-06-06T11:34:33Z">
                    <w:r>
                      <w:rPr>
                        <w:rFonts w:hint="eastAsia"/>
                        <w:szCs w:val="21"/>
                        <w:lang w:val="en-US" w:eastAsia="zh-CN"/>
                      </w:rPr>
                      <w:t>0</w:t>
                    </w:r>
                  </w:ins>
                  <w:ins w:id="1698" w:author="徐世兵" w:date="2023-06-06T11:34:34Z">
                    <w:r>
                      <w:rPr>
                        <w:rFonts w:hint="eastAsia"/>
                        <w:szCs w:val="21"/>
                        <w:lang w:val="en-US" w:eastAsia="zh-CN"/>
                      </w:rPr>
                      <w:t>.5</w:t>
                    </w:r>
                  </w:ins>
                  <w:ins w:id="1699" w:author="徐世兵" w:date="2023-06-06T11:34:42Z">
                    <w:r>
                      <w:rPr>
                        <w:rFonts w:hint="eastAsia"/>
                        <w:szCs w:val="21"/>
                        <w:lang w:val="en-US" w:eastAsia="zh-CN"/>
                      </w:rPr>
                      <w:t>9</w:t>
                    </w:r>
                  </w:ins>
                </w:p>
              </w:tc>
              <w:tc>
                <w:tcPr>
                  <w:tcW w:w="567" w:type="pct"/>
                  <w:vAlign w:val="center"/>
                </w:tcPr>
                <w:p>
                  <w:pPr>
                    <w:jc w:val="center"/>
                    <w:rPr>
                      <w:ins w:id="1700" w:author="徐世兵" w:date="2023-05-29T13:58:27Z"/>
                      <w:rFonts w:hint="default" w:eastAsia="宋体"/>
                      <w:color w:val="000000" w:themeColor="text1"/>
                      <w:szCs w:val="21"/>
                      <w:lang w:val="en-US" w:eastAsia="zh-CN"/>
                      <w14:textFill>
                        <w14:solidFill>
                          <w14:schemeClr w14:val="tx1"/>
                        </w14:solidFill>
                      </w14:textFill>
                    </w:rPr>
                  </w:pPr>
                  <w:ins w:id="1701" w:author="徐世兵" w:date="2023-06-02T19:08:56Z">
                    <w:r>
                      <w:rPr>
                        <w:rFonts w:hint="eastAsia"/>
                        <w:color w:val="000000" w:themeColor="text1"/>
                        <w:szCs w:val="21"/>
                        <w:lang w:val="en-US" w:eastAsia="zh-CN"/>
                        <w14:textFill>
                          <w14:solidFill>
                            <w14:schemeClr w14:val="tx1"/>
                          </w14:solidFill>
                        </w14:textFill>
                      </w:rPr>
                      <w:t>49.1</w:t>
                    </w:r>
                  </w:ins>
                  <w:ins w:id="1702" w:author="徐世兵" w:date="2023-06-02T19:08:57Z">
                    <w:r>
                      <w:rPr>
                        <w:rFonts w:hint="eastAsia"/>
                        <w:color w:val="000000" w:themeColor="text1"/>
                        <w:szCs w:val="21"/>
                        <w:lang w:val="en-US" w:eastAsia="zh-CN"/>
                        <w14:textFill>
                          <w14:solidFill>
                            <w14:schemeClr w14:val="tx1"/>
                          </w14:solidFill>
                        </w14:textFill>
                      </w:rPr>
                      <w:t>7</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3" w:hRule="atLeast"/>
                <w:ins w:id="1703" w:author="徐世兵" w:date="2023-05-29T13:58:27Z"/>
              </w:trPr>
              <w:tc>
                <w:tcPr>
                  <w:tcW w:w="196" w:type="pct"/>
                  <w:vMerge w:val="continue"/>
                  <w:vAlign w:val="center"/>
                </w:tcPr>
                <w:p>
                  <w:pPr>
                    <w:jc w:val="center"/>
                    <w:rPr>
                      <w:ins w:id="1704" w:author="徐世兵" w:date="2023-05-29T13:58:27Z"/>
                      <w:szCs w:val="21"/>
                    </w:rPr>
                  </w:pPr>
                </w:p>
              </w:tc>
              <w:tc>
                <w:tcPr>
                  <w:tcW w:w="228" w:type="pct"/>
                  <w:vMerge w:val="continue"/>
                  <w:vAlign w:val="center"/>
                </w:tcPr>
                <w:p>
                  <w:pPr>
                    <w:jc w:val="center"/>
                    <w:rPr>
                      <w:ins w:id="1705" w:author="徐世兵" w:date="2023-05-29T13:58:27Z"/>
                      <w:szCs w:val="21"/>
                    </w:rPr>
                  </w:pPr>
                </w:p>
              </w:tc>
              <w:tc>
                <w:tcPr>
                  <w:tcW w:w="306" w:type="pct"/>
                  <w:vAlign w:val="center"/>
                </w:tcPr>
                <w:p>
                  <w:pPr>
                    <w:jc w:val="center"/>
                    <w:rPr>
                      <w:ins w:id="1706" w:author="徐世兵" w:date="2023-05-29T13:58:27Z"/>
                      <w:szCs w:val="21"/>
                    </w:rPr>
                  </w:pPr>
                  <w:ins w:id="1707" w:author="徐世兵" w:date="2023-05-29T13:58:27Z">
                    <w:r>
                      <w:rPr>
                        <w:rFonts w:hint="eastAsia"/>
                        <w:szCs w:val="21"/>
                      </w:rPr>
                      <w:t>氮氧化物</w:t>
                    </w:r>
                  </w:ins>
                </w:p>
              </w:tc>
              <w:tc>
                <w:tcPr>
                  <w:tcW w:w="362" w:type="pct"/>
                  <w:vAlign w:val="center"/>
                </w:tcPr>
                <w:p>
                  <w:pPr>
                    <w:jc w:val="center"/>
                    <w:rPr>
                      <w:ins w:id="1708" w:author="徐世兵" w:date="2023-05-29T13:58:27Z"/>
                      <w:szCs w:val="21"/>
                    </w:rPr>
                  </w:pPr>
                  <w:ins w:id="1709" w:author="徐世兵" w:date="2023-05-29T13:58:27Z">
                    <w:r>
                      <w:rPr>
                        <w:rFonts w:hint="eastAsia"/>
                        <w:szCs w:val="21"/>
                      </w:rPr>
                      <w:t>7920</w:t>
                    </w:r>
                  </w:ins>
                </w:p>
              </w:tc>
              <w:tc>
                <w:tcPr>
                  <w:tcW w:w="443" w:type="pct"/>
                  <w:vAlign w:val="center"/>
                </w:tcPr>
                <w:p>
                  <w:pPr>
                    <w:jc w:val="center"/>
                    <w:rPr>
                      <w:ins w:id="1710" w:author="徐世兵" w:date="2023-05-29T13:58:27Z"/>
                      <w:rFonts w:hint="default" w:eastAsia="宋体"/>
                      <w:szCs w:val="21"/>
                      <w:lang w:val="en-US" w:eastAsia="zh-CN"/>
                    </w:rPr>
                  </w:pPr>
                  <w:ins w:id="1711" w:author="徐世兵" w:date="2023-05-29T13:58:27Z">
                    <w:r>
                      <w:rPr>
                        <w:rFonts w:hint="eastAsia" w:eastAsia="宋体"/>
                        <w:szCs w:val="21"/>
                        <w:lang w:val="en-US" w:eastAsia="zh-CN"/>
                      </w:rPr>
                      <w:t>24.81</w:t>
                    </w:r>
                  </w:ins>
                </w:p>
              </w:tc>
              <w:tc>
                <w:tcPr>
                  <w:tcW w:w="386" w:type="pct"/>
                  <w:tcBorders>
                    <w:top w:val="single" w:color="auto" w:sz="4" w:space="0"/>
                  </w:tcBorders>
                  <w:vAlign w:val="center"/>
                </w:tcPr>
                <w:p>
                  <w:pPr>
                    <w:jc w:val="center"/>
                    <w:rPr>
                      <w:ins w:id="1712" w:author="徐世兵" w:date="2023-05-29T13:58:27Z"/>
                      <w:rFonts w:hint="default" w:eastAsia="宋体"/>
                      <w:szCs w:val="21"/>
                      <w:lang w:val="en-US" w:eastAsia="zh-CN"/>
                    </w:rPr>
                  </w:pPr>
                  <w:ins w:id="1713" w:author="徐世兵" w:date="2023-05-29T13:58:27Z">
                    <w:r>
                      <w:rPr>
                        <w:rFonts w:hint="eastAsia" w:eastAsia="宋体"/>
                        <w:szCs w:val="21"/>
                        <w:lang w:val="en-US" w:eastAsia="zh-CN"/>
                      </w:rPr>
                      <w:t>3.13</w:t>
                    </w:r>
                  </w:ins>
                </w:p>
              </w:tc>
              <w:tc>
                <w:tcPr>
                  <w:tcW w:w="625" w:type="pct"/>
                  <w:vMerge w:val="continue"/>
                  <w:vAlign w:val="center"/>
                </w:tcPr>
                <w:p>
                  <w:pPr>
                    <w:jc w:val="center"/>
                    <w:rPr>
                      <w:ins w:id="1714" w:author="徐世兵" w:date="2023-05-29T13:58:27Z"/>
                      <w:szCs w:val="21"/>
                    </w:rPr>
                  </w:pPr>
                </w:p>
              </w:tc>
              <w:tc>
                <w:tcPr>
                  <w:tcW w:w="541" w:type="pct"/>
                  <w:vMerge w:val="continue"/>
                  <w:vAlign w:val="center"/>
                </w:tcPr>
                <w:p>
                  <w:pPr>
                    <w:jc w:val="center"/>
                    <w:rPr>
                      <w:ins w:id="1715" w:author="徐世兵" w:date="2023-05-29T13:58:27Z"/>
                      <w:szCs w:val="21"/>
                    </w:rPr>
                  </w:pPr>
                </w:p>
              </w:tc>
              <w:tc>
                <w:tcPr>
                  <w:tcW w:w="436" w:type="pct"/>
                  <w:vMerge w:val="continue"/>
                  <w:vAlign w:val="center"/>
                </w:tcPr>
                <w:p>
                  <w:pPr>
                    <w:jc w:val="center"/>
                    <w:rPr>
                      <w:ins w:id="1716" w:author="徐世兵" w:date="2023-05-29T13:58:27Z"/>
                      <w:szCs w:val="21"/>
                    </w:rPr>
                  </w:pPr>
                </w:p>
              </w:tc>
              <w:tc>
                <w:tcPr>
                  <w:tcW w:w="462" w:type="pct"/>
                  <w:vAlign w:val="center"/>
                </w:tcPr>
                <w:p>
                  <w:pPr>
                    <w:jc w:val="center"/>
                    <w:rPr>
                      <w:ins w:id="1717" w:author="徐世兵" w:date="2023-05-29T13:58:27Z"/>
                      <w:rFonts w:hint="default" w:eastAsia="宋体"/>
                      <w:szCs w:val="21"/>
                      <w:lang w:val="en-US" w:eastAsia="zh-CN"/>
                    </w:rPr>
                  </w:pPr>
                  <w:ins w:id="1718" w:author="徐世兵" w:date="2023-05-29T13:58:27Z">
                    <w:r>
                      <w:rPr>
                        <w:rFonts w:hint="eastAsia" w:eastAsia="宋体"/>
                        <w:szCs w:val="21"/>
                        <w:lang w:val="en-US" w:eastAsia="zh-CN"/>
                      </w:rPr>
                      <w:t>7.07</w:t>
                    </w:r>
                  </w:ins>
                </w:p>
              </w:tc>
              <w:tc>
                <w:tcPr>
                  <w:tcW w:w="443" w:type="pct"/>
                  <w:vAlign w:val="center"/>
                </w:tcPr>
                <w:p>
                  <w:pPr>
                    <w:jc w:val="center"/>
                    <w:rPr>
                      <w:ins w:id="1719" w:author="徐世兵" w:date="2023-05-29T13:58:27Z"/>
                      <w:rFonts w:hint="default" w:eastAsia="宋体"/>
                      <w:szCs w:val="21"/>
                      <w:lang w:val="en-US" w:eastAsia="zh-CN"/>
                    </w:rPr>
                  </w:pPr>
                  <w:ins w:id="1720" w:author="徐世兵" w:date="2023-05-29T13:58:27Z">
                    <w:r>
                      <w:rPr>
                        <w:rFonts w:hint="eastAsia"/>
                        <w:szCs w:val="21"/>
                        <w:lang w:val="en-US" w:eastAsia="zh-CN"/>
                      </w:rPr>
                      <w:t>0.89</w:t>
                    </w:r>
                  </w:ins>
                </w:p>
              </w:tc>
              <w:tc>
                <w:tcPr>
                  <w:tcW w:w="567" w:type="pct"/>
                  <w:vAlign w:val="center"/>
                </w:tcPr>
                <w:p>
                  <w:pPr>
                    <w:jc w:val="center"/>
                    <w:rPr>
                      <w:ins w:id="1721" w:author="徐世兵" w:date="2023-05-29T13:58:27Z"/>
                      <w:rFonts w:hint="default" w:eastAsia="宋体"/>
                      <w:color w:val="000000" w:themeColor="text1"/>
                      <w:szCs w:val="21"/>
                      <w:lang w:val="en-US" w:eastAsia="zh-CN"/>
                      <w14:textFill>
                        <w14:solidFill>
                          <w14:schemeClr w14:val="tx1"/>
                        </w14:solidFill>
                      </w14:textFill>
                    </w:rPr>
                  </w:pPr>
                  <w:ins w:id="1722" w:author="徐世兵" w:date="2023-06-02T19:08:37Z">
                    <w:r>
                      <w:rPr>
                        <w:rFonts w:hint="eastAsia"/>
                        <w:color w:val="000000" w:themeColor="text1"/>
                        <w:szCs w:val="21"/>
                        <w:lang w:val="en-US" w:eastAsia="zh-CN"/>
                        <w14:textFill>
                          <w14:solidFill>
                            <w14:schemeClr w14:val="tx1"/>
                          </w14:solidFill>
                        </w14:textFill>
                      </w:rPr>
                      <w:t>74</w:t>
                    </w:r>
                  </w:ins>
                  <w:ins w:id="1723" w:author="徐世兵" w:date="2023-06-02T19:08:38Z">
                    <w:r>
                      <w:rPr>
                        <w:rFonts w:hint="eastAsia"/>
                        <w:color w:val="000000" w:themeColor="text1"/>
                        <w:szCs w:val="21"/>
                        <w:lang w:val="en-US" w:eastAsia="zh-CN"/>
                        <w14:textFill>
                          <w14:solidFill>
                            <w14:schemeClr w14:val="tx1"/>
                          </w14:solidFill>
                        </w14:textFill>
                      </w:rPr>
                      <w:t>.17</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76" w:hRule="atLeast"/>
                <w:ins w:id="1724" w:author="徐世兵" w:date="2023-05-29T13:58:27Z"/>
              </w:trPr>
              <w:tc>
                <w:tcPr>
                  <w:tcW w:w="196" w:type="pct"/>
                  <w:vMerge w:val="continue"/>
                  <w:vAlign w:val="center"/>
                </w:tcPr>
                <w:p>
                  <w:pPr>
                    <w:jc w:val="center"/>
                    <w:rPr>
                      <w:ins w:id="1725" w:author="徐世兵" w:date="2023-05-29T13:58:27Z"/>
                      <w:szCs w:val="21"/>
                    </w:rPr>
                  </w:pPr>
                </w:p>
              </w:tc>
              <w:tc>
                <w:tcPr>
                  <w:tcW w:w="228" w:type="pct"/>
                  <w:vMerge w:val="continue"/>
                  <w:vAlign w:val="center"/>
                </w:tcPr>
                <w:p>
                  <w:pPr>
                    <w:jc w:val="center"/>
                    <w:rPr>
                      <w:ins w:id="1726" w:author="徐世兵" w:date="2023-05-29T13:58:27Z"/>
                      <w:szCs w:val="21"/>
                    </w:rPr>
                  </w:pPr>
                </w:p>
              </w:tc>
              <w:tc>
                <w:tcPr>
                  <w:tcW w:w="306" w:type="pct"/>
                  <w:vAlign w:val="center"/>
                </w:tcPr>
                <w:p>
                  <w:pPr>
                    <w:jc w:val="center"/>
                    <w:rPr>
                      <w:ins w:id="1727" w:author="徐世兵" w:date="2023-05-29T13:58:27Z"/>
                      <w:szCs w:val="21"/>
                    </w:rPr>
                  </w:pPr>
                  <w:ins w:id="1728" w:author="徐世兵" w:date="2023-05-29T13:58:27Z">
                    <w:r>
                      <w:rPr>
                        <w:rFonts w:hint="eastAsia"/>
                        <w:szCs w:val="21"/>
                      </w:rPr>
                      <w:t>非甲烷总烃</w:t>
                    </w:r>
                  </w:ins>
                </w:p>
              </w:tc>
              <w:tc>
                <w:tcPr>
                  <w:tcW w:w="362" w:type="pct"/>
                  <w:vAlign w:val="center"/>
                </w:tcPr>
                <w:p>
                  <w:pPr>
                    <w:jc w:val="center"/>
                    <w:rPr>
                      <w:ins w:id="1729" w:author="徐世兵" w:date="2023-05-29T13:58:27Z"/>
                      <w:szCs w:val="21"/>
                    </w:rPr>
                  </w:pPr>
                  <w:ins w:id="1730" w:author="徐世兵" w:date="2023-05-29T13:58:27Z">
                    <w:r>
                      <w:rPr>
                        <w:rFonts w:hint="eastAsia"/>
                        <w:szCs w:val="21"/>
                      </w:rPr>
                      <w:t>7920</w:t>
                    </w:r>
                  </w:ins>
                </w:p>
              </w:tc>
              <w:tc>
                <w:tcPr>
                  <w:tcW w:w="443" w:type="pct"/>
                  <w:vAlign w:val="center"/>
                </w:tcPr>
                <w:p>
                  <w:pPr>
                    <w:jc w:val="center"/>
                    <w:rPr>
                      <w:ins w:id="1731" w:author="徐世兵" w:date="2023-05-29T13:58:27Z"/>
                      <w:rFonts w:hint="default" w:eastAsia="宋体"/>
                      <w:szCs w:val="21"/>
                      <w:lang w:val="en-US" w:eastAsia="zh-CN"/>
                    </w:rPr>
                  </w:pPr>
                  <w:ins w:id="1732" w:author="徐世兵" w:date="2023-05-30T11:25:56Z">
                    <w:r>
                      <w:rPr>
                        <w:rFonts w:hint="eastAsia"/>
                        <w:szCs w:val="21"/>
                        <w:lang w:val="en-US" w:eastAsia="zh-CN"/>
                      </w:rPr>
                      <w:t>0.3</w:t>
                    </w:r>
                  </w:ins>
                  <w:ins w:id="1733" w:author="徐世兵" w:date="2023-05-30T11:25:57Z">
                    <w:r>
                      <w:rPr>
                        <w:rFonts w:hint="eastAsia"/>
                        <w:szCs w:val="21"/>
                        <w:lang w:val="en-US" w:eastAsia="zh-CN"/>
                      </w:rPr>
                      <w:t>0</w:t>
                    </w:r>
                  </w:ins>
                </w:p>
              </w:tc>
              <w:tc>
                <w:tcPr>
                  <w:tcW w:w="386" w:type="pct"/>
                  <w:tcBorders>
                    <w:top w:val="single" w:color="auto" w:sz="4" w:space="0"/>
                  </w:tcBorders>
                  <w:vAlign w:val="center"/>
                </w:tcPr>
                <w:p>
                  <w:pPr>
                    <w:jc w:val="center"/>
                    <w:rPr>
                      <w:ins w:id="1734" w:author="徐世兵" w:date="2023-05-29T13:58:27Z"/>
                      <w:rFonts w:hint="default" w:eastAsia="宋体"/>
                      <w:szCs w:val="21"/>
                      <w:lang w:val="en-US" w:eastAsia="zh-CN"/>
                    </w:rPr>
                  </w:pPr>
                  <w:ins w:id="1735" w:author="徐世兵" w:date="2023-05-30T11:26:31Z">
                    <w:r>
                      <w:rPr>
                        <w:rFonts w:hint="eastAsia"/>
                        <w:szCs w:val="21"/>
                        <w:lang w:val="en-US" w:eastAsia="zh-CN"/>
                      </w:rPr>
                      <w:t>0.0</w:t>
                    </w:r>
                  </w:ins>
                  <w:ins w:id="1736" w:author="徐世兵" w:date="2023-05-30T11:26:32Z">
                    <w:r>
                      <w:rPr>
                        <w:rFonts w:hint="eastAsia"/>
                        <w:szCs w:val="21"/>
                        <w:lang w:val="en-US" w:eastAsia="zh-CN"/>
                      </w:rPr>
                      <w:t>378</w:t>
                    </w:r>
                  </w:ins>
                </w:p>
              </w:tc>
              <w:tc>
                <w:tcPr>
                  <w:tcW w:w="625" w:type="pct"/>
                  <w:vMerge w:val="continue"/>
                  <w:vAlign w:val="center"/>
                </w:tcPr>
                <w:p>
                  <w:pPr>
                    <w:jc w:val="center"/>
                    <w:rPr>
                      <w:ins w:id="1737" w:author="徐世兵" w:date="2023-05-29T13:58:27Z"/>
                      <w:szCs w:val="21"/>
                    </w:rPr>
                  </w:pPr>
                </w:p>
              </w:tc>
              <w:tc>
                <w:tcPr>
                  <w:tcW w:w="541" w:type="pct"/>
                  <w:vMerge w:val="continue"/>
                  <w:vAlign w:val="center"/>
                </w:tcPr>
                <w:p>
                  <w:pPr>
                    <w:jc w:val="center"/>
                    <w:rPr>
                      <w:ins w:id="1738" w:author="徐世兵" w:date="2023-05-29T13:58:27Z"/>
                      <w:szCs w:val="21"/>
                    </w:rPr>
                  </w:pPr>
                </w:p>
              </w:tc>
              <w:tc>
                <w:tcPr>
                  <w:tcW w:w="436" w:type="pct"/>
                  <w:vMerge w:val="continue"/>
                  <w:vAlign w:val="center"/>
                </w:tcPr>
                <w:p>
                  <w:pPr>
                    <w:jc w:val="center"/>
                    <w:rPr>
                      <w:ins w:id="1739" w:author="徐世兵" w:date="2023-05-29T13:58:27Z"/>
                      <w:szCs w:val="21"/>
                    </w:rPr>
                  </w:pPr>
                </w:p>
              </w:tc>
              <w:tc>
                <w:tcPr>
                  <w:tcW w:w="462" w:type="pct"/>
                  <w:vAlign w:val="center"/>
                </w:tcPr>
                <w:p>
                  <w:pPr>
                    <w:jc w:val="center"/>
                    <w:rPr>
                      <w:ins w:id="1740" w:author="徐世兵" w:date="2023-05-29T13:58:27Z"/>
                      <w:rFonts w:hint="default" w:eastAsia="宋体"/>
                      <w:szCs w:val="21"/>
                      <w:lang w:val="en-US" w:eastAsia="zh-CN"/>
                    </w:rPr>
                  </w:pPr>
                  <w:ins w:id="1741" w:author="徐世兵" w:date="2023-05-29T13:58:27Z">
                    <w:r>
                      <w:rPr>
                        <w:rFonts w:hint="eastAsia" w:eastAsia="宋体"/>
                        <w:szCs w:val="21"/>
                        <w:lang w:val="en-US" w:eastAsia="zh-CN"/>
                      </w:rPr>
                      <w:t>0.133</w:t>
                    </w:r>
                  </w:ins>
                </w:p>
              </w:tc>
              <w:tc>
                <w:tcPr>
                  <w:tcW w:w="443" w:type="pct"/>
                  <w:vAlign w:val="center"/>
                </w:tcPr>
                <w:p>
                  <w:pPr>
                    <w:jc w:val="center"/>
                    <w:rPr>
                      <w:ins w:id="1742" w:author="徐世兵" w:date="2023-05-29T13:58:27Z"/>
                      <w:rFonts w:hint="default" w:eastAsia="宋体"/>
                      <w:szCs w:val="21"/>
                      <w:lang w:val="en-US" w:eastAsia="zh-CN"/>
                    </w:rPr>
                  </w:pPr>
                  <w:ins w:id="1743" w:author="徐世兵" w:date="2023-05-29T13:58:27Z">
                    <w:r>
                      <w:rPr>
                        <w:rFonts w:hint="eastAsia" w:eastAsia="宋体"/>
                        <w:szCs w:val="21"/>
                        <w:lang w:val="en-US" w:eastAsia="zh-CN"/>
                      </w:rPr>
                      <w:t>0.017</w:t>
                    </w:r>
                  </w:ins>
                </w:p>
              </w:tc>
              <w:tc>
                <w:tcPr>
                  <w:tcW w:w="567" w:type="pct"/>
                  <w:vAlign w:val="center"/>
                </w:tcPr>
                <w:p>
                  <w:pPr>
                    <w:jc w:val="center"/>
                    <w:rPr>
                      <w:ins w:id="1744" w:author="徐世兵" w:date="2023-05-29T13:58:27Z"/>
                      <w:rFonts w:hint="default" w:eastAsia="宋体"/>
                      <w:color w:val="000000" w:themeColor="text1"/>
                      <w:szCs w:val="21"/>
                      <w:lang w:val="en-US" w:eastAsia="zh-CN"/>
                      <w14:textFill>
                        <w14:solidFill>
                          <w14:schemeClr w14:val="tx1"/>
                        </w14:solidFill>
                      </w14:textFill>
                    </w:rPr>
                  </w:pPr>
                  <w:ins w:id="1745" w:author="徐世兵" w:date="2023-06-02T19:08:27Z">
                    <w:r>
                      <w:rPr>
                        <w:rFonts w:hint="eastAsia"/>
                        <w:color w:val="000000" w:themeColor="text1"/>
                        <w:szCs w:val="21"/>
                        <w:lang w:val="en-US" w:eastAsia="zh-CN"/>
                        <w14:textFill>
                          <w14:solidFill>
                            <w14:schemeClr w14:val="tx1"/>
                          </w14:solidFill>
                        </w14:textFill>
                      </w:rPr>
                      <w:t>1</w:t>
                    </w:r>
                  </w:ins>
                  <w:ins w:id="1746" w:author="徐世兵" w:date="2023-06-02T19:08:28Z">
                    <w:r>
                      <w:rPr>
                        <w:rFonts w:hint="eastAsia"/>
                        <w:color w:val="000000" w:themeColor="text1"/>
                        <w:szCs w:val="21"/>
                        <w:lang w:val="en-US" w:eastAsia="zh-CN"/>
                        <w14:textFill>
                          <w14:solidFill>
                            <w14:schemeClr w14:val="tx1"/>
                          </w14:solidFill>
                        </w14:textFill>
                      </w:rPr>
                      <w:t>.42</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4" w:hRule="atLeast"/>
                <w:ins w:id="1747" w:author="徐世兵" w:date="2023-05-29T13:58:27Z"/>
              </w:trPr>
              <w:tc>
                <w:tcPr>
                  <w:tcW w:w="196" w:type="pct"/>
                  <w:vMerge w:val="continue"/>
                  <w:vAlign w:val="center"/>
                </w:tcPr>
                <w:p>
                  <w:pPr>
                    <w:jc w:val="center"/>
                    <w:rPr>
                      <w:ins w:id="1748" w:author="徐世兵" w:date="2023-05-29T13:58:27Z"/>
                      <w:szCs w:val="21"/>
                    </w:rPr>
                  </w:pPr>
                </w:p>
              </w:tc>
              <w:tc>
                <w:tcPr>
                  <w:tcW w:w="228" w:type="pct"/>
                  <w:vMerge w:val="continue"/>
                  <w:vAlign w:val="center"/>
                </w:tcPr>
                <w:p>
                  <w:pPr>
                    <w:jc w:val="center"/>
                    <w:rPr>
                      <w:ins w:id="1749" w:author="徐世兵" w:date="2023-05-29T13:58:27Z"/>
                      <w:szCs w:val="21"/>
                    </w:rPr>
                  </w:pPr>
                </w:p>
              </w:tc>
              <w:tc>
                <w:tcPr>
                  <w:tcW w:w="306" w:type="pct"/>
                  <w:vAlign w:val="center"/>
                </w:tcPr>
                <w:p>
                  <w:pPr>
                    <w:jc w:val="center"/>
                    <w:rPr>
                      <w:ins w:id="1750" w:author="徐世兵" w:date="2023-05-29T13:58:27Z"/>
                      <w:color w:val="000000" w:themeColor="text1"/>
                      <w:szCs w:val="21"/>
                      <w14:textFill>
                        <w14:solidFill>
                          <w14:schemeClr w14:val="tx1"/>
                        </w14:solidFill>
                      </w14:textFill>
                    </w:rPr>
                  </w:pPr>
                  <w:ins w:id="1751" w:author="徐世兵" w:date="2023-05-29T13:58:27Z">
                    <w:r>
                      <w:rPr>
                        <w:rFonts w:hint="eastAsia"/>
                        <w:color w:val="000000" w:themeColor="text1"/>
                        <w:szCs w:val="21"/>
                        <w14:textFill>
                          <w14:solidFill>
                            <w14:schemeClr w14:val="tx1"/>
                          </w14:solidFill>
                        </w14:textFill>
                      </w:rPr>
                      <w:t>甲苯</w:t>
                    </w:r>
                  </w:ins>
                </w:p>
              </w:tc>
              <w:tc>
                <w:tcPr>
                  <w:tcW w:w="362" w:type="pct"/>
                  <w:vAlign w:val="center"/>
                </w:tcPr>
                <w:p>
                  <w:pPr>
                    <w:jc w:val="center"/>
                    <w:rPr>
                      <w:ins w:id="1752" w:author="徐世兵" w:date="2023-05-29T13:58:27Z"/>
                      <w:color w:val="000000" w:themeColor="text1"/>
                      <w:szCs w:val="21"/>
                      <w14:textFill>
                        <w14:solidFill>
                          <w14:schemeClr w14:val="tx1"/>
                        </w14:solidFill>
                      </w14:textFill>
                    </w:rPr>
                  </w:pPr>
                  <w:ins w:id="1753" w:author="徐世兵" w:date="2023-05-29T13:58:27Z">
                    <w:r>
                      <w:rPr>
                        <w:rFonts w:hint="eastAsia"/>
                        <w:color w:val="000000" w:themeColor="text1"/>
                        <w:szCs w:val="21"/>
                        <w14:textFill>
                          <w14:solidFill>
                            <w14:schemeClr w14:val="tx1"/>
                          </w14:solidFill>
                        </w14:textFill>
                      </w:rPr>
                      <w:t>7920</w:t>
                    </w:r>
                  </w:ins>
                </w:p>
              </w:tc>
              <w:tc>
                <w:tcPr>
                  <w:tcW w:w="443" w:type="pct"/>
                  <w:vAlign w:val="center"/>
                </w:tcPr>
                <w:p>
                  <w:pPr>
                    <w:jc w:val="center"/>
                    <w:rPr>
                      <w:ins w:id="1754" w:author="徐世兵" w:date="2023-05-29T13:58:27Z"/>
                      <w:rFonts w:hint="default"/>
                      <w:color w:val="000000" w:themeColor="text1"/>
                      <w:szCs w:val="21"/>
                      <w:lang w:val="en-US"/>
                      <w14:textFill>
                        <w14:solidFill>
                          <w14:schemeClr w14:val="tx1"/>
                        </w14:solidFill>
                      </w14:textFill>
                    </w:rPr>
                  </w:pPr>
                  <w:ins w:id="1755" w:author="徐世兵" w:date="2023-05-29T13:58:27Z">
                    <w:r>
                      <w:rPr>
                        <w:rFonts w:hint="eastAsia"/>
                        <w:color w:val="000000" w:themeColor="text1"/>
                        <w:szCs w:val="21"/>
                        <w:lang w:val="en-US" w:eastAsia="zh-CN"/>
                        <w14:textFill>
                          <w14:solidFill>
                            <w14:schemeClr w14:val="tx1"/>
                          </w14:solidFill>
                        </w14:textFill>
                      </w:rPr>
                      <w:t>0.67</w:t>
                    </w:r>
                  </w:ins>
                </w:p>
              </w:tc>
              <w:tc>
                <w:tcPr>
                  <w:tcW w:w="386" w:type="pct"/>
                  <w:tcBorders>
                    <w:top w:val="single" w:color="auto" w:sz="4" w:space="0"/>
                  </w:tcBorders>
                  <w:vAlign w:val="center"/>
                </w:tcPr>
                <w:p>
                  <w:pPr>
                    <w:jc w:val="center"/>
                    <w:rPr>
                      <w:ins w:id="1756" w:author="徐世兵" w:date="2023-05-29T13:58:27Z"/>
                      <w:rFonts w:hint="default"/>
                      <w:color w:val="000000" w:themeColor="text1"/>
                      <w:szCs w:val="21"/>
                      <w:lang w:val="en-US"/>
                      <w14:textFill>
                        <w14:solidFill>
                          <w14:schemeClr w14:val="tx1"/>
                        </w14:solidFill>
                      </w14:textFill>
                    </w:rPr>
                  </w:pPr>
                  <w:ins w:id="1757" w:author="徐世兵" w:date="2023-05-29T13:58:27Z">
                    <w:r>
                      <w:rPr>
                        <w:rFonts w:hint="eastAsia"/>
                        <w:color w:val="000000" w:themeColor="text1"/>
                        <w:szCs w:val="21"/>
                        <w:lang w:val="en-US" w:eastAsia="zh-CN"/>
                        <w14:textFill>
                          <w14:solidFill>
                            <w14:schemeClr w14:val="tx1"/>
                          </w14:solidFill>
                        </w14:textFill>
                      </w:rPr>
                      <w:t>0.085</w:t>
                    </w:r>
                  </w:ins>
                </w:p>
              </w:tc>
              <w:tc>
                <w:tcPr>
                  <w:tcW w:w="625" w:type="pct"/>
                  <w:vMerge w:val="continue"/>
                  <w:vAlign w:val="center"/>
                </w:tcPr>
                <w:p>
                  <w:pPr>
                    <w:jc w:val="center"/>
                    <w:rPr>
                      <w:ins w:id="1758" w:author="徐世兵" w:date="2023-05-29T13:58:27Z"/>
                      <w:color w:val="000000" w:themeColor="text1"/>
                      <w:szCs w:val="21"/>
                      <w14:textFill>
                        <w14:solidFill>
                          <w14:schemeClr w14:val="tx1"/>
                        </w14:solidFill>
                      </w14:textFill>
                    </w:rPr>
                  </w:pPr>
                </w:p>
              </w:tc>
              <w:tc>
                <w:tcPr>
                  <w:tcW w:w="541" w:type="pct"/>
                  <w:vMerge w:val="continue"/>
                  <w:vAlign w:val="center"/>
                </w:tcPr>
                <w:p>
                  <w:pPr>
                    <w:jc w:val="center"/>
                    <w:rPr>
                      <w:ins w:id="1759" w:author="徐世兵" w:date="2023-05-29T13:58:27Z"/>
                      <w:color w:val="000000" w:themeColor="text1"/>
                      <w:szCs w:val="21"/>
                      <w14:textFill>
                        <w14:solidFill>
                          <w14:schemeClr w14:val="tx1"/>
                        </w14:solidFill>
                      </w14:textFill>
                    </w:rPr>
                  </w:pPr>
                </w:p>
              </w:tc>
              <w:tc>
                <w:tcPr>
                  <w:tcW w:w="436" w:type="pct"/>
                  <w:vMerge w:val="continue"/>
                  <w:vAlign w:val="center"/>
                </w:tcPr>
                <w:p>
                  <w:pPr>
                    <w:jc w:val="center"/>
                    <w:rPr>
                      <w:ins w:id="1760" w:author="徐世兵" w:date="2023-05-29T13:58:27Z"/>
                      <w:color w:val="000000" w:themeColor="text1"/>
                      <w:szCs w:val="21"/>
                      <w14:textFill>
                        <w14:solidFill>
                          <w14:schemeClr w14:val="tx1"/>
                        </w14:solidFill>
                      </w14:textFill>
                    </w:rPr>
                  </w:pPr>
                </w:p>
              </w:tc>
              <w:tc>
                <w:tcPr>
                  <w:tcW w:w="462" w:type="pct"/>
                  <w:vAlign w:val="center"/>
                </w:tcPr>
                <w:p>
                  <w:pPr>
                    <w:jc w:val="center"/>
                    <w:rPr>
                      <w:ins w:id="1761" w:author="徐世兵" w:date="2023-05-29T13:58:27Z"/>
                      <w:rFonts w:hint="default"/>
                      <w:color w:val="000000" w:themeColor="text1"/>
                      <w:szCs w:val="21"/>
                      <w:lang w:val="en-US"/>
                      <w14:textFill>
                        <w14:solidFill>
                          <w14:schemeClr w14:val="tx1"/>
                        </w14:solidFill>
                      </w14:textFill>
                    </w:rPr>
                  </w:pPr>
                  <w:ins w:id="1762" w:author="徐世兵" w:date="2023-05-29T13:58:27Z">
                    <w:r>
                      <w:rPr>
                        <w:rFonts w:hint="eastAsia"/>
                        <w:color w:val="000000" w:themeColor="text1"/>
                        <w:szCs w:val="21"/>
                        <w:lang w:val="en-US" w:eastAsia="zh-CN"/>
                        <w14:textFill>
                          <w14:solidFill>
                            <w14:schemeClr w14:val="tx1"/>
                          </w14:solidFill>
                        </w14:textFill>
                      </w:rPr>
                      <w:t>0.302</w:t>
                    </w:r>
                  </w:ins>
                </w:p>
              </w:tc>
              <w:tc>
                <w:tcPr>
                  <w:tcW w:w="443" w:type="pct"/>
                  <w:vAlign w:val="center"/>
                </w:tcPr>
                <w:p>
                  <w:pPr>
                    <w:jc w:val="center"/>
                    <w:rPr>
                      <w:ins w:id="1763" w:author="徐世兵" w:date="2023-05-29T13:58:27Z"/>
                      <w:rFonts w:hint="default"/>
                      <w:color w:val="000000" w:themeColor="text1"/>
                      <w:szCs w:val="21"/>
                      <w:lang w:val="en-US"/>
                      <w14:textFill>
                        <w14:solidFill>
                          <w14:schemeClr w14:val="tx1"/>
                        </w14:solidFill>
                      </w14:textFill>
                    </w:rPr>
                  </w:pPr>
                  <w:ins w:id="1764" w:author="徐世兵" w:date="2023-05-29T13:58:27Z">
                    <w:r>
                      <w:rPr>
                        <w:rFonts w:hint="eastAsia"/>
                        <w:color w:val="000000" w:themeColor="text1"/>
                        <w:szCs w:val="21"/>
                        <w:lang w:val="en-US" w:eastAsia="zh-CN"/>
                        <w14:textFill>
                          <w14:solidFill>
                            <w14:schemeClr w14:val="tx1"/>
                          </w14:solidFill>
                        </w14:textFill>
                      </w:rPr>
                      <w:t>0.038</w:t>
                    </w:r>
                  </w:ins>
                </w:p>
              </w:tc>
              <w:tc>
                <w:tcPr>
                  <w:tcW w:w="567" w:type="pct"/>
                  <w:vAlign w:val="center"/>
                </w:tcPr>
                <w:p>
                  <w:pPr>
                    <w:jc w:val="center"/>
                    <w:rPr>
                      <w:ins w:id="1765" w:author="徐世兵" w:date="2023-05-29T13:58:27Z"/>
                      <w:rFonts w:hint="default"/>
                      <w:color w:val="000000" w:themeColor="text1"/>
                      <w:szCs w:val="21"/>
                      <w:lang w:val="en-US"/>
                      <w14:textFill>
                        <w14:solidFill>
                          <w14:schemeClr w14:val="tx1"/>
                        </w14:solidFill>
                      </w14:textFill>
                    </w:rPr>
                  </w:pPr>
                  <w:ins w:id="1766" w:author="徐世兵" w:date="2023-06-02T19:08:15Z">
                    <w:r>
                      <w:rPr>
                        <w:rFonts w:hint="eastAsia"/>
                        <w:color w:val="000000" w:themeColor="text1"/>
                        <w:szCs w:val="21"/>
                        <w:lang w:val="en-US" w:eastAsia="zh-CN"/>
                        <w14:textFill>
                          <w14:solidFill>
                            <w14:schemeClr w14:val="tx1"/>
                          </w14:solidFill>
                        </w14:textFill>
                      </w:rPr>
                      <w:t>3.1</w:t>
                    </w:r>
                  </w:ins>
                  <w:ins w:id="1767" w:author="徐世兵" w:date="2023-06-02T19:08:16Z">
                    <w:r>
                      <w:rPr>
                        <w:rFonts w:hint="eastAsia"/>
                        <w:color w:val="000000" w:themeColor="text1"/>
                        <w:szCs w:val="21"/>
                        <w:lang w:val="en-US" w:eastAsia="zh-CN"/>
                        <w14:textFill>
                          <w14:solidFill>
                            <w14:schemeClr w14:val="tx1"/>
                          </w14:solidFill>
                        </w14:textFill>
                      </w:rPr>
                      <w:t>7</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4" w:hRule="atLeast"/>
                <w:ins w:id="1768" w:author="徐世兵" w:date="2023-05-29T13:58:27Z"/>
              </w:trPr>
              <w:tc>
                <w:tcPr>
                  <w:tcW w:w="196" w:type="pct"/>
                  <w:vMerge w:val="continue"/>
                  <w:vAlign w:val="center"/>
                </w:tcPr>
                <w:p>
                  <w:pPr>
                    <w:jc w:val="center"/>
                    <w:rPr>
                      <w:ins w:id="1769" w:author="徐世兵" w:date="2023-05-29T13:58:27Z"/>
                      <w:szCs w:val="21"/>
                    </w:rPr>
                  </w:pPr>
                </w:p>
              </w:tc>
              <w:tc>
                <w:tcPr>
                  <w:tcW w:w="228" w:type="pct"/>
                  <w:vMerge w:val="continue"/>
                  <w:vAlign w:val="center"/>
                </w:tcPr>
                <w:p>
                  <w:pPr>
                    <w:jc w:val="center"/>
                    <w:rPr>
                      <w:ins w:id="1770" w:author="徐世兵" w:date="2023-05-29T13:58:27Z"/>
                      <w:szCs w:val="21"/>
                    </w:rPr>
                  </w:pPr>
                </w:p>
              </w:tc>
              <w:tc>
                <w:tcPr>
                  <w:tcW w:w="306" w:type="pct"/>
                  <w:vAlign w:val="center"/>
                </w:tcPr>
                <w:p>
                  <w:pPr>
                    <w:jc w:val="center"/>
                    <w:rPr>
                      <w:ins w:id="1771" w:author="徐世兵" w:date="2023-05-29T13:58:27Z"/>
                      <w:color w:val="000000" w:themeColor="text1"/>
                      <w:szCs w:val="21"/>
                      <w14:textFill>
                        <w14:solidFill>
                          <w14:schemeClr w14:val="tx1"/>
                        </w14:solidFill>
                      </w14:textFill>
                    </w:rPr>
                  </w:pPr>
                  <w:ins w:id="1772" w:author="徐世兵" w:date="2023-05-29T13:58:27Z">
                    <w:r>
                      <w:rPr>
                        <w:rFonts w:hint="eastAsia"/>
                        <w:color w:val="000000" w:themeColor="text1"/>
                        <w:szCs w:val="21"/>
                        <w14:textFill>
                          <w14:solidFill>
                            <w14:schemeClr w14:val="tx1"/>
                          </w14:solidFill>
                        </w14:textFill>
                      </w:rPr>
                      <w:t>二甲苯</w:t>
                    </w:r>
                  </w:ins>
                </w:p>
              </w:tc>
              <w:tc>
                <w:tcPr>
                  <w:tcW w:w="362" w:type="pct"/>
                  <w:vAlign w:val="center"/>
                </w:tcPr>
                <w:p>
                  <w:pPr>
                    <w:jc w:val="center"/>
                    <w:rPr>
                      <w:ins w:id="1773" w:author="徐世兵" w:date="2023-05-29T13:58:27Z"/>
                      <w:color w:val="000000" w:themeColor="text1"/>
                      <w:szCs w:val="21"/>
                      <w14:textFill>
                        <w14:solidFill>
                          <w14:schemeClr w14:val="tx1"/>
                        </w14:solidFill>
                      </w14:textFill>
                    </w:rPr>
                  </w:pPr>
                  <w:ins w:id="1774" w:author="徐世兵" w:date="2023-05-29T13:58:27Z">
                    <w:r>
                      <w:rPr>
                        <w:rFonts w:hint="eastAsia"/>
                        <w:color w:val="000000" w:themeColor="text1"/>
                        <w:szCs w:val="21"/>
                        <w14:textFill>
                          <w14:solidFill>
                            <w14:schemeClr w14:val="tx1"/>
                          </w14:solidFill>
                        </w14:textFill>
                      </w:rPr>
                      <w:t>7920</w:t>
                    </w:r>
                  </w:ins>
                </w:p>
              </w:tc>
              <w:tc>
                <w:tcPr>
                  <w:tcW w:w="443" w:type="pct"/>
                  <w:vAlign w:val="center"/>
                </w:tcPr>
                <w:p>
                  <w:pPr>
                    <w:jc w:val="center"/>
                    <w:rPr>
                      <w:ins w:id="1775" w:author="徐世兵" w:date="2023-05-29T13:58:27Z"/>
                      <w:rFonts w:hint="default"/>
                      <w:color w:val="000000" w:themeColor="text1"/>
                      <w:szCs w:val="21"/>
                      <w:lang w:val="en-US"/>
                      <w14:textFill>
                        <w14:solidFill>
                          <w14:schemeClr w14:val="tx1"/>
                        </w14:solidFill>
                      </w14:textFill>
                    </w:rPr>
                  </w:pPr>
                  <w:ins w:id="1776" w:author="徐世兵" w:date="2023-05-29T13:58:27Z">
                    <w:r>
                      <w:rPr>
                        <w:rFonts w:hint="eastAsia"/>
                        <w:color w:val="000000" w:themeColor="text1"/>
                        <w:szCs w:val="21"/>
                        <w:lang w:val="en-US" w:eastAsia="zh-CN"/>
                        <w14:textFill>
                          <w14:solidFill>
                            <w14:schemeClr w14:val="tx1"/>
                          </w14:solidFill>
                        </w14:textFill>
                      </w:rPr>
                      <w:t>1.207</w:t>
                    </w:r>
                  </w:ins>
                </w:p>
              </w:tc>
              <w:tc>
                <w:tcPr>
                  <w:tcW w:w="386" w:type="pct"/>
                  <w:tcBorders>
                    <w:top w:val="single" w:color="auto" w:sz="4" w:space="0"/>
                  </w:tcBorders>
                  <w:vAlign w:val="center"/>
                </w:tcPr>
                <w:p>
                  <w:pPr>
                    <w:jc w:val="center"/>
                    <w:rPr>
                      <w:ins w:id="1777" w:author="徐世兵" w:date="2023-05-29T13:58:27Z"/>
                      <w:rFonts w:hint="default"/>
                      <w:color w:val="000000" w:themeColor="text1"/>
                      <w:szCs w:val="21"/>
                      <w:lang w:val="en-US"/>
                      <w14:textFill>
                        <w14:solidFill>
                          <w14:schemeClr w14:val="tx1"/>
                        </w14:solidFill>
                      </w14:textFill>
                    </w:rPr>
                  </w:pPr>
                  <w:ins w:id="1778" w:author="徐世兵" w:date="2023-05-29T13:58:27Z">
                    <w:r>
                      <w:rPr>
                        <w:rFonts w:hint="eastAsia"/>
                        <w:color w:val="000000" w:themeColor="text1"/>
                        <w:szCs w:val="21"/>
                        <w:lang w:val="en-US" w:eastAsia="zh-CN"/>
                        <w14:textFill>
                          <w14:solidFill>
                            <w14:schemeClr w14:val="tx1"/>
                          </w14:solidFill>
                        </w14:textFill>
                      </w:rPr>
                      <w:t>0.152</w:t>
                    </w:r>
                  </w:ins>
                </w:p>
              </w:tc>
              <w:tc>
                <w:tcPr>
                  <w:tcW w:w="625" w:type="pct"/>
                  <w:vMerge w:val="continue"/>
                  <w:vAlign w:val="center"/>
                </w:tcPr>
                <w:p>
                  <w:pPr>
                    <w:jc w:val="center"/>
                    <w:rPr>
                      <w:ins w:id="1779" w:author="徐世兵" w:date="2023-05-29T13:58:27Z"/>
                      <w:color w:val="000000" w:themeColor="text1"/>
                      <w:szCs w:val="21"/>
                      <w14:textFill>
                        <w14:solidFill>
                          <w14:schemeClr w14:val="tx1"/>
                        </w14:solidFill>
                      </w14:textFill>
                    </w:rPr>
                  </w:pPr>
                </w:p>
              </w:tc>
              <w:tc>
                <w:tcPr>
                  <w:tcW w:w="541" w:type="pct"/>
                  <w:vMerge w:val="continue"/>
                  <w:vAlign w:val="center"/>
                </w:tcPr>
                <w:p>
                  <w:pPr>
                    <w:jc w:val="center"/>
                    <w:rPr>
                      <w:ins w:id="1780" w:author="徐世兵" w:date="2023-05-29T13:58:27Z"/>
                      <w:color w:val="000000" w:themeColor="text1"/>
                      <w:szCs w:val="21"/>
                      <w14:textFill>
                        <w14:solidFill>
                          <w14:schemeClr w14:val="tx1"/>
                        </w14:solidFill>
                      </w14:textFill>
                    </w:rPr>
                  </w:pPr>
                </w:p>
              </w:tc>
              <w:tc>
                <w:tcPr>
                  <w:tcW w:w="436" w:type="pct"/>
                  <w:vMerge w:val="continue"/>
                  <w:vAlign w:val="center"/>
                </w:tcPr>
                <w:p>
                  <w:pPr>
                    <w:jc w:val="center"/>
                    <w:rPr>
                      <w:ins w:id="1781" w:author="徐世兵" w:date="2023-05-29T13:58:27Z"/>
                      <w:color w:val="000000" w:themeColor="text1"/>
                      <w:szCs w:val="21"/>
                      <w14:textFill>
                        <w14:solidFill>
                          <w14:schemeClr w14:val="tx1"/>
                        </w14:solidFill>
                      </w14:textFill>
                    </w:rPr>
                  </w:pPr>
                </w:p>
              </w:tc>
              <w:tc>
                <w:tcPr>
                  <w:tcW w:w="462" w:type="pct"/>
                  <w:vAlign w:val="center"/>
                </w:tcPr>
                <w:p>
                  <w:pPr>
                    <w:jc w:val="center"/>
                    <w:rPr>
                      <w:ins w:id="1782" w:author="徐世兵" w:date="2023-05-29T13:58:27Z"/>
                      <w:rFonts w:hint="default"/>
                      <w:color w:val="000000" w:themeColor="text1"/>
                      <w:szCs w:val="21"/>
                      <w:lang w:val="en-US"/>
                      <w14:textFill>
                        <w14:solidFill>
                          <w14:schemeClr w14:val="tx1"/>
                        </w14:solidFill>
                      </w14:textFill>
                    </w:rPr>
                  </w:pPr>
                  <w:ins w:id="1783" w:author="徐世兵" w:date="2023-05-29T13:58:27Z">
                    <w:r>
                      <w:rPr>
                        <w:rFonts w:hint="eastAsia"/>
                        <w:color w:val="000000" w:themeColor="text1"/>
                        <w:szCs w:val="21"/>
                        <w:lang w:val="en-US" w:eastAsia="zh-CN"/>
                        <w14:textFill>
                          <w14:solidFill>
                            <w14:schemeClr w14:val="tx1"/>
                          </w14:solidFill>
                        </w14:textFill>
                      </w:rPr>
                      <w:t>0.543</w:t>
                    </w:r>
                  </w:ins>
                </w:p>
              </w:tc>
              <w:tc>
                <w:tcPr>
                  <w:tcW w:w="443" w:type="pct"/>
                  <w:vAlign w:val="center"/>
                </w:tcPr>
                <w:p>
                  <w:pPr>
                    <w:jc w:val="center"/>
                    <w:rPr>
                      <w:ins w:id="1784" w:author="徐世兵" w:date="2023-05-29T13:58:27Z"/>
                      <w:rFonts w:hint="default"/>
                      <w:color w:val="000000" w:themeColor="text1"/>
                      <w:szCs w:val="21"/>
                      <w:lang w:val="en-US"/>
                      <w14:textFill>
                        <w14:solidFill>
                          <w14:schemeClr w14:val="tx1"/>
                        </w14:solidFill>
                      </w14:textFill>
                    </w:rPr>
                  </w:pPr>
                  <w:ins w:id="1785" w:author="徐世兵" w:date="2023-05-29T13:58:27Z">
                    <w:r>
                      <w:rPr>
                        <w:rFonts w:hint="eastAsia"/>
                        <w:color w:val="000000" w:themeColor="text1"/>
                        <w:szCs w:val="21"/>
                        <w:lang w:val="en-US" w:eastAsia="zh-CN"/>
                        <w14:textFill>
                          <w14:solidFill>
                            <w14:schemeClr w14:val="tx1"/>
                          </w14:solidFill>
                        </w14:textFill>
                      </w:rPr>
                      <w:t>0.069</w:t>
                    </w:r>
                  </w:ins>
                </w:p>
              </w:tc>
              <w:tc>
                <w:tcPr>
                  <w:tcW w:w="567" w:type="pct"/>
                  <w:vAlign w:val="center"/>
                </w:tcPr>
                <w:p>
                  <w:pPr>
                    <w:jc w:val="center"/>
                    <w:rPr>
                      <w:ins w:id="1786" w:author="徐世兵" w:date="2023-05-29T13:58:27Z"/>
                      <w:rFonts w:hint="default"/>
                      <w:color w:val="FF0000"/>
                      <w:szCs w:val="21"/>
                      <w:lang w:val="en-US"/>
                    </w:rPr>
                  </w:pPr>
                  <w:ins w:id="1787" w:author="徐世兵" w:date="2023-06-02T19:08:07Z">
                    <w:r>
                      <w:rPr>
                        <w:rFonts w:hint="eastAsia"/>
                        <w:color w:val="000000" w:themeColor="text1"/>
                        <w:szCs w:val="21"/>
                        <w:lang w:val="en-US" w:eastAsia="zh-CN"/>
                        <w14:textFill>
                          <w14:solidFill>
                            <w14:schemeClr w14:val="tx1"/>
                          </w14:solidFill>
                        </w14:textFill>
                      </w:rPr>
                      <w:t>5</w:t>
                    </w:r>
                  </w:ins>
                  <w:ins w:id="1788" w:author="徐世兵" w:date="2023-06-02T19:08:08Z">
                    <w:r>
                      <w:rPr>
                        <w:rFonts w:hint="eastAsia"/>
                        <w:color w:val="000000" w:themeColor="text1"/>
                        <w:szCs w:val="21"/>
                        <w:lang w:val="en-US" w:eastAsia="zh-CN"/>
                        <w14:textFill>
                          <w14:solidFill>
                            <w14:schemeClr w14:val="tx1"/>
                          </w14:solidFill>
                        </w14:textFill>
                      </w:rPr>
                      <w:t>.75</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7" w:hRule="atLeast"/>
                <w:ins w:id="1789" w:author="徐世兵" w:date="2023-05-29T13:58:27Z"/>
              </w:trPr>
              <w:tc>
                <w:tcPr>
                  <w:tcW w:w="196" w:type="pct"/>
                  <w:vMerge w:val="continue"/>
                  <w:vAlign w:val="center"/>
                </w:tcPr>
                <w:p>
                  <w:pPr>
                    <w:jc w:val="center"/>
                    <w:rPr>
                      <w:ins w:id="1790" w:author="徐世兵" w:date="2023-05-29T13:58:27Z"/>
                      <w:szCs w:val="21"/>
                    </w:rPr>
                  </w:pPr>
                </w:p>
              </w:tc>
              <w:tc>
                <w:tcPr>
                  <w:tcW w:w="228" w:type="pct"/>
                  <w:vMerge w:val="continue"/>
                  <w:vAlign w:val="center"/>
                </w:tcPr>
                <w:p>
                  <w:pPr>
                    <w:jc w:val="center"/>
                    <w:rPr>
                      <w:ins w:id="1791" w:author="徐世兵" w:date="2023-05-29T13:58:27Z"/>
                      <w:szCs w:val="21"/>
                    </w:rPr>
                  </w:pPr>
                </w:p>
              </w:tc>
              <w:tc>
                <w:tcPr>
                  <w:tcW w:w="306" w:type="pct"/>
                  <w:vAlign w:val="center"/>
                </w:tcPr>
                <w:p>
                  <w:pPr>
                    <w:jc w:val="center"/>
                    <w:rPr>
                      <w:ins w:id="1792" w:author="徐世兵" w:date="2023-05-29T13:58:27Z"/>
                      <w:szCs w:val="21"/>
                    </w:rPr>
                  </w:pPr>
                  <w:ins w:id="1793" w:author="徐世兵" w:date="2023-05-29T13:58:27Z">
                    <w:r>
                      <w:rPr>
                        <w:rFonts w:hint="eastAsia"/>
                        <w:szCs w:val="21"/>
                      </w:rPr>
                      <w:t>硫化氢</w:t>
                    </w:r>
                  </w:ins>
                </w:p>
              </w:tc>
              <w:tc>
                <w:tcPr>
                  <w:tcW w:w="362" w:type="pct"/>
                  <w:vAlign w:val="center"/>
                </w:tcPr>
                <w:p>
                  <w:pPr>
                    <w:jc w:val="center"/>
                    <w:rPr>
                      <w:ins w:id="1794" w:author="徐世兵" w:date="2023-05-29T13:58:27Z"/>
                      <w:szCs w:val="21"/>
                    </w:rPr>
                  </w:pPr>
                  <w:ins w:id="1795" w:author="徐世兵" w:date="2023-05-29T13:58:27Z">
                    <w:r>
                      <w:rPr>
                        <w:rFonts w:hint="eastAsia"/>
                        <w:szCs w:val="21"/>
                      </w:rPr>
                      <w:t>7920</w:t>
                    </w:r>
                  </w:ins>
                </w:p>
              </w:tc>
              <w:tc>
                <w:tcPr>
                  <w:tcW w:w="443" w:type="pct"/>
                  <w:vAlign w:val="center"/>
                </w:tcPr>
                <w:p>
                  <w:pPr>
                    <w:jc w:val="center"/>
                    <w:rPr>
                      <w:ins w:id="1796" w:author="徐世兵" w:date="2023-05-29T13:58:27Z"/>
                      <w:rFonts w:hint="default" w:eastAsia="宋体"/>
                      <w:szCs w:val="21"/>
                      <w:lang w:val="en-US" w:eastAsia="zh-CN"/>
                    </w:rPr>
                  </w:pPr>
                  <w:ins w:id="1797" w:author="徐世兵" w:date="2023-05-29T13:58:27Z">
                    <w:r>
                      <w:rPr>
                        <w:rFonts w:hint="eastAsia"/>
                        <w:szCs w:val="21"/>
                        <w:lang w:val="en-US" w:eastAsia="zh-CN"/>
                      </w:rPr>
                      <w:t>0.9</w:t>
                    </w:r>
                  </w:ins>
                </w:p>
              </w:tc>
              <w:tc>
                <w:tcPr>
                  <w:tcW w:w="386" w:type="pct"/>
                  <w:tcBorders>
                    <w:top w:val="single" w:color="auto" w:sz="4" w:space="0"/>
                  </w:tcBorders>
                  <w:vAlign w:val="center"/>
                </w:tcPr>
                <w:p>
                  <w:pPr>
                    <w:jc w:val="center"/>
                    <w:rPr>
                      <w:ins w:id="1798" w:author="徐世兵" w:date="2023-05-29T13:58:27Z"/>
                      <w:rFonts w:hint="default" w:eastAsia="宋体"/>
                      <w:szCs w:val="21"/>
                      <w:lang w:val="en-US" w:eastAsia="zh-CN"/>
                    </w:rPr>
                  </w:pPr>
                  <w:ins w:id="1799" w:author="徐世兵" w:date="2023-05-29T13:58:27Z">
                    <w:r>
                      <w:rPr>
                        <w:rFonts w:hint="eastAsia"/>
                        <w:szCs w:val="21"/>
                        <w:lang w:val="en-US" w:eastAsia="zh-CN"/>
                      </w:rPr>
                      <w:t>0.114</w:t>
                    </w:r>
                  </w:ins>
                </w:p>
              </w:tc>
              <w:tc>
                <w:tcPr>
                  <w:tcW w:w="625" w:type="pct"/>
                  <w:vMerge w:val="continue"/>
                  <w:vAlign w:val="center"/>
                </w:tcPr>
                <w:p>
                  <w:pPr>
                    <w:jc w:val="center"/>
                    <w:rPr>
                      <w:ins w:id="1800" w:author="徐世兵" w:date="2023-05-29T13:58:27Z"/>
                      <w:szCs w:val="21"/>
                    </w:rPr>
                  </w:pPr>
                </w:p>
              </w:tc>
              <w:tc>
                <w:tcPr>
                  <w:tcW w:w="541" w:type="pct"/>
                  <w:vMerge w:val="continue"/>
                  <w:vAlign w:val="center"/>
                </w:tcPr>
                <w:p>
                  <w:pPr>
                    <w:jc w:val="center"/>
                    <w:rPr>
                      <w:ins w:id="1801" w:author="徐世兵" w:date="2023-05-29T13:58:27Z"/>
                      <w:szCs w:val="21"/>
                    </w:rPr>
                  </w:pPr>
                </w:p>
              </w:tc>
              <w:tc>
                <w:tcPr>
                  <w:tcW w:w="436" w:type="pct"/>
                  <w:vMerge w:val="continue"/>
                  <w:vAlign w:val="center"/>
                </w:tcPr>
                <w:p>
                  <w:pPr>
                    <w:jc w:val="center"/>
                    <w:rPr>
                      <w:ins w:id="1802" w:author="徐世兵" w:date="2023-05-29T13:58:27Z"/>
                      <w:szCs w:val="21"/>
                    </w:rPr>
                  </w:pPr>
                </w:p>
              </w:tc>
              <w:tc>
                <w:tcPr>
                  <w:tcW w:w="462" w:type="pct"/>
                  <w:vAlign w:val="center"/>
                </w:tcPr>
                <w:p>
                  <w:pPr>
                    <w:jc w:val="center"/>
                    <w:rPr>
                      <w:ins w:id="1803" w:author="徐世兵" w:date="2023-05-29T13:58:27Z"/>
                      <w:rFonts w:hint="default" w:eastAsia="宋体"/>
                      <w:color w:val="000000" w:themeColor="text1"/>
                      <w:szCs w:val="21"/>
                      <w:lang w:val="en-US" w:eastAsia="zh-CN"/>
                      <w14:textFill>
                        <w14:solidFill>
                          <w14:schemeClr w14:val="tx1"/>
                        </w14:solidFill>
                      </w14:textFill>
                    </w:rPr>
                  </w:pPr>
                  <w:ins w:id="1804" w:author="徐世兵" w:date="2023-06-06T11:34:56Z">
                    <w:r>
                      <w:rPr>
                        <w:rFonts w:hint="eastAsia"/>
                        <w:color w:val="000000" w:themeColor="text1"/>
                        <w:szCs w:val="21"/>
                        <w:lang w:val="en-US" w:eastAsia="zh-CN"/>
                        <w14:textFill>
                          <w14:solidFill>
                            <w14:schemeClr w14:val="tx1"/>
                          </w14:solidFill>
                        </w14:textFill>
                      </w:rPr>
                      <w:t>0.</w:t>
                    </w:r>
                  </w:ins>
                  <w:ins w:id="1805" w:author="徐世兵" w:date="2023-06-06T11:34:59Z">
                    <w:r>
                      <w:rPr>
                        <w:rFonts w:hint="eastAsia"/>
                        <w:color w:val="000000" w:themeColor="text1"/>
                        <w:szCs w:val="21"/>
                        <w:lang w:val="en-US" w:eastAsia="zh-CN"/>
                        <w14:textFill>
                          <w14:solidFill>
                            <w14:schemeClr w14:val="tx1"/>
                          </w14:solidFill>
                        </w14:textFill>
                      </w:rPr>
                      <w:t>45</w:t>
                    </w:r>
                  </w:ins>
                </w:p>
              </w:tc>
              <w:tc>
                <w:tcPr>
                  <w:tcW w:w="443" w:type="pct"/>
                  <w:vAlign w:val="center"/>
                </w:tcPr>
                <w:p>
                  <w:pPr>
                    <w:jc w:val="center"/>
                    <w:rPr>
                      <w:ins w:id="1806" w:author="徐世兵" w:date="2023-05-29T13:58:27Z"/>
                      <w:rFonts w:hint="default" w:eastAsia="宋体"/>
                      <w:color w:val="000000" w:themeColor="text1"/>
                      <w:szCs w:val="21"/>
                      <w:lang w:val="en-US" w:eastAsia="zh-CN"/>
                      <w14:textFill>
                        <w14:solidFill>
                          <w14:schemeClr w14:val="tx1"/>
                        </w14:solidFill>
                      </w14:textFill>
                    </w:rPr>
                  </w:pPr>
                  <w:ins w:id="1807" w:author="徐世兵" w:date="2023-06-06T11:35:17Z">
                    <w:r>
                      <w:rPr>
                        <w:rFonts w:hint="eastAsia"/>
                        <w:color w:val="000000" w:themeColor="text1"/>
                        <w:szCs w:val="21"/>
                        <w:lang w:val="en-US" w:eastAsia="zh-CN"/>
                        <w14:textFill>
                          <w14:solidFill>
                            <w14:schemeClr w14:val="tx1"/>
                          </w14:solidFill>
                        </w14:textFill>
                      </w:rPr>
                      <w:t>0.</w:t>
                    </w:r>
                  </w:ins>
                  <w:ins w:id="1808" w:author="徐世兵" w:date="2023-06-06T11:35:18Z">
                    <w:r>
                      <w:rPr>
                        <w:rFonts w:hint="eastAsia"/>
                        <w:color w:val="000000" w:themeColor="text1"/>
                        <w:szCs w:val="21"/>
                        <w:lang w:val="en-US" w:eastAsia="zh-CN"/>
                        <w14:textFill>
                          <w14:solidFill>
                            <w14:schemeClr w14:val="tx1"/>
                          </w14:solidFill>
                        </w14:textFill>
                      </w:rPr>
                      <w:t>05</w:t>
                    </w:r>
                  </w:ins>
                  <w:ins w:id="1809" w:author="徐世兵" w:date="2023-06-06T11:35:19Z">
                    <w:r>
                      <w:rPr>
                        <w:rFonts w:hint="eastAsia"/>
                        <w:color w:val="000000" w:themeColor="text1"/>
                        <w:szCs w:val="21"/>
                        <w:lang w:val="en-US" w:eastAsia="zh-CN"/>
                        <w14:textFill>
                          <w14:solidFill>
                            <w14:schemeClr w14:val="tx1"/>
                          </w14:solidFill>
                        </w14:textFill>
                      </w:rPr>
                      <w:t>7</w:t>
                    </w:r>
                  </w:ins>
                </w:p>
              </w:tc>
              <w:tc>
                <w:tcPr>
                  <w:tcW w:w="567" w:type="pct"/>
                  <w:vAlign w:val="center"/>
                </w:tcPr>
                <w:p>
                  <w:pPr>
                    <w:jc w:val="center"/>
                    <w:rPr>
                      <w:ins w:id="1810" w:author="徐世兵" w:date="2023-05-29T13:58:27Z"/>
                      <w:rFonts w:hint="default" w:eastAsia="宋体"/>
                      <w:color w:val="000000" w:themeColor="text1"/>
                      <w:szCs w:val="21"/>
                      <w:lang w:val="en-US" w:eastAsia="zh-CN"/>
                      <w14:textFill>
                        <w14:solidFill>
                          <w14:schemeClr w14:val="tx1"/>
                        </w14:solidFill>
                      </w14:textFill>
                    </w:rPr>
                  </w:pPr>
                  <w:ins w:id="1811" w:author="徐世兵" w:date="2023-06-06T11:35:29Z">
                    <w:r>
                      <w:rPr>
                        <w:rFonts w:hint="eastAsia"/>
                        <w:color w:val="000000" w:themeColor="text1"/>
                        <w:szCs w:val="21"/>
                        <w:lang w:val="en-US" w:eastAsia="zh-CN"/>
                        <w14:textFill>
                          <w14:solidFill>
                            <w14:schemeClr w14:val="tx1"/>
                          </w14:solidFill>
                        </w14:textFill>
                      </w:rPr>
                      <w:t>4.</w:t>
                    </w:r>
                  </w:ins>
                  <w:ins w:id="1812" w:author="徐世兵" w:date="2023-06-06T11:35:30Z">
                    <w:r>
                      <w:rPr>
                        <w:rFonts w:hint="eastAsia"/>
                        <w:color w:val="000000" w:themeColor="text1"/>
                        <w:szCs w:val="21"/>
                        <w:lang w:val="en-US" w:eastAsia="zh-CN"/>
                        <w14:textFill>
                          <w14:solidFill>
                            <w14:schemeClr w14:val="tx1"/>
                          </w14:solidFill>
                        </w14:textFill>
                      </w:rPr>
                      <w:t>75</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7" w:hRule="atLeast"/>
                <w:ins w:id="1813" w:author="徐世兵" w:date="2023-05-29T13:58:27Z"/>
              </w:trPr>
              <w:tc>
                <w:tcPr>
                  <w:tcW w:w="196" w:type="pct"/>
                  <w:vMerge w:val="continue"/>
                  <w:vAlign w:val="center"/>
                </w:tcPr>
                <w:p>
                  <w:pPr>
                    <w:jc w:val="center"/>
                    <w:rPr>
                      <w:ins w:id="1814" w:author="徐世兵" w:date="2023-05-29T13:58:27Z"/>
                      <w:szCs w:val="21"/>
                    </w:rPr>
                  </w:pPr>
                </w:p>
              </w:tc>
              <w:tc>
                <w:tcPr>
                  <w:tcW w:w="228" w:type="pct"/>
                  <w:vAlign w:val="center"/>
                </w:tcPr>
                <w:p>
                  <w:pPr>
                    <w:jc w:val="center"/>
                    <w:rPr>
                      <w:ins w:id="1815" w:author="徐世兵" w:date="2023-05-29T13:58:27Z"/>
                      <w:szCs w:val="21"/>
                    </w:rPr>
                  </w:pPr>
                  <w:ins w:id="1816" w:author="徐世兵" w:date="2023-05-29T13:58:27Z">
                    <w:r>
                      <w:rPr>
                        <w:rFonts w:hint="eastAsia"/>
                        <w:szCs w:val="21"/>
                        <w:lang w:val="en-US" w:eastAsia="zh-CN"/>
                      </w:rPr>
                      <w:t>储油罐区</w:t>
                    </w:r>
                  </w:ins>
                </w:p>
              </w:tc>
              <w:tc>
                <w:tcPr>
                  <w:tcW w:w="306" w:type="pct"/>
                  <w:vAlign w:val="center"/>
                </w:tcPr>
                <w:p>
                  <w:pPr>
                    <w:jc w:val="center"/>
                    <w:rPr>
                      <w:ins w:id="1817" w:author="徐世兵" w:date="2023-05-29T13:58:27Z"/>
                      <w:rFonts w:hint="eastAsia"/>
                      <w:szCs w:val="21"/>
                    </w:rPr>
                  </w:pPr>
                  <w:ins w:id="1818" w:author="徐世兵" w:date="2023-05-29T13:58:27Z">
                    <w:r>
                      <w:rPr>
                        <w:rFonts w:hint="eastAsia"/>
                        <w:szCs w:val="21"/>
                        <w:lang w:val="en-US" w:eastAsia="zh-CN"/>
                      </w:rPr>
                      <w:t>非甲烷总烃</w:t>
                    </w:r>
                  </w:ins>
                </w:p>
              </w:tc>
              <w:tc>
                <w:tcPr>
                  <w:tcW w:w="362" w:type="pct"/>
                  <w:vAlign w:val="center"/>
                </w:tcPr>
                <w:p>
                  <w:pPr>
                    <w:jc w:val="center"/>
                    <w:rPr>
                      <w:ins w:id="1819" w:author="徐世兵" w:date="2023-05-29T13:58:27Z"/>
                      <w:rFonts w:hint="eastAsia"/>
                      <w:szCs w:val="21"/>
                    </w:rPr>
                  </w:pPr>
                  <w:ins w:id="1820" w:author="徐世兵" w:date="2023-05-29T13:58:27Z">
                    <w:r>
                      <w:rPr>
                        <w:rFonts w:hint="eastAsia"/>
                        <w:szCs w:val="21"/>
                      </w:rPr>
                      <w:t>7920</w:t>
                    </w:r>
                  </w:ins>
                </w:p>
              </w:tc>
              <w:tc>
                <w:tcPr>
                  <w:tcW w:w="443" w:type="pct"/>
                  <w:vAlign w:val="center"/>
                </w:tcPr>
                <w:p>
                  <w:pPr>
                    <w:jc w:val="center"/>
                    <w:rPr>
                      <w:ins w:id="1821" w:author="徐世兵" w:date="2023-05-29T13:58:27Z"/>
                      <w:rFonts w:hint="default"/>
                      <w:szCs w:val="21"/>
                      <w:lang w:val="en-US"/>
                    </w:rPr>
                  </w:pPr>
                  <w:ins w:id="1822" w:author="徐世兵" w:date="2023-05-30T11:26:00Z">
                    <w:r>
                      <w:rPr>
                        <w:rFonts w:hint="eastAsia"/>
                        <w:szCs w:val="21"/>
                        <w:lang w:val="en-US" w:eastAsia="zh-CN"/>
                      </w:rPr>
                      <w:t>0.</w:t>
                    </w:r>
                  </w:ins>
                  <w:ins w:id="1823" w:author="徐世兵" w:date="2023-05-30T11:26:02Z">
                    <w:r>
                      <w:rPr>
                        <w:rFonts w:hint="eastAsia"/>
                        <w:szCs w:val="21"/>
                        <w:lang w:val="en-US" w:eastAsia="zh-CN"/>
                      </w:rPr>
                      <w:t>0</w:t>
                    </w:r>
                  </w:ins>
                  <w:ins w:id="1824" w:author="徐世兵" w:date="2023-05-30T11:26:03Z">
                    <w:r>
                      <w:rPr>
                        <w:rFonts w:hint="eastAsia"/>
                        <w:szCs w:val="21"/>
                        <w:lang w:val="en-US" w:eastAsia="zh-CN"/>
                      </w:rPr>
                      <w:t>178</w:t>
                    </w:r>
                  </w:ins>
                </w:p>
              </w:tc>
              <w:tc>
                <w:tcPr>
                  <w:tcW w:w="386" w:type="pct"/>
                  <w:tcBorders>
                    <w:top w:val="single" w:color="auto" w:sz="4" w:space="0"/>
                  </w:tcBorders>
                  <w:vAlign w:val="center"/>
                </w:tcPr>
                <w:p>
                  <w:pPr>
                    <w:jc w:val="center"/>
                    <w:rPr>
                      <w:ins w:id="1825" w:author="徐世兵" w:date="2023-05-29T13:58:27Z"/>
                      <w:rFonts w:hint="default"/>
                      <w:szCs w:val="21"/>
                      <w:lang w:val="en-US"/>
                    </w:rPr>
                  </w:pPr>
                  <w:ins w:id="1826" w:author="徐世兵" w:date="2023-05-30T11:26:56Z">
                    <w:r>
                      <w:rPr>
                        <w:rFonts w:hint="eastAsia"/>
                        <w:szCs w:val="21"/>
                        <w:lang w:val="en-US" w:eastAsia="zh-CN"/>
                      </w:rPr>
                      <w:t>0.002</w:t>
                    </w:r>
                  </w:ins>
                </w:p>
              </w:tc>
              <w:tc>
                <w:tcPr>
                  <w:tcW w:w="625" w:type="pct"/>
                  <w:vMerge w:val="continue"/>
                  <w:vAlign w:val="center"/>
                </w:tcPr>
                <w:p>
                  <w:pPr>
                    <w:jc w:val="center"/>
                    <w:rPr>
                      <w:ins w:id="1827" w:author="徐世兵" w:date="2023-05-29T13:58:27Z"/>
                      <w:szCs w:val="21"/>
                    </w:rPr>
                  </w:pPr>
                </w:p>
              </w:tc>
              <w:tc>
                <w:tcPr>
                  <w:tcW w:w="541" w:type="pct"/>
                  <w:vAlign w:val="center"/>
                </w:tcPr>
                <w:p>
                  <w:pPr>
                    <w:jc w:val="center"/>
                    <w:rPr>
                      <w:ins w:id="1828" w:author="徐世兵" w:date="2023-05-29T13:58:27Z"/>
                      <w:szCs w:val="21"/>
                    </w:rPr>
                  </w:pPr>
                  <w:ins w:id="1829" w:author="徐世兵" w:date="2023-05-29T13:58:27Z">
                    <w:r>
                      <w:rPr>
                        <w:rFonts w:hint="eastAsia"/>
                        <w:szCs w:val="21"/>
                        <w:lang w:val="en-US" w:eastAsia="zh-CN"/>
                      </w:rPr>
                      <w:t>/</w:t>
                    </w:r>
                  </w:ins>
                </w:p>
              </w:tc>
              <w:tc>
                <w:tcPr>
                  <w:tcW w:w="436" w:type="pct"/>
                  <w:vMerge w:val="continue"/>
                  <w:vAlign w:val="center"/>
                </w:tcPr>
                <w:p>
                  <w:pPr>
                    <w:jc w:val="center"/>
                    <w:rPr>
                      <w:ins w:id="1830" w:author="徐世兵" w:date="2023-05-29T13:58:27Z"/>
                      <w:szCs w:val="21"/>
                    </w:rPr>
                  </w:pPr>
                </w:p>
              </w:tc>
              <w:tc>
                <w:tcPr>
                  <w:tcW w:w="462" w:type="pct"/>
                  <w:vAlign w:val="center"/>
                </w:tcPr>
                <w:p>
                  <w:pPr>
                    <w:jc w:val="center"/>
                    <w:rPr>
                      <w:ins w:id="1831" w:author="徐世兵" w:date="2023-05-29T13:58:27Z"/>
                      <w:rFonts w:hint="default"/>
                      <w:color w:val="000000" w:themeColor="text1"/>
                      <w:szCs w:val="21"/>
                      <w:lang w:val="en-US"/>
                      <w14:textFill>
                        <w14:solidFill>
                          <w14:schemeClr w14:val="tx1"/>
                        </w14:solidFill>
                      </w14:textFill>
                    </w:rPr>
                  </w:pPr>
                  <w:ins w:id="1832" w:author="徐世兵" w:date="2023-05-29T13:58:27Z">
                    <w:r>
                      <w:rPr>
                        <w:rFonts w:hint="eastAsia"/>
                        <w:color w:val="000000" w:themeColor="text1"/>
                        <w:szCs w:val="21"/>
                        <w:lang w:val="en-US" w:eastAsia="zh-CN"/>
                        <w14:textFill>
                          <w14:solidFill>
                            <w14:schemeClr w14:val="tx1"/>
                          </w14:solidFill>
                        </w14:textFill>
                      </w:rPr>
                      <w:t>0.008</w:t>
                    </w:r>
                  </w:ins>
                </w:p>
              </w:tc>
              <w:tc>
                <w:tcPr>
                  <w:tcW w:w="443" w:type="pct"/>
                  <w:vAlign w:val="center"/>
                </w:tcPr>
                <w:p>
                  <w:pPr>
                    <w:jc w:val="center"/>
                    <w:rPr>
                      <w:ins w:id="1833" w:author="徐世兵" w:date="2023-05-29T13:58:27Z"/>
                      <w:rFonts w:hint="default"/>
                      <w:color w:val="000000" w:themeColor="text1"/>
                      <w:szCs w:val="21"/>
                      <w:lang w:val="en-US"/>
                      <w14:textFill>
                        <w14:solidFill>
                          <w14:schemeClr w14:val="tx1"/>
                        </w14:solidFill>
                      </w14:textFill>
                    </w:rPr>
                  </w:pPr>
                  <w:ins w:id="1834" w:author="徐世兵" w:date="2023-05-29T13:58:27Z">
                    <w:r>
                      <w:rPr>
                        <w:rFonts w:hint="eastAsia"/>
                        <w:color w:val="000000" w:themeColor="text1"/>
                        <w:szCs w:val="21"/>
                        <w:lang w:val="en-US" w:eastAsia="zh-CN"/>
                        <w14:textFill>
                          <w14:solidFill>
                            <w14:schemeClr w14:val="tx1"/>
                          </w14:solidFill>
                        </w14:textFill>
                      </w:rPr>
                      <w:t>0.001</w:t>
                    </w:r>
                  </w:ins>
                </w:p>
              </w:tc>
              <w:tc>
                <w:tcPr>
                  <w:tcW w:w="567" w:type="pct"/>
                  <w:vAlign w:val="center"/>
                </w:tcPr>
                <w:p>
                  <w:pPr>
                    <w:jc w:val="center"/>
                    <w:rPr>
                      <w:ins w:id="1835" w:author="徐世兵" w:date="2023-05-29T13:58:27Z"/>
                      <w:rFonts w:hint="default"/>
                      <w:color w:val="000000" w:themeColor="text1"/>
                      <w:szCs w:val="21"/>
                      <w:lang w:val="en-US"/>
                      <w14:textFill>
                        <w14:solidFill>
                          <w14:schemeClr w14:val="tx1"/>
                        </w14:solidFill>
                      </w14:textFill>
                    </w:rPr>
                  </w:pPr>
                  <w:ins w:id="1836" w:author="徐世兵" w:date="2023-06-02T19:07:49Z">
                    <w:r>
                      <w:rPr>
                        <w:rFonts w:hint="eastAsia"/>
                        <w:color w:val="000000" w:themeColor="text1"/>
                        <w:szCs w:val="21"/>
                        <w:lang w:val="en-US" w:eastAsia="zh-CN"/>
                        <w14:textFill>
                          <w14:solidFill>
                            <w14:schemeClr w14:val="tx1"/>
                          </w14:solidFill>
                        </w14:textFill>
                      </w:rPr>
                      <w:t>0.08</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11" w:hRule="atLeast"/>
                <w:ins w:id="1837" w:author="徐世兵" w:date="2023-05-29T13:58:27Z"/>
              </w:trPr>
              <w:tc>
                <w:tcPr>
                  <w:tcW w:w="196" w:type="pct"/>
                  <w:vMerge w:val="continue"/>
                  <w:vAlign w:val="center"/>
                </w:tcPr>
                <w:p>
                  <w:pPr>
                    <w:jc w:val="center"/>
                    <w:rPr>
                      <w:ins w:id="1838" w:author="徐世兵" w:date="2023-05-29T13:58:27Z"/>
                      <w:rFonts w:hint="eastAsia"/>
                      <w:szCs w:val="21"/>
                    </w:rPr>
                  </w:pPr>
                </w:p>
              </w:tc>
              <w:tc>
                <w:tcPr>
                  <w:tcW w:w="228" w:type="pct"/>
                  <w:vAlign w:val="center"/>
                </w:tcPr>
                <w:p>
                  <w:pPr>
                    <w:jc w:val="center"/>
                    <w:rPr>
                      <w:ins w:id="1839" w:author="徐世兵" w:date="2023-05-29T13:58:27Z"/>
                      <w:szCs w:val="21"/>
                    </w:rPr>
                  </w:pPr>
                  <w:ins w:id="1840" w:author="徐世兵" w:date="2023-05-29T13:58:27Z">
                    <w:r>
                      <w:rPr>
                        <w:rFonts w:hint="eastAsia"/>
                        <w:szCs w:val="21"/>
                      </w:rPr>
                      <w:t>炭黑出料及包装工段</w:t>
                    </w:r>
                  </w:ins>
                </w:p>
              </w:tc>
              <w:tc>
                <w:tcPr>
                  <w:tcW w:w="306" w:type="pct"/>
                  <w:vAlign w:val="center"/>
                </w:tcPr>
                <w:p>
                  <w:pPr>
                    <w:jc w:val="center"/>
                    <w:rPr>
                      <w:ins w:id="1841" w:author="徐世兵" w:date="2023-05-29T13:58:27Z"/>
                      <w:szCs w:val="21"/>
                    </w:rPr>
                  </w:pPr>
                  <w:ins w:id="1842" w:author="徐世兵" w:date="2023-05-29T13:58:27Z">
                    <w:r>
                      <w:rPr>
                        <w:rFonts w:hint="eastAsia"/>
                        <w:szCs w:val="21"/>
                      </w:rPr>
                      <w:t>炭黑粉尘</w:t>
                    </w:r>
                  </w:ins>
                </w:p>
              </w:tc>
              <w:tc>
                <w:tcPr>
                  <w:tcW w:w="362" w:type="pct"/>
                  <w:vAlign w:val="center"/>
                </w:tcPr>
                <w:p>
                  <w:pPr>
                    <w:jc w:val="center"/>
                    <w:rPr>
                      <w:ins w:id="1843" w:author="徐世兵" w:date="2023-05-29T13:58:27Z"/>
                      <w:szCs w:val="21"/>
                    </w:rPr>
                  </w:pPr>
                  <w:ins w:id="1844" w:author="徐世兵" w:date="2023-05-29T13:58:27Z">
                    <w:r>
                      <w:rPr>
                        <w:rFonts w:hint="eastAsia"/>
                        <w:szCs w:val="21"/>
                      </w:rPr>
                      <w:t>7920</w:t>
                    </w:r>
                  </w:ins>
                </w:p>
              </w:tc>
              <w:tc>
                <w:tcPr>
                  <w:tcW w:w="443" w:type="pct"/>
                  <w:vAlign w:val="center"/>
                </w:tcPr>
                <w:p>
                  <w:pPr>
                    <w:jc w:val="center"/>
                    <w:rPr>
                      <w:ins w:id="1845" w:author="徐世兵" w:date="2023-05-29T13:58:27Z"/>
                      <w:szCs w:val="21"/>
                    </w:rPr>
                  </w:pPr>
                  <w:ins w:id="1846" w:author="徐世兵" w:date="2023-05-29T13:58:27Z">
                    <w:r>
                      <w:rPr>
                        <w:rFonts w:hint="eastAsia"/>
                        <w:szCs w:val="21"/>
                      </w:rPr>
                      <w:t>3.47</w:t>
                    </w:r>
                  </w:ins>
                </w:p>
              </w:tc>
              <w:tc>
                <w:tcPr>
                  <w:tcW w:w="386" w:type="pct"/>
                  <w:vAlign w:val="center"/>
                </w:tcPr>
                <w:p>
                  <w:pPr>
                    <w:jc w:val="center"/>
                    <w:rPr>
                      <w:ins w:id="1847" w:author="徐世兵" w:date="2023-05-29T13:58:27Z"/>
                      <w:szCs w:val="21"/>
                    </w:rPr>
                  </w:pPr>
                  <w:ins w:id="1848" w:author="徐世兵" w:date="2023-05-29T13:58:27Z">
                    <w:r>
                      <w:rPr>
                        <w:rFonts w:hint="eastAsia"/>
                        <w:szCs w:val="21"/>
                      </w:rPr>
                      <w:t>0.438</w:t>
                    </w:r>
                  </w:ins>
                </w:p>
              </w:tc>
              <w:tc>
                <w:tcPr>
                  <w:tcW w:w="625" w:type="pct"/>
                  <w:vAlign w:val="center"/>
                </w:tcPr>
                <w:p>
                  <w:pPr>
                    <w:jc w:val="center"/>
                    <w:rPr>
                      <w:ins w:id="1849" w:author="徐世兵" w:date="2023-05-29T13:58:27Z"/>
                      <w:rFonts w:hint="eastAsia" w:eastAsia="宋体"/>
                      <w:szCs w:val="21"/>
                      <w:lang w:val="en-US" w:eastAsia="zh-CN"/>
                    </w:rPr>
                  </w:pPr>
                  <w:ins w:id="1850" w:author="徐世兵" w:date="2023-05-29T13:58:27Z">
                    <w:r>
                      <w:rPr>
                        <w:rFonts w:hint="eastAsia"/>
                        <w:szCs w:val="21"/>
                      </w:rPr>
                      <w:t>集气罩+</w:t>
                    </w:r>
                  </w:ins>
                  <w:ins w:id="1851" w:author="徐世兵" w:date="2023-05-29T13:58:27Z">
                    <w:r>
                      <w:rPr>
                        <w:szCs w:val="21"/>
                      </w:rPr>
                      <w:t>布袋除尘器（</w:t>
                    </w:r>
                  </w:ins>
                  <w:ins w:id="1852" w:author="徐世兵" w:date="2023-05-29T13:58:27Z">
                    <w:r>
                      <w:rPr>
                        <w:rFonts w:hint="eastAsia"/>
                        <w:szCs w:val="21"/>
                      </w:rPr>
                      <w:t>95</w:t>
                    </w:r>
                  </w:ins>
                  <w:ins w:id="1853" w:author="徐世兵" w:date="2023-05-29T13:58:27Z">
                    <w:r>
                      <w:rPr>
                        <w:szCs w:val="21"/>
                      </w:rPr>
                      <w:t>%）</w:t>
                    </w:r>
                  </w:ins>
                  <w:ins w:id="1854" w:author="徐世兵" w:date="2023-05-29T13:58:27Z">
                    <w:r>
                      <w:rPr>
                        <w:rFonts w:hint="eastAsia"/>
                        <w:szCs w:val="21"/>
                        <w:lang w:val="en-US" w:eastAsia="zh-CN"/>
                      </w:rPr>
                      <w:t>+</w:t>
                    </w:r>
                  </w:ins>
                  <w:ins w:id="1855" w:author="徐世兵" w:date="2023-05-29T13:58:27Z">
                    <w:r>
                      <w:rPr>
                        <w:rFonts w:hint="eastAsia"/>
                        <w:color w:val="000000" w:themeColor="text1"/>
                        <w:kern w:val="0"/>
                        <w:szCs w:val="21"/>
                        <w:lang w:val="en-US" w:eastAsia="zh-CN"/>
                        <w14:textFill>
                          <w14:solidFill>
                            <w14:schemeClr w14:val="tx1"/>
                          </w14:solidFill>
                        </w14:textFill>
                      </w:rPr>
                      <w:t>15</w:t>
                    </w:r>
                  </w:ins>
                  <w:ins w:id="1856" w:author="徐世兵" w:date="2023-05-29T13:58:27Z">
                    <w:r>
                      <w:rPr>
                        <w:rFonts w:hint="eastAsia"/>
                        <w:szCs w:val="21"/>
                        <w:lang w:val="en-US" w:eastAsia="zh-CN"/>
                      </w:rPr>
                      <w:t>m排气筒（DA003）</w:t>
                    </w:r>
                  </w:ins>
                </w:p>
              </w:tc>
              <w:tc>
                <w:tcPr>
                  <w:tcW w:w="541" w:type="pct"/>
                  <w:vAlign w:val="center"/>
                </w:tcPr>
                <w:p>
                  <w:pPr>
                    <w:jc w:val="center"/>
                    <w:rPr>
                      <w:ins w:id="1857" w:author="徐世兵" w:date="2023-05-29T13:58:27Z"/>
                      <w:szCs w:val="21"/>
                    </w:rPr>
                  </w:pPr>
                  <w:ins w:id="1858" w:author="徐世兵" w:date="2023-05-29T13:58:27Z">
                    <w:r>
                      <w:rPr>
                        <w:rFonts w:hint="eastAsia"/>
                        <w:szCs w:val="21"/>
                      </w:rPr>
                      <w:t>20000</w:t>
                    </w:r>
                  </w:ins>
                </w:p>
              </w:tc>
              <w:tc>
                <w:tcPr>
                  <w:tcW w:w="436" w:type="pct"/>
                  <w:vMerge w:val="continue"/>
                  <w:vAlign w:val="center"/>
                </w:tcPr>
                <w:p>
                  <w:pPr>
                    <w:jc w:val="center"/>
                    <w:rPr>
                      <w:ins w:id="1859" w:author="徐世兵" w:date="2023-05-29T13:58:27Z"/>
                      <w:szCs w:val="21"/>
                    </w:rPr>
                  </w:pPr>
                </w:p>
              </w:tc>
              <w:tc>
                <w:tcPr>
                  <w:tcW w:w="462" w:type="pct"/>
                  <w:vAlign w:val="center"/>
                </w:tcPr>
                <w:p>
                  <w:pPr>
                    <w:jc w:val="center"/>
                    <w:rPr>
                      <w:ins w:id="1860" w:author="徐世兵" w:date="2023-05-29T13:58:27Z"/>
                      <w:szCs w:val="21"/>
                    </w:rPr>
                  </w:pPr>
                  <w:ins w:id="1861" w:author="徐世兵" w:date="2023-05-29T13:58:27Z">
                    <w:r>
                      <w:rPr>
                        <w:rFonts w:hint="eastAsia"/>
                        <w:szCs w:val="21"/>
                      </w:rPr>
                      <w:t>0.174</w:t>
                    </w:r>
                  </w:ins>
                </w:p>
              </w:tc>
              <w:tc>
                <w:tcPr>
                  <w:tcW w:w="443" w:type="pct"/>
                  <w:vAlign w:val="center"/>
                </w:tcPr>
                <w:p>
                  <w:pPr>
                    <w:jc w:val="center"/>
                    <w:rPr>
                      <w:ins w:id="1862" w:author="徐世兵" w:date="2023-05-29T13:58:27Z"/>
                      <w:szCs w:val="21"/>
                    </w:rPr>
                  </w:pPr>
                  <w:ins w:id="1863" w:author="徐世兵" w:date="2023-05-29T13:58:27Z">
                    <w:r>
                      <w:rPr>
                        <w:rFonts w:hint="eastAsia"/>
                        <w:szCs w:val="21"/>
                      </w:rPr>
                      <w:t>0.022</w:t>
                    </w:r>
                  </w:ins>
                </w:p>
              </w:tc>
              <w:tc>
                <w:tcPr>
                  <w:tcW w:w="567" w:type="pct"/>
                  <w:vAlign w:val="center"/>
                </w:tcPr>
                <w:p>
                  <w:pPr>
                    <w:jc w:val="center"/>
                    <w:rPr>
                      <w:ins w:id="1864" w:author="徐世兵" w:date="2023-05-29T13:58:27Z"/>
                      <w:szCs w:val="21"/>
                    </w:rPr>
                  </w:pPr>
                  <w:ins w:id="1865" w:author="徐世兵" w:date="2023-05-29T13:58:27Z">
                    <w:r>
                      <w:rPr>
                        <w:rFonts w:hint="eastAsia"/>
                        <w:szCs w:val="21"/>
                      </w:rPr>
                      <w:t>1.1</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3" w:hRule="atLeast"/>
                <w:ins w:id="1866" w:author="徐世兵" w:date="2023-05-29T13:58:27Z"/>
              </w:trPr>
              <w:tc>
                <w:tcPr>
                  <w:tcW w:w="196" w:type="pct"/>
                  <w:vMerge w:val="restart"/>
                  <w:vAlign w:val="center"/>
                </w:tcPr>
                <w:p>
                  <w:pPr>
                    <w:jc w:val="center"/>
                    <w:rPr>
                      <w:ins w:id="1867" w:author="徐世兵" w:date="2023-05-29T13:58:27Z"/>
                      <w:rFonts w:hint="eastAsia" w:eastAsia="宋体"/>
                      <w:szCs w:val="21"/>
                      <w:lang w:val="en-US" w:eastAsia="zh-CN"/>
                    </w:rPr>
                  </w:pPr>
                  <w:ins w:id="1868" w:author="徐世兵" w:date="2023-05-29T13:58:27Z">
                    <w:r>
                      <w:rPr>
                        <w:rFonts w:hint="eastAsia"/>
                        <w:szCs w:val="21"/>
                        <w:lang w:val="en-US" w:eastAsia="zh-CN"/>
                      </w:rPr>
                      <w:t>无组织</w:t>
                    </w:r>
                  </w:ins>
                </w:p>
              </w:tc>
              <w:tc>
                <w:tcPr>
                  <w:tcW w:w="228" w:type="pct"/>
                  <w:vAlign w:val="center"/>
                </w:tcPr>
                <w:p>
                  <w:pPr>
                    <w:jc w:val="center"/>
                    <w:rPr>
                      <w:ins w:id="1869" w:author="徐世兵" w:date="2023-05-29T13:58:27Z"/>
                      <w:szCs w:val="21"/>
                    </w:rPr>
                  </w:pPr>
                  <w:ins w:id="1870" w:author="徐世兵" w:date="2023-05-29T13:58:27Z">
                    <w:r>
                      <w:rPr>
                        <w:rFonts w:hint="eastAsia"/>
                        <w:szCs w:val="21"/>
                      </w:rPr>
                      <w:t>破碎工段</w:t>
                    </w:r>
                  </w:ins>
                  <w:ins w:id="1871" w:author="徐世兵" w:date="2023-05-29T13:58:27Z">
                    <w:r>
                      <w:rPr>
                        <w:szCs w:val="21"/>
                      </w:rPr>
                      <w:t>粉尘</w:t>
                    </w:r>
                  </w:ins>
                </w:p>
              </w:tc>
              <w:tc>
                <w:tcPr>
                  <w:tcW w:w="306" w:type="pct"/>
                  <w:vAlign w:val="center"/>
                </w:tcPr>
                <w:p>
                  <w:pPr>
                    <w:jc w:val="center"/>
                    <w:rPr>
                      <w:ins w:id="1872" w:author="徐世兵" w:date="2023-05-29T13:58:27Z"/>
                      <w:szCs w:val="21"/>
                    </w:rPr>
                  </w:pPr>
                  <w:ins w:id="1873" w:author="徐世兵" w:date="2023-05-29T13:58:27Z">
                    <w:r>
                      <w:rPr>
                        <w:rFonts w:hint="eastAsia"/>
                        <w:szCs w:val="21"/>
                      </w:rPr>
                      <w:t>粉尘</w:t>
                    </w:r>
                  </w:ins>
                </w:p>
              </w:tc>
              <w:tc>
                <w:tcPr>
                  <w:tcW w:w="362" w:type="pct"/>
                  <w:vAlign w:val="center"/>
                </w:tcPr>
                <w:p>
                  <w:pPr>
                    <w:jc w:val="center"/>
                    <w:rPr>
                      <w:ins w:id="1874" w:author="徐世兵" w:date="2023-05-29T13:58:27Z"/>
                      <w:szCs w:val="21"/>
                    </w:rPr>
                  </w:pPr>
                  <w:ins w:id="1875" w:author="徐世兵" w:date="2023-05-29T13:58:27Z">
                    <w:r>
                      <w:rPr>
                        <w:rFonts w:hint="eastAsia"/>
                        <w:szCs w:val="21"/>
                      </w:rPr>
                      <w:t>7920</w:t>
                    </w:r>
                  </w:ins>
                </w:p>
              </w:tc>
              <w:tc>
                <w:tcPr>
                  <w:tcW w:w="443" w:type="pct"/>
                  <w:vAlign w:val="center"/>
                </w:tcPr>
                <w:p>
                  <w:pPr>
                    <w:jc w:val="center"/>
                    <w:rPr>
                      <w:ins w:id="1876" w:author="徐世兵" w:date="2023-05-29T13:58:27Z"/>
                      <w:rFonts w:hint="default" w:eastAsia="宋体"/>
                      <w:szCs w:val="21"/>
                      <w:lang w:val="en-US" w:eastAsia="zh-CN"/>
                    </w:rPr>
                  </w:pPr>
                  <w:ins w:id="1877" w:author="徐世兵" w:date="2023-05-29T13:58:27Z">
                    <w:r>
                      <w:rPr>
                        <w:rFonts w:hint="eastAsia"/>
                        <w:szCs w:val="21"/>
                        <w:lang w:val="en-US" w:eastAsia="zh-CN"/>
                      </w:rPr>
                      <w:t>0.97</w:t>
                    </w:r>
                  </w:ins>
                </w:p>
              </w:tc>
              <w:tc>
                <w:tcPr>
                  <w:tcW w:w="386" w:type="pct"/>
                  <w:vAlign w:val="center"/>
                </w:tcPr>
                <w:p>
                  <w:pPr>
                    <w:jc w:val="center"/>
                    <w:rPr>
                      <w:ins w:id="1878" w:author="徐世兵" w:date="2023-05-29T13:58:27Z"/>
                      <w:rFonts w:hint="default" w:eastAsia="宋体"/>
                      <w:szCs w:val="21"/>
                      <w:lang w:val="en-US" w:eastAsia="zh-CN"/>
                    </w:rPr>
                  </w:pPr>
                  <w:ins w:id="1879" w:author="徐世兵" w:date="2023-05-29T13:58:27Z">
                    <w:r>
                      <w:rPr>
                        <w:rFonts w:hint="eastAsia"/>
                        <w:szCs w:val="21"/>
                        <w:lang w:val="en-US" w:eastAsia="zh-CN"/>
                      </w:rPr>
                      <w:t>0.12</w:t>
                    </w:r>
                  </w:ins>
                </w:p>
              </w:tc>
              <w:tc>
                <w:tcPr>
                  <w:tcW w:w="625" w:type="pct"/>
                  <w:vAlign w:val="center"/>
                </w:tcPr>
                <w:p>
                  <w:pPr>
                    <w:jc w:val="center"/>
                    <w:rPr>
                      <w:ins w:id="1880" w:author="徐世兵" w:date="2023-05-29T13:58:27Z"/>
                      <w:szCs w:val="21"/>
                    </w:rPr>
                  </w:pPr>
                  <w:ins w:id="1881" w:author="徐世兵" w:date="2023-05-29T13:58:27Z">
                    <w:r>
                      <w:rPr>
                        <w:szCs w:val="21"/>
                      </w:rPr>
                      <w:t>封闭厂房</w:t>
                    </w:r>
                  </w:ins>
                </w:p>
                <w:p>
                  <w:pPr>
                    <w:jc w:val="center"/>
                    <w:rPr>
                      <w:ins w:id="1882" w:author="徐世兵" w:date="2023-05-29T13:58:27Z"/>
                      <w:szCs w:val="21"/>
                    </w:rPr>
                  </w:pPr>
                  <w:ins w:id="1883" w:author="徐世兵" w:date="2023-05-29T13:58:27Z">
                    <w:r>
                      <w:rPr>
                        <w:szCs w:val="21"/>
                      </w:rPr>
                      <w:t>排风扇</w:t>
                    </w:r>
                  </w:ins>
                </w:p>
              </w:tc>
              <w:tc>
                <w:tcPr>
                  <w:tcW w:w="541" w:type="pct"/>
                  <w:vAlign w:val="center"/>
                </w:tcPr>
                <w:p>
                  <w:pPr>
                    <w:jc w:val="center"/>
                    <w:rPr>
                      <w:ins w:id="1884" w:author="徐世兵" w:date="2023-05-29T13:58:27Z"/>
                      <w:szCs w:val="21"/>
                    </w:rPr>
                  </w:pPr>
                  <w:ins w:id="1885" w:author="徐世兵" w:date="2023-05-29T13:58:27Z">
                    <w:r>
                      <w:rPr>
                        <w:rFonts w:hint="eastAsia"/>
                        <w:szCs w:val="21"/>
                      </w:rPr>
                      <w:t>/</w:t>
                    </w:r>
                  </w:ins>
                </w:p>
              </w:tc>
              <w:tc>
                <w:tcPr>
                  <w:tcW w:w="436" w:type="pct"/>
                  <w:vMerge w:val="continue"/>
                  <w:vAlign w:val="center"/>
                </w:tcPr>
                <w:p>
                  <w:pPr>
                    <w:jc w:val="center"/>
                    <w:rPr>
                      <w:ins w:id="1886" w:author="徐世兵" w:date="2023-05-29T13:58:27Z"/>
                      <w:szCs w:val="21"/>
                    </w:rPr>
                  </w:pPr>
                </w:p>
              </w:tc>
              <w:tc>
                <w:tcPr>
                  <w:tcW w:w="462" w:type="pct"/>
                  <w:vAlign w:val="center"/>
                </w:tcPr>
                <w:p>
                  <w:pPr>
                    <w:jc w:val="center"/>
                    <w:rPr>
                      <w:ins w:id="1887" w:author="徐世兵" w:date="2023-05-29T13:58:27Z"/>
                      <w:szCs w:val="21"/>
                    </w:rPr>
                  </w:pPr>
                  <w:ins w:id="1888" w:author="徐世兵" w:date="2023-05-29T13:58:27Z">
                    <w:r>
                      <w:rPr>
                        <w:rFonts w:hint="eastAsia"/>
                        <w:szCs w:val="21"/>
                        <w:lang w:val="en-US" w:eastAsia="zh-CN"/>
                      </w:rPr>
                      <w:t>0.97</w:t>
                    </w:r>
                  </w:ins>
                </w:p>
              </w:tc>
              <w:tc>
                <w:tcPr>
                  <w:tcW w:w="443" w:type="pct"/>
                  <w:vAlign w:val="center"/>
                </w:tcPr>
                <w:p>
                  <w:pPr>
                    <w:jc w:val="center"/>
                    <w:rPr>
                      <w:ins w:id="1889" w:author="徐世兵" w:date="2023-05-29T13:58:27Z"/>
                      <w:szCs w:val="21"/>
                    </w:rPr>
                  </w:pPr>
                  <w:ins w:id="1890" w:author="徐世兵" w:date="2023-05-29T13:58:27Z">
                    <w:r>
                      <w:rPr>
                        <w:rFonts w:hint="eastAsia"/>
                        <w:szCs w:val="21"/>
                        <w:lang w:val="en-US" w:eastAsia="zh-CN"/>
                      </w:rPr>
                      <w:t>0.12</w:t>
                    </w:r>
                  </w:ins>
                </w:p>
              </w:tc>
              <w:tc>
                <w:tcPr>
                  <w:tcW w:w="567" w:type="pct"/>
                  <w:vAlign w:val="center"/>
                </w:tcPr>
                <w:p>
                  <w:pPr>
                    <w:jc w:val="center"/>
                    <w:rPr>
                      <w:ins w:id="1891" w:author="徐世兵" w:date="2023-05-29T13:58:27Z"/>
                      <w:szCs w:val="21"/>
                    </w:rPr>
                  </w:pPr>
                  <w:ins w:id="1892" w:author="徐世兵" w:date="2023-05-29T13:58:27Z">
                    <w:r>
                      <w:rPr>
                        <w:szCs w:val="21"/>
                      </w:rPr>
                      <w:t>/</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3" w:hRule="atLeast"/>
                <w:ins w:id="1893" w:author="徐世兵" w:date="2023-05-29T13:58:27Z"/>
              </w:trPr>
              <w:tc>
                <w:tcPr>
                  <w:tcW w:w="196" w:type="pct"/>
                  <w:vMerge w:val="continue"/>
                  <w:vAlign w:val="center"/>
                </w:tcPr>
                <w:p>
                  <w:pPr>
                    <w:jc w:val="center"/>
                    <w:rPr>
                      <w:ins w:id="1894" w:author="徐世兵" w:date="2023-05-29T13:58:27Z"/>
                      <w:rFonts w:hint="eastAsia"/>
                      <w:szCs w:val="21"/>
                    </w:rPr>
                  </w:pPr>
                </w:p>
              </w:tc>
              <w:tc>
                <w:tcPr>
                  <w:tcW w:w="228" w:type="pct"/>
                  <w:vAlign w:val="center"/>
                </w:tcPr>
                <w:p>
                  <w:pPr>
                    <w:jc w:val="center"/>
                    <w:rPr>
                      <w:ins w:id="1895" w:author="徐世兵" w:date="2023-05-29T13:58:27Z"/>
                      <w:szCs w:val="21"/>
                    </w:rPr>
                  </w:pPr>
                  <w:ins w:id="1896" w:author="徐世兵" w:date="2023-05-29T13:58:27Z">
                    <w:r>
                      <w:rPr>
                        <w:rFonts w:hint="eastAsia"/>
                        <w:szCs w:val="21"/>
                      </w:rPr>
                      <w:t>炭黑出料及包装工段</w:t>
                    </w:r>
                  </w:ins>
                </w:p>
              </w:tc>
              <w:tc>
                <w:tcPr>
                  <w:tcW w:w="306" w:type="pct"/>
                  <w:vAlign w:val="center"/>
                </w:tcPr>
                <w:p>
                  <w:pPr>
                    <w:jc w:val="center"/>
                    <w:rPr>
                      <w:ins w:id="1897" w:author="徐世兵" w:date="2023-05-29T13:58:27Z"/>
                      <w:szCs w:val="21"/>
                    </w:rPr>
                  </w:pPr>
                  <w:ins w:id="1898" w:author="徐世兵" w:date="2023-05-29T13:58:27Z">
                    <w:r>
                      <w:rPr>
                        <w:rFonts w:hint="eastAsia"/>
                        <w:szCs w:val="21"/>
                      </w:rPr>
                      <w:t>炭黑粉尘</w:t>
                    </w:r>
                  </w:ins>
                </w:p>
              </w:tc>
              <w:tc>
                <w:tcPr>
                  <w:tcW w:w="362" w:type="pct"/>
                  <w:vAlign w:val="center"/>
                </w:tcPr>
                <w:p>
                  <w:pPr>
                    <w:jc w:val="center"/>
                    <w:rPr>
                      <w:ins w:id="1899" w:author="徐世兵" w:date="2023-05-29T13:58:27Z"/>
                      <w:szCs w:val="21"/>
                    </w:rPr>
                  </w:pPr>
                  <w:ins w:id="1900" w:author="徐世兵" w:date="2023-05-29T13:58:27Z">
                    <w:r>
                      <w:rPr>
                        <w:rFonts w:hint="eastAsia"/>
                        <w:szCs w:val="21"/>
                      </w:rPr>
                      <w:t>7920</w:t>
                    </w:r>
                  </w:ins>
                </w:p>
              </w:tc>
              <w:tc>
                <w:tcPr>
                  <w:tcW w:w="443" w:type="pct"/>
                  <w:vAlign w:val="center"/>
                </w:tcPr>
                <w:p>
                  <w:pPr>
                    <w:jc w:val="center"/>
                    <w:rPr>
                      <w:ins w:id="1901" w:author="徐世兵" w:date="2023-05-29T13:58:27Z"/>
                      <w:szCs w:val="21"/>
                    </w:rPr>
                  </w:pPr>
                  <w:ins w:id="1902" w:author="徐世兵" w:date="2023-05-29T13:58:27Z">
                    <w:r>
                      <w:rPr>
                        <w:rFonts w:hint="eastAsia"/>
                        <w:szCs w:val="21"/>
                      </w:rPr>
                      <w:t>0.185</w:t>
                    </w:r>
                  </w:ins>
                </w:p>
              </w:tc>
              <w:tc>
                <w:tcPr>
                  <w:tcW w:w="386" w:type="pct"/>
                  <w:vAlign w:val="center"/>
                </w:tcPr>
                <w:p>
                  <w:pPr>
                    <w:jc w:val="center"/>
                    <w:rPr>
                      <w:ins w:id="1903" w:author="徐世兵" w:date="2023-05-29T13:58:27Z"/>
                      <w:szCs w:val="21"/>
                    </w:rPr>
                  </w:pPr>
                  <w:ins w:id="1904" w:author="徐世兵" w:date="2023-05-29T13:58:27Z">
                    <w:r>
                      <w:rPr>
                        <w:rFonts w:hint="eastAsia"/>
                        <w:szCs w:val="21"/>
                      </w:rPr>
                      <w:t>0.023</w:t>
                    </w:r>
                  </w:ins>
                </w:p>
              </w:tc>
              <w:tc>
                <w:tcPr>
                  <w:tcW w:w="625" w:type="pct"/>
                  <w:vAlign w:val="center"/>
                </w:tcPr>
                <w:p>
                  <w:pPr>
                    <w:jc w:val="center"/>
                    <w:rPr>
                      <w:ins w:id="1905" w:author="徐世兵" w:date="2023-05-29T13:58:27Z"/>
                      <w:szCs w:val="21"/>
                    </w:rPr>
                  </w:pPr>
                  <w:ins w:id="1906" w:author="徐世兵" w:date="2023-05-29T13:58:27Z">
                    <w:r>
                      <w:rPr>
                        <w:szCs w:val="21"/>
                      </w:rPr>
                      <w:t>封闭厂房</w:t>
                    </w:r>
                  </w:ins>
                </w:p>
                <w:p>
                  <w:pPr>
                    <w:jc w:val="center"/>
                    <w:rPr>
                      <w:ins w:id="1907" w:author="徐世兵" w:date="2023-05-29T13:58:27Z"/>
                      <w:szCs w:val="21"/>
                    </w:rPr>
                  </w:pPr>
                  <w:ins w:id="1908" w:author="徐世兵" w:date="2023-05-29T13:58:27Z">
                    <w:r>
                      <w:rPr>
                        <w:szCs w:val="21"/>
                      </w:rPr>
                      <w:t>排风扇</w:t>
                    </w:r>
                  </w:ins>
                </w:p>
              </w:tc>
              <w:tc>
                <w:tcPr>
                  <w:tcW w:w="541" w:type="pct"/>
                  <w:vAlign w:val="center"/>
                </w:tcPr>
                <w:p>
                  <w:pPr>
                    <w:jc w:val="center"/>
                    <w:rPr>
                      <w:ins w:id="1909" w:author="徐世兵" w:date="2023-05-29T13:58:27Z"/>
                      <w:szCs w:val="21"/>
                    </w:rPr>
                  </w:pPr>
                  <w:ins w:id="1910" w:author="徐世兵" w:date="2023-05-29T13:58:27Z">
                    <w:r>
                      <w:rPr>
                        <w:rFonts w:hint="eastAsia"/>
                        <w:szCs w:val="21"/>
                      </w:rPr>
                      <w:t>/</w:t>
                    </w:r>
                  </w:ins>
                </w:p>
              </w:tc>
              <w:tc>
                <w:tcPr>
                  <w:tcW w:w="436" w:type="pct"/>
                  <w:vMerge w:val="continue"/>
                  <w:vAlign w:val="center"/>
                </w:tcPr>
                <w:p>
                  <w:pPr>
                    <w:jc w:val="center"/>
                    <w:rPr>
                      <w:ins w:id="1911" w:author="徐世兵" w:date="2023-05-29T13:58:27Z"/>
                      <w:szCs w:val="21"/>
                    </w:rPr>
                  </w:pPr>
                </w:p>
              </w:tc>
              <w:tc>
                <w:tcPr>
                  <w:tcW w:w="462" w:type="pct"/>
                  <w:vAlign w:val="center"/>
                </w:tcPr>
                <w:p>
                  <w:pPr>
                    <w:jc w:val="center"/>
                    <w:rPr>
                      <w:ins w:id="1912" w:author="徐世兵" w:date="2023-05-29T13:58:27Z"/>
                      <w:szCs w:val="21"/>
                    </w:rPr>
                  </w:pPr>
                  <w:ins w:id="1913" w:author="徐世兵" w:date="2023-05-29T13:58:27Z">
                    <w:r>
                      <w:rPr>
                        <w:rFonts w:hint="eastAsia"/>
                        <w:szCs w:val="21"/>
                      </w:rPr>
                      <w:t>0.185</w:t>
                    </w:r>
                  </w:ins>
                </w:p>
              </w:tc>
              <w:tc>
                <w:tcPr>
                  <w:tcW w:w="443" w:type="pct"/>
                  <w:vAlign w:val="center"/>
                </w:tcPr>
                <w:p>
                  <w:pPr>
                    <w:jc w:val="center"/>
                    <w:rPr>
                      <w:ins w:id="1914" w:author="徐世兵" w:date="2023-05-29T13:58:27Z"/>
                      <w:szCs w:val="21"/>
                    </w:rPr>
                  </w:pPr>
                  <w:ins w:id="1915" w:author="徐世兵" w:date="2023-05-29T13:58:27Z">
                    <w:r>
                      <w:rPr>
                        <w:rFonts w:hint="eastAsia"/>
                        <w:szCs w:val="21"/>
                      </w:rPr>
                      <w:t>0.023</w:t>
                    </w:r>
                  </w:ins>
                </w:p>
              </w:tc>
              <w:tc>
                <w:tcPr>
                  <w:tcW w:w="567" w:type="pct"/>
                  <w:vAlign w:val="center"/>
                </w:tcPr>
                <w:p>
                  <w:pPr>
                    <w:jc w:val="center"/>
                    <w:rPr>
                      <w:ins w:id="1916" w:author="徐世兵" w:date="2023-05-29T13:58:27Z"/>
                      <w:rFonts w:hint="eastAsia" w:eastAsia="宋体"/>
                      <w:szCs w:val="21"/>
                      <w:lang w:val="en-US" w:eastAsia="zh-CN"/>
                    </w:rPr>
                  </w:pPr>
                  <w:ins w:id="1917" w:author="徐世兵" w:date="2023-05-29T13:58:27Z">
                    <w:r>
                      <w:rPr>
                        <w:rFonts w:hint="eastAsia"/>
                        <w:szCs w:val="21"/>
                        <w:lang w:val="en-US" w:eastAsia="zh-CN"/>
                      </w:rPr>
                      <w:t>/</w:t>
                    </w:r>
                  </w:ins>
                </w:p>
              </w:tc>
            </w:tr>
          </w:tbl>
          <w:p>
            <w:pPr>
              <w:spacing w:line="520" w:lineRule="exact"/>
              <w:ind w:firstLine="482" w:firstLineChars="200"/>
              <w:rPr>
                <w:b/>
                <w:bCs/>
                <w:sz w:val="24"/>
              </w:rPr>
            </w:pPr>
            <w:r>
              <w:rPr>
                <w:rFonts w:hint="eastAsia"/>
                <w:b/>
                <w:bCs/>
                <w:sz w:val="24"/>
                <w:lang w:val="en-US" w:eastAsia="zh-CN"/>
              </w:rPr>
              <w:t>1.4</w:t>
            </w:r>
            <w:r>
              <w:rPr>
                <w:b/>
                <w:bCs/>
                <w:sz w:val="24"/>
              </w:rPr>
              <w:t>非正常工况废气源强核算</w:t>
            </w:r>
          </w:p>
          <w:p>
            <w:pPr>
              <w:widowControl/>
              <w:spacing w:line="520" w:lineRule="exact"/>
              <w:ind w:firstLine="480" w:firstLineChars="200"/>
              <w:rPr>
                <w:rFonts w:hint="eastAsia"/>
                <w:sz w:val="24"/>
              </w:rPr>
            </w:pPr>
            <w:r>
              <w:rPr>
                <w:rFonts w:hint="eastAsia"/>
                <w:sz w:val="24"/>
              </w:rPr>
              <w:t>根据大气导则规定，点火</w:t>
            </w:r>
            <w:r>
              <w:rPr>
                <w:rFonts w:hint="eastAsia"/>
                <w:sz w:val="24"/>
                <w:lang w:val="en-US" w:eastAsia="zh-CN"/>
              </w:rPr>
              <w:t>启</w:t>
            </w:r>
            <w:r>
              <w:rPr>
                <w:rFonts w:hint="eastAsia"/>
                <w:sz w:val="24"/>
              </w:rPr>
              <w:t>炉、设备检修、污染物排放控制措施达不到应有效率、工艺设备运转异常等情况下的污染排放归为非正常排放，一般包括开停车、突发性停电、环保设施故障等情况</w:t>
            </w:r>
          </w:p>
          <w:p>
            <w:pPr>
              <w:widowControl/>
              <w:spacing w:line="520" w:lineRule="exact"/>
              <w:ind w:firstLine="480" w:firstLineChars="200"/>
              <w:rPr>
                <w:rFonts w:hint="eastAsia"/>
                <w:sz w:val="24"/>
              </w:rPr>
            </w:pPr>
            <w:r>
              <w:rPr>
                <w:rFonts w:hint="eastAsia"/>
                <w:sz w:val="24"/>
                <w:lang w:eastAsia="zh-CN"/>
              </w:rPr>
              <w:t>（</w:t>
            </w:r>
            <w:r>
              <w:rPr>
                <w:rFonts w:hint="eastAsia"/>
                <w:sz w:val="24"/>
                <w:lang w:val="en-US" w:eastAsia="zh-CN"/>
              </w:rPr>
              <w:t>1</w:t>
            </w:r>
            <w:r>
              <w:rPr>
                <w:rFonts w:hint="eastAsia"/>
                <w:sz w:val="24"/>
                <w:lang w:eastAsia="zh-CN"/>
              </w:rPr>
              <w:t>）</w:t>
            </w:r>
            <w:r>
              <w:rPr>
                <w:rFonts w:hint="eastAsia"/>
                <w:sz w:val="24"/>
              </w:rPr>
              <w:t>开停车</w:t>
            </w:r>
          </w:p>
          <w:p>
            <w:pPr>
              <w:widowControl/>
              <w:spacing w:line="520" w:lineRule="exact"/>
              <w:ind w:firstLine="480" w:firstLineChars="200"/>
              <w:rPr>
                <w:rFonts w:hint="eastAsia"/>
                <w:sz w:val="24"/>
              </w:rPr>
            </w:pPr>
            <w:r>
              <w:rPr>
                <w:rFonts w:hint="eastAsia"/>
                <w:sz w:val="24"/>
              </w:rPr>
              <w:t>开车前，首先运行所有的环保设备，然后再开启各生产设备进行操作，使生产中产生的废气都能得到有效治理。</w:t>
            </w:r>
          </w:p>
          <w:p>
            <w:pPr>
              <w:widowControl/>
              <w:spacing w:line="520" w:lineRule="exact"/>
              <w:ind w:firstLine="480" w:firstLineChars="200"/>
              <w:rPr>
                <w:rFonts w:hint="eastAsia"/>
                <w:sz w:val="24"/>
              </w:rPr>
            </w:pPr>
            <w:r>
              <w:rPr>
                <w:rFonts w:hint="eastAsia"/>
                <w:sz w:val="24"/>
              </w:rPr>
              <w:t>停车前，首先逐步减少生产量，然后逐步停止生产设备的运行，同时继续保持环保治理设备的运转，待废气全部排出治理后，方可停止运行。</w:t>
            </w:r>
          </w:p>
          <w:p>
            <w:pPr>
              <w:widowControl/>
              <w:spacing w:line="520" w:lineRule="exact"/>
              <w:ind w:firstLine="480" w:firstLineChars="200"/>
              <w:rPr>
                <w:rFonts w:hint="eastAsia"/>
                <w:sz w:val="24"/>
              </w:rPr>
            </w:pPr>
            <w:r>
              <w:rPr>
                <w:rFonts w:hint="eastAsia"/>
                <w:sz w:val="24"/>
              </w:rPr>
              <w:t>采取上述措施后，能确保生产设备在开停车时排出的污染物得到有效治理，排放的浓度与正常生产时基本一致。</w:t>
            </w:r>
          </w:p>
          <w:p>
            <w:pPr>
              <w:widowControl/>
              <w:spacing w:line="520" w:lineRule="exact"/>
              <w:ind w:firstLine="480" w:firstLineChars="200"/>
              <w:rPr>
                <w:rFonts w:hint="eastAsia"/>
                <w:sz w:val="24"/>
              </w:rPr>
            </w:pPr>
            <w:r>
              <w:rPr>
                <w:rFonts w:hint="eastAsia"/>
                <w:sz w:val="24"/>
                <w:lang w:eastAsia="zh-CN"/>
              </w:rPr>
              <w:t>（</w:t>
            </w:r>
            <w:r>
              <w:rPr>
                <w:rFonts w:hint="eastAsia"/>
                <w:sz w:val="24"/>
                <w:lang w:val="en-US" w:eastAsia="zh-CN"/>
              </w:rPr>
              <w:t>2</w:t>
            </w:r>
            <w:r>
              <w:rPr>
                <w:rFonts w:hint="eastAsia"/>
                <w:sz w:val="24"/>
                <w:lang w:eastAsia="zh-CN"/>
              </w:rPr>
              <w:t>）</w:t>
            </w:r>
            <w:r>
              <w:rPr>
                <w:rFonts w:hint="eastAsia"/>
                <w:sz w:val="24"/>
              </w:rPr>
              <w:t>突发性停电</w:t>
            </w:r>
          </w:p>
          <w:p>
            <w:pPr>
              <w:widowControl/>
              <w:spacing w:line="520" w:lineRule="exact"/>
              <w:ind w:firstLine="480" w:firstLineChars="200"/>
              <w:rPr>
                <w:rFonts w:hint="eastAsia"/>
                <w:sz w:val="24"/>
              </w:rPr>
            </w:pPr>
            <w:r>
              <w:rPr>
                <w:rFonts w:hint="eastAsia"/>
                <w:sz w:val="24"/>
              </w:rPr>
              <w:t>计划停电一般均提前通知，同时配套双回路电源，避免突发性停电对正常生产的影响。</w:t>
            </w:r>
          </w:p>
          <w:p>
            <w:pPr>
              <w:widowControl/>
              <w:spacing w:line="520" w:lineRule="exact"/>
              <w:ind w:firstLine="480" w:firstLineChars="200"/>
              <w:rPr>
                <w:rFonts w:hint="eastAsia"/>
                <w:sz w:val="24"/>
              </w:rPr>
            </w:pPr>
            <w:r>
              <w:rPr>
                <w:rFonts w:hint="eastAsia"/>
                <w:sz w:val="24"/>
                <w:lang w:eastAsia="zh-CN"/>
              </w:rPr>
              <w:t>（</w:t>
            </w:r>
            <w:r>
              <w:rPr>
                <w:rFonts w:hint="eastAsia"/>
                <w:sz w:val="24"/>
                <w:lang w:val="en-US" w:eastAsia="zh-CN"/>
              </w:rPr>
              <w:t>3</w:t>
            </w:r>
            <w:r>
              <w:rPr>
                <w:rFonts w:hint="eastAsia"/>
                <w:sz w:val="24"/>
                <w:lang w:eastAsia="zh-CN"/>
              </w:rPr>
              <w:t>）</w:t>
            </w:r>
            <w:r>
              <w:rPr>
                <w:rFonts w:hint="eastAsia"/>
                <w:sz w:val="24"/>
              </w:rPr>
              <w:t>废气环保设施故障</w:t>
            </w:r>
          </w:p>
          <w:p>
            <w:pPr>
              <w:widowControl/>
              <w:spacing w:line="520" w:lineRule="exact"/>
              <w:ind w:firstLine="480" w:firstLineChars="200"/>
              <w:rPr>
                <w:rFonts w:hint="eastAsia"/>
                <w:sz w:val="24"/>
              </w:rPr>
            </w:pPr>
            <w:r>
              <w:rPr>
                <w:rFonts w:hint="eastAsia"/>
                <w:sz w:val="24"/>
              </w:rPr>
              <w:t>环保设施故障是评价重点关注的非正常情况，对照导则规定，项目最主要的废气非正常排放情况是各类环保设备发生故障，可能情况是废气处理设备失效。</w:t>
            </w:r>
          </w:p>
          <w:p>
            <w:pPr>
              <w:widowControl/>
              <w:spacing w:line="520" w:lineRule="exact"/>
              <w:ind w:firstLine="480" w:firstLineChars="200"/>
              <w:rPr>
                <w:sz w:val="24"/>
              </w:rPr>
            </w:pPr>
            <w:r>
              <w:rPr>
                <w:rFonts w:hint="eastAsia"/>
                <w:sz w:val="24"/>
              </w:rPr>
              <w:t>为了减轻非正常工况对周围环境的影响，计划采取以下措施：</w:t>
            </w:r>
          </w:p>
          <w:p>
            <w:pPr>
              <w:widowControl/>
              <w:spacing w:line="520" w:lineRule="exact"/>
              <w:ind w:firstLine="480" w:firstLineChars="200"/>
              <w:rPr>
                <w:rFonts w:hint="eastAsia" w:eastAsia="宋体"/>
                <w:sz w:val="24"/>
                <w:lang w:eastAsia="zh-CN"/>
              </w:rPr>
            </w:pPr>
            <w:r>
              <w:rPr>
                <w:rFonts w:hint="eastAsia"/>
                <w:sz w:val="24"/>
              </w:rPr>
              <w:t>①定期检查、记录环保设备运行情况，确保正常运行</w:t>
            </w:r>
            <w:r>
              <w:rPr>
                <w:rFonts w:hint="eastAsia"/>
                <w:sz w:val="24"/>
                <w:lang w:eastAsia="zh-CN"/>
              </w:rPr>
              <w:t>。</w:t>
            </w:r>
          </w:p>
          <w:p>
            <w:pPr>
              <w:widowControl/>
              <w:spacing w:line="520" w:lineRule="exact"/>
              <w:ind w:firstLine="480" w:firstLineChars="200"/>
              <w:rPr>
                <w:rFonts w:hint="eastAsia" w:eastAsia="宋体"/>
                <w:sz w:val="24"/>
                <w:lang w:eastAsia="zh-CN"/>
              </w:rPr>
            </w:pPr>
            <w:r>
              <w:rPr>
                <w:rFonts w:hint="eastAsia"/>
                <w:sz w:val="24"/>
              </w:rPr>
              <w:t>②定期检查风机的运行情况，一旦发现故障，立即停止相关工段的作业并组织检修</w:t>
            </w:r>
            <w:r>
              <w:rPr>
                <w:rFonts w:hint="eastAsia"/>
                <w:sz w:val="24"/>
                <w:lang w:eastAsia="zh-CN"/>
              </w:rPr>
              <w:t>，</w:t>
            </w:r>
            <w:r>
              <w:rPr>
                <w:rFonts w:hint="eastAsia"/>
                <w:sz w:val="24"/>
              </w:rPr>
              <w:t>故障排除后方可继续生产。由专人负责管理记录台账，每日监测进出口并记录，定期更换活性炭</w:t>
            </w:r>
            <w:r>
              <w:rPr>
                <w:rFonts w:hint="eastAsia"/>
                <w:sz w:val="24"/>
                <w:lang w:eastAsia="zh-CN"/>
              </w:rPr>
              <w:t>。</w:t>
            </w:r>
          </w:p>
          <w:p>
            <w:pPr>
              <w:widowControl/>
              <w:spacing w:line="520" w:lineRule="exact"/>
              <w:ind w:firstLine="480" w:firstLineChars="200"/>
              <w:rPr>
                <w:rFonts w:hint="eastAsia"/>
                <w:sz w:val="24"/>
              </w:rPr>
            </w:pPr>
            <w:r>
              <w:rPr>
                <w:rFonts w:hint="eastAsia"/>
                <w:sz w:val="24"/>
              </w:rPr>
              <w:t>③同时每年进行定期监测，监测因子为颗粒物、VOCs</w:t>
            </w:r>
            <w:r>
              <w:rPr>
                <w:rFonts w:hint="eastAsia"/>
                <w:sz w:val="24"/>
                <w:lang w:eastAsia="zh-CN"/>
              </w:rPr>
              <w:t>（</w:t>
            </w:r>
            <w:r>
              <w:rPr>
                <w:rFonts w:hint="eastAsia"/>
                <w:sz w:val="24"/>
              </w:rPr>
              <w:t>以非甲烷总烃计</w:t>
            </w:r>
            <w:r>
              <w:rPr>
                <w:rFonts w:hint="eastAsia"/>
                <w:sz w:val="24"/>
                <w:lang w:eastAsia="zh-CN"/>
              </w:rPr>
              <w:t>）</w:t>
            </w:r>
            <w:r>
              <w:rPr>
                <w:rFonts w:hint="eastAsia"/>
                <w:sz w:val="24"/>
              </w:rPr>
              <w:t>、H</w:t>
            </w:r>
            <w:r>
              <w:rPr>
                <w:rFonts w:hint="eastAsia"/>
                <w:sz w:val="24"/>
                <w:vertAlign w:val="subscript"/>
              </w:rPr>
              <w:t>2</w:t>
            </w:r>
            <w:r>
              <w:rPr>
                <w:rFonts w:hint="eastAsia"/>
                <w:sz w:val="24"/>
              </w:rPr>
              <w:t>S、SO</w:t>
            </w:r>
            <w:r>
              <w:rPr>
                <w:rFonts w:hint="eastAsia"/>
                <w:sz w:val="24"/>
                <w:vertAlign w:val="subscript"/>
              </w:rPr>
              <w:t>2</w:t>
            </w:r>
            <w:r>
              <w:rPr>
                <w:rFonts w:hint="eastAsia"/>
                <w:sz w:val="24"/>
              </w:rPr>
              <w:t>、NOx、甲苯、二甲苯，确保厂界和排气监控点达标。</w:t>
            </w:r>
          </w:p>
          <w:p>
            <w:pPr>
              <w:widowControl/>
              <w:spacing w:line="520" w:lineRule="exact"/>
              <w:ind w:firstLine="480" w:firstLineChars="200"/>
              <w:rPr>
                <w:sz w:val="24"/>
              </w:rPr>
            </w:pPr>
            <w:r>
              <w:rPr>
                <w:rFonts w:hint="eastAsia"/>
                <w:sz w:val="24"/>
              </w:rPr>
              <w:t>本着最不利原则，非正常</w:t>
            </w:r>
            <w:ins w:id="1918" w:author="徐世兵" w:date="2023-07-03T19:28:57Z">
              <w:r>
                <w:rPr>
                  <w:rFonts w:hint="eastAsia"/>
                  <w:sz w:val="24"/>
                  <w:lang w:val="en-US" w:eastAsia="zh-CN"/>
                </w:rPr>
                <w:t>情况下</w:t>
              </w:r>
            </w:ins>
            <w:ins w:id="1919" w:author="徐世兵" w:date="2023-07-03T19:28:58Z">
              <w:r>
                <w:rPr>
                  <w:rFonts w:hint="eastAsia"/>
                  <w:sz w:val="24"/>
                  <w:lang w:val="en-US" w:eastAsia="zh-CN"/>
                </w:rPr>
                <w:t>，</w:t>
              </w:r>
            </w:ins>
            <w:r>
              <w:rPr>
                <w:rFonts w:hint="eastAsia"/>
                <w:sz w:val="24"/>
              </w:rPr>
              <w:t>有组织排放废气处理装置发生故障</w:t>
            </w:r>
            <w:ins w:id="1920" w:author="徐世兵" w:date="2023-07-03T19:29:28Z">
              <w:r>
                <w:rPr>
                  <w:rFonts w:hint="eastAsia"/>
                  <w:sz w:val="24"/>
                  <w:lang w:eastAsia="zh-CN"/>
                </w:rPr>
                <w:t>，</w:t>
              </w:r>
            </w:ins>
            <w:ins w:id="1921" w:author="徐世兵" w:date="2023-07-03T19:30:12Z">
              <w:r>
                <w:rPr>
                  <w:rFonts w:hint="eastAsia"/>
                  <w:sz w:val="24"/>
                  <w:lang w:val="en-US" w:eastAsia="zh-CN"/>
                </w:rPr>
                <w:t>燃烧废气</w:t>
              </w:r>
            </w:ins>
            <w:r>
              <w:rPr>
                <w:rFonts w:hint="eastAsia"/>
                <w:sz w:val="24"/>
              </w:rPr>
              <w:t>未进行治理直接排放，即净化效率0%常工况，</w:t>
            </w:r>
            <w:r>
              <w:rPr>
                <w:sz w:val="24"/>
              </w:rPr>
              <w:t>非正常工况废气污染物产生及排放情况详见表</w:t>
            </w:r>
            <w:r>
              <w:rPr>
                <w:rFonts w:hint="eastAsia"/>
                <w:sz w:val="24"/>
                <w:lang w:val="en-US" w:eastAsia="zh-CN"/>
              </w:rPr>
              <w:t>4-4</w:t>
            </w:r>
            <w:r>
              <w:rPr>
                <w:sz w:val="24"/>
              </w:rPr>
              <w:t>。</w:t>
            </w:r>
          </w:p>
          <w:p>
            <w:pPr>
              <w:spacing w:line="520" w:lineRule="exact"/>
              <w:ind w:firstLine="482"/>
              <w:jc w:val="center"/>
              <w:rPr>
                <w:rFonts w:eastAsia="黑体"/>
                <w:bCs/>
                <w:sz w:val="24"/>
              </w:rPr>
            </w:pPr>
            <w:r>
              <w:rPr>
                <w:rFonts w:eastAsia="黑体"/>
                <w:bCs/>
                <w:sz w:val="24"/>
              </w:rPr>
              <w:t>表</w:t>
            </w:r>
            <w:r>
              <w:rPr>
                <w:rFonts w:hint="eastAsia" w:eastAsia="黑体"/>
                <w:bCs/>
                <w:sz w:val="24"/>
                <w:lang w:val="en-US" w:eastAsia="zh-CN"/>
              </w:rPr>
              <w:t>4-</w:t>
            </w:r>
            <w:ins w:id="1922" w:author="徐世兵" w:date="2023-05-30T11:58:39Z">
              <w:r>
                <w:rPr>
                  <w:rFonts w:hint="eastAsia" w:eastAsia="黑体"/>
                  <w:bCs/>
                  <w:sz w:val="24"/>
                  <w:lang w:val="en-US" w:eastAsia="zh-CN"/>
                </w:rPr>
                <w:t>5</w:t>
              </w:r>
            </w:ins>
            <w:r>
              <w:rPr>
                <w:rFonts w:eastAsia="黑体"/>
                <w:bCs/>
                <w:sz w:val="24"/>
              </w:rPr>
              <w:t xml:space="preserve">  非正常工况废气污染物产生及排放情况</w:t>
            </w:r>
          </w:p>
          <w:tbl>
            <w:tblPr>
              <w:tblStyle w:val="26"/>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5"/>
              <w:gridCol w:w="1328"/>
              <w:gridCol w:w="1024"/>
              <w:gridCol w:w="1139"/>
              <w:gridCol w:w="922"/>
              <w:gridCol w:w="2354"/>
              <w:gridCol w:w="1074"/>
              <w:tblGridChange w:id="1923">
                <w:tblGrid>
                  <w:gridCol w:w="1105"/>
                  <w:gridCol w:w="19"/>
                  <w:gridCol w:w="1309"/>
                  <w:gridCol w:w="44"/>
                  <w:gridCol w:w="980"/>
                  <w:gridCol w:w="63"/>
                  <w:gridCol w:w="1076"/>
                  <w:gridCol w:w="83"/>
                  <w:gridCol w:w="839"/>
                  <w:gridCol w:w="100"/>
                  <w:gridCol w:w="2254"/>
                  <w:gridCol w:w="143"/>
                  <w:gridCol w:w="931"/>
                  <w:gridCol w:w="163"/>
                </w:tblGrid>
              </w:tblGridChange>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617" w:type="pct"/>
                  <w:noWrap w:val="0"/>
                  <w:vAlign w:val="center"/>
                </w:tcPr>
                <w:p>
                  <w:pPr>
                    <w:ind w:left="-105" w:leftChars="-50" w:right="-105" w:rightChars="-50"/>
                    <w:jc w:val="center"/>
                    <w:rPr>
                      <w:szCs w:val="21"/>
                    </w:rPr>
                  </w:pPr>
                  <w:r>
                    <w:rPr>
                      <w:szCs w:val="21"/>
                    </w:rPr>
                    <w:t>排放源</w:t>
                  </w:r>
                </w:p>
              </w:tc>
              <w:tc>
                <w:tcPr>
                  <w:tcW w:w="742" w:type="pct"/>
                  <w:noWrap w:val="0"/>
                  <w:vAlign w:val="center"/>
                </w:tcPr>
                <w:p>
                  <w:pPr>
                    <w:ind w:left="-105" w:leftChars="-50" w:right="-105" w:rightChars="-50"/>
                    <w:jc w:val="center"/>
                    <w:rPr>
                      <w:szCs w:val="21"/>
                    </w:rPr>
                  </w:pPr>
                  <w:r>
                    <w:rPr>
                      <w:szCs w:val="21"/>
                    </w:rPr>
                    <w:t>污染物</w:t>
                  </w:r>
                </w:p>
              </w:tc>
              <w:tc>
                <w:tcPr>
                  <w:tcW w:w="572" w:type="pct"/>
                  <w:noWrap w:val="0"/>
                  <w:vAlign w:val="center"/>
                </w:tcPr>
                <w:p>
                  <w:pPr>
                    <w:ind w:left="-105" w:leftChars="-50" w:right="-105" w:rightChars="-50"/>
                    <w:jc w:val="center"/>
                    <w:rPr>
                      <w:szCs w:val="21"/>
                    </w:rPr>
                  </w:pPr>
                  <w:r>
                    <w:rPr>
                      <w:szCs w:val="21"/>
                    </w:rPr>
                    <w:t>排放</w:t>
                  </w:r>
                  <w:r>
                    <w:rPr>
                      <w:rFonts w:hint="eastAsia"/>
                      <w:szCs w:val="21"/>
                      <w:lang w:val="en-US" w:eastAsia="zh-CN"/>
                    </w:rPr>
                    <w:t>速率</w:t>
                  </w:r>
                  <w:r>
                    <w:rPr>
                      <w:szCs w:val="21"/>
                    </w:rPr>
                    <w:t>kg/h</w:t>
                  </w:r>
                </w:p>
              </w:tc>
              <w:tc>
                <w:tcPr>
                  <w:tcW w:w="636" w:type="pct"/>
                  <w:noWrap w:val="0"/>
                  <w:vAlign w:val="center"/>
                </w:tcPr>
                <w:p>
                  <w:pPr>
                    <w:ind w:left="-105" w:leftChars="-50" w:right="-105" w:rightChars="-50"/>
                    <w:jc w:val="center"/>
                    <w:rPr>
                      <w:szCs w:val="21"/>
                    </w:rPr>
                  </w:pPr>
                  <w:r>
                    <w:rPr>
                      <w:szCs w:val="21"/>
                    </w:rPr>
                    <w:t>排放浓度</w:t>
                  </w:r>
                </w:p>
                <w:p>
                  <w:pPr>
                    <w:ind w:left="-105" w:leftChars="-50" w:right="-105" w:rightChars="-50"/>
                    <w:jc w:val="center"/>
                    <w:rPr>
                      <w:szCs w:val="21"/>
                    </w:rPr>
                  </w:pPr>
                  <w:r>
                    <w:rPr>
                      <w:szCs w:val="21"/>
                    </w:rPr>
                    <w:t>mg/m</w:t>
                  </w:r>
                  <w:r>
                    <w:rPr>
                      <w:szCs w:val="21"/>
                      <w:vertAlign w:val="superscript"/>
                    </w:rPr>
                    <w:t>3</w:t>
                  </w:r>
                </w:p>
              </w:tc>
              <w:tc>
                <w:tcPr>
                  <w:tcW w:w="515" w:type="pct"/>
                  <w:noWrap w:val="0"/>
                  <w:vAlign w:val="center"/>
                </w:tcPr>
                <w:p>
                  <w:pPr>
                    <w:ind w:left="-105" w:leftChars="-50" w:right="-105" w:rightChars="-50"/>
                    <w:jc w:val="center"/>
                    <w:rPr>
                      <w:szCs w:val="21"/>
                    </w:rPr>
                  </w:pPr>
                  <w:r>
                    <w:rPr>
                      <w:szCs w:val="21"/>
                    </w:rPr>
                    <w:t>持续</w:t>
                  </w:r>
                </w:p>
                <w:p>
                  <w:pPr>
                    <w:ind w:left="-105" w:leftChars="-50" w:right="-105" w:rightChars="-50"/>
                    <w:jc w:val="center"/>
                    <w:rPr>
                      <w:szCs w:val="21"/>
                    </w:rPr>
                  </w:pPr>
                  <w:r>
                    <w:rPr>
                      <w:szCs w:val="21"/>
                    </w:rPr>
                    <w:t>时间</w:t>
                  </w:r>
                </w:p>
              </w:tc>
              <w:tc>
                <w:tcPr>
                  <w:tcW w:w="1315" w:type="pct"/>
                  <w:noWrap w:val="0"/>
                  <w:vAlign w:val="center"/>
                </w:tcPr>
                <w:p>
                  <w:pPr>
                    <w:ind w:left="-105" w:leftChars="-50" w:right="-105" w:rightChars="-50"/>
                    <w:jc w:val="center"/>
                    <w:rPr>
                      <w:rFonts w:hint="eastAsia" w:eastAsia="宋体"/>
                      <w:szCs w:val="21"/>
                      <w:lang w:val="en-US" w:eastAsia="zh-CN"/>
                    </w:rPr>
                  </w:pPr>
                  <w:r>
                    <w:rPr>
                      <w:szCs w:val="21"/>
                    </w:rPr>
                    <w:t>非正常工况</w:t>
                  </w:r>
                  <w:r>
                    <w:rPr>
                      <w:rFonts w:hint="eastAsia"/>
                      <w:szCs w:val="21"/>
                      <w:lang w:val="en-US" w:eastAsia="zh-CN"/>
                    </w:rPr>
                    <w:t>原因</w:t>
                  </w:r>
                </w:p>
              </w:tc>
              <w:tc>
                <w:tcPr>
                  <w:tcW w:w="600" w:type="pct"/>
                  <w:noWrap w:val="0"/>
                  <w:vAlign w:val="center"/>
                </w:tcPr>
                <w:p>
                  <w:pPr>
                    <w:ind w:left="-105" w:leftChars="-50" w:right="-105" w:rightChars="-50"/>
                    <w:jc w:val="center"/>
                    <w:rPr>
                      <w:szCs w:val="21"/>
                    </w:rPr>
                  </w:pPr>
                  <w:r>
                    <w:rPr>
                      <w:szCs w:val="21"/>
                    </w:rPr>
                    <w:t>应对措施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617" w:type="pct"/>
                  <w:noWrap w:val="0"/>
                  <w:vAlign w:val="center"/>
                </w:tcPr>
                <w:p>
                  <w:pPr>
                    <w:jc w:val="center"/>
                    <w:rPr>
                      <w:szCs w:val="21"/>
                    </w:rPr>
                  </w:pPr>
                  <w:r>
                    <w:rPr>
                      <w:szCs w:val="21"/>
                    </w:rPr>
                    <w:t>破碎筛分</w:t>
                  </w:r>
                </w:p>
                <w:p>
                  <w:pPr>
                    <w:jc w:val="center"/>
                    <w:rPr>
                      <w:rFonts w:hint="eastAsia" w:eastAsia="宋体"/>
                      <w:szCs w:val="21"/>
                      <w:lang w:eastAsia="zh-CN"/>
                    </w:rPr>
                  </w:pPr>
                  <w:r>
                    <w:rPr>
                      <w:rFonts w:hint="eastAsia"/>
                      <w:szCs w:val="21"/>
                      <w:lang w:val="en-US" w:eastAsia="zh-CN"/>
                    </w:rPr>
                    <w:t>工段</w:t>
                  </w:r>
                </w:p>
              </w:tc>
              <w:tc>
                <w:tcPr>
                  <w:tcW w:w="742" w:type="pct"/>
                  <w:noWrap w:val="0"/>
                  <w:vAlign w:val="center"/>
                </w:tcPr>
                <w:p>
                  <w:pPr>
                    <w:ind w:left="-105" w:leftChars="-50" w:right="-105" w:rightChars="-50"/>
                    <w:jc w:val="center"/>
                    <w:rPr>
                      <w:szCs w:val="21"/>
                    </w:rPr>
                  </w:pPr>
                  <w:r>
                    <w:rPr>
                      <w:szCs w:val="21"/>
                    </w:rPr>
                    <w:t>颗粒物</w:t>
                  </w:r>
                </w:p>
              </w:tc>
              <w:tc>
                <w:tcPr>
                  <w:tcW w:w="572" w:type="pct"/>
                  <w:noWrap w:val="0"/>
                  <w:vAlign w:val="center"/>
                </w:tcPr>
                <w:p>
                  <w:pPr>
                    <w:ind w:left="-105" w:leftChars="-50" w:right="-105" w:rightChars="-50"/>
                    <w:jc w:val="center"/>
                    <w:rPr>
                      <w:rFonts w:hint="default" w:eastAsia="宋体"/>
                      <w:szCs w:val="21"/>
                      <w:lang w:val="en-US" w:eastAsia="zh-CN"/>
                    </w:rPr>
                  </w:pPr>
                  <w:r>
                    <w:rPr>
                      <w:rFonts w:hint="eastAsia"/>
                      <w:szCs w:val="21"/>
                      <w:lang w:val="en-US" w:eastAsia="zh-CN"/>
                    </w:rPr>
                    <w:t>2.45</w:t>
                  </w:r>
                </w:p>
              </w:tc>
              <w:tc>
                <w:tcPr>
                  <w:tcW w:w="636" w:type="pct"/>
                  <w:noWrap w:val="0"/>
                  <w:vAlign w:val="center"/>
                </w:tcPr>
                <w:p>
                  <w:pPr>
                    <w:jc w:val="center"/>
                    <w:rPr>
                      <w:rFonts w:hint="default" w:eastAsia="宋体"/>
                      <w:szCs w:val="21"/>
                      <w:lang w:val="en-US" w:eastAsia="zh-CN"/>
                    </w:rPr>
                  </w:pPr>
                  <w:r>
                    <w:rPr>
                      <w:rFonts w:hint="eastAsia"/>
                      <w:szCs w:val="21"/>
                      <w:lang w:val="en-US" w:eastAsia="zh-CN"/>
                    </w:rPr>
                    <w:t>600</w:t>
                  </w:r>
                </w:p>
              </w:tc>
              <w:tc>
                <w:tcPr>
                  <w:tcW w:w="515" w:type="pct"/>
                  <w:noWrap w:val="0"/>
                  <w:vAlign w:val="center"/>
                </w:tcPr>
                <w:p>
                  <w:pPr>
                    <w:ind w:left="-105" w:leftChars="-50" w:right="-105" w:rightChars="-50"/>
                    <w:jc w:val="center"/>
                    <w:rPr>
                      <w:szCs w:val="21"/>
                    </w:rPr>
                  </w:pPr>
                  <w:r>
                    <w:rPr>
                      <w:szCs w:val="21"/>
                    </w:rPr>
                    <w:t>1h</w:t>
                  </w:r>
                </w:p>
              </w:tc>
              <w:tc>
                <w:tcPr>
                  <w:tcW w:w="1315" w:type="pct"/>
                  <w:noWrap w:val="0"/>
                  <w:vAlign w:val="center"/>
                </w:tcPr>
                <w:p>
                  <w:pPr>
                    <w:widowControl/>
                    <w:ind w:left="0" w:leftChars="0" w:right="0" w:rightChars="0"/>
                    <w:jc w:val="left"/>
                    <w:rPr>
                      <w:szCs w:val="21"/>
                    </w:rPr>
                  </w:pPr>
                  <w:r>
                    <w:rPr>
                      <w:rFonts w:hint="eastAsia" w:ascii="宋体" w:hAnsi="宋体" w:eastAsia="宋体" w:cs="宋体"/>
                      <w:color w:val="000000"/>
                      <w:kern w:val="0"/>
                      <w:sz w:val="18"/>
                      <w:szCs w:val="18"/>
                      <w:lang w:val="en-US" w:eastAsia="zh-CN" w:bidi="ar"/>
                    </w:rPr>
                    <w:t>布袋除尘器布袋破损或设备故障，处理效率为</w:t>
                  </w:r>
                  <w:r>
                    <w:rPr>
                      <w:rFonts w:hint="default" w:ascii="Times New Roman" w:hAnsi="Times New Roman" w:eastAsia="宋体" w:cs="Times New Roman"/>
                      <w:color w:val="000000"/>
                      <w:kern w:val="0"/>
                      <w:sz w:val="18"/>
                      <w:szCs w:val="18"/>
                      <w:lang w:val="en-US" w:eastAsia="zh-CN" w:bidi="ar"/>
                    </w:rPr>
                    <w:t>0</w:t>
                  </w:r>
                </w:p>
              </w:tc>
              <w:tc>
                <w:tcPr>
                  <w:tcW w:w="600" w:type="pct"/>
                  <w:vMerge w:val="restart"/>
                  <w:noWrap w:val="0"/>
                  <w:vAlign w:val="center"/>
                </w:tcPr>
                <w:p>
                  <w:pPr>
                    <w:ind w:left="-105" w:leftChars="-50" w:right="-105" w:rightChars="-50"/>
                    <w:jc w:val="center"/>
                    <w:rPr>
                      <w:szCs w:val="21"/>
                    </w:rPr>
                  </w:pPr>
                </w:p>
                <w:p>
                  <w:pPr>
                    <w:keepNext w:val="0"/>
                    <w:keepLines w:val="0"/>
                    <w:widowControl/>
                    <w:suppressLineNumbers w:val="0"/>
                    <w:jc w:val="left"/>
                  </w:pPr>
                  <w:r>
                    <w:rPr>
                      <w:rFonts w:hint="eastAsia" w:ascii="宋体" w:hAnsi="宋体" w:eastAsia="宋体" w:cs="宋体"/>
                      <w:color w:val="000000"/>
                      <w:kern w:val="0"/>
                      <w:sz w:val="18"/>
                      <w:szCs w:val="18"/>
                      <w:lang w:val="en-US" w:eastAsia="zh-CN" w:bidi="ar"/>
                    </w:rPr>
                    <w:t>立即停止生产，关闭排放阀，及时更换布袋或修复损坏部件。</w:t>
                  </w:r>
                </w:p>
                <w:p>
                  <w:pPr>
                    <w:ind w:left="-105" w:leftChars="-50" w:right="-105" w:rightChars="-5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1" w:hRule="atLeast"/>
              </w:trPr>
              <w:tc>
                <w:tcPr>
                  <w:tcW w:w="617" w:type="pct"/>
                  <w:noWrap w:val="0"/>
                  <w:vAlign w:val="center"/>
                </w:tcPr>
                <w:p>
                  <w:pPr>
                    <w:jc w:val="center"/>
                    <w:rPr>
                      <w:rFonts w:hint="default" w:eastAsia="宋体"/>
                      <w:szCs w:val="21"/>
                      <w:lang w:val="en-US" w:eastAsia="zh-CN"/>
                    </w:rPr>
                  </w:pPr>
                  <w:r>
                    <w:rPr>
                      <w:rFonts w:hint="eastAsia"/>
                      <w:szCs w:val="21"/>
                      <w:lang w:val="en-US" w:eastAsia="zh-CN"/>
                    </w:rPr>
                    <w:t>炭黑混合包装工段</w:t>
                  </w:r>
                </w:p>
              </w:tc>
              <w:tc>
                <w:tcPr>
                  <w:tcW w:w="742" w:type="pct"/>
                  <w:noWrap w:val="0"/>
                  <w:vAlign w:val="center"/>
                </w:tcPr>
                <w:p>
                  <w:pPr>
                    <w:ind w:left="-105" w:leftChars="-50" w:right="-105" w:rightChars="-50"/>
                    <w:jc w:val="center"/>
                    <w:rPr>
                      <w:szCs w:val="21"/>
                    </w:rPr>
                  </w:pPr>
                  <w:r>
                    <w:rPr>
                      <w:szCs w:val="21"/>
                    </w:rPr>
                    <w:t>颗粒物</w:t>
                  </w:r>
                </w:p>
              </w:tc>
              <w:tc>
                <w:tcPr>
                  <w:tcW w:w="572" w:type="pct"/>
                  <w:noWrap w:val="0"/>
                  <w:vAlign w:val="center"/>
                </w:tcPr>
                <w:p>
                  <w:pPr>
                    <w:ind w:left="-105" w:leftChars="-50" w:right="-105" w:rightChars="-50"/>
                    <w:jc w:val="center"/>
                    <w:rPr>
                      <w:rFonts w:hint="default" w:eastAsia="宋体"/>
                      <w:szCs w:val="21"/>
                      <w:lang w:val="en-US" w:eastAsia="zh-CN"/>
                    </w:rPr>
                  </w:pPr>
                  <w:r>
                    <w:rPr>
                      <w:rFonts w:hint="eastAsia"/>
                      <w:szCs w:val="21"/>
                      <w:lang w:val="en-US" w:eastAsia="zh-CN"/>
                    </w:rPr>
                    <w:t>0.438</w:t>
                  </w:r>
                </w:p>
              </w:tc>
              <w:tc>
                <w:tcPr>
                  <w:tcW w:w="636" w:type="pct"/>
                  <w:noWrap w:val="0"/>
                  <w:vAlign w:val="center"/>
                </w:tcPr>
                <w:p>
                  <w:pPr>
                    <w:jc w:val="center"/>
                    <w:rPr>
                      <w:rFonts w:hint="default" w:eastAsia="宋体"/>
                      <w:szCs w:val="21"/>
                      <w:lang w:val="en-US" w:eastAsia="zh-CN"/>
                    </w:rPr>
                  </w:pPr>
                  <w:r>
                    <w:rPr>
                      <w:rFonts w:hint="eastAsia"/>
                      <w:szCs w:val="21"/>
                      <w:lang w:val="en-US" w:eastAsia="zh-CN"/>
                    </w:rPr>
                    <w:t>87.6</w:t>
                  </w:r>
                </w:p>
              </w:tc>
              <w:tc>
                <w:tcPr>
                  <w:tcW w:w="515" w:type="pct"/>
                  <w:noWrap w:val="0"/>
                  <w:vAlign w:val="center"/>
                </w:tcPr>
                <w:p>
                  <w:pPr>
                    <w:ind w:left="-105" w:leftChars="-50" w:right="-105" w:rightChars="-50"/>
                    <w:jc w:val="center"/>
                    <w:rPr>
                      <w:szCs w:val="21"/>
                    </w:rPr>
                  </w:pPr>
                  <w:r>
                    <w:rPr>
                      <w:szCs w:val="21"/>
                    </w:rPr>
                    <w:t>1h</w:t>
                  </w:r>
                </w:p>
              </w:tc>
              <w:tc>
                <w:tcPr>
                  <w:tcW w:w="1315" w:type="pct"/>
                  <w:noWrap w:val="0"/>
                  <w:vAlign w:val="center"/>
                </w:tcPr>
                <w:p>
                  <w:pPr>
                    <w:widowControl/>
                    <w:ind w:left="0" w:leftChars="0" w:right="0" w:rightChars="0"/>
                    <w:jc w:val="left"/>
                    <w:rPr>
                      <w:szCs w:val="21"/>
                    </w:rPr>
                  </w:pPr>
                  <w:r>
                    <w:rPr>
                      <w:rFonts w:hint="eastAsia" w:ascii="宋体" w:hAnsi="宋体" w:eastAsia="宋体" w:cs="宋体"/>
                      <w:color w:val="000000"/>
                      <w:kern w:val="0"/>
                      <w:sz w:val="18"/>
                      <w:szCs w:val="18"/>
                      <w:lang w:val="en-US" w:eastAsia="zh-CN" w:bidi="ar"/>
                    </w:rPr>
                    <w:t>布袋除尘器布袋破损或设备故障，处理效率为</w:t>
                  </w:r>
                  <w:r>
                    <w:rPr>
                      <w:rFonts w:hint="default" w:ascii="Times New Roman" w:hAnsi="Times New Roman" w:eastAsia="宋体" w:cs="Times New Roman"/>
                      <w:color w:val="000000"/>
                      <w:kern w:val="0"/>
                      <w:sz w:val="18"/>
                      <w:szCs w:val="18"/>
                      <w:lang w:val="en-US" w:eastAsia="zh-CN" w:bidi="ar"/>
                    </w:rPr>
                    <w:t>0</w:t>
                  </w:r>
                </w:p>
              </w:tc>
              <w:tc>
                <w:tcPr>
                  <w:tcW w:w="600" w:type="pct"/>
                  <w:vMerge w:val="continue"/>
                  <w:noWrap w:val="0"/>
                  <w:vAlign w:val="center"/>
                </w:tcPr>
                <w:p>
                  <w:pPr>
                    <w:ind w:left="-105" w:leftChars="-50" w:right="-105" w:rightChars="-5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617" w:type="pct"/>
                  <w:vMerge w:val="restart"/>
                  <w:noWrap w:val="0"/>
                  <w:vAlign w:val="center"/>
                </w:tcPr>
                <w:p>
                  <w:pPr>
                    <w:jc w:val="center"/>
                    <w:rPr>
                      <w:rFonts w:hint="default" w:eastAsia="宋体"/>
                      <w:szCs w:val="21"/>
                      <w:lang w:val="en-US" w:eastAsia="zh-CN"/>
                    </w:rPr>
                  </w:pPr>
                  <w:ins w:id="1924" w:author="徐世兵" w:date="2023-07-03T18:29:20Z">
                    <w:r>
                      <w:rPr>
                        <w:rFonts w:hint="eastAsia"/>
                        <w:szCs w:val="21"/>
                        <w:lang w:val="en-US" w:eastAsia="zh-CN"/>
                      </w:rPr>
                      <w:t>热</w:t>
                    </w:r>
                  </w:ins>
                  <w:r>
                    <w:rPr>
                      <w:rFonts w:hint="eastAsia"/>
                      <w:szCs w:val="21"/>
                      <w:lang w:val="en-US" w:eastAsia="zh-CN"/>
                    </w:rPr>
                    <w:t>裂解</w:t>
                  </w:r>
                  <w:ins w:id="1925" w:author="徐世兵" w:date="2023-07-03T18:29:49Z">
                    <w:r>
                      <w:rPr>
                        <w:rFonts w:hint="eastAsia"/>
                        <w:szCs w:val="21"/>
                        <w:lang w:val="en-US" w:eastAsia="zh-CN"/>
                      </w:rPr>
                      <w:t>炉</w:t>
                    </w:r>
                  </w:ins>
                  <w:r>
                    <w:rPr>
                      <w:rFonts w:hint="eastAsia"/>
                      <w:szCs w:val="21"/>
                      <w:lang w:val="en-US" w:eastAsia="zh-CN"/>
                    </w:rPr>
                    <w:t>装置</w:t>
                  </w:r>
                </w:p>
              </w:tc>
              <w:tc>
                <w:tcPr>
                  <w:tcW w:w="742" w:type="pct"/>
                  <w:noWrap w:val="0"/>
                  <w:vAlign w:val="center"/>
                </w:tcPr>
                <w:p>
                  <w:pPr>
                    <w:ind w:left="-105" w:leftChars="-50" w:right="-105" w:rightChars="-50"/>
                    <w:jc w:val="center"/>
                    <w:rPr>
                      <w:rFonts w:hint="eastAsia" w:eastAsia="宋体"/>
                      <w:szCs w:val="21"/>
                      <w:lang w:val="en-US" w:eastAsia="zh-CN"/>
                    </w:rPr>
                  </w:pPr>
                  <w:r>
                    <w:rPr>
                      <w:rFonts w:hint="eastAsia"/>
                      <w:szCs w:val="21"/>
                      <w:lang w:val="en-US" w:eastAsia="zh-CN"/>
                    </w:rPr>
                    <w:t>颗粒物</w:t>
                  </w:r>
                </w:p>
              </w:tc>
              <w:tc>
                <w:tcPr>
                  <w:tcW w:w="572" w:type="pct"/>
                  <w:noWrap w:val="0"/>
                  <w:vAlign w:val="center"/>
                </w:tcPr>
                <w:p>
                  <w:pPr>
                    <w:ind w:left="-105" w:leftChars="-50" w:right="-105" w:rightChars="-50"/>
                    <w:jc w:val="center"/>
                    <w:rPr>
                      <w:rFonts w:hint="default" w:eastAsia="宋体"/>
                      <w:szCs w:val="21"/>
                      <w:lang w:val="en-US" w:eastAsia="zh-CN"/>
                    </w:rPr>
                  </w:pPr>
                  <w:r>
                    <w:rPr>
                      <w:rFonts w:hint="eastAsia"/>
                      <w:szCs w:val="21"/>
                      <w:lang w:val="en-US" w:eastAsia="zh-CN"/>
                    </w:rPr>
                    <w:t>4.4</w:t>
                  </w:r>
                </w:p>
              </w:tc>
              <w:tc>
                <w:tcPr>
                  <w:tcW w:w="636" w:type="pct"/>
                  <w:noWrap w:val="0"/>
                  <w:vAlign w:val="center"/>
                </w:tcPr>
                <w:p>
                  <w:pPr>
                    <w:jc w:val="center"/>
                    <w:rPr>
                      <w:rFonts w:hint="default" w:eastAsia="宋体"/>
                      <w:szCs w:val="21"/>
                      <w:lang w:val="en-US" w:eastAsia="zh-CN"/>
                    </w:rPr>
                  </w:pPr>
                  <w:r>
                    <w:rPr>
                      <w:rFonts w:hint="eastAsia"/>
                      <w:szCs w:val="21"/>
                      <w:lang w:val="en-US" w:eastAsia="zh-CN"/>
                    </w:rPr>
                    <w:t>244.4</w:t>
                  </w:r>
                </w:p>
              </w:tc>
              <w:tc>
                <w:tcPr>
                  <w:tcW w:w="515" w:type="pct"/>
                  <w:noWrap w:val="0"/>
                  <w:vAlign w:val="center"/>
                </w:tcPr>
                <w:p>
                  <w:pPr>
                    <w:ind w:left="-105" w:leftChars="-50" w:right="-105" w:rightChars="-50"/>
                    <w:jc w:val="center"/>
                    <w:rPr>
                      <w:szCs w:val="21"/>
                    </w:rPr>
                  </w:pPr>
                  <w:r>
                    <w:rPr>
                      <w:szCs w:val="21"/>
                    </w:rPr>
                    <w:t>1h</w:t>
                  </w:r>
                </w:p>
              </w:tc>
              <w:tc>
                <w:tcPr>
                  <w:tcW w:w="1315" w:type="pct"/>
                  <w:vMerge w:val="restart"/>
                  <w:noWrap w:val="0"/>
                  <w:vAlign w:val="center"/>
                </w:tcPr>
                <w:p>
                  <w:pPr>
                    <w:widowControl/>
                    <w:ind w:left="0" w:leftChars="0" w:right="0" w:rightChars="0"/>
                    <w:jc w:val="left"/>
                    <w:rPr>
                      <w:rFonts w:hint="default" w:eastAsia="宋体"/>
                      <w:szCs w:val="21"/>
                      <w:lang w:val="en-US" w:eastAsia="zh-CN"/>
                    </w:rPr>
                  </w:pPr>
                  <w:ins w:id="1926" w:author="徐世兵" w:date="2023-07-03T19:30:55Z">
                    <w:r>
                      <w:rPr>
                        <w:rFonts w:hint="eastAsia"/>
                        <w:szCs w:val="21"/>
                        <w:lang w:val="en-US" w:eastAsia="zh-CN"/>
                      </w:rPr>
                      <w:t>加热</w:t>
                    </w:r>
                  </w:ins>
                  <w:ins w:id="1927" w:author="徐世兵" w:date="2023-07-03T19:30:59Z">
                    <w:r>
                      <w:rPr>
                        <w:rFonts w:hint="eastAsia"/>
                        <w:szCs w:val="21"/>
                        <w:lang w:val="en-US" w:eastAsia="zh-CN"/>
                      </w:rPr>
                      <w:t>装置</w:t>
                    </w:r>
                  </w:ins>
                  <w:ins w:id="1928" w:author="徐世兵" w:date="2023-07-03T18:33:31Z">
                    <w:r>
                      <w:rPr>
                        <w:rFonts w:hint="eastAsia"/>
                        <w:szCs w:val="21"/>
                        <w:lang w:val="en-US" w:eastAsia="zh-CN"/>
                      </w:rPr>
                      <w:t>燃烧</w:t>
                    </w:r>
                  </w:ins>
                  <w:ins w:id="1929" w:author="徐世兵" w:date="2023-07-03T18:33:33Z">
                    <w:r>
                      <w:rPr>
                        <w:rFonts w:hint="eastAsia"/>
                        <w:szCs w:val="21"/>
                        <w:lang w:val="en-US" w:eastAsia="zh-CN"/>
                      </w:rPr>
                      <w:t>废气</w:t>
                    </w:r>
                  </w:ins>
                  <w:ins w:id="1930" w:author="徐世兵" w:date="2023-07-03T18:33:35Z">
                    <w:r>
                      <w:rPr>
                        <w:rFonts w:hint="eastAsia"/>
                        <w:szCs w:val="21"/>
                        <w:lang w:val="en-US" w:eastAsia="zh-CN"/>
                      </w:rPr>
                      <w:t>处理</w:t>
                    </w:r>
                  </w:ins>
                  <w:ins w:id="1931" w:author="徐世兵" w:date="2023-07-03T18:33:37Z">
                    <w:r>
                      <w:rPr>
                        <w:rFonts w:hint="eastAsia"/>
                        <w:szCs w:val="21"/>
                        <w:lang w:val="en-US" w:eastAsia="zh-CN"/>
                      </w:rPr>
                      <w:t>设施</w:t>
                    </w:r>
                  </w:ins>
                  <w:ins w:id="1932" w:author="徐世兵" w:date="2023-07-03T18:33:42Z">
                    <w:r>
                      <w:rPr>
                        <w:rFonts w:hint="eastAsia"/>
                        <w:szCs w:val="21"/>
                        <w:lang w:val="en-US" w:eastAsia="zh-CN"/>
                      </w:rPr>
                      <w:t>故障</w:t>
                    </w:r>
                  </w:ins>
                  <w:ins w:id="1933" w:author="徐世兵" w:date="2023-07-03T19:31:04Z">
                    <w:r>
                      <w:rPr>
                        <w:rFonts w:hint="eastAsia"/>
                        <w:szCs w:val="21"/>
                        <w:lang w:val="en-US" w:eastAsia="zh-CN"/>
                      </w:rPr>
                      <w:t>，</w:t>
                    </w:r>
                  </w:ins>
                  <w:ins w:id="1934" w:author="徐世兵" w:date="2023-07-03T19:31:05Z">
                    <w:r>
                      <w:rPr>
                        <w:rFonts w:hint="eastAsia"/>
                        <w:szCs w:val="21"/>
                        <w:lang w:val="en-US" w:eastAsia="zh-CN"/>
                      </w:rPr>
                      <w:t>处理</w:t>
                    </w:r>
                  </w:ins>
                  <w:ins w:id="1935" w:author="徐世兵" w:date="2023-07-03T19:31:06Z">
                    <w:r>
                      <w:rPr>
                        <w:rFonts w:hint="eastAsia"/>
                        <w:szCs w:val="21"/>
                        <w:lang w:val="en-US" w:eastAsia="zh-CN"/>
                      </w:rPr>
                      <w:t>效率</w:t>
                    </w:r>
                  </w:ins>
                  <w:ins w:id="1936" w:author="徐世兵" w:date="2023-07-03T19:31:07Z">
                    <w:r>
                      <w:rPr>
                        <w:rFonts w:hint="eastAsia"/>
                        <w:szCs w:val="21"/>
                        <w:lang w:val="en-US" w:eastAsia="zh-CN"/>
                      </w:rPr>
                      <w:t>为</w:t>
                    </w:r>
                  </w:ins>
                  <w:ins w:id="1937" w:author="徐世兵" w:date="2023-07-03T19:31:09Z">
                    <w:r>
                      <w:rPr>
                        <w:rFonts w:hint="eastAsia"/>
                        <w:szCs w:val="21"/>
                        <w:lang w:val="en-US" w:eastAsia="zh-CN"/>
                      </w:rPr>
                      <w:t>0</w:t>
                    </w:r>
                  </w:ins>
                </w:p>
              </w:tc>
              <w:tc>
                <w:tcPr>
                  <w:tcW w:w="600" w:type="pct"/>
                  <w:vMerge w:val="continue"/>
                  <w:noWrap w:val="0"/>
                  <w:vAlign w:val="center"/>
                </w:tcPr>
                <w:p>
                  <w:pPr>
                    <w:ind w:left="-105" w:leftChars="-50" w:right="-105" w:rightChars="-5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617" w:type="pct"/>
                  <w:vMerge w:val="continue"/>
                  <w:noWrap w:val="0"/>
                  <w:vAlign w:val="center"/>
                </w:tcPr>
                <w:p>
                  <w:pPr>
                    <w:jc w:val="center"/>
                    <w:rPr>
                      <w:rFonts w:hint="eastAsia"/>
                      <w:szCs w:val="21"/>
                      <w:lang w:val="en-US" w:eastAsia="zh-CN"/>
                    </w:rPr>
                  </w:pPr>
                </w:p>
              </w:tc>
              <w:tc>
                <w:tcPr>
                  <w:tcW w:w="742" w:type="pct"/>
                  <w:noWrap w:val="0"/>
                  <w:vAlign w:val="center"/>
                </w:tcPr>
                <w:p>
                  <w:pPr>
                    <w:ind w:left="-105" w:leftChars="-50" w:right="-105" w:rightChars="-50"/>
                    <w:jc w:val="center"/>
                    <w:rPr>
                      <w:rFonts w:hint="eastAsia" w:eastAsia="宋体"/>
                      <w:szCs w:val="21"/>
                      <w:lang w:val="en-US" w:eastAsia="zh-CN"/>
                    </w:rPr>
                  </w:pPr>
                  <w:r>
                    <w:rPr>
                      <w:rFonts w:hint="eastAsia"/>
                      <w:szCs w:val="21"/>
                      <w:lang w:val="en-US" w:eastAsia="zh-CN"/>
                    </w:rPr>
                    <w:t>二氧化硫</w:t>
                  </w:r>
                </w:p>
              </w:tc>
              <w:tc>
                <w:tcPr>
                  <w:tcW w:w="572" w:type="pct"/>
                  <w:noWrap w:val="0"/>
                  <w:vAlign w:val="center"/>
                </w:tcPr>
                <w:p>
                  <w:pPr>
                    <w:ind w:left="-105" w:leftChars="-50" w:right="-105" w:rightChars="-50"/>
                    <w:jc w:val="center"/>
                    <w:rPr>
                      <w:rFonts w:hint="default" w:eastAsia="宋体"/>
                      <w:szCs w:val="21"/>
                      <w:lang w:val="en-US" w:eastAsia="zh-CN"/>
                    </w:rPr>
                  </w:pPr>
                  <w:r>
                    <w:rPr>
                      <w:rFonts w:hint="eastAsia"/>
                      <w:szCs w:val="21"/>
                      <w:lang w:val="en-US" w:eastAsia="zh-CN"/>
                    </w:rPr>
                    <w:t>4.43</w:t>
                  </w:r>
                </w:p>
              </w:tc>
              <w:tc>
                <w:tcPr>
                  <w:tcW w:w="636" w:type="pct"/>
                  <w:noWrap w:val="0"/>
                  <w:vAlign w:val="center"/>
                </w:tcPr>
                <w:p>
                  <w:pPr>
                    <w:jc w:val="center"/>
                    <w:rPr>
                      <w:rFonts w:hint="default" w:eastAsia="宋体"/>
                      <w:szCs w:val="21"/>
                      <w:lang w:val="en-US" w:eastAsia="zh-CN"/>
                    </w:rPr>
                  </w:pPr>
                  <w:r>
                    <w:rPr>
                      <w:rFonts w:hint="eastAsia"/>
                      <w:szCs w:val="21"/>
                      <w:lang w:val="en-US" w:eastAsia="zh-CN"/>
                    </w:rPr>
                    <w:t>246.1</w:t>
                  </w:r>
                </w:p>
              </w:tc>
              <w:tc>
                <w:tcPr>
                  <w:tcW w:w="515" w:type="pct"/>
                  <w:noWrap w:val="0"/>
                  <w:vAlign w:val="center"/>
                </w:tcPr>
                <w:p>
                  <w:pPr>
                    <w:ind w:left="-105" w:leftChars="-50" w:right="-105" w:rightChars="-50"/>
                    <w:jc w:val="center"/>
                    <w:rPr>
                      <w:szCs w:val="21"/>
                    </w:rPr>
                  </w:pPr>
                  <w:r>
                    <w:rPr>
                      <w:szCs w:val="21"/>
                    </w:rPr>
                    <w:t>1h</w:t>
                  </w:r>
                </w:p>
              </w:tc>
              <w:tc>
                <w:tcPr>
                  <w:tcW w:w="1315" w:type="pct"/>
                  <w:vMerge w:val="continue"/>
                  <w:noWrap w:val="0"/>
                  <w:vAlign w:val="center"/>
                </w:tcPr>
                <w:p>
                  <w:pPr>
                    <w:widowControl/>
                    <w:ind w:left="0" w:leftChars="0" w:right="0" w:rightChars="0"/>
                    <w:jc w:val="left"/>
                    <w:rPr>
                      <w:szCs w:val="21"/>
                    </w:rPr>
                  </w:pPr>
                </w:p>
              </w:tc>
              <w:tc>
                <w:tcPr>
                  <w:tcW w:w="600" w:type="pct"/>
                  <w:vMerge w:val="continue"/>
                  <w:noWrap w:val="0"/>
                  <w:vAlign w:val="center"/>
                </w:tcPr>
                <w:p>
                  <w:pPr>
                    <w:ind w:left="-105" w:leftChars="-50" w:right="-105" w:rightChars="-5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617" w:type="pct"/>
                  <w:vMerge w:val="continue"/>
                  <w:noWrap w:val="0"/>
                  <w:vAlign w:val="center"/>
                </w:tcPr>
                <w:p>
                  <w:pPr>
                    <w:jc w:val="center"/>
                    <w:rPr>
                      <w:rFonts w:hint="eastAsia"/>
                      <w:szCs w:val="21"/>
                      <w:lang w:val="en-US" w:eastAsia="zh-CN"/>
                    </w:rPr>
                  </w:pPr>
                </w:p>
              </w:tc>
              <w:tc>
                <w:tcPr>
                  <w:tcW w:w="742" w:type="pct"/>
                  <w:noWrap w:val="0"/>
                  <w:vAlign w:val="center"/>
                </w:tcPr>
                <w:p>
                  <w:pPr>
                    <w:ind w:left="-105" w:leftChars="-50" w:right="-105" w:rightChars="-50"/>
                    <w:jc w:val="center"/>
                    <w:rPr>
                      <w:rFonts w:hint="eastAsia" w:eastAsia="宋体"/>
                      <w:szCs w:val="21"/>
                      <w:lang w:val="en-US" w:eastAsia="zh-CN"/>
                    </w:rPr>
                  </w:pPr>
                  <w:r>
                    <w:rPr>
                      <w:rFonts w:hint="eastAsia"/>
                      <w:szCs w:val="21"/>
                      <w:lang w:val="en-US" w:eastAsia="zh-CN"/>
                    </w:rPr>
                    <w:t>氮氧化物</w:t>
                  </w:r>
                </w:p>
              </w:tc>
              <w:tc>
                <w:tcPr>
                  <w:tcW w:w="572" w:type="pct"/>
                  <w:noWrap w:val="0"/>
                  <w:vAlign w:val="center"/>
                </w:tcPr>
                <w:p>
                  <w:pPr>
                    <w:ind w:left="-105" w:leftChars="-50" w:right="-105" w:rightChars="-50"/>
                    <w:jc w:val="center"/>
                    <w:rPr>
                      <w:rFonts w:hint="default" w:eastAsia="宋体"/>
                      <w:szCs w:val="21"/>
                      <w:lang w:val="en-US" w:eastAsia="zh-CN"/>
                    </w:rPr>
                  </w:pPr>
                  <w:r>
                    <w:rPr>
                      <w:rFonts w:hint="eastAsia"/>
                      <w:szCs w:val="21"/>
                      <w:lang w:val="en-US" w:eastAsia="zh-CN"/>
                    </w:rPr>
                    <w:t>2.25</w:t>
                  </w:r>
                </w:p>
              </w:tc>
              <w:tc>
                <w:tcPr>
                  <w:tcW w:w="636" w:type="pct"/>
                  <w:noWrap w:val="0"/>
                  <w:vAlign w:val="center"/>
                </w:tcPr>
                <w:p>
                  <w:pPr>
                    <w:jc w:val="center"/>
                    <w:rPr>
                      <w:rFonts w:hint="default" w:eastAsia="宋体"/>
                      <w:szCs w:val="21"/>
                      <w:lang w:val="en-US" w:eastAsia="zh-CN"/>
                    </w:rPr>
                  </w:pPr>
                  <w:r>
                    <w:rPr>
                      <w:rFonts w:hint="eastAsia"/>
                      <w:szCs w:val="21"/>
                      <w:lang w:val="en-US" w:eastAsia="zh-CN"/>
                    </w:rPr>
                    <w:t>125</w:t>
                  </w:r>
                </w:p>
              </w:tc>
              <w:tc>
                <w:tcPr>
                  <w:tcW w:w="515" w:type="pct"/>
                  <w:noWrap w:val="0"/>
                  <w:vAlign w:val="center"/>
                </w:tcPr>
                <w:p>
                  <w:pPr>
                    <w:ind w:left="-105" w:leftChars="-50" w:right="-105" w:rightChars="-50"/>
                    <w:jc w:val="center"/>
                    <w:rPr>
                      <w:szCs w:val="21"/>
                    </w:rPr>
                  </w:pPr>
                  <w:r>
                    <w:rPr>
                      <w:szCs w:val="21"/>
                    </w:rPr>
                    <w:t>1h</w:t>
                  </w:r>
                </w:p>
              </w:tc>
              <w:tc>
                <w:tcPr>
                  <w:tcW w:w="1315" w:type="pct"/>
                  <w:vMerge w:val="continue"/>
                  <w:noWrap w:val="0"/>
                  <w:vAlign w:val="center"/>
                </w:tcPr>
                <w:p>
                  <w:pPr>
                    <w:widowControl/>
                    <w:ind w:left="0" w:leftChars="0" w:right="0" w:rightChars="0"/>
                    <w:jc w:val="left"/>
                    <w:rPr>
                      <w:szCs w:val="21"/>
                    </w:rPr>
                  </w:pPr>
                </w:p>
              </w:tc>
              <w:tc>
                <w:tcPr>
                  <w:tcW w:w="600" w:type="pct"/>
                  <w:vMerge w:val="continue"/>
                  <w:noWrap w:val="0"/>
                  <w:vAlign w:val="center"/>
                </w:tcPr>
                <w:p>
                  <w:pPr>
                    <w:ind w:left="-105" w:leftChars="-50" w:right="-105" w:rightChars="-5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17" w:type="pct"/>
                  <w:vMerge w:val="continue"/>
                  <w:noWrap w:val="0"/>
                  <w:vAlign w:val="center"/>
                </w:tcPr>
                <w:p>
                  <w:pPr>
                    <w:jc w:val="center"/>
                    <w:rPr>
                      <w:rFonts w:hint="eastAsia"/>
                      <w:szCs w:val="21"/>
                      <w:lang w:val="en-US" w:eastAsia="zh-CN"/>
                    </w:rPr>
                  </w:pPr>
                </w:p>
              </w:tc>
              <w:tc>
                <w:tcPr>
                  <w:tcW w:w="742" w:type="pct"/>
                  <w:noWrap w:val="0"/>
                  <w:vAlign w:val="center"/>
                </w:tcPr>
                <w:p>
                  <w:pPr>
                    <w:ind w:left="-105" w:leftChars="-50" w:right="-105" w:rightChars="-50"/>
                    <w:jc w:val="center"/>
                    <w:rPr>
                      <w:rFonts w:hint="default" w:eastAsia="宋体"/>
                      <w:szCs w:val="21"/>
                      <w:lang w:val="en-US" w:eastAsia="zh-CN"/>
                    </w:rPr>
                  </w:pPr>
                  <w:r>
                    <w:rPr>
                      <w:rFonts w:hint="eastAsia"/>
                      <w:szCs w:val="21"/>
                      <w:lang w:val="en-US" w:eastAsia="zh-CN"/>
                    </w:rPr>
                    <w:t>非甲烷总烃</w:t>
                  </w:r>
                </w:p>
              </w:tc>
              <w:tc>
                <w:tcPr>
                  <w:tcW w:w="572" w:type="pct"/>
                  <w:noWrap w:val="0"/>
                  <w:vAlign w:val="center"/>
                </w:tcPr>
                <w:p>
                  <w:pPr>
                    <w:ind w:left="-105" w:leftChars="-50" w:right="-105" w:rightChars="-50"/>
                    <w:jc w:val="center"/>
                    <w:rPr>
                      <w:rFonts w:hint="default" w:eastAsia="宋体"/>
                      <w:szCs w:val="21"/>
                      <w:lang w:val="en-US" w:eastAsia="zh-CN"/>
                    </w:rPr>
                  </w:pPr>
                  <w:r>
                    <w:rPr>
                      <w:rFonts w:hint="eastAsia"/>
                      <w:szCs w:val="21"/>
                      <w:lang w:val="en-US" w:eastAsia="zh-CN"/>
                    </w:rPr>
                    <w:t>0.473</w:t>
                  </w:r>
                </w:p>
              </w:tc>
              <w:tc>
                <w:tcPr>
                  <w:tcW w:w="636" w:type="pct"/>
                  <w:noWrap w:val="0"/>
                  <w:vAlign w:val="center"/>
                </w:tcPr>
                <w:p>
                  <w:pPr>
                    <w:jc w:val="center"/>
                    <w:rPr>
                      <w:rFonts w:hint="default" w:eastAsia="宋体"/>
                      <w:szCs w:val="21"/>
                      <w:lang w:val="en-US" w:eastAsia="zh-CN"/>
                    </w:rPr>
                  </w:pPr>
                  <w:r>
                    <w:rPr>
                      <w:rFonts w:hint="eastAsia"/>
                      <w:szCs w:val="21"/>
                      <w:lang w:val="en-US" w:eastAsia="zh-CN"/>
                    </w:rPr>
                    <w:t>26.28</w:t>
                  </w:r>
                </w:p>
              </w:tc>
              <w:tc>
                <w:tcPr>
                  <w:tcW w:w="515" w:type="pct"/>
                  <w:noWrap w:val="0"/>
                  <w:vAlign w:val="center"/>
                </w:tcPr>
                <w:p>
                  <w:pPr>
                    <w:ind w:left="-105" w:leftChars="-50" w:right="-105" w:rightChars="-50"/>
                    <w:jc w:val="center"/>
                    <w:rPr>
                      <w:szCs w:val="21"/>
                    </w:rPr>
                  </w:pPr>
                  <w:r>
                    <w:rPr>
                      <w:szCs w:val="21"/>
                    </w:rPr>
                    <w:t>1h</w:t>
                  </w:r>
                </w:p>
              </w:tc>
              <w:tc>
                <w:tcPr>
                  <w:tcW w:w="1315" w:type="pct"/>
                  <w:vMerge w:val="continue"/>
                  <w:noWrap w:val="0"/>
                  <w:vAlign w:val="center"/>
                </w:tcPr>
                <w:p>
                  <w:pPr>
                    <w:ind w:left="-105" w:leftChars="-50" w:right="-105" w:rightChars="-50"/>
                    <w:jc w:val="center"/>
                    <w:rPr>
                      <w:szCs w:val="21"/>
                    </w:rPr>
                  </w:pPr>
                </w:p>
              </w:tc>
              <w:tc>
                <w:tcPr>
                  <w:tcW w:w="600" w:type="pct"/>
                  <w:vMerge w:val="continue"/>
                  <w:noWrap w:val="0"/>
                  <w:vAlign w:val="center"/>
                </w:tcPr>
                <w:p>
                  <w:pPr>
                    <w:ind w:left="-105" w:leftChars="-50" w:right="-105" w:rightChars="-5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617" w:type="pct"/>
                  <w:vMerge w:val="continue"/>
                  <w:noWrap w:val="0"/>
                  <w:vAlign w:val="center"/>
                </w:tcPr>
                <w:p>
                  <w:pPr>
                    <w:jc w:val="center"/>
                    <w:rPr>
                      <w:rFonts w:hint="eastAsia"/>
                      <w:szCs w:val="21"/>
                      <w:lang w:val="en-US" w:eastAsia="zh-CN"/>
                    </w:rPr>
                  </w:pPr>
                </w:p>
              </w:tc>
              <w:tc>
                <w:tcPr>
                  <w:tcW w:w="742" w:type="pct"/>
                  <w:noWrap w:val="0"/>
                  <w:vAlign w:val="center"/>
                </w:tcPr>
                <w:p>
                  <w:pPr>
                    <w:ind w:left="-105" w:leftChars="-50" w:right="-105" w:rightChars="-50"/>
                    <w:jc w:val="center"/>
                    <w:rPr>
                      <w:rFonts w:hint="eastAsia" w:eastAsia="宋体"/>
                      <w:szCs w:val="21"/>
                      <w:lang w:val="en-US" w:eastAsia="zh-CN"/>
                    </w:rPr>
                  </w:pPr>
                  <w:r>
                    <w:rPr>
                      <w:rFonts w:hint="eastAsia"/>
                      <w:szCs w:val="21"/>
                      <w:lang w:val="en-US" w:eastAsia="zh-CN"/>
                    </w:rPr>
                    <w:t>甲苯</w:t>
                  </w:r>
                </w:p>
              </w:tc>
              <w:tc>
                <w:tcPr>
                  <w:tcW w:w="572" w:type="pct"/>
                  <w:noWrap w:val="0"/>
                  <w:vAlign w:val="center"/>
                </w:tcPr>
                <w:p>
                  <w:pPr>
                    <w:ind w:left="-105" w:leftChars="-50" w:right="-105" w:rightChars="-50"/>
                    <w:jc w:val="center"/>
                    <w:rPr>
                      <w:rFonts w:hint="default" w:eastAsia="宋体"/>
                      <w:szCs w:val="21"/>
                      <w:lang w:val="en-US" w:eastAsia="zh-CN"/>
                    </w:rPr>
                  </w:pPr>
                  <w:r>
                    <w:rPr>
                      <w:rFonts w:hint="eastAsia"/>
                      <w:szCs w:val="21"/>
                      <w:lang w:val="en-US" w:eastAsia="zh-CN"/>
                    </w:rPr>
                    <w:t>0.031</w:t>
                  </w:r>
                </w:p>
              </w:tc>
              <w:tc>
                <w:tcPr>
                  <w:tcW w:w="636" w:type="pct"/>
                  <w:noWrap w:val="0"/>
                  <w:vAlign w:val="center"/>
                </w:tcPr>
                <w:p>
                  <w:pPr>
                    <w:jc w:val="center"/>
                    <w:rPr>
                      <w:rFonts w:hint="default" w:eastAsia="宋体"/>
                      <w:szCs w:val="21"/>
                      <w:lang w:val="en-US" w:eastAsia="zh-CN"/>
                    </w:rPr>
                  </w:pPr>
                  <w:r>
                    <w:rPr>
                      <w:rFonts w:hint="eastAsia"/>
                      <w:szCs w:val="21"/>
                      <w:lang w:val="en-US" w:eastAsia="zh-CN"/>
                    </w:rPr>
                    <w:t>1.72</w:t>
                  </w:r>
                </w:p>
              </w:tc>
              <w:tc>
                <w:tcPr>
                  <w:tcW w:w="515" w:type="pct"/>
                  <w:noWrap w:val="0"/>
                  <w:vAlign w:val="center"/>
                </w:tcPr>
                <w:p>
                  <w:pPr>
                    <w:ind w:left="-105" w:leftChars="-50" w:right="-105" w:rightChars="-50"/>
                    <w:jc w:val="center"/>
                    <w:rPr>
                      <w:szCs w:val="21"/>
                    </w:rPr>
                  </w:pPr>
                  <w:r>
                    <w:rPr>
                      <w:szCs w:val="21"/>
                    </w:rPr>
                    <w:t>1h</w:t>
                  </w:r>
                </w:p>
              </w:tc>
              <w:tc>
                <w:tcPr>
                  <w:tcW w:w="1315" w:type="pct"/>
                  <w:vMerge w:val="continue"/>
                  <w:noWrap w:val="0"/>
                  <w:vAlign w:val="center"/>
                </w:tcPr>
                <w:p>
                  <w:pPr>
                    <w:ind w:left="-105" w:leftChars="-50" w:right="-105" w:rightChars="-50"/>
                    <w:jc w:val="center"/>
                    <w:rPr>
                      <w:szCs w:val="21"/>
                    </w:rPr>
                  </w:pPr>
                </w:p>
              </w:tc>
              <w:tc>
                <w:tcPr>
                  <w:tcW w:w="600" w:type="pct"/>
                  <w:vMerge w:val="continue"/>
                  <w:noWrap w:val="0"/>
                  <w:vAlign w:val="center"/>
                </w:tcPr>
                <w:p>
                  <w:pPr>
                    <w:ind w:left="-105" w:leftChars="-50" w:right="-105" w:rightChars="-5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617" w:type="pct"/>
                  <w:vMerge w:val="continue"/>
                  <w:noWrap w:val="0"/>
                  <w:vAlign w:val="center"/>
                </w:tcPr>
                <w:p>
                  <w:pPr>
                    <w:jc w:val="center"/>
                    <w:rPr>
                      <w:rFonts w:hint="eastAsia"/>
                      <w:szCs w:val="21"/>
                      <w:lang w:val="en-US" w:eastAsia="zh-CN"/>
                    </w:rPr>
                  </w:pPr>
                </w:p>
              </w:tc>
              <w:tc>
                <w:tcPr>
                  <w:tcW w:w="742" w:type="pct"/>
                  <w:noWrap w:val="0"/>
                  <w:vAlign w:val="center"/>
                </w:tcPr>
                <w:p>
                  <w:pPr>
                    <w:ind w:left="-105" w:leftChars="-50" w:right="-105" w:rightChars="-50"/>
                    <w:jc w:val="center"/>
                    <w:rPr>
                      <w:rFonts w:hint="default"/>
                      <w:szCs w:val="21"/>
                      <w:lang w:val="en-US" w:eastAsia="zh-CN"/>
                    </w:rPr>
                  </w:pPr>
                  <w:r>
                    <w:rPr>
                      <w:rFonts w:hint="eastAsia"/>
                      <w:szCs w:val="21"/>
                      <w:lang w:val="en-US" w:eastAsia="zh-CN"/>
                    </w:rPr>
                    <w:t>二甲苯</w:t>
                  </w:r>
                </w:p>
              </w:tc>
              <w:tc>
                <w:tcPr>
                  <w:tcW w:w="572" w:type="pct"/>
                  <w:noWrap w:val="0"/>
                  <w:vAlign w:val="center"/>
                </w:tcPr>
                <w:p>
                  <w:pPr>
                    <w:ind w:left="-105" w:leftChars="-50" w:right="-105" w:rightChars="-50"/>
                    <w:jc w:val="center"/>
                    <w:rPr>
                      <w:rFonts w:hint="default" w:eastAsia="宋体"/>
                      <w:szCs w:val="21"/>
                      <w:lang w:val="en-US" w:eastAsia="zh-CN"/>
                    </w:rPr>
                  </w:pPr>
                  <w:r>
                    <w:rPr>
                      <w:rFonts w:hint="eastAsia"/>
                      <w:szCs w:val="21"/>
                      <w:lang w:val="en-US" w:eastAsia="zh-CN"/>
                    </w:rPr>
                    <w:t>0.056</w:t>
                  </w:r>
                </w:p>
              </w:tc>
              <w:tc>
                <w:tcPr>
                  <w:tcW w:w="636" w:type="pct"/>
                  <w:noWrap w:val="0"/>
                  <w:vAlign w:val="center"/>
                </w:tcPr>
                <w:p>
                  <w:pPr>
                    <w:jc w:val="center"/>
                    <w:rPr>
                      <w:rFonts w:hint="default" w:eastAsia="宋体"/>
                      <w:szCs w:val="21"/>
                      <w:lang w:val="en-US" w:eastAsia="zh-CN"/>
                    </w:rPr>
                  </w:pPr>
                  <w:r>
                    <w:rPr>
                      <w:rFonts w:hint="eastAsia"/>
                      <w:szCs w:val="21"/>
                      <w:lang w:val="en-US" w:eastAsia="zh-CN"/>
                    </w:rPr>
                    <w:t>3.11</w:t>
                  </w:r>
                </w:p>
              </w:tc>
              <w:tc>
                <w:tcPr>
                  <w:tcW w:w="515" w:type="pct"/>
                  <w:noWrap w:val="0"/>
                  <w:vAlign w:val="center"/>
                </w:tcPr>
                <w:p>
                  <w:pPr>
                    <w:ind w:left="-105" w:leftChars="-50" w:right="-105" w:rightChars="-50"/>
                    <w:jc w:val="center"/>
                    <w:rPr>
                      <w:szCs w:val="21"/>
                    </w:rPr>
                  </w:pPr>
                  <w:r>
                    <w:rPr>
                      <w:szCs w:val="21"/>
                    </w:rPr>
                    <w:t>1h</w:t>
                  </w:r>
                </w:p>
              </w:tc>
              <w:tc>
                <w:tcPr>
                  <w:tcW w:w="1315" w:type="pct"/>
                  <w:vMerge w:val="continue"/>
                  <w:noWrap w:val="0"/>
                  <w:vAlign w:val="center"/>
                </w:tcPr>
                <w:p>
                  <w:pPr>
                    <w:ind w:left="-105" w:leftChars="-50" w:right="-105" w:rightChars="-50"/>
                    <w:jc w:val="center"/>
                    <w:rPr>
                      <w:szCs w:val="21"/>
                    </w:rPr>
                  </w:pPr>
                </w:p>
              </w:tc>
              <w:tc>
                <w:tcPr>
                  <w:tcW w:w="600" w:type="pct"/>
                  <w:vMerge w:val="continue"/>
                  <w:noWrap w:val="0"/>
                  <w:vAlign w:val="center"/>
                </w:tcPr>
                <w:p>
                  <w:pPr>
                    <w:ind w:left="-105" w:leftChars="-50" w:right="-105" w:rightChars="-5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617" w:type="pct"/>
                  <w:vMerge w:val="continue"/>
                  <w:noWrap w:val="0"/>
                  <w:vAlign w:val="center"/>
                </w:tcPr>
                <w:p>
                  <w:pPr>
                    <w:jc w:val="center"/>
                    <w:rPr>
                      <w:rFonts w:hint="eastAsia"/>
                      <w:szCs w:val="21"/>
                      <w:lang w:val="en-US" w:eastAsia="zh-CN"/>
                    </w:rPr>
                  </w:pPr>
                </w:p>
              </w:tc>
              <w:tc>
                <w:tcPr>
                  <w:tcW w:w="742" w:type="pct"/>
                  <w:noWrap w:val="0"/>
                  <w:vAlign w:val="center"/>
                </w:tcPr>
                <w:p>
                  <w:pPr>
                    <w:ind w:left="-105" w:leftChars="-50" w:right="-105" w:rightChars="-50"/>
                    <w:jc w:val="center"/>
                    <w:rPr>
                      <w:rFonts w:hint="default"/>
                      <w:szCs w:val="21"/>
                      <w:lang w:val="en-US" w:eastAsia="zh-CN"/>
                    </w:rPr>
                  </w:pPr>
                  <w:r>
                    <w:rPr>
                      <w:rFonts w:hint="eastAsia"/>
                      <w:szCs w:val="21"/>
                      <w:lang w:val="en-US" w:eastAsia="zh-CN"/>
                    </w:rPr>
                    <w:t>硫化氢</w:t>
                  </w:r>
                </w:p>
              </w:tc>
              <w:tc>
                <w:tcPr>
                  <w:tcW w:w="572" w:type="pct"/>
                  <w:noWrap w:val="0"/>
                  <w:vAlign w:val="center"/>
                </w:tcPr>
                <w:p>
                  <w:pPr>
                    <w:ind w:left="-105" w:leftChars="-50" w:right="-105" w:rightChars="-50"/>
                    <w:jc w:val="center"/>
                    <w:rPr>
                      <w:rFonts w:hint="default" w:eastAsia="宋体"/>
                      <w:szCs w:val="21"/>
                      <w:lang w:val="en-US" w:eastAsia="zh-CN"/>
                    </w:rPr>
                  </w:pPr>
                  <w:r>
                    <w:rPr>
                      <w:rFonts w:hint="eastAsia"/>
                      <w:szCs w:val="21"/>
                      <w:lang w:val="en-US" w:eastAsia="zh-CN"/>
                    </w:rPr>
                    <w:t>0.044</w:t>
                  </w:r>
                </w:p>
              </w:tc>
              <w:tc>
                <w:tcPr>
                  <w:tcW w:w="636" w:type="pct"/>
                  <w:noWrap w:val="0"/>
                  <w:vAlign w:val="center"/>
                </w:tcPr>
                <w:p>
                  <w:pPr>
                    <w:jc w:val="center"/>
                    <w:rPr>
                      <w:rFonts w:hint="default" w:eastAsia="宋体"/>
                      <w:szCs w:val="21"/>
                      <w:lang w:val="en-US" w:eastAsia="zh-CN"/>
                    </w:rPr>
                  </w:pPr>
                  <w:r>
                    <w:rPr>
                      <w:rFonts w:hint="eastAsia"/>
                      <w:szCs w:val="21"/>
                      <w:lang w:val="en-US" w:eastAsia="zh-CN"/>
                    </w:rPr>
                    <w:t>2.44</w:t>
                  </w:r>
                </w:p>
              </w:tc>
              <w:tc>
                <w:tcPr>
                  <w:tcW w:w="515" w:type="pct"/>
                  <w:noWrap w:val="0"/>
                  <w:vAlign w:val="center"/>
                </w:tcPr>
                <w:p>
                  <w:pPr>
                    <w:ind w:left="-105" w:leftChars="-50" w:right="-105" w:rightChars="-50"/>
                    <w:jc w:val="center"/>
                    <w:rPr>
                      <w:szCs w:val="21"/>
                    </w:rPr>
                  </w:pPr>
                  <w:r>
                    <w:rPr>
                      <w:szCs w:val="21"/>
                    </w:rPr>
                    <w:t>1h</w:t>
                  </w:r>
                </w:p>
              </w:tc>
              <w:tc>
                <w:tcPr>
                  <w:tcW w:w="1315" w:type="pct"/>
                  <w:vMerge w:val="continue"/>
                  <w:noWrap w:val="0"/>
                  <w:vAlign w:val="center"/>
                </w:tcPr>
                <w:p>
                  <w:pPr>
                    <w:ind w:left="-105" w:leftChars="-50" w:right="-105" w:rightChars="-50"/>
                    <w:jc w:val="center"/>
                    <w:rPr>
                      <w:szCs w:val="21"/>
                    </w:rPr>
                  </w:pPr>
                </w:p>
              </w:tc>
              <w:tc>
                <w:tcPr>
                  <w:tcW w:w="600" w:type="pct"/>
                  <w:vMerge w:val="continue"/>
                  <w:noWrap w:val="0"/>
                  <w:vAlign w:val="center"/>
                </w:tcPr>
                <w:p>
                  <w:pPr>
                    <w:ind w:left="-105" w:leftChars="-50" w:right="-105" w:rightChars="-50"/>
                    <w:jc w:val="center"/>
                    <w:rPr>
                      <w:szCs w:val="21"/>
                    </w:rPr>
                  </w:pPr>
                </w:p>
              </w:tc>
            </w:tr>
          </w:tbl>
          <w:p>
            <w:pPr>
              <w:widowControl/>
              <w:spacing w:line="520" w:lineRule="exact"/>
              <w:ind w:firstLine="482" w:firstLineChars="200"/>
              <w:rPr>
                <w:rFonts w:hint="default"/>
                <w:b/>
                <w:bCs/>
                <w:sz w:val="24"/>
                <w:lang w:val="en-US" w:eastAsia="zh-CN"/>
              </w:rPr>
            </w:pPr>
            <w:r>
              <w:rPr>
                <w:rFonts w:hint="eastAsia"/>
                <w:b/>
                <w:bCs/>
                <w:sz w:val="24"/>
                <w:lang w:val="en-US" w:eastAsia="zh-CN"/>
              </w:rPr>
              <w:t>1.5临时停车不凝气处置措施</w:t>
            </w:r>
          </w:p>
          <w:p>
            <w:pPr>
              <w:pStyle w:val="15"/>
              <w:spacing w:before="0" w:after="0" w:line="520" w:lineRule="exact"/>
              <w:ind w:right="0" w:firstLine="480" w:firstLineChars="200"/>
              <w:rPr>
                <w:rFonts w:hint="eastAsia" w:eastAsia="宋体"/>
                <w:b w:val="0"/>
                <w:bCs w:val="0"/>
                <w:sz w:val="24"/>
                <w:lang w:val="en-US" w:eastAsia="zh-CN"/>
              </w:rPr>
            </w:pPr>
            <w:r>
              <w:rPr>
                <w:rFonts w:hint="eastAsia"/>
                <w:b w:val="0"/>
                <w:bCs w:val="0"/>
                <w:sz w:val="24"/>
                <w:lang w:val="en-US" w:eastAsia="zh-CN"/>
              </w:rPr>
              <w:t>项目</w:t>
            </w:r>
            <w:ins w:id="1938" w:author="徐世兵" w:date="2023-07-03T18:30:08Z">
              <w:r>
                <w:rPr>
                  <w:rFonts w:hint="eastAsia"/>
                  <w:b w:val="0"/>
                  <w:bCs w:val="0"/>
                  <w:sz w:val="24"/>
                  <w:lang w:val="en-US" w:eastAsia="zh-CN"/>
                </w:rPr>
                <w:t>热</w:t>
              </w:r>
            </w:ins>
            <w:r>
              <w:rPr>
                <w:rFonts w:hint="eastAsia"/>
                <w:b w:val="0"/>
                <w:bCs w:val="0"/>
                <w:sz w:val="24"/>
                <w:lang w:val="en-US" w:eastAsia="zh-CN"/>
              </w:rPr>
              <w:t>裂解装置生产过程中，因突发停电或者某一设备故障时，可能导致整套装置临时停工，在非正常工况下</w:t>
            </w:r>
            <w:ins w:id="1939" w:author="徐世兵" w:date="2023-07-03T18:30:15Z">
              <w:r>
                <w:rPr>
                  <w:rFonts w:hint="eastAsia"/>
                  <w:b w:val="0"/>
                  <w:bCs w:val="0"/>
                  <w:sz w:val="24"/>
                  <w:lang w:val="en-US" w:eastAsia="zh-CN"/>
                </w:rPr>
                <w:t>热</w:t>
              </w:r>
            </w:ins>
            <w:r>
              <w:rPr>
                <w:rFonts w:hint="eastAsia"/>
                <w:b w:val="0"/>
                <w:bCs w:val="0"/>
                <w:sz w:val="24"/>
                <w:lang w:val="en-US" w:eastAsia="zh-CN"/>
              </w:rPr>
              <w:t>裂解装置产生的不凝气经收集后，送至项目区火炬装置燃烧处置</w:t>
            </w:r>
            <w:ins w:id="1940" w:author="徐世兵" w:date="2023-06-09T13:06:50Z">
              <w:r>
                <w:rPr>
                  <w:rFonts w:hint="eastAsia"/>
                  <w:b w:val="0"/>
                  <w:bCs w:val="0"/>
                  <w:sz w:val="24"/>
                  <w:lang w:val="en-US" w:eastAsia="zh-CN"/>
                </w:rPr>
                <w:t>，</w:t>
              </w:r>
            </w:ins>
            <w:ins w:id="1941" w:author="徐世兵" w:date="2023-06-09T13:16:11Z">
              <w:r>
                <w:rPr>
                  <w:rFonts w:hint="eastAsia" w:ascii="Times New Roman" w:hAnsi="Times New Roman" w:eastAsia="宋体" w:cs="Times New Roman"/>
                  <w:kern w:val="0"/>
                  <w:sz w:val="24"/>
                  <w:szCs w:val="20"/>
                  <w:lang w:val="en-US" w:eastAsia="zh-CN" w:bidi="ar"/>
                </w:rPr>
                <w:t>立即停止生产，关闭排放阀</w:t>
              </w:r>
            </w:ins>
            <w:ins w:id="1942" w:author="徐世兵" w:date="2023-06-09T13:16:19Z">
              <w:r>
                <w:rPr>
                  <w:rFonts w:hint="eastAsia" w:ascii="Times New Roman" w:hAnsi="Times New Roman" w:cs="Times New Roman"/>
                  <w:kern w:val="0"/>
                  <w:sz w:val="24"/>
                  <w:szCs w:val="20"/>
                  <w:lang w:val="en-US" w:eastAsia="zh-CN" w:bidi="ar"/>
                </w:rPr>
                <w:t>，</w:t>
              </w:r>
            </w:ins>
            <w:ins w:id="1943" w:author="徐世兵" w:date="2023-06-09T13:09:34Z">
              <w:r>
                <w:rPr>
                  <w:rFonts w:hint="eastAsia"/>
                  <w:b w:val="0"/>
                  <w:bCs w:val="0"/>
                  <w:sz w:val="24"/>
                  <w:lang w:val="en-US" w:eastAsia="zh-CN"/>
                </w:rPr>
                <w:t>及时</w:t>
              </w:r>
            </w:ins>
            <w:ins w:id="1944" w:author="徐世兵" w:date="2023-06-09T13:09:21Z">
              <w:r>
                <w:rPr>
                  <w:rFonts w:hint="eastAsia"/>
                  <w:b w:val="0"/>
                  <w:bCs w:val="0"/>
                  <w:sz w:val="24"/>
                  <w:lang w:val="en-US" w:eastAsia="zh-CN"/>
                </w:rPr>
                <w:t>处理</w:t>
              </w:r>
            </w:ins>
            <w:ins w:id="1945" w:author="徐世兵" w:date="2023-06-09T13:09:05Z">
              <w:r>
                <w:rPr>
                  <w:rFonts w:hint="eastAsia"/>
                  <w:b w:val="0"/>
                  <w:bCs w:val="0"/>
                  <w:sz w:val="24"/>
                  <w:lang w:val="en-US" w:eastAsia="zh-CN"/>
                </w:rPr>
                <w:t>故障</w:t>
              </w:r>
            </w:ins>
            <w:ins w:id="1946" w:author="徐世兵" w:date="2023-06-09T13:09:49Z">
              <w:r>
                <w:rPr>
                  <w:rFonts w:hint="eastAsia"/>
                  <w:b w:val="0"/>
                  <w:bCs w:val="0"/>
                  <w:sz w:val="24"/>
                  <w:lang w:val="en-US" w:eastAsia="zh-CN"/>
                </w:rPr>
                <w:t>，</w:t>
              </w:r>
            </w:ins>
            <w:r>
              <w:rPr>
                <w:rFonts w:hint="eastAsia"/>
                <w:b w:val="0"/>
                <w:bCs w:val="0"/>
                <w:sz w:val="24"/>
                <w:lang w:val="en-US" w:eastAsia="zh-CN"/>
              </w:rPr>
              <w:t>减少污染物对周围环境的影响</w:t>
            </w:r>
            <w:ins w:id="1947" w:author="徐世兵" w:date="2023-06-09T13:20:05Z">
              <w:r>
                <w:rPr>
                  <w:rFonts w:hint="eastAsia"/>
                  <w:b w:val="0"/>
                  <w:bCs w:val="0"/>
                  <w:sz w:val="24"/>
                  <w:lang w:val="en-US" w:eastAsia="zh-CN"/>
                </w:rPr>
                <w:t>，</w:t>
              </w:r>
            </w:ins>
            <w:ins w:id="1948" w:author="徐世兵" w:date="2023-06-09T13:20:24Z">
              <w:r>
                <w:rPr>
                  <w:rFonts w:hint="eastAsia"/>
                  <w:b w:val="0"/>
                  <w:bCs w:val="0"/>
                  <w:sz w:val="24"/>
                  <w:lang w:val="en-US" w:eastAsia="zh-CN"/>
                </w:rPr>
                <w:t>因</w:t>
              </w:r>
            </w:ins>
            <w:ins w:id="1949" w:author="徐世兵" w:date="2023-06-09T13:20:29Z">
              <w:r>
                <w:rPr>
                  <w:rFonts w:hint="eastAsia"/>
                  <w:b w:val="0"/>
                  <w:bCs w:val="0"/>
                  <w:sz w:val="24"/>
                  <w:lang w:val="en-US" w:eastAsia="zh-CN"/>
                </w:rPr>
                <w:t>非正常</w:t>
              </w:r>
            </w:ins>
            <w:ins w:id="1950" w:author="徐世兵" w:date="2023-06-09T13:20:32Z">
              <w:r>
                <w:rPr>
                  <w:rFonts w:hint="eastAsia"/>
                  <w:b w:val="0"/>
                  <w:bCs w:val="0"/>
                  <w:sz w:val="24"/>
                  <w:lang w:val="en-US" w:eastAsia="zh-CN"/>
                </w:rPr>
                <w:t>工况</w:t>
              </w:r>
            </w:ins>
            <w:ins w:id="1951" w:author="徐世兵" w:date="2023-06-09T13:20:35Z">
              <w:r>
                <w:rPr>
                  <w:rFonts w:hint="eastAsia"/>
                  <w:b w:val="0"/>
                  <w:bCs w:val="0"/>
                  <w:sz w:val="24"/>
                  <w:lang w:val="en-US" w:eastAsia="zh-CN"/>
                </w:rPr>
                <w:t>持续</w:t>
              </w:r>
            </w:ins>
            <w:ins w:id="1952" w:author="徐世兵" w:date="2023-06-09T13:20:41Z">
              <w:r>
                <w:rPr>
                  <w:rFonts w:hint="eastAsia"/>
                  <w:b w:val="0"/>
                  <w:bCs w:val="0"/>
                  <w:sz w:val="24"/>
                  <w:lang w:val="en-US" w:eastAsia="zh-CN"/>
                </w:rPr>
                <w:t>时间</w:t>
              </w:r>
            </w:ins>
            <w:ins w:id="1953" w:author="徐世兵" w:date="2023-06-09T13:20:49Z">
              <w:r>
                <w:rPr>
                  <w:rFonts w:hint="eastAsia"/>
                  <w:b w:val="0"/>
                  <w:bCs w:val="0"/>
                  <w:sz w:val="24"/>
                  <w:lang w:val="en-US" w:eastAsia="zh-CN"/>
                </w:rPr>
                <w:t>短</w:t>
              </w:r>
            </w:ins>
            <w:ins w:id="1954" w:author="徐世兵" w:date="2023-06-09T13:20:50Z">
              <w:r>
                <w:rPr>
                  <w:rFonts w:hint="eastAsia"/>
                  <w:b w:val="0"/>
                  <w:bCs w:val="0"/>
                  <w:sz w:val="24"/>
                  <w:lang w:val="en-US" w:eastAsia="zh-CN"/>
                </w:rPr>
                <w:t>，</w:t>
              </w:r>
            </w:ins>
            <w:ins w:id="1955" w:author="徐世兵" w:date="2023-06-09T13:21:58Z">
              <w:r>
                <w:rPr>
                  <w:rFonts w:hint="eastAsia"/>
                  <w:b w:val="0"/>
                  <w:bCs w:val="0"/>
                  <w:sz w:val="24"/>
                  <w:lang w:val="en-US" w:eastAsia="zh-CN"/>
                </w:rPr>
                <w:t>不凝气</w:t>
              </w:r>
            </w:ins>
            <w:ins w:id="1956" w:author="徐世兵" w:date="2023-06-09T13:21:53Z">
              <w:r>
                <w:rPr>
                  <w:rFonts w:hint="eastAsia"/>
                  <w:b w:val="0"/>
                  <w:bCs w:val="0"/>
                  <w:sz w:val="24"/>
                  <w:lang w:val="en-US" w:eastAsia="zh-CN"/>
                </w:rPr>
                <w:t>送至项目区火炬装置燃烧</w:t>
              </w:r>
            </w:ins>
            <w:ins w:id="1957" w:author="徐世兵" w:date="2023-06-09T13:22:10Z">
              <w:r>
                <w:rPr>
                  <w:rFonts w:hint="eastAsia"/>
                  <w:b w:val="0"/>
                  <w:bCs w:val="0"/>
                  <w:sz w:val="24"/>
                  <w:lang w:val="en-US" w:eastAsia="zh-CN"/>
                </w:rPr>
                <w:t>处置</w:t>
              </w:r>
            </w:ins>
            <w:ins w:id="1958" w:author="徐世兵" w:date="2023-06-09T13:22:11Z">
              <w:r>
                <w:rPr>
                  <w:rFonts w:hint="eastAsia"/>
                  <w:b w:val="0"/>
                  <w:bCs w:val="0"/>
                  <w:sz w:val="24"/>
                  <w:lang w:val="en-US" w:eastAsia="zh-CN"/>
                </w:rPr>
                <w:t>可行</w:t>
              </w:r>
            </w:ins>
            <w:r>
              <w:rPr>
                <w:rFonts w:hint="eastAsia"/>
                <w:b w:val="0"/>
                <w:bCs w:val="0"/>
                <w:sz w:val="24"/>
                <w:lang w:val="en-US" w:eastAsia="zh-CN"/>
              </w:rPr>
              <w:t>。</w:t>
            </w:r>
          </w:p>
          <w:p>
            <w:pPr>
              <w:widowControl/>
              <w:spacing w:line="520" w:lineRule="exact"/>
              <w:ind w:firstLine="482" w:firstLineChars="200"/>
              <w:rPr>
                <w:rFonts w:hint="eastAsia"/>
                <w:b/>
                <w:bCs/>
                <w:sz w:val="24"/>
              </w:rPr>
            </w:pPr>
            <w:r>
              <w:rPr>
                <w:rFonts w:hint="eastAsia"/>
                <w:b/>
                <w:bCs/>
                <w:sz w:val="24"/>
              </w:rPr>
              <w:t>1.</w:t>
            </w:r>
            <w:r>
              <w:rPr>
                <w:rFonts w:hint="eastAsia"/>
                <w:b/>
                <w:bCs/>
                <w:sz w:val="24"/>
                <w:lang w:val="en-US" w:eastAsia="zh-CN"/>
              </w:rPr>
              <w:t>6</w:t>
            </w:r>
            <w:r>
              <w:rPr>
                <w:rFonts w:hint="eastAsia"/>
                <w:b/>
                <w:bCs/>
                <w:sz w:val="24"/>
              </w:rPr>
              <w:t>监测计划</w:t>
            </w:r>
          </w:p>
          <w:p>
            <w:pPr>
              <w:keepNext w:val="0"/>
              <w:keepLines w:val="0"/>
              <w:widowControl/>
              <w:suppressLineNumbers w:val="0"/>
              <w:topLinePunct/>
              <w:adjustRightInd w:val="0"/>
              <w:snapToGrid w:val="0"/>
              <w:spacing w:line="520" w:lineRule="exact"/>
              <w:ind w:firstLine="480" w:firstLineChars="200"/>
              <w:jc w:val="left"/>
              <w:rPr>
                <w:rFonts w:hint="eastAsia" w:cs="宋体"/>
                <w:bCs/>
                <w:sz w:val="24"/>
              </w:rPr>
            </w:pPr>
            <w:r>
              <w:rPr>
                <w:rFonts w:hint="eastAsia" w:ascii="Times New Roman" w:hAnsi="Times New Roman" w:eastAsia="宋体" w:cs="宋体"/>
                <w:bCs/>
                <w:color w:val="auto"/>
                <w:kern w:val="2"/>
                <w:sz w:val="24"/>
                <w:szCs w:val="24"/>
                <w:lang w:val="en-US" w:eastAsia="zh-CN" w:bidi="ar"/>
              </w:rPr>
              <w:t>根据《排污许可证申请与核发技术规范 废弃资源加工工业》（HJ1034—2019）， 确定该项目废气环境监测计划如下表：</w:t>
            </w:r>
          </w:p>
          <w:p>
            <w:pPr>
              <w:widowControl/>
              <w:ind w:firstLine="480" w:firstLineChars="200"/>
              <w:jc w:val="center"/>
              <w:rPr>
                <w:rFonts w:hint="default" w:eastAsia="黑体"/>
                <w:color w:val="000000" w:themeColor="text1"/>
                <w:sz w:val="24"/>
                <w:lang w:val="en-US" w:eastAsia="zh-CN"/>
                <w14:textFill>
                  <w14:solidFill>
                    <w14:schemeClr w14:val="tx1"/>
                  </w14:solidFill>
                </w14:textFill>
              </w:rPr>
            </w:pPr>
            <w:r>
              <w:rPr>
                <w:rFonts w:hint="eastAsia" w:eastAsia="黑体"/>
                <w:color w:val="000000" w:themeColor="text1"/>
                <w:sz w:val="24"/>
                <w14:textFill>
                  <w14:solidFill>
                    <w14:schemeClr w14:val="tx1"/>
                  </w14:solidFill>
                </w14:textFill>
              </w:rPr>
              <w:t>表4-</w:t>
            </w:r>
            <w:ins w:id="1959" w:author="徐世兵" w:date="2023-05-30T11:58:44Z">
              <w:r>
                <w:rPr>
                  <w:rFonts w:hint="eastAsia" w:eastAsia="黑体"/>
                  <w:color w:val="000000" w:themeColor="text1"/>
                  <w:sz w:val="24"/>
                  <w:lang w:val="en-US" w:eastAsia="zh-CN"/>
                  <w14:textFill>
                    <w14:solidFill>
                      <w14:schemeClr w14:val="tx1"/>
                    </w14:solidFill>
                  </w14:textFill>
                </w:rPr>
                <w:t>6</w:t>
              </w:r>
            </w:ins>
            <w:r>
              <w:rPr>
                <w:rFonts w:hint="eastAsia" w:eastAsia="黑体"/>
                <w:color w:val="000000" w:themeColor="text1"/>
                <w:sz w:val="24"/>
                <w14:textFill>
                  <w14:solidFill>
                    <w14:schemeClr w14:val="tx1"/>
                  </w14:solidFill>
                </w14:textFill>
              </w:rPr>
              <w:t xml:space="preserve">    </w:t>
            </w:r>
            <w:r>
              <w:rPr>
                <w:rFonts w:hint="eastAsia" w:eastAsia="黑体"/>
                <w:color w:val="000000" w:themeColor="text1"/>
                <w:sz w:val="24"/>
                <w:lang w:val="en-US" w:eastAsia="zh-CN"/>
                <w14:textFill>
                  <w14:solidFill>
                    <w14:schemeClr w14:val="tx1"/>
                  </w14:solidFill>
                </w14:textFill>
              </w:rPr>
              <w:t>废气</w:t>
            </w:r>
            <w:r>
              <w:rPr>
                <w:rFonts w:hint="eastAsia" w:eastAsia="黑体"/>
                <w:color w:val="000000" w:themeColor="text1"/>
                <w:sz w:val="24"/>
                <w14:textFill>
                  <w14:solidFill>
                    <w14:schemeClr w14:val="tx1"/>
                  </w14:solidFill>
                </w14:textFill>
              </w:rPr>
              <w:t>环境监测</w:t>
            </w:r>
            <w:r>
              <w:rPr>
                <w:rFonts w:hint="eastAsia" w:eastAsia="黑体"/>
                <w:color w:val="000000" w:themeColor="text1"/>
                <w:sz w:val="24"/>
                <w:lang w:val="en-US" w:eastAsia="zh-CN"/>
                <w14:textFill>
                  <w14:solidFill>
                    <w14:schemeClr w14:val="tx1"/>
                  </w14:solidFill>
                </w14:textFill>
              </w:rPr>
              <w:t>计划表</w:t>
            </w:r>
          </w:p>
          <w:tbl>
            <w:tblPr>
              <w:tblStyle w:val="27"/>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22"/>
              <w:gridCol w:w="1894"/>
              <w:gridCol w:w="1121"/>
              <w:gridCol w:w="30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33" w:type="pct"/>
                  <w:tcBorders>
                    <w:tl2br w:val="nil"/>
                    <w:tr2bl w:val="nil"/>
                  </w:tcBorders>
                  <w:vAlign w:val="center"/>
                </w:tcPr>
                <w:p>
                  <w:pPr>
                    <w:pStyle w:val="74"/>
                    <w:rPr>
                      <w:iCs/>
                    </w:rPr>
                  </w:pPr>
                  <w:r>
                    <w:rPr>
                      <w:rFonts w:hint="eastAsia"/>
                      <w:iCs/>
                    </w:rPr>
                    <w:t>监测位置</w:t>
                  </w:r>
                </w:p>
              </w:tc>
              <w:tc>
                <w:tcPr>
                  <w:tcW w:w="1058" w:type="pct"/>
                  <w:tcBorders>
                    <w:tl2br w:val="nil"/>
                    <w:tr2bl w:val="nil"/>
                  </w:tcBorders>
                  <w:vAlign w:val="center"/>
                </w:tcPr>
                <w:p>
                  <w:pPr>
                    <w:pStyle w:val="74"/>
                    <w:rPr>
                      <w:iCs/>
                    </w:rPr>
                  </w:pPr>
                  <w:r>
                    <w:rPr>
                      <w:rFonts w:hint="eastAsia"/>
                      <w:iCs/>
                    </w:rPr>
                    <w:t>监测项目</w:t>
                  </w:r>
                </w:p>
              </w:tc>
              <w:tc>
                <w:tcPr>
                  <w:tcW w:w="626" w:type="pct"/>
                  <w:tcBorders>
                    <w:tl2br w:val="nil"/>
                    <w:tr2bl w:val="nil"/>
                  </w:tcBorders>
                  <w:vAlign w:val="center"/>
                </w:tcPr>
                <w:p>
                  <w:pPr>
                    <w:pStyle w:val="74"/>
                    <w:rPr>
                      <w:iCs/>
                    </w:rPr>
                  </w:pPr>
                  <w:r>
                    <w:rPr>
                      <w:rFonts w:hint="eastAsia"/>
                      <w:iCs/>
                    </w:rPr>
                    <w:t>监测频率</w:t>
                  </w:r>
                </w:p>
              </w:tc>
              <w:tc>
                <w:tcPr>
                  <w:tcW w:w="1681" w:type="pct"/>
                  <w:tcBorders>
                    <w:tl2br w:val="nil"/>
                    <w:tr2bl w:val="nil"/>
                  </w:tcBorders>
                  <w:vAlign w:val="center"/>
                </w:tcPr>
                <w:p>
                  <w:pPr>
                    <w:pStyle w:val="74"/>
                    <w:rPr>
                      <w:iCs/>
                    </w:rPr>
                  </w:pPr>
                  <w:r>
                    <w:rPr>
                      <w:rFonts w:hint="eastAsia"/>
                      <w:iCs/>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33" w:type="pct"/>
                  <w:tcBorders>
                    <w:tl2br w:val="nil"/>
                    <w:tr2bl w:val="nil"/>
                  </w:tcBorders>
                  <w:vAlign w:val="center"/>
                </w:tcPr>
                <w:p>
                  <w:pPr>
                    <w:pStyle w:val="74"/>
                    <w:rPr>
                      <w:iCs/>
                    </w:rPr>
                  </w:pPr>
                  <w:r>
                    <w:rPr>
                      <w:rFonts w:hint="eastAsia"/>
                      <w:iCs/>
                    </w:rPr>
                    <w:t>破碎工段废气处理设施排气筒</w:t>
                  </w:r>
                  <w:r>
                    <w:rPr>
                      <w:rFonts w:hint="eastAsia"/>
                      <w:iCs/>
                      <w:lang w:eastAsia="zh-CN"/>
                    </w:rPr>
                    <w:t>（</w:t>
                  </w:r>
                  <w:r>
                    <w:rPr>
                      <w:rFonts w:hint="eastAsia"/>
                      <w:szCs w:val="21"/>
                      <w:lang w:val="en-US" w:eastAsia="zh-CN"/>
                    </w:rPr>
                    <w:t>DA001</w:t>
                  </w:r>
                  <w:r>
                    <w:rPr>
                      <w:rFonts w:hint="eastAsia"/>
                      <w:iCs/>
                      <w:lang w:eastAsia="zh-CN"/>
                    </w:rPr>
                    <w:t>）</w:t>
                  </w:r>
                </w:p>
              </w:tc>
              <w:tc>
                <w:tcPr>
                  <w:tcW w:w="1058" w:type="pct"/>
                  <w:tcBorders>
                    <w:tl2br w:val="nil"/>
                    <w:tr2bl w:val="nil"/>
                  </w:tcBorders>
                  <w:vAlign w:val="center"/>
                </w:tcPr>
                <w:p>
                  <w:pPr>
                    <w:pStyle w:val="74"/>
                    <w:rPr>
                      <w:iCs/>
                    </w:rPr>
                  </w:pPr>
                  <w:r>
                    <w:rPr>
                      <w:rFonts w:hint="eastAsia"/>
                      <w:iCs/>
                    </w:rPr>
                    <w:t>颗粒物</w:t>
                  </w:r>
                </w:p>
              </w:tc>
              <w:tc>
                <w:tcPr>
                  <w:tcW w:w="626" w:type="pct"/>
                  <w:tcBorders>
                    <w:tl2br w:val="nil"/>
                    <w:tr2bl w:val="nil"/>
                  </w:tcBorders>
                  <w:vAlign w:val="center"/>
                </w:tcPr>
                <w:p>
                  <w:pPr>
                    <w:pStyle w:val="74"/>
                    <w:rPr>
                      <w:iCs/>
                    </w:rPr>
                  </w:pPr>
                  <w:r>
                    <w:rPr>
                      <w:rFonts w:hint="eastAsia"/>
                      <w:iCs/>
                    </w:rPr>
                    <w:t>半年/次</w:t>
                  </w:r>
                </w:p>
              </w:tc>
              <w:tc>
                <w:tcPr>
                  <w:tcW w:w="1681" w:type="pct"/>
                  <w:vMerge w:val="restart"/>
                  <w:tcBorders>
                    <w:tl2br w:val="nil"/>
                    <w:tr2bl w:val="nil"/>
                  </w:tcBorders>
                  <w:vAlign w:val="center"/>
                </w:tcPr>
                <w:p>
                  <w:pPr>
                    <w:pStyle w:val="74"/>
                    <w:rPr>
                      <w:iCs/>
                    </w:rPr>
                  </w:pPr>
                  <w:r>
                    <w:rPr>
                      <w:kern w:val="0"/>
                      <w:sz w:val="21"/>
                    </w:rPr>
                    <w:t>《石油化学工业污染物排放标准》</w:t>
                  </w:r>
                  <w:r>
                    <w:rPr>
                      <w:rFonts w:hint="eastAsia"/>
                      <w:kern w:val="0"/>
                      <w:sz w:val="21"/>
                      <w:lang w:eastAsia="zh-CN"/>
                    </w:rPr>
                    <w:t>（</w:t>
                  </w:r>
                  <w:r>
                    <w:rPr>
                      <w:kern w:val="0"/>
                      <w:sz w:val="21"/>
                    </w:rPr>
                    <w:t>GB31571-2015</w:t>
                  </w:r>
                  <w:r>
                    <w:rPr>
                      <w:rFonts w:hint="eastAsia"/>
                      <w:kern w:val="0"/>
                      <w:sz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33" w:type="pct"/>
                  <w:vMerge w:val="restart"/>
                  <w:tcBorders>
                    <w:tl2br w:val="nil"/>
                    <w:tr2bl w:val="nil"/>
                  </w:tcBorders>
                  <w:vAlign w:val="center"/>
                </w:tcPr>
                <w:p>
                  <w:pPr>
                    <w:pStyle w:val="74"/>
                    <w:rPr>
                      <w:iCs/>
                    </w:rPr>
                  </w:pPr>
                  <w:ins w:id="1960" w:author="徐世兵" w:date="2023-07-03T18:30:58Z">
                    <w:r>
                      <w:rPr>
                        <w:rFonts w:hint="eastAsia"/>
                        <w:iCs/>
                        <w:lang w:val="en-US" w:eastAsia="zh-CN"/>
                      </w:rPr>
                      <w:t>热</w:t>
                    </w:r>
                  </w:ins>
                  <w:r>
                    <w:rPr>
                      <w:rFonts w:hint="eastAsia"/>
                      <w:iCs/>
                    </w:rPr>
                    <w:t>裂解炉</w:t>
                  </w:r>
                  <w:ins w:id="1961" w:author="徐世兵" w:date="2023-07-03T19:31:45Z">
                    <w:r>
                      <w:rPr>
                        <w:rFonts w:hint="eastAsia"/>
                        <w:iCs/>
                        <w:lang w:val="en-US" w:eastAsia="zh-CN"/>
                      </w:rPr>
                      <w:t>加热</w:t>
                    </w:r>
                  </w:ins>
                  <w:ins w:id="1962" w:author="徐世兵" w:date="2023-07-03T19:31:50Z">
                    <w:r>
                      <w:rPr>
                        <w:rFonts w:hint="eastAsia"/>
                        <w:iCs/>
                        <w:lang w:val="en-US" w:eastAsia="zh-CN"/>
                      </w:rPr>
                      <w:t>装置</w:t>
                    </w:r>
                  </w:ins>
                  <w:ins w:id="1963" w:author="徐世兵" w:date="2023-07-03T18:31:11Z">
                    <w:r>
                      <w:rPr>
                        <w:rFonts w:hint="eastAsia"/>
                        <w:iCs/>
                        <w:lang w:val="en-US" w:eastAsia="zh-CN"/>
                      </w:rPr>
                      <w:t>燃烧</w:t>
                    </w:r>
                  </w:ins>
                  <w:r>
                    <w:rPr>
                      <w:rFonts w:hint="eastAsia"/>
                      <w:iCs/>
                    </w:rPr>
                    <w:t>废气处理设施排气筒</w:t>
                  </w:r>
                  <w:r>
                    <w:rPr>
                      <w:rFonts w:hint="eastAsia"/>
                      <w:iCs/>
                      <w:lang w:eastAsia="zh-CN"/>
                    </w:rPr>
                    <w:t>（</w:t>
                  </w:r>
                  <w:r>
                    <w:rPr>
                      <w:rFonts w:hint="eastAsia"/>
                      <w:szCs w:val="21"/>
                      <w:lang w:val="en-US" w:eastAsia="zh-CN"/>
                    </w:rPr>
                    <w:t>DA002</w:t>
                  </w:r>
                  <w:r>
                    <w:rPr>
                      <w:rFonts w:hint="eastAsia"/>
                      <w:iCs/>
                      <w:lang w:eastAsia="zh-CN"/>
                    </w:rPr>
                    <w:t>）</w:t>
                  </w:r>
                </w:p>
              </w:tc>
              <w:tc>
                <w:tcPr>
                  <w:tcW w:w="1058" w:type="pct"/>
                  <w:tcBorders>
                    <w:tl2br w:val="nil"/>
                    <w:tr2bl w:val="nil"/>
                  </w:tcBorders>
                  <w:vAlign w:val="center"/>
                </w:tcPr>
                <w:p>
                  <w:pPr>
                    <w:pStyle w:val="74"/>
                    <w:rPr>
                      <w:iCs/>
                    </w:rPr>
                  </w:pPr>
                  <w:r>
                    <w:rPr>
                      <w:rFonts w:hint="eastAsia"/>
                      <w:iCs/>
                    </w:rPr>
                    <w:t>颗粒物、二氧化硫、氮氧化物</w:t>
                  </w:r>
                </w:p>
              </w:tc>
              <w:tc>
                <w:tcPr>
                  <w:tcW w:w="626" w:type="pct"/>
                  <w:tcBorders>
                    <w:tl2br w:val="nil"/>
                    <w:tr2bl w:val="nil"/>
                  </w:tcBorders>
                  <w:vAlign w:val="center"/>
                </w:tcPr>
                <w:p>
                  <w:pPr>
                    <w:pStyle w:val="74"/>
                    <w:rPr>
                      <w:iCs/>
                    </w:rPr>
                  </w:pPr>
                  <w:r>
                    <w:rPr>
                      <w:rFonts w:hint="eastAsia"/>
                      <w:iCs/>
                    </w:rPr>
                    <w:t>自动</w:t>
                  </w:r>
                </w:p>
                <w:p>
                  <w:pPr>
                    <w:pStyle w:val="74"/>
                    <w:rPr>
                      <w:iCs/>
                    </w:rPr>
                  </w:pPr>
                  <w:r>
                    <w:rPr>
                      <w:rFonts w:hint="eastAsia"/>
                      <w:iCs/>
                    </w:rPr>
                    <w:t>监测</w:t>
                  </w:r>
                </w:p>
              </w:tc>
              <w:tc>
                <w:tcPr>
                  <w:tcW w:w="1681" w:type="pct"/>
                  <w:vMerge w:val="continue"/>
                  <w:tcBorders>
                    <w:tl2br w:val="nil"/>
                    <w:tr2bl w:val="nil"/>
                  </w:tcBorders>
                  <w:vAlign w:val="center"/>
                </w:tcPr>
                <w:p>
                  <w:pPr>
                    <w:pStyle w:val="74"/>
                    <w:rPr>
                      <w:iC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33" w:type="pct"/>
                  <w:vMerge w:val="continue"/>
                  <w:tcBorders>
                    <w:tl2br w:val="nil"/>
                    <w:tr2bl w:val="nil"/>
                  </w:tcBorders>
                  <w:vAlign w:val="center"/>
                </w:tcPr>
                <w:p>
                  <w:pPr>
                    <w:pStyle w:val="74"/>
                    <w:rPr>
                      <w:iCs/>
                    </w:rPr>
                  </w:pPr>
                </w:p>
              </w:tc>
              <w:tc>
                <w:tcPr>
                  <w:tcW w:w="1058" w:type="pct"/>
                  <w:tcBorders>
                    <w:tl2br w:val="nil"/>
                    <w:tr2bl w:val="nil"/>
                  </w:tcBorders>
                  <w:vAlign w:val="center"/>
                </w:tcPr>
                <w:p>
                  <w:pPr>
                    <w:pStyle w:val="74"/>
                    <w:rPr>
                      <w:iCs/>
                    </w:rPr>
                  </w:pPr>
                  <w:r>
                    <w:rPr>
                      <w:rFonts w:hint="eastAsia"/>
                      <w:iCs/>
                    </w:rPr>
                    <w:t>非甲烷总烃</w:t>
                  </w:r>
                </w:p>
              </w:tc>
              <w:tc>
                <w:tcPr>
                  <w:tcW w:w="626" w:type="pct"/>
                  <w:tcBorders>
                    <w:tl2br w:val="nil"/>
                    <w:tr2bl w:val="nil"/>
                  </w:tcBorders>
                  <w:vAlign w:val="center"/>
                </w:tcPr>
                <w:p>
                  <w:pPr>
                    <w:pStyle w:val="74"/>
                    <w:rPr>
                      <w:iCs/>
                    </w:rPr>
                  </w:pPr>
                  <w:r>
                    <w:rPr>
                      <w:rFonts w:hint="eastAsia"/>
                      <w:iCs/>
                    </w:rPr>
                    <w:t>月/次</w:t>
                  </w:r>
                </w:p>
              </w:tc>
              <w:tc>
                <w:tcPr>
                  <w:tcW w:w="1681" w:type="pct"/>
                  <w:vMerge w:val="continue"/>
                  <w:tcBorders>
                    <w:tl2br w:val="nil"/>
                    <w:tr2bl w:val="nil"/>
                  </w:tcBorders>
                  <w:vAlign w:val="center"/>
                </w:tcPr>
                <w:p>
                  <w:pPr>
                    <w:pStyle w:val="74"/>
                    <w:rPr>
                      <w:iC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33" w:type="pct"/>
                  <w:vMerge w:val="continue"/>
                  <w:tcBorders>
                    <w:tl2br w:val="nil"/>
                    <w:tr2bl w:val="nil"/>
                  </w:tcBorders>
                  <w:vAlign w:val="center"/>
                </w:tcPr>
                <w:p>
                  <w:pPr>
                    <w:pStyle w:val="74"/>
                    <w:rPr>
                      <w:iCs/>
                    </w:rPr>
                  </w:pPr>
                </w:p>
              </w:tc>
              <w:tc>
                <w:tcPr>
                  <w:tcW w:w="1058" w:type="pct"/>
                  <w:tcBorders>
                    <w:tl2br w:val="nil"/>
                    <w:tr2bl w:val="nil"/>
                  </w:tcBorders>
                  <w:vAlign w:val="center"/>
                </w:tcPr>
                <w:p>
                  <w:pPr>
                    <w:pStyle w:val="74"/>
                    <w:rPr>
                      <w:iCs/>
                    </w:rPr>
                  </w:pPr>
                  <w:r>
                    <w:rPr>
                      <w:rFonts w:hint="eastAsia"/>
                      <w:iCs/>
                    </w:rPr>
                    <w:t>甲苯、二甲苯、</w:t>
                  </w:r>
                </w:p>
              </w:tc>
              <w:tc>
                <w:tcPr>
                  <w:tcW w:w="626" w:type="pct"/>
                  <w:tcBorders>
                    <w:tl2br w:val="nil"/>
                    <w:tr2bl w:val="nil"/>
                  </w:tcBorders>
                  <w:vAlign w:val="center"/>
                </w:tcPr>
                <w:p>
                  <w:pPr>
                    <w:pStyle w:val="74"/>
                    <w:rPr>
                      <w:iCs/>
                    </w:rPr>
                  </w:pPr>
                  <w:r>
                    <w:rPr>
                      <w:rFonts w:hint="eastAsia"/>
                      <w:iCs/>
                    </w:rPr>
                    <w:t>季度/次</w:t>
                  </w:r>
                </w:p>
              </w:tc>
              <w:tc>
                <w:tcPr>
                  <w:tcW w:w="1681" w:type="pct"/>
                  <w:vMerge w:val="continue"/>
                  <w:tcBorders>
                    <w:tl2br w:val="nil"/>
                    <w:tr2bl w:val="nil"/>
                  </w:tcBorders>
                  <w:vAlign w:val="center"/>
                </w:tcPr>
                <w:p>
                  <w:pPr>
                    <w:pStyle w:val="74"/>
                    <w:rPr>
                      <w:iC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33" w:type="pct"/>
                  <w:vMerge w:val="continue"/>
                  <w:tcBorders>
                    <w:tl2br w:val="nil"/>
                    <w:tr2bl w:val="nil"/>
                  </w:tcBorders>
                  <w:vAlign w:val="center"/>
                </w:tcPr>
                <w:p>
                  <w:pPr>
                    <w:pStyle w:val="74"/>
                    <w:rPr>
                      <w:iCs/>
                    </w:rPr>
                  </w:pPr>
                </w:p>
              </w:tc>
              <w:tc>
                <w:tcPr>
                  <w:tcW w:w="1058" w:type="pct"/>
                  <w:tcBorders>
                    <w:tl2br w:val="nil"/>
                    <w:tr2bl w:val="nil"/>
                  </w:tcBorders>
                  <w:vAlign w:val="center"/>
                </w:tcPr>
                <w:p>
                  <w:pPr>
                    <w:pStyle w:val="74"/>
                    <w:rPr>
                      <w:rFonts w:hint="eastAsia"/>
                      <w:iCs/>
                    </w:rPr>
                  </w:pPr>
                  <w:r>
                    <w:rPr>
                      <w:rFonts w:hint="eastAsia"/>
                      <w:iCs/>
                      <w:lang w:val="en-US" w:eastAsia="zh-CN"/>
                    </w:rPr>
                    <w:t>二噁英</w:t>
                  </w:r>
                </w:p>
              </w:tc>
              <w:tc>
                <w:tcPr>
                  <w:tcW w:w="626" w:type="pct"/>
                  <w:tcBorders>
                    <w:tl2br w:val="nil"/>
                    <w:tr2bl w:val="nil"/>
                  </w:tcBorders>
                  <w:vAlign w:val="center"/>
                </w:tcPr>
                <w:p>
                  <w:pPr>
                    <w:pStyle w:val="74"/>
                    <w:rPr>
                      <w:rFonts w:hint="eastAsia"/>
                      <w:iCs/>
                    </w:rPr>
                  </w:pPr>
                  <w:r>
                    <w:rPr>
                      <w:rFonts w:hint="eastAsia"/>
                      <w:iCs/>
                    </w:rPr>
                    <w:t>年/次</w:t>
                  </w:r>
                </w:p>
              </w:tc>
              <w:tc>
                <w:tcPr>
                  <w:tcW w:w="1681" w:type="pct"/>
                  <w:vMerge w:val="continue"/>
                  <w:tcBorders>
                    <w:tl2br w:val="nil"/>
                    <w:tr2bl w:val="nil"/>
                  </w:tcBorders>
                  <w:vAlign w:val="center"/>
                </w:tcPr>
                <w:p>
                  <w:pPr>
                    <w:pStyle w:val="74"/>
                    <w:rPr>
                      <w:iC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33" w:type="pct"/>
                  <w:vMerge w:val="continue"/>
                  <w:tcBorders>
                    <w:tl2br w:val="nil"/>
                    <w:tr2bl w:val="nil"/>
                  </w:tcBorders>
                  <w:vAlign w:val="center"/>
                </w:tcPr>
                <w:p>
                  <w:pPr>
                    <w:pStyle w:val="74"/>
                    <w:rPr>
                      <w:iCs/>
                    </w:rPr>
                  </w:pPr>
                </w:p>
              </w:tc>
              <w:tc>
                <w:tcPr>
                  <w:tcW w:w="1058" w:type="pct"/>
                  <w:tcBorders>
                    <w:tl2br w:val="nil"/>
                    <w:tr2bl w:val="nil"/>
                  </w:tcBorders>
                  <w:vAlign w:val="center"/>
                </w:tcPr>
                <w:p>
                  <w:pPr>
                    <w:pStyle w:val="74"/>
                    <w:rPr>
                      <w:iCs/>
                    </w:rPr>
                  </w:pPr>
                  <w:r>
                    <w:rPr>
                      <w:rFonts w:hint="eastAsia"/>
                      <w:iCs/>
                    </w:rPr>
                    <w:t>硫化氢</w:t>
                  </w:r>
                </w:p>
              </w:tc>
              <w:tc>
                <w:tcPr>
                  <w:tcW w:w="626" w:type="pct"/>
                  <w:tcBorders>
                    <w:tl2br w:val="nil"/>
                    <w:tr2bl w:val="nil"/>
                  </w:tcBorders>
                  <w:vAlign w:val="center"/>
                </w:tcPr>
                <w:p>
                  <w:pPr>
                    <w:pStyle w:val="74"/>
                    <w:rPr>
                      <w:iCs/>
                    </w:rPr>
                  </w:pPr>
                  <w:r>
                    <w:rPr>
                      <w:rFonts w:hint="eastAsia"/>
                      <w:iCs/>
                    </w:rPr>
                    <w:t>季度/次</w:t>
                  </w:r>
                </w:p>
              </w:tc>
              <w:tc>
                <w:tcPr>
                  <w:tcW w:w="1681" w:type="pct"/>
                  <w:tcBorders>
                    <w:tl2br w:val="nil"/>
                    <w:tr2bl w:val="nil"/>
                  </w:tcBorders>
                  <w:vAlign w:val="center"/>
                </w:tcPr>
                <w:p>
                  <w:pPr>
                    <w:pStyle w:val="74"/>
                    <w:rPr>
                      <w:iCs/>
                    </w:rPr>
                  </w:pPr>
                  <w:r>
                    <w:rPr>
                      <w:kern w:val="0"/>
                      <w:sz w:val="21"/>
                    </w:rPr>
                    <w:t>《恶臭污染物排放标准》（GB14554-93）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33" w:type="pct"/>
                  <w:tcBorders>
                    <w:tl2br w:val="nil"/>
                    <w:tr2bl w:val="nil"/>
                  </w:tcBorders>
                  <w:vAlign w:val="center"/>
                </w:tcPr>
                <w:p>
                  <w:pPr>
                    <w:pStyle w:val="74"/>
                    <w:rPr>
                      <w:rFonts w:hint="default" w:eastAsia="宋体"/>
                      <w:iCs/>
                      <w:lang w:val="en-US" w:eastAsia="zh-CN"/>
                    </w:rPr>
                  </w:pPr>
                  <w:r>
                    <w:rPr>
                      <w:rFonts w:hint="eastAsia"/>
                      <w:iCs/>
                      <w:lang w:val="en-US" w:eastAsia="zh-CN"/>
                    </w:rPr>
                    <w:t>炭黑出料包装工段</w:t>
                  </w:r>
                  <w:r>
                    <w:rPr>
                      <w:rFonts w:hint="eastAsia"/>
                      <w:iCs/>
                    </w:rPr>
                    <w:t>废气处理设施排气筒</w:t>
                  </w:r>
                  <w:r>
                    <w:rPr>
                      <w:rFonts w:hint="eastAsia"/>
                      <w:iCs/>
                      <w:lang w:eastAsia="zh-CN"/>
                    </w:rPr>
                    <w:t>（</w:t>
                  </w:r>
                  <w:r>
                    <w:rPr>
                      <w:rFonts w:hint="eastAsia"/>
                      <w:szCs w:val="21"/>
                      <w:lang w:val="en-US" w:eastAsia="zh-CN"/>
                    </w:rPr>
                    <w:t>DA003</w:t>
                  </w:r>
                  <w:r>
                    <w:rPr>
                      <w:rFonts w:hint="eastAsia"/>
                      <w:iCs/>
                      <w:lang w:eastAsia="zh-CN"/>
                    </w:rPr>
                    <w:t>）</w:t>
                  </w:r>
                </w:p>
              </w:tc>
              <w:tc>
                <w:tcPr>
                  <w:tcW w:w="1058" w:type="pct"/>
                  <w:tcBorders>
                    <w:tl2br w:val="nil"/>
                    <w:tr2bl w:val="nil"/>
                  </w:tcBorders>
                  <w:vAlign w:val="center"/>
                </w:tcPr>
                <w:p>
                  <w:pPr>
                    <w:pStyle w:val="74"/>
                    <w:rPr>
                      <w:rFonts w:hint="eastAsia"/>
                      <w:iCs/>
                    </w:rPr>
                  </w:pPr>
                  <w:r>
                    <w:rPr>
                      <w:rFonts w:hint="eastAsia"/>
                      <w:iCs/>
                    </w:rPr>
                    <w:t>颗粒物</w:t>
                  </w:r>
                </w:p>
              </w:tc>
              <w:tc>
                <w:tcPr>
                  <w:tcW w:w="626" w:type="pct"/>
                  <w:tcBorders>
                    <w:tl2br w:val="nil"/>
                    <w:tr2bl w:val="nil"/>
                  </w:tcBorders>
                  <w:vAlign w:val="center"/>
                </w:tcPr>
                <w:p>
                  <w:pPr>
                    <w:pStyle w:val="74"/>
                    <w:rPr>
                      <w:rFonts w:hint="eastAsia"/>
                      <w:iCs/>
                    </w:rPr>
                  </w:pPr>
                  <w:r>
                    <w:rPr>
                      <w:rFonts w:hint="eastAsia"/>
                      <w:iCs/>
                    </w:rPr>
                    <w:t>半年/次</w:t>
                  </w:r>
                </w:p>
              </w:tc>
              <w:tc>
                <w:tcPr>
                  <w:tcW w:w="1681" w:type="pct"/>
                  <w:tcBorders>
                    <w:tl2br w:val="nil"/>
                    <w:tr2bl w:val="nil"/>
                  </w:tcBorders>
                  <w:vAlign w:val="center"/>
                </w:tcPr>
                <w:p>
                  <w:pPr>
                    <w:pStyle w:val="74"/>
                    <w:rPr>
                      <w:rFonts w:hint="default" w:eastAsia="宋体"/>
                      <w:kern w:val="0"/>
                      <w:sz w:val="21"/>
                      <w:lang w:val="en-US" w:eastAsia="zh-CN"/>
                    </w:rPr>
                  </w:pPr>
                  <w:r>
                    <w:rPr>
                      <w:rFonts w:hint="default"/>
                      <w:kern w:val="0"/>
                      <w:sz w:val="21"/>
                    </w:rPr>
                    <w:t>《</w:t>
                  </w:r>
                  <w:r>
                    <w:rPr>
                      <w:kern w:val="0"/>
                      <w:sz w:val="21"/>
                    </w:rPr>
                    <w:t>大气污染物综合排放标准》（GB16297-1996）</w:t>
                  </w:r>
                  <w:r>
                    <w:rPr>
                      <w:rFonts w:hint="default"/>
                      <w:kern w:val="0"/>
                      <w:sz w:val="21"/>
                    </w:rPr>
                    <w:t>表2中</w:t>
                  </w:r>
                  <w:r>
                    <w:rPr>
                      <w:rFonts w:hint="default"/>
                      <w:kern w:val="0"/>
                      <w:sz w:val="21"/>
                      <w:lang w:val="en-US" w:eastAsia="zh-CN"/>
                    </w:rPr>
                    <w:t>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33" w:type="pct"/>
                  <w:vMerge w:val="restart"/>
                  <w:tcBorders>
                    <w:tl2br w:val="nil"/>
                    <w:tr2bl w:val="nil"/>
                  </w:tcBorders>
                  <w:vAlign w:val="center"/>
                </w:tcPr>
                <w:p>
                  <w:pPr>
                    <w:pStyle w:val="74"/>
                    <w:rPr>
                      <w:iCs/>
                    </w:rPr>
                  </w:pPr>
                  <w:r>
                    <w:rPr>
                      <w:rFonts w:hint="eastAsia"/>
                      <w:iCs/>
                    </w:rPr>
                    <w:t>厂界上风向1#，厂界下风向2#~4#</w:t>
                  </w:r>
                </w:p>
              </w:tc>
              <w:tc>
                <w:tcPr>
                  <w:tcW w:w="1058" w:type="pct"/>
                  <w:tcBorders>
                    <w:tl2br w:val="nil"/>
                    <w:tr2bl w:val="nil"/>
                  </w:tcBorders>
                  <w:vAlign w:val="center"/>
                </w:tcPr>
                <w:p>
                  <w:pPr>
                    <w:pStyle w:val="74"/>
                    <w:rPr>
                      <w:rFonts w:hint="eastAsia" w:eastAsia="宋体"/>
                      <w:iCs/>
                      <w:lang w:eastAsia="zh-CN"/>
                    </w:rPr>
                  </w:pPr>
                  <w:r>
                    <w:rPr>
                      <w:rFonts w:hint="eastAsia"/>
                      <w:iCs/>
                    </w:rPr>
                    <w:t>颗粒物、非甲烷总烃</w:t>
                  </w:r>
                  <w:r>
                    <w:rPr>
                      <w:rFonts w:hint="eastAsia"/>
                      <w:iCs/>
                      <w:lang w:eastAsia="zh-CN"/>
                    </w:rPr>
                    <w:t>、</w:t>
                  </w:r>
                  <w:r>
                    <w:rPr>
                      <w:rFonts w:hint="eastAsia"/>
                      <w:iCs/>
                      <w:lang w:val="en-US" w:eastAsia="zh-CN"/>
                    </w:rPr>
                    <w:t>甲苯、二甲苯</w:t>
                  </w:r>
                </w:p>
              </w:tc>
              <w:tc>
                <w:tcPr>
                  <w:tcW w:w="626" w:type="pct"/>
                  <w:tcBorders>
                    <w:tl2br w:val="nil"/>
                    <w:tr2bl w:val="nil"/>
                  </w:tcBorders>
                  <w:vAlign w:val="center"/>
                </w:tcPr>
                <w:p>
                  <w:pPr>
                    <w:pStyle w:val="74"/>
                    <w:rPr>
                      <w:iCs/>
                    </w:rPr>
                  </w:pPr>
                  <w:r>
                    <w:rPr>
                      <w:rFonts w:hint="eastAsia"/>
                      <w:iCs/>
                    </w:rPr>
                    <w:t>半年/次</w:t>
                  </w:r>
                </w:p>
              </w:tc>
              <w:tc>
                <w:tcPr>
                  <w:tcW w:w="1681" w:type="pct"/>
                  <w:tcBorders>
                    <w:tl2br w:val="nil"/>
                    <w:tr2bl w:val="nil"/>
                  </w:tcBorders>
                  <w:vAlign w:val="center"/>
                </w:tcPr>
                <w:p>
                  <w:pPr>
                    <w:pStyle w:val="74"/>
                    <w:rPr>
                      <w:iCs/>
                    </w:rPr>
                  </w:pPr>
                  <w:r>
                    <w:rPr>
                      <w:kern w:val="0"/>
                      <w:sz w:val="21"/>
                    </w:rPr>
                    <w:t>《石油化学工业污染物排放标准》</w:t>
                  </w:r>
                  <w:r>
                    <w:rPr>
                      <w:rFonts w:hint="eastAsia"/>
                      <w:kern w:val="0"/>
                      <w:sz w:val="21"/>
                      <w:lang w:eastAsia="zh-CN"/>
                    </w:rPr>
                    <w:t>（</w:t>
                  </w:r>
                  <w:r>
                    <w:rPr>
                      <w:kern w:val="0"/>
                      <w:sz w:val="21"/>
                    </w:rPr>
                    <w:t>GB31571-2015</w:t>
                  </w:r>
                  <w:r>
                    <w:rPr>
                      <w:rFonts w:hint="eastAsia"/>
                      <w:kern w:val="0"/>
                      <w:sz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33" w:type="pct"/>
                  <w:vMerge w:val="continue"/>
                  <w:tcBorders>
                    <w:tl2br w:val="nil"/>
                    <w:tr2bl w:val="nil"/>
                  </w:tcBorders>
                  <w:vAlign w:val="center"/>
                </w:tcPr>
                <w:p>
                  <w:pPr>
                    <w:pStyle w:val="74"/>
                    <w:rPr>
                      <w:iCs/>
                    </w:rPr>
                  </w:pPr>
                </w:p>
              </w:tc>
              <w:tc>
                <w:tcPr>
                  <w:tcW w:w="1058" w:type="pct"/>
                  <w:tcBorders>
                    <w:tl2br w:val="nil"/>
                    <w:tr2bl w:val="nil"/>
                  </w:tcBorders>
                  <w:vAlign w:val="center"/>
                </w:tcPr>
                <w:p>
                  <w:pPr>
                    <w:pStyle w:val="74"/>
                    <w:rPr>
                      <w:iCs/>
                    </w:rPr>
                  </w:pPr>
                  <w:r>
                    <w:rPr>
                      <w:rFonts w:hint="eastAsia"/>
                      <w:iCs/>
                    </w:rPr>
                    <w:t>硫化氢、臭气浓度</w:t>
                  </w:r>
                </w:p>
              </w:tc>
              <w:tc>
                <w:tcPr>
                  <w:tcW w:w="626" w:type="pct"/>
                  <w:tcBorders>
                    <w:tl2br w:val="nil"/>
                    <w:tr2bl w:val="nil"/>
                  </w:tcBorders>
                  <w:vAlign w:val="center"/>
                </w:tcPr>
                <w:p>
                  <w:pPr>
                    <w:pStyle w:val="74"/>
                    <w:rPr>
                      <w:iCs/>
                    </w:rPr>
                  </w:pPr>
                  <w:r>
                    <w:rPr>
                      <w:rFonts w:hint="eastAsia"/>
                      <w:iCs/>
                    </w:rPr>
                    <w:t>半年/次</w:t>
                  </w:r>
                </w:p>
              </w:tc>
              <w:tc>
                <w:tcPr>
                  <w:tcW w:w="1681" w:type="pct"/>
                  <w:tcBorders>
                    <w:tl2br w:val="nil"/>
                    <w:tr2bl w:val="nil"/>
                  </w:tcBorders>
                  <w:vAlign w:val="center"/>
                </w:tcPr>
                <w:p>
                  <w:pPr>
                    <w:pStyle w:val="74"/>
                    <w:rPr>
                      <w:iCs/>
                    </w:rPr>
                  </w:pPr>
                  <w:r>
                    <w:rPr>
                      <w:kern w:val="0"/>
                      <w:sz w:val="21"/>
                    </w:rPr>
                    <w:t>《恶臭污染物排放标准》（GB14554-93）</w:t>
                  </w:r>
                </w:p>
              </w:tc>
            </w:tr>
          </w:tbl>
          <w:p>
            <w:pPr>
              <w:widowControl/>
              <w:spacing w:line="520" w:lineRule="exact"/>
              <w:ind w:firstLine="482" w:firstLineChars="200"/>
              <w:rPr>
                <w:b/>
                <w:bCs/>
                <w:sz w:val="24"/>
              </w:rPr>
            </w:pPr>
            <w:r>
              <w:rPr>
                <w:rFonts w:hint="eastAsia"/>
                <w:b/>
                <w:bCs/>
                <w:sz w:val="24"/>
              </w:rPr>
              <w:t>2.废水</w:t>
            </w:r>
          </w:p>
          <w:p>
            <w:pPr>
              <w:widowControl/>
              <w:spacing w:line="520" w:lineRule="exact"/>
              <w:ind w:firstLine="482" w:firstLineChars="20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2.1废水污染物分析及影响分析</w:t>
            </w:r>
          </w:p>
          <w:p>
            <w:pPr>
              <w:topLinePunct/>
              <w:adjustRightInd w:val="0"/>
              <w:snapToGrid w:val="0"/>
              <w:spacing w:line="520" w:lineRule="exact"/>
              <w:ind w:firstLine="480" w:firstLineChars="200"/>
              <w:rPr>
                <w:rFonts w:cs="宋体"/>
                <w:bCs/>
                <w:sz w:val="24"/>
              </w:rPr>
            </w:pPr>
            <w:r>
              <w:rPr>
                <w:rFonts w:hint="eastAsia" w:cs="宋体"/>
                <w:bCs/>
                <w:sz w:val="24"/>
              </w:rPr>
              <w:t>项目运营期产生的废水主要为职工生活污水和生产废水；生产废水主要为冷却水、脱硫废水、含油废水。</w:t>
            </w:r>
          </w:p>
          <w:p>
            <w:pPr>
              <w:pStyle w:val="37"/>
              <w:spacing w:beforeLines="0" w:line="520" w:lineRule="exact"/>
              <w:ind w:firstLine="480"/>
              <w:rPr>
                <w:rFonts w:eastAsia="宋体" w:cs="宋体"/>
                <w:bCs/>
                <w:sz w:val="24"/>
                <w:szCs w:val="24"/>
              </w:rPr>
            </w:pPr>
            <w:r>
              <w:rPr>
                <w:rFonts w:hint="eastAsia" w:eastAsia="宋体" w:cs="宋体"/>
                <w:bCs/>
                <w:sz w:val="24"/>
                <w:szCs w:val="24"/>
              </w:rPr>
              <w:t>（1）生产废水</w:t>
            </w:r>
          </w:p>
          <w:p>
            <w:pPr>
              <w:pStyle w:val="37"/>
              <w:spacing w:beforeLines="0" w:line="520" w:lineRule="exact"/>
              <w:ind w:firstLine="480"/>
              <w:rPr>
                <w:rFonts w:eastAsia="宋体" w:cs="宋体"/>
                <w:bCs/>
                <w:sz w:val="24"/>
                <w:szCs w:val="24"/>
              </w:rPr>
            </w:pPr>
            <w:r>
              <w:rPr>
                <w:rFonts w:hint="eastAsia" w:eastAsia="宋体" w:cs="宋体"/>
                <w:bCs/>
                <w:sz w:val="24"/>
                <w:szCs w:val="24"/>
              </w:rPr>
              <w:t>1）含油废水</w:t>
            </w:r>
          </w:p>
          <w:p>
            <w:pPr>
              <w:topLinePunct/>
              <w:adjustRightInd w:val="0"/>
              <w:snapToGrid w:val="0"/>
              <w:spacing w:line="520" w:lineRule="exact"/>
              <w:ind w:firstLine="480" w:firstLineChars="200"/>
              <w:rPr>
                <w:rFonts w:cs="宋体"/>
                <w:bCs/>
                <w:sz w:val="24"/>
              </w:rPr>
            </w:pPr>
            <w:r>
              <w:rPr>
                <w:rFonts w:hint="eastAsia" w:cs="宋体"/>
                <w:bCs/>
                <w:sz w:val="24"/>
              </w:rPr>
              <w:t>项目废旧轮胎裂解过程中原料会夹带部分水分，裂解过程中水跟裂解油冷凝进入缓冲罐，为保证油品质量，在油水分离器进行油水分离，此过程会产生含油废水，约占燃料油的1%，产生量约为365.5t/a，分离出来的废水暂存于1个10m</w:t>
            </w:r>
            <w:r>
              <w:rPr>
                <w:rFonts w:hint="eastAsia" w:cs="宋体"/>
                <w:bCs/>
                <w:sz w:val="24"/>
                <w:vertAlign w:val="superscript"/>
              </w:rPr>
              <w:t>3</w:t>
            </w:r>
            <w:r>
              <w:rPr>
                <w:rFonts w:hint="eastAsia" w:cs="宋体"/>
                <w:bCs/>
                <w:sz w:val="24"/>
              </w:rPr>
              <w:t>的收集罐中，含油废水</w:t>
            </w:r>
            <w:r>
              <w:rPr>
                <w:rFonts w:hint="eastAsia" w:cs="宋体"/>
                <w:bCs/>
                <w:sz w:val="24"/>
                <w:lang w:eastAsia="zh-CN"/>
              </w:rPr>
              <w:t>油分</w:t>
            </w:r>
            <w:r>
              <w:rPr>
                <w:rFonts w:hint="eastAsia" w:cs="宋体"/>
                <w:bCs/>
                <w:sz w:val="24"/>
              </w:rPr>
              <w:t>较大，可进行燃烧，根据《排污许可申请与核发技术规范 废弃资源加工工业》（HJ1034-2019）要求，项目将该部分含油废水经高压雾化处理后喷入</w:t>
            </w:r>
            <w:ins w:id="1964" w:author="徐世兵" w:date="2023-07-03T18:34:25Z">
              <w:r>
                <w:rPr>
                  <w:rFonts w:hint="eastAsia" w:cs="宋体"/>
                  <w:bCs/>
                  <w:sz w:val="24"/>
                  <w:lang w:val="en-US" w:eastAsia="zh-CN"/>
                </w:rPr>
                <w:t>热</w:t>
              </w:r>
            </w:ins>
            <w:r>
              <w:rPr>
                <w:rFonts w:hint="eastAsia" w:cs="宋体"/>
                <w:bCs/>
                <w:sz w:val="24"/>
              </w:rPr>
              <w:t>裂解</w:t>
            </w:r>
            <w:ins w:id="1965" w:author="徐世兵" w:date="2023-07-03T18:34:34Z">
              <w:r>
                <w:rPr>
                  <w:rFonts w:hint="eastAsia" w:cs="宋体"/>
                  <w:bCs/>
                  <w:sz w:val="24"/>
                  <w:lang w:val="en-US" w:eastAsia="zh-CN"/>
                </w:rPr>
                <w:t>炉</w:t>
              </w:r>
            </w:ins>
            <w:ins w:id="1966" w:author="徐世兵" w:date="2023-07-03T18:34:35Z">
              <w:r>
                <w:rPr>
                  <w:rFonts w:hint="eastAsia" w:cs="宋体"/>
                  <w:bCs/>
                  <w:sz w:val="24"/>
                  <w:lang w:val="en-US" w:eastAsia="zh-CN"/>
                </w:rPr>
                <w:t>加热</w:t>
              </w:r>
            </w:ins>
            <w:r>
              <w:rPr>
                <w:rFonts w:hint="eastAsia" w:cs="宋体"/>
                <w:bCs/>
                <w:sz w:val="24"/>
              </w:rPr>
              <w:t>装置</w:t>
            </w:r>
            <w:ins w:id="1967" w:author="徐世兵" w:date="2023-07-03T19:32:24Z">
              <w:r>
                <w:rPr>
                  <w:rFonts w:hint="eastAsia" w:cs="宋体"/>
                  <w:bCs/>
                  <w:sz w:val="24"/>
                  <w:lang w:val="en-US" w:eastAsia="zh-CN"/>
                </w:rPr>
                <w:t>燃烧室</w:t>
              </w:r>
            </w:ins>
            <w:r>
              <w:rPr>
                <w:rFonts w:hint="eastAsia" w:cs="宋体"/>
                <w:bCs/>
                <w:sz w:val="24"/>
              </w:rPr>
              <w:t>燃烧，生成的少量燃烧废气与不凝气</w:t>
            </w:r>
            <w:ins w:id="1968" w:author="徐世兵" w:date="2023-07-03T18:34:53Z">
              <w:r>
                <w:rPr>
                  <w:rFonts w:hint="eastAsia" w:cs="宋体"/>
                  <w:bCs/>
                  <w:sz w:val="24"/>
                  <w:lang w:val="en-US" w:eastAsia="zh-CN"/>
                </w:rPr>
                <w:t>燃烧</w:t>
              </w:r>
            </w:ins>
            <w:r>
              <w:rPr>
                <w:rFonts w:hint="eastAsia" w:cs="宋体"/>
                <w:bCs/>
                <w:sz w:val="24"/>
              </w:rPr>
              <w:t>废气一同</w:t>
            </w:r>
            <w:ins w:id="1969" w:author="徐世兵" w:date="2023-07-03T18:35:06Z">
              <w:r>
                <w:rPr>
                  <w:rFonts w:hint="eastAsia" w:cs="宋体"/>
                  <w:bCs/>
                  <w:sz w:val="24"/>
                  <w:lang w:val="en-US" w:eastAsia="zh-CN"/>
                </w:rPr>
                <w:t>送至</w:t>
              </w:r>
            </w:ins>
            <w:ins w:id="1970" w:author="徐世兵" w:date="2023-07-03T18:35:11Z">
              <w:r>
                <w:rPr>
                  <w:rFonts w:hint="eastAsia" w:cs="宋体"/>
                  <w:bCs/>
                  <w:sz w:val="24"/>
                  <w:lang w:val="en-US" w:eastAsia="zh-CN"/>
                </w:rPr>
                <w:t>废气</w:t>
              </w:r>
            </w:ins>
            <w:ins w:id="1971" w:author="徐世兵" w:date="2023-07-03T18:35:12Z">
              <w:r>
                <w:rPr>
                  <w:rFonts w:hint="eastAsia" w:cs="宋体"/>
                  <w:bCs/>
                  <w:sz w:val="24"/>
                  <w:lang w:val="en-US" w:eastAsia="zh-CN"/>
                </w:rPr>
                <w:t>处理</w:t>
              </w:r>
            </w:ins>
            <w:ins w:id="1972" w:author="徐世兵" w:date="2023-07-03T18:35:13Z">
              <w:r>
                <w:rPr>
                  <w:rFonts w:hint="eastAsia" w:cs="宋体"/>
                  <w:bCs/>
                  <w:sz w:val="24"/>
                  <w:lang w:val="en-US" w:eastAsia="zh-CN"/>
                </w:rPr>
                <w:t>设施</w:t>
              </w:r>
            </w:ins>
            <w:ins w:id="1973" w:author="徐世兵" w:date="2023-07-03T18:35:14Z">
              <w:r>
                <w:rPr>
                  <w:rFonts w:hint="eastAsia" w:cs="宋体"/>
                  <w:bCs/>
                  <w:sz w:val="24"/>
                  <w:lang w:val="en-US" w:eastAsia="zh-CN"/>
                </w:rPr>
                <w:t>处理</w:t>
              </w:r>
            </w:ins>
            <w:ins w:id="1974" w:author="徐世兵" w:date="2023-07-03T18:35:15Z">
              <w:r>
                <w:rPr>
                  <w:rFonts w:hint="eastAsia" w:cs="宋体"/>
                  <w:bCs/>
                  <w:sz w:val="24"/>
                  <w:lang w:val="en-US" w:eastAsia="zh-CN"/>
                </w:rPr>
                <w:t>，</w:t>
              </w:r>
            </w:ins>
            <w:r>
              <w:rPr>
                <w:rFonts w:hint="eastAsia" w:cs="宋体"/>
                <w:bCs/>
                <w:sz w:val="24"/>
              </w:rPr>
              <w:t>故含油废水不外排。</w:t>
            </w:r>
          </w:p>
          <w:p>
            <w:pPr>
              <w:topLinePunct/>
              <w:adjustRightInd w:val="0"/>
              <w:snapToGrid w:val="0"/>
              <w:spacing w:line="520" w:lineRule="exact"/>
              <w:ind w:firstLine="480" w:firstLineChars="200"/>
              <w:rPr>
                <w:rFonts w:cs="宋体"/>
                <w:bCs/>
                <w:sz w:val="24"/>
              </w:rPr>
            </w:pPr>
            <w:r>
              <w:rPr>
                <w:rFonts w:hint="eastAsia" w:cs="宋体"/>
                <w:bCs/>
                <w:sz w:val="24"/>
              </w:rPr>
              <w:t>2）冷却废水</w:t>
            </w:r>
          </w:p>
          <w:p>
            <w:pPr>
              <w:topLinePunct/>
              <w:adjustRightInd w:val="0"/>
              <w:snapToGrid w:val="0"/>
              <w:spacing w:line="520" w:lineRule="exact"/>
              <w:ind w:firstLine="480" w:firstLineChars="200"/>
              <w:rPr>
                <w:rFonts w:cs="宋体"/>
                <w:bCs/>
                <w:sz w:val="24"/>
              </w:rPr>
            </w:pPr>
            <w:r>
              <w:rPr>
                <w:rFonts w:hint="eastAsia" w:cs="宋体"/>
                <w:bCs/>
                <w:sz w:val="24"/>
              </w:rPr>
              <w:t>项目油气冷凝器采用水间接冷却方式，冷凝器中充满水，裂解产生的油气</w:t>
            </w:r>
            <w:r>
              <w:rPr>
                <w:rFonts w:hint="eastAsia" w:cs="宋体"/>
                <w:bCs/>
                <w:sz w:val="24"/>
                <w:lang w:eastAsia="zh-CN"/>
              </w:rPr>
              <w:t>经管</w:t>
            </w:r>
            <w:r>
              <w:rPr>
                <w:rFonts w:hint="eastAsia" w:cs="宋体"/>
                <w:bCs/>
                <w:sz w:val="24"/>
              </w:rPr>
              <w:t>道通过冷凝器进行热交换，水吸收热能，油气冷凝成常温下的裂解油，这部分水除温度升高外，不</w:t>
            </w:r>
            <w:r>
              <w:rPr>
                <w:rFonts w:hint="eastAsia" w:cs="宋体"/>
                <w:bCs/>
                <w:sz w:val="24"/>
                <w:lang w:eastAsia="zh-CN"/>
              </w:rPr>
              <w:t>含其他</w:t>
            </w:r>
            <w:r>
              <w:rPr>
                <w:rFonts w:hint="eastAsia" w:cs="宋体"/>
                <w:bCs/>
                <w:sz w:val="24"/>
              </w:rPr>
              <w:t>污染物，冷凝完成后</w:t>
            </w:r>
            <w:r>
              <w:rPr>
                <w:rFonts w:hint="eastAsia" w:cs="宋体"/>
                <w:bCs/>
                <w:sz w:val="24"/>
                <w:lang w:val="en-US" w:eastAsia="zh-CN"/>
              </w:rPr>
              <w:t>排入</w:t>
            </w:r>
            <w:r>
              <w:rPr>
                <w:rFonts w:hint="eastAsia" w:cs="宋体"/>
                <w:bCs/>
                <w:sz w:val="24"/>
              </w:rPr>
              <w:t>循环池，后续循环使用，循环使用量约100m</w:t>
            </w:r>
            <w:r>
              <w:rPr>
                <w:rFonts w:hint="eastAsia" w:cs="宋体"/>
                <w:bCs/>
                <w:sz w:val="24"/>
                <w:vertAlign w:val="superscript"/>
              </w:rPr>
              <w:t>3</w:t>
            </w:r>
            <w:r>
              <w:rPr>
                <w:rFonts w:hint="eastAsia" w:cs="宋体"/>
                <w:bCs/>
                <w:sz w:val="24"/>
              </w:rPr>
              <w:t>/d，使用过程部分水损耗，工程补充新鲜水量为4m</w:t>
            </w:r>
            <w:r>
              <w:rPr>
                <w:rFonts w:hint="eastAsia" w:cs="宋体"/>
                <w:bCs/>
                <w:sz w:val="24"/>
                <w:vertAlign w:val="superscript"/>
              </w:rPr>
              <w:t>3</w:t>
            </w:r>
            <w:r>
              <w:rPr>
                <w:rFonts w:hint="eastAsia" w:cs="宋体"/>
                <w:bCs/>
                <w:sz w:val="24"/>
              </w:rPr>
              <w:t>/d、1320m</w:t>
            </w:r>
            <w:r>
              <w:rPr>
                <w:rFonts w:hint="eastAsia" w:cs="宋体"/>
                <w:bCs/>
                <w:sz w:val="24"/>
                <w:vertAlign w:val="superscript"/>
              </w:rPr>
              <w:t>3</w:t>
            </w:r>
            <w:r>
              <w:rPr>
                <w:rFonts w:hint="eastAsia" w:cs="宋体"/>
                <w:bCs/>
                <w:sz w:val="24"/>
              </w:rPr>
              <w:t>/a。</w:t>
            </w:r>
          </w:p>
          <w:p>
            <w:pPr>
              <w:topLinePunct/>
              <w:adjustRightInd w:val="0"/>
              <w:snapToGrid w:val="0"/>
              <w:spacing w:line="520" w:lineRule="exact"/>
              <w:ind w:firstLine="480" w:firstLineChars="200"/>
              <w:rPr>
                <w:rFonts w:cs="宋体"/>
                <w:bCs/>
                <w:sz w:val="24"/>
              </w:rPr>
            </w:pPr>
            <w:r>
              <w:rPr>
                <w:rFonts w:hint="eastAsia" w:cs="宋体"/>
                <w:bCs/>
                <w:sz w:val="24"/>
              </w:rPr>
              <w:t>3）不凝气水封水</w:t>
            </w:r>
          </w:p>
          <w:p>
            <w:pPr>
              <w:topLinePunct/>
              <w:adjustRightInd w:val="0"/>
              <w:snapToGrid w:val="0"/>
              <w:spacing w:line="520" w:lineRule="exact"/>
              <w:ind w:firstLine="480" w:firstLineChars="200"/>
              <w:rPr>
                <w:rFonts w:cs="宋体"/>
                <w:bCs/>
                <w:color w:val="000000" w:themeColor="text1"/>
                <w:sz w:val="24"/>
                <w14:textFill>
                  <w14:solidFill>
                    <w14:schemeClr w14:val="tx1"/>
                  </w14:solidFill>
                </w14:textFill>
              </w:rPr>
            </w:pPr>
            <w:r>
              <w:rPr>
                <w:rFonts w:hint="eastAsia" w:cs="宋体"/>
                <w:bCs/>
                <w:color w:val="000000" w:themeColor="text1"/>
                <w:sz w:val="24"/>
                <w14:textFill>
                  <w14:solidFill>
                    <w14:schemeClr w14:val="tx1"/>
                  </w14:solidFill>
                </w14:textFill>
              </w:rPr>
              <w:t>不凝气先经过水封装置，</w:t>
            </w:r>
            <w:r>
              <w:rPr>
                <w:rFonts w:hint="eastAsia" w:cs="宋体"/>
                <w:bCs/>
                <w:color w:val="000000" w:themeColor="text1"/>
                <w:sz w:val="24"/>
                <w:lang w:eastAsia="zh-CN"/>
                <w14:textFill>
                  <w14:solidFill>
                    <w14:schemeClr w14:val="tx1"/>
                  </w14:solidFill>
                </w14:textFill>
              </w:rPr>
              <w:t>再</w:t>
            </w:r>
            <w:r>
              <w:rPr>
                <w:rFonts w:hint="eastAsia" w:cs="宋体"/>
                <w:bCs/>
                <w:color w:val="000000" w:themeColor="text1"/>
                <w:sz w:val="24"/>
                <w14:textFill>
                  <w14:solidFill>
                    <w14:schemeClr w14:val="tx1"/>
                  </w14:solidFill>
                </w14:textFill>
              </w:rPr>
              <w:t>进入</w:t>
            </w:r>
            <w:ins w:id="1975" w:author="徐世兵" w:date="2023-07-03T18:35:45Z">
              <w:r>
                <w:rPr>
                  <w:rFonts w:hint="eastAsia" w:cs="宋体"/>
                  <w:bCs/>
                  <w:sz w:val="24"/>
                  <w:lang w:val="en-US" w:eastAsia="zh-CN"/>
                </w:rPr>
                <w:t>热</w:t>
              </w:r>
            </w:ins>
            <w:ins w:id="1976" w:author="徐世兵" w:date="2023-07-03T18:35:45Z">
              <w:r>
                <w:rPr>
                  <w:rFonts w:hint="eastAsia" w:cs="宋体"/>
                  <w:bCs/>
                  <w:sz w:val="24"/>
                </w:rPr>
                <w:t>裂解</w:t>
              </w:r>
            </w:ins>
            <w:ins w:id="1977" w:author="徐世兵" w:date="2023-07-03T18:35:45Z">
              <w:r>
                <w:rPr>
                  <w:rFonts w:hint="eastAsia" w:cs="宋体"/>
                  <w:bCs/>
                  <w:sz w:val="24"/>
                  <w:lang w:val="en-US" w:eastAsia="zh-CN"/>
                </w:rPr>
                <w:t>炉加热</w:t>
              </w:r>
            </w:ins>
            <w:ins w:id="1978" w:author="徐世兵" w:date="2023-07-03T18:35:45Z">
              <w:r>
                <w:rPr>
                  <w:rFonts w:hint="eastAsia" w:cs="宋体"/>
                  <w:bCs/>
                  <w:sz w:val="24"/>
                </w:rPr>
                <w:t>装置</w:t>
              </w:r>
            </w:ins>
            <w:ins w:id="1979" w:author="徐世兵" w:date="2023-07-03T19:32:42Z">
              <w:r>
                <w:rPr>
                  <w:rFonts w:hint="eastAsia" w:cs="宋体"/>
                  <w:bCs/>
                  <w:sz w:val="24"/>
                  <w:lang w:val="en-US" w:eastAsia="zh-CN"/>
                </w:rPr>
                <w:t>燃烧室</w:t>
              </w:r>
            </w:ins>
            <w:ins w:id="1980" w:author="徐世兵" w:date="2023-07-03T18:35:45Z">
              <w:r>
                <w:rPr>
                  <w:rFonts w:hint="eastAsia" w:cs="宋体"/>
                  <w:bCs/>
                  <w:sz w:val="24"/>
                </w:rPr>
                <w:t>燃烧</w:t>
              </w:r>
            </w:ins>
            <w:r>
              <w:rPr>
                <w:rFonts w:hint="eastAsia" w:cs="宋体"/>
                <w:bCs/>
                <w:color w:val="000000" w:themeColor="text1"/>
                <w:sz w:val="24"/>
                <w14:textFill>
                  <w14:solidFill>
                    <w14:schemeClr w14:val="tx1"/>
                  </w14:solidFill>
                </w14:textFill>
              </w:rPr>
              <w:t>，主要目的是防止加热</w:t>
            </w:r>
            <w:ins w:id="1981" w:author="徐世兵" w:date="2023-07-03T18:35:59Z">
              <w:r>
                <w:rPr>
                  <w:rFonts w:hint="eastAsia" w:cs="宋体"/>
                  <w:bCs/>
                  <w:color w:val="000000" w:themeColor="text1"/>
                  <w:sz w:val="24"/>
                  <w:lang w:val="en-US" w:eastAsia="zh-CN"/>
                  <w14:textFill>
                    <w14:solidFill>
                      <w14:schemeClr w14:val="tx1"/>
                    </w14:solidFill>
                  </w14:textFill>
                </w:rPr>
                <w:t>装置</w:t>
              </w:r>
            </w:ins>
            <w:r>
              <w:rPr>
                <w:rFonts w:hint="eastAsia" w:cs="宋体"/>
                <w:bCs/>
                <w:color w:val="000000" w:themeColor="text1"/>
                <w:sz w:val="24"/>
                <w14:textFill>
                  <w14:solidFill>
                    <w14:schemeClr w14:val="tx1"/>
                  </w14:solidFill>
                </w14:textFill>
              </w:rPr>
              <w:t>回火引起安全事故。水封主要是进一步净化</w:t>
            </w:r>
            <w:r>
              <w:rPr>
                <w:rFonts w:hint="eastAsia" w:cs="宋体"/>
                <w:bCs/>
                <w:color w:val="000000" w:themeColor="text1"/>
                <w:sz w:val="24"/>
                <w:lang w:val="en-US" w:eastAsia="zh-CN"/>
                <w14:textFill>
                  <w14:solidFill>
                    <w14:schemeClr w14:val="tx1"/>
                  </w14:solidFill>
                </w14:textFill>
              </w:rPr>
              <w:t>不凝气</w:t>
            </w:r>
            <w:r>
              <w:rPr>
                <w:rFonts w:hint="eastAsia" w:cs="宋体"/>
                <w:bCs/>
                <w:color w:val="000000" w:themeColor="text1"/>
                <w:sz w:val="24"/>
                <w14:textFill>
                  <w14:solidFill>
                    <w14:schemeClr w14:val="tx1"/>
                  </w14:solidFill>
                </w14:textFill>
              </w:rPr>
              <w:t>，水封</w:t>
            </w:r>
            <w:r>
              <w:rPr>
                <w:rFonts w:hint="eastAsia" w:cs="宋体"/>
                <w:bCs/>
                <w:color w:val="000000" w:themeColor="text1"/>
                <w:sz w:val="24"/>
                <w:lang w:val="en-US" w:eastAsia="zh-CN"/>
                <w14:textFill>
                  <w14:solidFill>
                    <w14:schemeClr w14:val="tx1"/>
                  </w14:solidFill>
                </w14:textFill>
              </w:rPr>
              <w:t>装置</w:t>
            </w:r>
            <w:r>
              <w:rPr>
                <w:rFonts w:hint="eastAsia" w:cs="宋体"/>
                <w:bCs/>
                <w:color w:val="000000" w:themeColor="text1"/>
                <w:sz w:val="24"/>
                <w14:textFill>
                  <w14:solidFill>
                    <w14:schemeClr w14:val="tx1"/>
                  </w14:solidFill>
                </w14:textFill>
              </w:rPr>
              <w:t>为3m</w:t>
            </w:r>
            <w:r>
              <w:rPr>
                <w:rFonts w:hint="eastAsia" w:cs="宋体"/>
                <w:bCs/>
                <w:color w:val="000000" w:themeColor="text1"/>
                <w:sz w:val="24"/>
                <w:vertAlign w:val="superscript"/>
                <w14:textFill>
                  <w14:solidFill>
                    <w14:schemeClr w14:val="tx1"/>
                  </w14:solidFill>
                </w14:textFill>
              </w:rPr>
              <w:t>3</w:t>
            </w:r>
            <w:r>
              <w:rPr>
                <w:rFonts w:hint="eastAsia" w:cs="宋体"/>
                <w:bCs/>
                <w:color w:val="000000" w:themeColor="text1"/>
                <w:sz w:val="24"/>
                <w14:textFill>
                  <w14:solidFill>
                    <w14:schemeClr w14:val="tx1"/>
                  </w14:solidFill>
                </w14:textFill>
              </w:rPr>
              <w:t>，损耗</w:t>
            </w:r>
            <w:r>
              <w:rPr>
                <w:rFonts w:hint="eastAsia" w:cs="宋体"/>
                <w:bCs/>
                <w:color w:val="000000" w:themeColor="text1"/>
                <w:sz w:val="24"/>
                <w:lang w:val="en-US" w:eastAsia="zh-CN"/>
                <w14:textFill>
                  <w14:solidFill>
                    <w14:schemeClr w14:val="tx1"/>
                  </w14:solidFill>
                </w14:textFill>
              </w:rPr>
              <w:t>补充</w:t>
            </w:r>
            <w:r>
              <w:rPr>
                <w:rFonts w:hint="eastAsia" w:cs="宋体"/>
                <w:bCs/>
                <w:color w:val="000000" w:themeColor="text1"/>
                <w:sz w:val="24"/>
                <w14:textFill>
                  <w14:solidFill>
                    <w14:schemeClr w14:val="tx1"/>
                  </w14:solidFill>
                </w14:textFill>
              </w:rPr>
              <w:t>量约0.06m</w:t>
            </w:r>
            <w:r>
              <w:rPr>
                <w:rFonts w:hint="eastAsia" w:cs="宋体"/>
                <w:bCs/>
                <w:color w:val="000000" w:themeColor="text1"/>
                <w:sz w:val="24"/>
                <w:vertAlign w:val="superscript"/>
                <w14:textFill>
                  <w14:solidFill>
                    <w14:schemeClr w14:val="tx1"/>
                  </w14:solidFill>
                </w14:textFill>
              </w:rPr>
              <w:t>3</w:t>
            </w:r>
            <w:r>
              <w:rPr>
                <w:rFonts w:hint="eastAsia" w:cs="宋体"/>
                <w:bCs/>
                <w:color w:val="000000" w:themeColor="text1"/>
                <w:sz w:val="24"/>
                <w14:textFill>
                  <w14:solidFill>
                    <w14:schemeClr w14:val="tx1"/>
                  </w14:solidFill>
                </w14:textFill>
              </w:rPr>
              <w:t>/d，18m</w:t>
            </w:r>
            <w:r>
              <w:rPr>
                <w:rFonts w:hint="eastAsia" w:cs="宋体"/>
                <w:bCs/>
                <w:color w:val="000000" w:themeColor="text1"/>
                <w:sz w:val="24"/>
                <w:vertAlign w:val="superscript"/>
                <w14:textFill>
                  <w14:solidFill>
                    <w14:schemeClr w14:val="tx1"/>
                  </w14:solidFill>
                </w14:textFill>
              </w:rPr>
              <w:t>3</w:t>
            </w:r>
            <w:r>
              <w:rPr>
                <w:rFonts w:hint="eastAsia" w:cs="宋体"/>
                <w:bCs/>
                <w:color w:val="000000" w:themeColor="text1"/>
                <w:sz w:val="24"/>
                <w14:textFill>
                  <w14:solidFill>
                    <w14:schemeClr w14:val="tx1"/>
                  </w14:solidFill>
                </w14:textFill>
              </w:rPr>
              <w:t>/a，</w:t>
            </w:r>
            <w:r>
              <w:rPr>
                <w:rFonts w:hint="eastAsia" w:cs="宋体"/>
                <w:bCs/>
                <w:color w:val="000000" w:themeColor="text1"/>
                <w:sz w:val="24"/>
                <w:lang w:val="en-US" w:eastAsia="zh-CN"/>
                <w14:textFill>
                  <w14:solidFill>
                    <w14:schemeClr w14:val="tx1"/>
                  </w14:solidFill>
                </w14:textFill>
              </w:rPr>
              <w:t>约1个月将水封装置中含油废水更换1次，产生量为2.94</w:t>
            </w:r>
            <w:r>
              <w:rPr>
                <w:rFonts w:hint="eastAsia" w:cs="宋体"/>
                <w:bCs/>
                <w:color w:val="000000" w:themeColor="text1"/>
                <w:sz w:val="24"/>
                <w14:textFill>
                  <w14:solidFill>
                    <w14:schemeClr w14:val="tx1"/>
                  </w14:solidFill>
                </w14:textFill>
              </w:rPr>
              <w:t>m</w:t>
            </w:r>
            <w:r>
              <w:rPr>
                <w:rFonts w:hint="eastAsia" w:cs="宋体"/>
                <w:bCs/>
                <w:color w:val="000000" w:themeColor="text1"/>
                <w:sz w:val="24"/>
                <w:vertAlign w:val="superscript"/>
                <w14:textFill>
                  <w14:solidFill>
                    <w14:schemeClr w14:val="tx1"/>
                  </w14:solidFill>
                </w14:textFill>
              </w:rPr>
              <w:t>3</w:t>
            </w:r>
            <w:r>
              <w:rPr>
                <w:rFonts w:hint="eastAsia" w:cs="宋体"/>
                <w:bCs/>
                <w:color w:val="000000" w:themeColor="text1"/>
                <w:sz w:val="24"/>
                <w14:textFill>
                  <w14:solidFill>
                    <w14:schemeClr w14:val="tx1"/>
                  </w14:solidFill>
                </w14:textFill>
              </w:rPr>
              <w:t>/</w:t>
            </w:r>
            <w:r>
              <w:rPr>
                <w:rFonts w:hint="eastAsia" w:cs="宋体"/>
                <w:bCs/>
                <w:color w:val="000000" w:themeColor="text1"/>
                <w:sz w:val="24"/>
                <w:lang w:val="en-US" w:eastAsia="zh-CN"/>
                <w14:textFill>
                  <w14:solidFill>
                    <w14:schemeClr w14:val="tx1"/>
                  </w14:solidFill>
                </w14:textFill>
              </w:rPr>
              <w:t>月，经雾化封嘴雾化后，喷入</w:t>
            </w:r>
            <w:ins w:id="1982" w:author="徐世兵" w:date="2023-07-03T18:36:21Z">
              <w:r>
                <w:rPr>
                  <w:rFonts w:hint="eastAsia" w:cs="宋体"/>
                  <w:bCs/>
                  <w:sz w:val="24"/>
                  <w:lang w:val="en-US" w:eastAsia="zh-CN"/>
                </w:rPr>
                <w:t>热</w:t>
              </w:r>
            </w:ins>
            <w:ins w:id="1983" w:author="徐世兵" w:date="2023-07-03T18:36:21Z">
              <w:r>
                <w:rPr>
                  <w:rFonts w:hint="eastAsia" w:cs="宋体"/>
                  <w:bCs/>
                  <w:sz w:val="24"/>
                </w:rPr>
                <w:t>裂解</w:t>
              </w:r>
            </w:ins>
            <w:ins w:id="1984" w:author="徐世兵" w:date="2023-07-03T18:36:21Z">
              <w:r>
                <w:rPr>
                  <w:rFonts w:hint="eastAsia" w:cs="宋体"/>
                  <w:bCs/>
                  <w:sz w:val="24"/>
                  <w:lang w:val="en-US" w:eastAsia="zh-CN"/>
                </w:rPr>
                <w:t>炉加热</w:t>
              </w:r>
            </w:ins>
            <w:ins w:id="1985" w:author="徐世兵" w:date="2023-07-03T18:36:21Z">
              <w:r>
                <w:rPr>
                  <w:rFonts w:hint="eastAsia" w:cs="宋体"/>
                  <w:bCs/>
                  <w:sz w:val="24"/>
                </w:rPr>
                <w:t>装置</w:t>
              </w:r>
            </w:ins>
            <w:ins w:id="1986" w:author="徐世兵" w:date="2023-07-03T19:32:49Z">
              <w:r>
                <w:rPr>
                  <w:rFonts w:hint="eastAsia" w:cs="宋体"/>
                  <w:bCs/>
                  <w:sz w:val="24"/>
                  <w:lang w:val="en-US" w:eastAsia="zh-CN"/>
                </w:rPr>
                <w:t>燃烧</w:t>
              </w:r>
            </w:ins>
            <w:ins w:id="1987" w:author="徐世兵" w:date="2023-07-03T19:32:53Z">
              <w:r>
                <w:rPr>
                  <w:rFonts w:hint="eastAsia" w:cs="宋体"/>
                  <w:bCs/>
                  <w:sz w:val="24"/>
                  <w:lang w:val="en-US" w:eastAsia="zh-CN"/>
                </w:rPr>
                <w:t>室</w:t>
              </w:r>
            </w:ins>
            <w:r>
              <w:rPr>
                <w:rFonts w:hint="eastAsia" w:cs="宋体"/>
                <w:bCs/>
                <w:color w:val="000000" w:themeColor="text1"/>
                <w:sz w:val="24"/>
                <w:lang w:val="en-US" w:eastAsia="zh-CN"/>
                <w14:textFill>
                  <w14:solidFill>
                    <w14:schemeClr w14:val="tx1"/>
                  </w14:solidFill>
                </w14:textFill>
              </w:rPr>
              <w:t>燃烧处置</w:t>
            </w:r>
            <w:r>
              <w:rPr>
                <w:rFonts w:hint="eastAsia" w:cs="宋体"/>
                <w:bCs/>
                <w:color w:val="000000" w:themeColor="text1"/>
                <w:sz w:val="24"/>
                <w14:textFill>
                  <w14:solidFill>
                    <w14:schemeClr w14:val="tx1"/>
                  </w14:solidFill>
                </w14:textFill>
              </w:rPr>
              <w:t>。</w:t>
            </w:r>
          </w:p>
          <w:p>
            <w:pPr>
              <w:topLinePunct/>
              <w:adjustRightInd w:val="0"/>
              <w:snapToGrid w:val="0"/>
              <w:spacing w:line="520" w:lineRule="exact"/>
              <w:ind w:firstLine="480" w:firstLineChars="200"/>
              <w:rPr>
                <w:rFonts w:cs="宋体"/>
                <w:bCs/>
                <w:sz w:val="24"/>
              </w:rPr>
            </w:pPr>
            <w:r>
              <w:rPr>
                <w:rFonts w:cs="宋体"/>
                <w:bCs/>
                <w:sz w:val="24"/>
              </w:rPr>
              <w:t>4）脱硫装置废水</w:t>
            </w:r>
          </w:p>
          <w:p>
            <w:pPr>
              <w:topLinePunct/>
              <w:adjustRightInd w:val="0"/>
              <w:snapToGrid w:val="0"/>
              <w:spacing w:line="520" w:lineRule="exact"/>
              <w:ind w:firstLine="480" w:firstLineChars="200"/>
              <w:rPr>
                <w:rFonts w:cs="宋体"/>
                <w:bCs/>
                <w:sz w:val="24"/>
              </w:rPr>
            </w:pPr>
            <w:r>
              <w:rPr>
                <w:rFonts w:cs="宋体"/>
                <w:bCs/>
                <w:sz w:val="24"/>
              </w:rPr>
              <w:t>项目脱硫装置采用</w:t>
            </w:r>
            <w:ins w:id="1988" w:author="徐世兵" w:date="2023-06-05T19:04:44Z">
              <w:r>
                <w:rPr>
                  <w:rFonts w:hint="eastAsia" w:cs="宋体"/>
                  <w:bCs/>
                  <w:sz w:val="24"/>
                  <w:lang w:val="en-US" w:eastAsia="zh-CN"/>
                </w:rPr>
                <w:t>湿</w:t>
              </w:r>
            </w:ins>
            <w:r>
              <w:rPr>
                <w:rFonts w:cs="宋体"/>
                <w:bCs/>
                <w:sz w:val="24"/>
              </w:rPr>
              <w:t>法脱硫工艺，设计循环水量为195.6m</w:t>
            </w:r>
            <w:r>
              <w:rPr>
                <w:rFonts w:cs="宋体"/>
                <w:bCs/>
                <w:sz w:val="24"/>
                <w:vertAlign w:val="superscript"/>
              </w:rPr>
              <w:t>3</w:t>
            </w:r>
            <w:r>
              <w:rPr>
                <w:rFonts w:cs="宋体"/>
                <w:bCs/>
                <w:sz w:val="24"/>
              </w:rPr>
              <w:t>/d，70400m</w:t>
            </w:r>
            <w:r>
              <w:rPr>
                <w:rFonts w:cs="宋体"/>
                <w:bCs/>
                <w:sz w:val="24"/>
                <w:vertAlign w:val="superscript"/>
              </w:rPr>
              <w:t>3</w:t>
            </w:r>
            <w:r>
              <w:rPr>
                <w:rFonts w:cs="宋体"/>
                <w:bCs/>
                <w:sz w:val="24"/>
              </w:rPr>
              <w:t>/a，</w:t>
            </w:r>
            <w:r>
              <w:rPr>
                <w:rFonts w:hint="eastAsia" w:cs="宋体"/>
                <w:bCs/>
                <w:sz w:val="24"/>
                <w:lang w:eastAsia="zh-CN"/>
              </w:rPr>
              <w:t>循环</w:t>
            </w:r>
            <w:r>
              <w:rPr>
                <w:rFonts w:cs="宋体"/>
                <w:bCs/>
                <w:sz w:val="24"/>
              </w:rPr>
              <w:t>使用过程中会产生损耗，需定期补充新鲜水，补水量为9.78m</w:t>
            </w:r>
            <w:r>
              <w:rPr>
                <w:rFonts w:cs="宋体"/>
                <w:bCs/>
                <w:sz w:val="24"/>
                <w:vertAlign w:val="superscript"/>
              </w:rPr>
              <w:t>3</w:t>
            </w:r>
            <w:r>
              <w:rPr>
                <w:rFonts w:cs="宋体"/>
                <w:bCs/>
                <w:sz w:val="24"/>
              </w:rPr>
              <w:t>/d，3520m</w:t>
            </w:r>
            <w:r>
              <w:rPr>
                <w:rFonts w:cs="宋体"/>
                <w:bCs/>
                <w:sz w:val="24"/>
                <w:vertAlign w:val="superscript"/>
              </w:rPr>
              <w:t>3</w:t>
            </w:r>
            <w:r>
              <w:rPr>
                <w:rFonts w:cs="宋体"/>
                <w:bCs/>
                <w:sz w:val="24"/>
              </w:rPr>
              <w:t>/a。</w:t>
            </w:r>
          </w:p>
          <w:p>
            <w:pPr>
              <w:topLinePunct/>
              <w:adjustRightInd w:val="0"/>
              <w:snapToGrid w:val="0"/>
              <w:spacing w:line="520" w:lineRule="exact"/>
              <w:ind w:firstLine="480" w:firstLineChars="200"/>
              <w:rPr>
                <w:rFonts w:cs="宋体"/>
                <w:bCs/>
                <w:sz w:val="24"/>
              </w:rPr>
            </w:pPr>
            <w:r>
              <w:rPr>
                <w:rFonts w:cs="宋体"/>
                <w:bCs/>
                <w:sz w:val="24"/>
              </w:rPr>
              <w:t>5）车间地面</w:t>
            </w:r>
            <w:r>
              <w:rPr>
                <w:rFonts w:hint="eastAsia" w:cs="宋体"/>
                <w:bCs/>
                <w:sz w:val="24"/>
                <w:lang w:val="en-US" w:eastAsia="zh-CN"/>
              </w:rPr>
              <w:t>清</w:t>
            </w:r>
            <w:r>
              <w:rPr>
                <w:rFonts w:cs="宋体"/>
                <w:bCs/>
                <w:sz w:val="24"/>
              </w:rPr>
              <w:t>洗废水</w:t>
            </w:r>
          </w:p>
          <w:p>
            <w:pPr>
              <w:topLinePunct/>
              <w:adjustRightInd w:val="0"/>
              <w:snapToGrid w:val="0"/>
              <w:spacing w:line="520" w:lineRule="exact"/>
              <w:ind w:firstLine="480" w:firstLineChars="200"/>
              <w:rPr>
                <w:rFonts w:cs="宋体"/>
                <w:bCs/>
                <w:sz w:val="24"/>
              </w:rPr>
            </w:pPr>
            <w:r>
              <w:rPr>
                <w:rFonts w:cs="宋体"/>
                <w:bCs/>
                <w:sz w:val="24"/>
              </w:rPr>
              <w:t>项目车间</w:t>
            </w:r>
            <w:r>
              <w:rPr>
                <w:rFonts w:hint="eastAsia" w:cs="宋体"/>
                <w:bCs/>
                <w:sz w:val="24"/>
                <w:lang w:val="en-US" w:eastAsia="zh-CN"/>
              </w:rPr>
              <w:t>清</w:t>
            </w:r>
            <w:r>
              <w:rPr>
                <w:rFonts w:cs="宋体"/>
                <w:bCs/>
                <w:sz w:val="24"/>
              </w:rPr>
              <w:t>洗面积按为6700m</w:t>
            </w:r>
            <w:r>
              <w:rPr>
                <w:rFonts w:cs="宋体"/>
                <w:bCs/>
                <w:sz w:val="24"/>
                <w:vertAlign w:val="superscript"/>
              </w:rPr>
              <w:t>2</w:t>
            </w:r>
            <w:r>
              <w:rPr>
                <w:rFonts w:cs="宋体"/>
                <w:bCs/>
                <w:sz w:val="24"/>
              </w:rPr>
              <w:t>计算，</w:t>
            </w:r>
            <w:r>
              <w:rPr>
                <w:rFonts w:hint="eastAsia" w:cs="宋体"/>
                <w:bCs/>
                <w:sz w:val="24"/>
                <w:lang w:val="en-US" w:eastAsia="zh-CN"/>
              </w:rPr>
              <w:t>清</w:t>
            </w:r>
            <w:r>
              <w:rPr>
                <w:rFonts w:cs="宋体"/>
                <w:bCs/>
                <w:sz w:val="24"/>
              </w:rPr>
              <w:t>洗用水量约为4.02m</w:t>
            </w:r>
            <w:r>
              <w:rPr>
                <w:rFonts w:cs="宋体"/>
                <w:bCs/>
                <w:sz w:val="24"/>
                <w:vertAlign w:val="superscript"/>
              </w:rPr>
              <w:t>3</w:t>
            </w:r>
            <w:r>
              <w:rPr>
                <w:rFonts w:cs="宋体"/>
                <w:bCs/>
                <w:sz w:val="24"/>
              </w:rPr>
              <w:t>/d，1326.6m</w:t>
            </w:r>
            <w:r>
              <w:rPr>
                <w:rFonts w:cs="宋体"/>
                <w:bCs/>
                <w:sz w:val="24"/>
                <w:vertAlign w:val="superscript"/>
              </w:rPr>
              <w:t>3</w:t>
            </w:r>
            <w:r>
              <w:rPr>
                <w:rFonts w:cs="宋体"/>
                <w:bCs/>
                <w:sz w:val="24"/>
              </w:rPr>
              <w:t>/a排污系数按0.9核算，则地面</w:t>
            </w:r>
            <w:r>
              <w:rPr>
                <w:rFonts w:hint="eastAsia" w:cs="宋体"/>
                <w:bCs/>
                <w:sz w:val="24"/>
                <w:lang w:val="en-US" w:eastAsia="zh-CN"/>
              </w:rPr>
              <w:t>清</w:t>
            </w:r>
            <w:r>
              <w:rPr>
                <w:rFonts w:cs="宋体"/>
                <w:bCs/>
                <w:sz w:val="24"/>
              </w:rPr>
              <w:t>洗废水排放量为3.62m</w:t>
            </w:r>
            <w:r>
              <w:rPr>
                <w:rFonts w:cs="宋体"/>
                <w:bCs/>
                <w:sz w:val="24"/>
                <w:vertAlign w:val="superscript"/>
              </w:rPr>
              <w:t>3</w:t>
            </w:r>
            <w:r>
              <w:rPr>
                <w:rFonts w:cs="宋体"/>
                <w:bCs/>
                <w:sz w:val="24"/>
              </w:rPr>
              <w:t>/d，1194m</w:t>
            </w:r>
            <w:r>
              <w:rPr>
                <w:rFonts w:cs="宋体"/>
                <w:bCs/>
                <w:sz w:val="24"/>
                <w:vertAlign w:val="superscript"/>
              </w:rPr>
              <w:t>3</w:t>
            </w:r>
            <w:r>
              <w:rPr>
                <w:rFonts w:cs="宋体"/>
                <w:bCs/>
                <w:sz w:val="24"/>
              </w:rPr>
              <w:t>/a，</w:t>
            </w:r>
            <w:r>
              <w:rPr>
                <w:rFonts w:hint="eastAsia" w:cs="宋体"/>
                <w:bCs/>
                <w:sz w:val="24"/>
              </w:rPr>
              <w:t>根据《排污许可申请与核发技术规范 废弃资源加工工业》（HJ1034-2019）</w:t>
            </w:r>
            <w:r>
              <w:rPr>
                <w:rFonts w:hint="eastAsia" w:cs="宋体"/>
                <w:bCs/>
                <w:sz w:val="24"/>
                <w:lang w:val="en-US" w:eastAsia="zh-CN"/>
              </w:rPr>
              <w:t>表24可知，车间地面清</w:t>
            </w:r>
            <w:r>
              <w:rPr>
                <w:rFonts w:cs="宋体"/>
                <w:bCs/>
                <w:sz w:val="24"/>
              </w:rPr>
              <w:t>洗废水污染物主要为COD、</w:t>
            </w:r>
            <w:r>
              <w:rPr>
                <w:rFonts w:hint="eastAsia" w:cs="宋体"/>
                <w:bCs/>
                <w:sz w:val="24"/>
                <w:lang w:val="en-US" w:eastAsia="zh-CN"/>
              </w:rPr>
              <w:t>SS</w:t>
            </w:r>
            <w:r>
              <w:rPr>
                <w:rFonts w:hint="eastAsia" w:cs="宋体"/>
                <w:bCs/>
                <w:sz w:val="24"/>
                <w:lang w:eastAsia="zh-CN"/>
              </w:rPr>
              <w:t>，</w:t>
            </w:r>
            <w:r>
              <w:rPr>
                <w:rFonts w:cs="宋体"/>
                <w:bCs/>
                <w:sz w:val="24"/>
              </w:rPr>
              <w:t>通过车间</w:t>
            </w:r>
            <w:r>
              <w:rPr>
                <w:rFonts w:hint="eastAsia" w:cs="宋体"/>
                <w:bCs/>
                <w:sz w:val="24"/>
              </w:rPr>
              <w:t>下水管</w:t>
            </w:r>
            <w:r>
              <w:rPr>
                <w:rFonts w:cs="宋体"/>
                <w:bCs/>
                <w:sz w:val="24"/>
              </w:rPr>
              <w:t>道排入新疆和润化工科技有限公司</w:t>
            </w:r>
            <w:r>
              <w:rPr>
                <w:rFonts w:hint="eastAsia" w:cs="宋体"/>
                <w:bCs/>
                <w:sz w:val="24"/>
              </w:rPr>
              <w:t>厂区现有</w:t>
            </w:r>
            <w:r>
              <w:rPr>
                <w:rFonts w:cs="宋体"/>
                <w:bCs/>
                <w:sz w:val="24"/>
              </w:rPr>
              <w:t>已通过竣工环境保护验收的废水处理设施，经处理后</w:t>
            </w:r>
            <w:r>
              <w:rPr>
                <w:rFonts w:hint="eastAsia" w:cs="宋体"/>
                <w:bCs/>
                <w:sz w:val="24"/>
              </w:rPr>
              <w:t>，排入园区下水管网，最终进入阜康市城东污水处理厂处理</w:t>
            </w:r>
            <w:r>
              <w:rPr>
                <w:rFonts w:cs="宋体"/>
                <w:bCs/>
                <w:sz w:val="24"/>
              </w:rPr>
              <w:t>。</w:t>
            </w:r>
          </w:p>
          <w:p>
            <w:pPr>
              <w:topLinePunct/>
              <w:adjustRightInd w:val="0"/>
              <w:snapToGrid w:val="0"/>
              <w:spacing w:line="520" w:lineRule="exact"/>
              <w:ind w:firstLine="480" w:firstLineChars="200"/>
              <w:rPr>
                <w:rFonts w:cs="宋体"/>
                <w:bCs/>
                <w:sz w:val="24"/>
              </w:rPr>
            </w:pPr>
            <w:r>
              <w:rPr>
                <w:rFonts w:hint="eastAsia" w:cs="宋体"/>
                <w:bCs/>
                <w:sz w:val="24"/>
              </w:rPr>
              <w:t>（2）生活污水</w:t>
            </w:r>
          </w:p>
          <w:p>
            <w:pPr>
              <w:topLinePunct/>
              <w:adjustRightInd w:val="0"/>
              <w:snapToGrid w:val="0"/>
              <w:spacing w:line="520" w:lineRule="exact"/>
              <w:ind w:firstLine="480" w:firstLineChars="200"/>
              <w:rPr>
                <w:rFonts w:cs="宋体"/>
                <w:bCs/>
                <w:sz w:val="24"/>
              </w:rPr>
            </w:pPr>
            <w:r>
              <w:rPr>
                <w:rFonts w:cs="宋体"/>
                <w:bCs/>
                <w:sz w:val="24"/>
              </w:rPr>
              <w:t>本项目</w:t>
            </w:r>
            <w:r>
              <w:rPr>
                <w:rFonts w:hint="eastAsia" w:cs="宋体"/>
                <w:bCs/>
                <w:sz w:val="24"/>
              </w:rPr>
              <w:t>生活设施依托</w:t>
            </w:r>
            <w:r>
              <w:rPr>
                <w:rFonts w:cs="宋体"/>
                <w:bCs/>
                <w:sz w:val="24"/>
              </w:rPr>
              <w:t>新疆和润化工科技有限公司</w:t>
            </w:r>
            <w:r>
              <w:rPr>
                <w:rFonts w:hint="eastAsia" w:cs="宋体"/>
                <w:bCs/>
                <w:sz w:val="24"/>
              </w:rPr>
              <w:t>厂区现有生活设施，本项目</w:t>
            </w:r>
            <w:r>
              <w:rPr>
                <w:rFonts w:cs="宋体"/>
                <w:bCs/>
                <w:sz w:val="24"/>
              </w:rPr>
              <w:t>生活污水量为4.8m</w:t>
            </w:r>
            <w:r>
              <w:rPr>
                <w:rFonts w:cs="宋体"/>
                <w:bCs/>
                <w:sz w:val="24"/>
                <w:vertAlign w:val="superscript"/>
              </w:rPr>
              <w:t>3</w:t>
            </w:r>
            <w:r>
              <w:rPr>
                <w:rFonts w:cs="宋体"/>
                <w:bCs/>
                <w:sz w:val="24"/>
              </w:rPr>
              <w:t>/d（1584m</w:t>
            </w:r>
            <w:r>
              <w:rPr>
                <w:rFonts w:cs="宋体"/>
                <w:bCs/>
                <w:sz w:val="24"/>
                <w:vertAlign w:val="superscript"/>
              </w:rPr>
              <w:t>3</w:t>
            </w:r>
            <w:r>
              <w:rPr>
                <w:rFonts w:cs="宋体"/>
                <w:bCs/>
                <w:sz w:val="24"/>
              </w:rPr>
              <w:t>/a），其主要污染物浓度分别为COD：320mg/L、BOD</w:t>
            </w:r>
            <w:r>
              <w:rPr>
                <w:rFonts w:cs="宋体"/>
                <w:bCs/>
                <w:sz w:val="24"/>
                <w:vertAlign w:val="subscript"/>
              </w:rPr>
              <w:t>5</w:t>
            </w:r>
            <w:r>
              <w:rPr>
                <w:rFonts w:cs="宋体"/>
                <w:bCs/>
                <w:sz w:val="24"/>
              </w:rPr>
              <w:t>：180mg/L、SS：270mgL和NH</w:t>
            </w:r>
            <w:r>
              <w:rPr>
                <w:rFonts w:cs="宋体"/>
                <w:bCs/>
                <w:sz w:val="24"/>
                <w:vertAlign w:val="subscript"/>
              </w:rPr>
              <w:t>3</w:t>
            </w:r>
            <w:r>
              <w:rPr>
                <w:rFonts w:cs="宋体"/>
                <w:bCs/>
                <w:sz w:val="24"/>
              </w:rPr>
              <w:t>-N：25mg/L，产生量分别为COD：0.51t/a、BOD</w:t>
            </w:r>
            <w:r>
              <w:rPr>
                <w:rFonts w:cs="宋体"/>
                <w:bCs/>
                <w:sz w:val="24"/>
                <w:vertAlign w:val="subscript"/>
              </w:rPr>
              <w:t>5</w:t>
            </w:r>
            <w:r>
              <w:rPr>
                <w:rFonts w:cs="宋体"/>
                <w:bCs/>
                <w:sz w:val="24"/>
              </w:rPr>
              <w:t>：0.29t/a、SS：0.43t/a、NH</w:t>
            </w:r>
            <w:r>
              <w:rPr>
                <w:rFonts w:cs="宋体"/>
                <w:bCs/>
                <w:sz w:val="24"/>
                <w:vertAlign w:val="subscript"/>
              </w:rPr>
              <w:t>3</w:t>
            </w:r>
            <w:r>
              <w:rPr>
                <w:rFonts w:cs="宋体"/>
                <w:bCs/>
                <w:sz w:val="24"/>
              </w:rPr>
              <w:t>-N：0.04t/a</w:t>
            </w:r>
            <w:r>
              <w:rPr>
                <w:rFonts w:hint="eastAsia" w:cs="宋体"/>
                <w:bCs/>
                <w:sz w:val="24"/>
              </w:rPr>
              <w:t>。排入</w:t>
            </w:r>
            <w:r>
              <w:rPr>
                <w:rFonts w:cs="宋体"/>
                <w:bCs/>
                <w:sz w:val="24"/>
              </w:rPr>
              <w:t>新疆和润化工科技有限公司</w:t>
            </w:r>
            <w:r>
              <w:rPr>
                <w:rFonts w:hint="eastAsia" w:cs="宋体"/>
                <w:bCs/>
                <w:sz w:val="24"/>
              </w:rPr>
              <w:t>厂区现有化粪池，经处理后，排入</w:t>
            </w:r>
            <w:r>
              <w:rPr>
                <w:rFonts w:cs="宋体"/>
                <w:bCs/>
                <w:sz w:val="24"/>
              </w:rPr>
              <w:t>新疆和润化工科技有限公司</w:t>
            </w:r>
            <w:r>
              <w:rPr>
                <w:rFonts w:hint="eastAsia" w:cs="宋体"/>
                <w:bCs/>
                <w:sz w:val="24"/>
              </w:rPr>
              <w:t>厂区现有</w:t>
            </w:r>
            <w:r>
              <w:rPr>
                <w:rFonts w:cs="宋体"/>
                <w:bCs/>
                <w:sz w:val="24"/>
              </w:rPr>
              <w:t>已通过竣工环境保护验收的废水处理设施，经处理</w:t>
            </w:r>
            <w:r>
              <w:rPr>
                <w:rFonts w:hint="eastAsia" w:cs="宋体"/>
                <w:bCs/>
                <w:sz w:val="24"/>
              </w:rPr>
              <w:t>达标</w:t>
            </w:r>
            <w:r>
              <w:rPr>
                <w:rFonts w:cs="宋体"/>
                <w:bCs/>
                <w:sz w:val="24"/>
              </w:rPr>
              <w:t>后</w:t>
            </w:r>
            <w:r>
              <w:rPr>
                <w:rFonts w:hint="eastAsia" w:cs="宋体"/>
                <w:bCs/>
                <w:sz w:val="24"/>
              </w:rPr>
              <w:t>，排入园区下水管网，最终进入阜康市城东污水处理厂处理</w:t>
            </w:r>
            <w:r>
              <w:rPr>
                <w:rFonts w:cs="宋体"/>
                <w:bCs/>
                <w:sz w:val="24"/>
              </w:rPr>
              <w:t>。</w:t>
            </w:r>
          </w:p>
          <w:p>
            <w:pPr>
              <w:topLinePunct/>
              <w:adjustRightInd w:val="0"/>
              <w:snapToGrid w:val="0"/>
              <w:spacing w:line="520" w:lineRule="exact"/>
              <w:ind w:firstLine="480" w:firstLineChars="200"/>
              <w:rPr>
                <w:rFonts w:cs="宋体"/>
                <w:bCs/>
                <w:sz w:val="24"/>
                <w:lang w:val="en-GB"/>
              </w:rPr>
            </w:pPr>
            <w:r>
              <w:rPr>
                <w:rFonts w:hint="eastAsia" w:cs="宋体"/>
                <w:bCs/>
                <w:sz w:val="24"/>
                <w:lang w:val="en-GB"/>
              </w:rPr>
              <w:t>本项目废水产生情况见表</w:t>
            </w:r>
            <w:r>
              <w:rPr>
                <w:rFonts w:cs="宋体"/>
                <w:bCs/>
                <w:sz w:val="24"/>
                <w:lang w:val="en-GB"/>
              </w:rPr>
              <w:t>4-</w:t>
            </w:r>
            <w:ins w:id="1989" w:author="徐世兵" w:date="2023-05-30T11:58:53Z">
              <w:r>
                <w:rPr>
                  <w:rFonts w:hint="eastAsia" w:cs="宋体"/>
                  <w:bCs/>
                  <w:sz w:val="24"/>
                  <w:lang w:val="en-US" w:eastAsia="zh-CN"/>
                </w:rPr>
                <w:t>7</w:t>
              </w:r>
            </w:ins>
            <w:r>
              <w:rPr>
                <w:rFonts w:hint="eastAsia" w:cs="宋体"/>
                <w:bCs/>
                <w:sz w:val="24"/>
                <w:lang w:val="en-GB"/>
              </w:rPr>
              <w:t>。</w:t>
            </w:r>
          </w:p>
          <w:p>
            <w:pPr>
              <w:adjustRightInd w:val="0"/>
              <w:snapToGrid w:val="0"/>
              <w:spacing w:line="360" w:lineRule="exact"/>
              <w:jc w:val="center"/>
              <w:rPr>
                <w:rFonts w:cs="宋体"/>
                <w:b/>
                <w:sz w:val="24"/>
              </w:rPr>
            </w:pPr>
            <w:r>
              <w:rPr>
                <w:rFonts w:hint="eastAsia" w:cs="宋体"/>
                <w:b/>
                <w:sz w:val="24"/>
              </w:rPr>
              <w:t>表</w:t>
            </w:r>
            <w:r>
              <w:rPr>
                <w:rFonts w:cs="宋体"/>
                <w:b/>
                <w:sz w:val="24"/>
              </w:rPr>
              <w:t>4-</w:t>
            </w:r>
            <w:ins w:id="1990" w:author="徐世兵" w:date="2023-05-30T11:58:58Z">
              <w:r>
                <w:rPr>
                  <w:rFonts w:hint="eastAsia" w:cs="宋体"/>
                  <w:b/>
                  <w:sz w:val="24"/>
                  <w:lang w:val="en-US" w:eastAsia="zh-CN"/>
                </w:rPr>
                <w:t>7</w:t>
              </w:r>
            </w:ins>
            <w:r>
              <w:rPr>
                <w:rFonts w:hint="eastAsia" w:cs="宋体"/>
                <w:b/>
                <w:sz w:val="24"/>
              </w:rPr>
              <w:t xml:space="preserve">    废水产排情况一览表</w:t>
            </w:r>
          </w:p>
          <w:tbl>
            <w:tblPr>
              <w:tblStyle w:val="26"/>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46"/>
              <w:gridCol w:w="1186"/>
              <w:gridCol w:w="2031"/>
              <w:gridCol w:w="1655"/>
              <w:gridCol w:w="2092"/>
              <w:gridCol w:w="83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41" w:type="pct"/>
                  <w:vAlign w:val="center"/>
                </w:tcPr>
                <w:p>
                  <w:pPr>
                    <w:jc w:val="center"/>
                    <w:rPr>
                      <w:bCs/>
                      <w:szCs w:val="21"/>
                    </w:rPr>
                  </w:pPr>
                  <w:r>
                    <w:rPr>
                      <w:bCs/>
                      <w:szCs w:val="21"/>
                    </w:rPr>
                    <w:t>类型</w:t>
                  </w:r>
                </w:p>
              </w:tc>
              <w:tc>
                <w:tcPr>
                  <w:tcW w:w="663" w:type="pct"/>
                  <w:vAlign w:val="center"/>
                </w:tcPr>
                <w:p>
                  <w:pPr>
                    <w:jc w:val="center"/>
                    <w:rPr>
                      <w:bCs/>
                      <w:szCs w:val="21"/>
                    </w:rPr>
                  </w:pPr>
                  <w:r>
                    <w:rPr>
                      <w:bCs/>
                      <w:szCs w:val="21"/>
                    </w:rPr>
                    <w:t>污染物</w:t>
                  </w:r>
                </w:p>
                <w:p>
                  <w:pPr>
                    <w:jc w:val="center"/>
                    <w:rPr>
                      <w:bCs/>
                      <w:szCs w:val="21"/>
                    </w:rPr>
                  </w:pPr>
                  <w:r>
                    <w:rPr>
                      <w:bCs/>
                      <w:szCs w:val="21"/>
                    </w:rPr>
                    <w:t>名称</w:t>
                  </w:r>
                </w:p>
              </w:tc>
              <w:tc>
                <w:tcPr>
                  <w:tcW w:w="1135" w:type="pct"/>
                  <w:vAlign w:val="center"/>
                </w:tcPr>
                <w:p>
                  <w:pPr>
                    <w:jc w:val="center"/>
                    <w:rPr>
                      <w:bCs/>
                      <w:szCs w:val="21"/>
                    </w:rPr>
                  </w:pPr>
                  <w:r>
                    <w:rPr>
                      <w:bCs/>
                      <w:szCs w:val="21"/>
                    </w:rPr>
                    <w:t>产生浓度及产生量</w:t>
                  </w:r>
                </w:p>
              </w:tc>
              <w:tc>
                <w:tcPr>
                  <w:tcW w:w="925" w:type="pct"/>
                  <w:vAlign w:val="center"/>
                </w:tcPr>
                <w:p>
                  <w:pPr>
                    <w:pStyle w:val="22"/>
                    <w:adjustRightInd w:val="0"/>
                    <w:snapToGrid w:val="0"/>
                    <w:spacing w:after="0" w:line="240" w:lineRule="auto"/>
                    <w:jc w:val="center"/>
                    <w:rPr>
                      <w:bCs/>
                      <w:szCs w:val="21"/>
                    </w:rPr>
                  </w:pPr>
                  <w:r>
                    <w:rPr>
                      <w:rFonts w:hint="eastAsia"/>
                      <w:bCs/>
                      <w:szCs w:val="21"/>
                    </w:rPr>
                    <w:t>处理</w:t>
                  </w:r>
                </w:p>
                <w:p>
                  <w:pPr>
                    <w:pStyle w:val="22"/>
                    <w:adjustRightInd w:val="0"/>
                    <w:snapToGrid w:val="0"/>
                    <w:spacing w:after="0" w:line="240" w:lineRule="auto"/>
                    <w:jc w:val="center"/>
                    <w:rPr>
                      <w:bCs/>
                      <w:szCs w:val="21"/>
                    </w:rPr>
                  </w:pPr>
                  <w:r>
                    <w:rPr>
                      <w:rFonts w:hint="eastAsia"/>
                      <w:bCs/>
                      <w:szCs w:val="21"/>
                    </w:rPr>
                    <w:t>措施</w:t>
                  </w:r>
                </w:p>
              </w:tc>
              <w:tc>
                <w:tcPr>
                  <w:tcW w:w="1169" w:type="pct"/>
                  <w:vAlign w:val="center"/>
                </w:tcPr>
                <w:p>
                  <w:pPr>
                    <w:jc w:val="center"/>
                    <w:rPr>
                      <w:bCs/>
                      <w:szCs w:val="21"/>
                    </w:rPr>
                  </w:pPr>
                  <w:r>
                    <w:rPr>
                      <w:bCs/>
                      <w:szCs w:val="21"/>
                    </w:rPr>
                    <w:t>排放浓度及排放量</w:t>
                  </w:r>
                </w:p>
              </w:tc>
              <w:tc>
                <w:tcPr>
                  <w:tcW w:w="465" w:type="pct"/>
                  <w:vAlign w:val="center"/>
                </w:tcPr>
                <w:p>
                  <w:pPr>
                    <w:jc w:val="center"/>
                    <w:rPr>
                      <w:bCs/>
                      <w:szCs w:val="21"/>
                    </w:rPr>
                  </w:pPr>
                  <w:r>
                    <w:rPr>
                      <w:rFonts w:hint="eastAsia"/>
                      <w:bCs/>
                      <w:szCs w:val="21"/>
                    </w:rPr>
                    <w:t>排放去向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41" w:type="pct"/>
                  <w:vMerge w:val="restart"/>
                  <w:vAlign w:val="center"/>
                </w:tcPr>
                <w:p>
                  <w:pPr>
                    <w:rPr>
                      <w:rFonts w:eastAsiaTheme="minorEastAsia"/>
                      <w:szCs w:val="21"/>
                    </w:rPr>
                  </w:pPr>
                  <w:r>
                    <w:rPr>
                      <w:rFonts w:hint="eastAsia"/>
                      <w:szCs w:val="21"/>
                    </w:rPr>
                    <w:t>生活污水</w:t>
                  </w:r>
                </w:p>
              </w:tc>
              <w:tc>
                <w:tcPr>
                  <w:tcW w:w="663" w:type="pct"/>
                  <w:vAlign w:val="center"/>
                </w:tcPr>
                <w:p>
                  <w:pPr>
                    <w:jc w:val="center"/>
                    <w:rPr>
                      <w:szCs w:val="21"/>
                    </w:rPr>
                  </w:pPr>
                  <w:r>
                    <w:rPr>
                      <w:szCs w:val="21"/>
                    </w:rPr>
                    <w:t>废水量</w:t>
                  </w:r>
                </w:p>
              </w:tc>
              <w:tc>
                <w:tcPr>
                  <w:tcW w:w="1135"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1584</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/a</w:t>
                  </w:r>
                </w:p>
              </w:tc>
              <w:tc>
                <w:tcPr>
                  <w:tcW w:w="925" w:type="pct"/>
                  <w:vMerge w:val="restart"/>
                  <w:vAlign w:val="center"/>
                </w:tcPr>
                <w:p>
                  <w:pPr>
                    <w:pStyle w:val="22"/>
                    <w:adjustRightInd w:val="0"/>
                    <w:snapToGrid w:val="0"/>
                    <w:spacing w:after="0" w:line="240" w:lineRule="auto"/>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化粪池+</w:t>
                  </w:r>
                  <w:r>
                    <w:rPr>
                      <w:color w:val="000000" w:themeColor="text1"/>
                      <w:kern w:val="0"/>
                      <w:szCs w:val="21"/>
                      <w14:textFill>
                        <w14:solidFill>
                          <w14:schemeClr w14:val="tx1"/>
                        </w14:solidFill>
                      </w14:textFill>
                    </w:rPr>
                    <w:t>A</w:t>
                  </w:r>
                  <w:r>
                    <w:rPr>
                      <w:color w:val="000000" w:themeColor="text1"/>
                      <w:kern w:val="0"/>
                      <w:szCs w:val="21"/>
                      <w:vertAlign w:val="superscript"/>
                      <w14:textFill>
                        <w14:solidFill>
                          <w14:schemeClr w14:val="tx1"/>
                        </w14:solidFill>
                      </w14:textFill>
                    </w:rPr>
                    <w:t>2</w:t>
                  </w:r>
                  <w:r>
                    <w:rPr>
                      <w:color w:val="000000" w:themeColor="text1"/>
                      <w:kern w:val="0"/>
                      <w:szCs w:val="21"/>
                      <w14:textFill>
                        <w14:solidFill>
                          <w14:schemeClr w14:val="tx1"/>
                        </w14:solidFill>
                      </w14:textFill>
                    </w:rPr>
                    <w:t>/O</w:t>
                  </w:r>
                  <w:r>
                    <w:rPr>
                      <w:bCs/>
                      <w:color w:val="000000" w:themeColor="text1"/>
                      <w:szCs w:val="21"/>
                      <w14:textFill>
                        <w14:solidFill>
                          <w14:schemeClr w14:val="tx1"/>
                        </w14:solidFill>
                      </w14:textFill>
                    </w:rPr>
                    <w:t>废水处理设施</w:t>
                  </w:r>
                </w:p>
              </w:tc>
              <w:tc>
                <w:tcPr>
                  <w:tcW w:w="1169"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1584</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/a</w:t>
                  </w:r>
                </w:p>
              </w:tc>
              <w:tc>
                <w:tcPr>
                  <w:tcW w:w="465" w:type="pct"/>
                  <w:vMerge w:val="restar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阜康市城东污水处理厂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641" w:type="pct"/>
                  <w:vMerge w:val="continue"/>
                  <w:vAlign w:val="center"/>
                </w:tcPr>
                <w:p>
                  <w:pPr>
                    <w:jc w:val="center"/>
                    <w:rPr>
                      <w:szCs w:val="21"/>
                    </w:rPr>
                  </w:pPr>
                </w:p>
              </w:tc>
              <w:tc>
                <w:tcPr>
                  <w:tcW w:w="663" w:type="pct"/>
                  <w:vAlign w:val="center"/>
                </w:tcPr>
                <w:p>
                  <w:pPr>
                    <w:jc w:val="center"/>
                    <w:rPr>
                      <w:szCs w:val="21"/>
                    </w:rPr>
                  </w:pPr>
                  <w:r>
                    <w:rPr>
                      <w:szCs w:val="21"/>
                    </w:rPr>
                    <w:t>COD</w:t>
                  </w:r>
                </w:p>
              </w:tc>
              <w:tc>
                <w:tcPr>
                  <w:tcW w:w="1135" w:type="pct"/>
                  <w:vAlign w:val="center"/>
                </w:tcPr>
                <w:p>
                  <w:pPr>
                    <w:jc w:val="center"/>
                    <w:rPr>
                      <w:szCs w:val="21"/>
                    </w:rPr>
                  </w:pPr>
                  <w:r>
                    <w:rPr>
                      <w:rFonts w:hint="eastAsia"/>
                      <w:szCs w:val="21"/>
                    </w:rPr>
                    <w:t>320</w:t>
                  </w:r>
                  <w:r>
                    <w:rPr>
                      <w:szCs w:val="21"/>
                    </w:rPr>
                    <w:t>mg/L；</w:t>
                  </w:r>
                  <w:r>
                    <w:rPr>
                      <w:rFonts w:hint="eastAsia"/>
                      <w:szCs w:val="21"/>
                    </w:rPr>
                    <w:t>0.51</w:t>
                  </w:r>
                  <w:r>
                    <w:rPr>
                      <w:szCs w:val="21"/>
                    </w:rPr>
                    <w:t>t/a</w:t>
                  </w:r>
                </w:p>
              </w:tc>
              <w:tc>
                <w:tcPr>
                  <w:tcW w:w="925" w:type="pct"/>
                  <w:vMerge w:val="continue"/>
                  <w:vAlign w:val="center"/>
                </w:tcPr>
                <w:p>
                  <w:pPr>
                    <w:jc w:val="center"/>
                    <w:rPr>
                      <w:color w:val="000000" w:themeColor="text1"/>
                      <w:szCs w:val="21"/>
                      <w14:textFill>
                        <w14:solidFill>
                          <w14:schemeClr w14:val="tx1"/>
                        </w14:solidFill>
                      </w14:textFill>
                    </w:rPr>
                  </w:pPr>
                </w:p>
              </w:tc>
              <w:tc>
                <w:tcPr>
                  <w:tcW w:w="1169" w:type="pct"/>
                  <w:vAlign w:val="center"/>
                </w:tcPr>
                <w:p>
                  <w:pPr>
                    <w:jc w:val="center"/>
                    <w:rPr>
                      <w:color w:val="000000" w:themeColor="text1"/>
                      <w:szCs w:val="21"/>
                      <w14:textFill>
                        <w14:solidFill>
                          <w14:schemeClr w14:val="tx1"/>
                        </w14:solidFill>
                      </w14:textFill>
                    </w:rPr>
                  </w:pPr>
                  <w:r>
                    <w:rPr>
                      <w:rFonts w:hint="eastAsia"/>
                      <w:szCs w:val="21"/>
                    </w:rPr>
                    <w:t>16</w:t>
                  </w:r>
                  <w:r>
                    <w:rPr>
                      <w:szCs w:val="21"/>
                    </w:rPr>
                    <w:t>mg/L；</w:t>
                  </w:r>
                  <w:r>
                    <w:rPr>
                      <w:rFonts w:hint="eastAsia"/>
                      <w:szCs w:val="21"/>
                    </w:rPr>
                    <w:t>0.025</w:t>
                  </w:r>
                  <w:r>
                    <w:rPr>
                      <w:szCs w:val="21"/>
                    </w:rPr>
                    <w:t>t/a</w:t>
                  </w:r>
                </w:p>
              </w:tc>
              <w:tc>
                <w:tcPr>
                  <w:tcW w:w="465" w:type="pct"/>
                  <w:vMerge w:val="continue"/>
                  <w:vAlign w:val="center"/>
                </w:tcPr>
                <w:p>
                  <w:pPr>
                    <w:jc w:val="center"/>
                    <w:rPr>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3" w:hRule="atLeast"/>
                <w:jc w:val="center"/>
              </w:trPr>
              <w:tc>
                <w:tcPr>
                  <w:tcW w:w="641" w:type="pct"/>
                  <w:vMerge w:val="continue"/>
                  <w:vAlign w:val="center"/>
                </w:tcPr>
                <w:p>
                  <w:pPr>
                    <w:jc w:val="center"/>
                    <w:rPr>
                      <w:szCs w:val="21"/>
                    </w:rPr>
                  </w:pPr>
                </w:p>
              </w:tc>
              <w:tc>
                <w:tcPr>
                  <w:tcW w:w="663" w:type="pct"/>
                  <w:vAlign w:val="center"/>
                </w:tcPr>
                <w:p>
                  <w:pPr>
                    <w:jc w:val="center"/>
                    <w:rPr>
                      <w:szCs w:val="21"/>
                    </w:rPr>
                  </w:pPr>
                  <w:r>
                    <w:rPr>
                      <w:szCs w:val="21"/>
                    </w:rPr>
                    <w:t>BOD</w:t>
                  </w:r>
                </w:p>
              </w:tc>
              <w:tc>
                <w:tcPr>
                  <w:tcW w:w="1135" w:type="pct"/>
                  <w:vAlign w:val="center"/>
                </w:tcPr>
                <w:p>
                  <w:pPr>
                    <w:jc w:val="center"/>
                    <w:rPr>
                      <w:szCs w:val="21"/>
                    </w:rPr>
                  </w:pPr>
                  <w:r>
                    <w:rPr>
                      <w:rFonts w:hint="eastAsia"/>
                      <w:szCs w:val="21"/>
                    </w:rPr>
                    <w:t>270</w:t>
                  </w:r>
                  <w:r>
                    <w:rPr>
                      <w:szCs w:val="21"/>
                    </w:rPr>
                    <w:t>mg/L；</w:t>
                  </w:r>
                  <w:r>
                    <w:rPr>
                      <w:rFonts w:hint="eastAsia"/>
                      <w:szCs w:val="21"/>
                    </w:rPr>
                    <w:t>0.29</w:t>
                  </w:r>
                  <w:r>
                    <w:rPr>
                      <w:szCs w:val="21"/>
                    </w:rPr>
                    <w:t>t/a</w:t>
                  </w:r>
                </w:p>
              </w:tc>
              <w:tc>
                <w:tcPr>
                  <w:tcW w:w="925" w:type="pct"/>
                  <w:vMerge w:val="continue"/>
                  <w:vAlign w:val="center"/>
                </w:tcPr>
                <w:p>
                  <w:pPr>
                    <w:jc w:val="center"/>
                    <w:rPr>
                      <w:color w:val="000000" w:themeColor="text1"/>
                      <w:szCs w:val="21"/>
                      <w14:textFill>
                        <w14:solidFill>
                          <w14:schemeClr w14:val="tx1"/>
                        </w14:solidFill>
                      </w14:textFill>
                    </w:rPr>
                  </w:pPr>
                </w:p>
              </w:tc>
              <w:tc>
                <w:tcPr>
                  <w:tcW w:w="1169" w:type="pct"/>
                  <w:vAlign w:val="center"/>
                </w:tcPr>
                <w:p>
                  <w:pPr>
                    <w:jc w:val="center"/>
                    <w:rPr>
                      <w:color w:val="000000" w:themeColor="text1"/>
                      <w:szCs w:val="21"/>
                      <w14:textFill>
                        <w14:solidFill>
                          <w14:schemeClr w14:val="tx1"/>
                        </w14:solidFill>
                      </w14:textFill>
                    </w:rPr>
                  </w:pPr>
                  <w:r>
                    <w:rPr>
                      <w:rFonts w:hint="eastAsia"/>
                      <w:szCs w:val="21"/>
                    </w:rPr>
                    <w:t>19</w:t>
                  </w:r>
                  <w:r>
                    <w:rPr>
                      <w:szCs w:val="21"/>
                    </w:rPr>
                    <w:t>mg/L；</w:t>
                  </w:r>
                  <w:r>
                    <w:rPr>
                      <w:rFonts w:hint="eastAsia"/>
                      <w:szCs w:val="21"/>
                    </w:rPr>
                    <w:t>0.030</w:t>
                  </w:r>
                  <w:r>
                    <w:rPr>
                      <w:szCs w:val="21"/>
                    </w:rPr>
                    <w:t>t/a</w:t>
                  </w:r>
                </w:p>
              </w:tc>
              <w:tc>
                <w:tcPr>
                  <w:tcW w:w="465" w:type="pct"/>
                  <w:vMerge w:val="continue"/>
                  <w:vAlign w:val="center"/>
                </w:tcPr>
                <w:p>
                  <w:pPr>
                    <w:jc w:val="center"/>
                    <w:rPr>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41" w:type="pct"/>
                  <w:vMerge w:val="continue"/>
                  <w:vAlign w:val="center"/>
                </w:tcPr>
                <w:p>
                  <w:pPr>
                    <w:jc w:val="center"/>
                    <w:rPr>
                      <w:szCs w:val="21"/>
                    </w:rPr>
                  </w:pPr>
                </w:p>
              </w:tc>
              <w:tc>
                <w:tcPr>
                  <w:tcW w:w="663" w:type="pct"/>
                  <w:vAlign w:val="center"/>
                </w:tcPr>
                <w:p>
                  <w:pPr>
                    <w:jc w:val="center"/>
                    <w:rPr>
                      <w:szCs w:val="21"/>
                    </w:rPr>
                  </w:pPr>
                  <w:r>
                    <w:rPr>
                      <w:szCs w:val="21"/>
                    </w:rPr>
                    <w:t>SS</w:t>
                  </w:r>
                </w:p>
              </w:tc>
              <w:tc>
                <w:tcPr>
                  <w:tcW w:w="1135" w:type="pct"/>
                  <w:vAlign w:val="center"/>
                </w:tcPr>
                <w:p>
                  <w:pPr>
                    <w:jc w:val="center"/>
                    <w:rPr>
                      <w:szCs w:val="21"/>
                    </w:rPr>
                  </w:pPr>
                  <w:r>
                    <w:rPr>
                      <w:rFonts w:hint="eastAsia"/>
                      <w:szCs w:val="21"/>
                    </w:rPr>
                    <w:t>180</w:t>
                  </w:r>
                  <w:r>
                    <w:rPr>
                      <w:szCs w:val="21"/>
                    </w:rPr>
                    <w:t>mg/L；</w:t>
                  </w:r>
                  <w:r>
                    <w:rPr>
                      <w:rFonts w:hint="eastAsia"/>
                      <w:szCs w:val="21"/>
                    </w:rPr>
                    <w:t>0.43</w:t>
                  </w:r>
                  <w:r>
                    <w:rPr>
                      <w:szCs w:val="21"/>
                    </w:rPr>
                    <w:t>t/a</w:t>
                  </w:r>
                </w:p>
              </w:tc>
              <w:tc>
                <w:tcPr>
                  <w:tcW w:w="925" w:type="pct"/>
                  <w:vMerge w:val="continue"/>
                  <w:vAlign w:val="center"/>
                </w:tcPr>
                <w:p>
                  <w:pPr>
                    <w:jc w:val="center"/>
                    <w:rPr>
                      <w:color w:val="000000" w:themeColor="text1"/>
                      <w:szCs w:val="21"/>
                      <w14:textFill>
                        <w14:solidFill>
                          <w14:schemeClr w14:val="tx1"/>
                        </w14:solidFill>
                      </w14:textFill>
                    </w:rPr>
                  </w:pPr>
                </w:p>
              </w:tc>
              <w:tc>
                <w:tcPr>
                  <w:tcW w:w="1169" w:type="pct"/>
                  <w:vAlign w:val="center"/>
                </w:tcPr>
                <w:p>
                  <w:pPr>
                    <w:jc w:val="center"/>
                    <w:rPr>
                      <w:color w:val="000000" w:themeColor="text1"/>
                      <w:szCs w:val="21"/>
                      <w14:textFill>
                        <w14:solidFill>
                          <w14:schemeClr w14:val="tx1"/>
                        </w14:solidFill>
                      </w14:textFill>
                    </w:rPr>
                  </w:pPr>
                  <w:r>
                    <w:rPr>
                      <w:rFonts w:hint="eastAsia"/>
                      <w:szCs w:val="21"/>
                    </w:rPr>
                    <w:t>9</w:t>
                  </w:r>
                  <w:r>
                    <w:rPr>
                      <w:szCs w:val="21"/>
                    </w:rPr>
                    <w:t>mg/L；</w:t>
                  </w:r>
                  <w:r>
                    <w:rPr>
                      <w:rFonts w:hint="eastAsia"/>
                      <w:szCs w:val="21"/>
                    </w:rPr>
                    <w:t>0.014</w:t>
                  </w:r>
                  <w:r>
                    <w:rPr>
                      <w:szCs w:val="21"/>
                    </w:rPr>
                    <w:t>t/a</w:t>
                  </w:r>
                </w:p>
              </w:tc>
              <w:tc>
                <w:tcPr>
                  <w:tcW w:w="465" w:type="pct"/>
                  <w:vMerge w:val="continue"/>
                  <w:vAlign w:val="center"/>
                </w:tcPr>
                <w:p>
                  <w:pPr>
                    <w:jc w:val="center"/>
                    <w:rPr>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41" w:type="pct"/>
                  <w:vMerge w:val="continue"/>
                  <w:vAlign w:val="center"/>
                </w:tcPr>
                <w:p>
                  <w:pPr>
                    <w:jc w:val="center"/>
                    <w:rPr>
                      <w:szCs w:val="21"/>
                    </w:rPr>
                  </w:pPr>
                </w:p>
              </w:tc>
              <w:tc>
                <w:tcPr>
                  <w:tcW w:w="663" w:type="pct"/>
                  <w:vAlign w:val="center"/>
                </w:tcPr>
                <w:p>
                  <w:pPr>
                    <w:jc w:val="center"/>
                    <w:rPr>
                      <w:szCs w:val="21"/>
                    </w:rPr>
                  </w:pPr>
                  <w:r>
                    <w:rPr>
                      <w:szCs w:val="21"/>
                    </w:rPr>
                    <w:t>氨氮</w:t>
                  </w:r>
                </w:p>
              </w:tc>
              <w:tc>
                <w:tcPr>
                  <w:tcW w:w="1135" w:type="pct"/>
                  <w:vAlign w:val="center"/>
                </w:tcPr>
                <w:p>
                  <w:pPr>
                    <w:jc w:val="center"/>
                    <w:rPr>
                      <w:szCs w:val="21"/>
                    </w:rPr>
                  </w:pPr>
                  <w:r>
                    <w:rPr>
                      <w:rFonts w:hint="eastAsia"/>
                      <w:szCs w:val="21"/>
                    </w:rPr>
                    <w:t>25</w:t>
                  </w:r>
                  <w:r>
                    <w:rPr>
                      <w:szCs w:val="21"/>
                    </w:rPr>
                    <w:t>mg/L；</w:t>
                  </w:r>
                  <w:r>
                    <w:rPr>
                      <w:rFonts w:hint="eastAsia"/>
                      <w:szCs w:val="21"/>
                    </w:rPr>
                    <w:t>0.04</w:t>
                  </w:r>
                  <w:r>
                    <w:rPr>
                      <w:szCs w:val="21"/>
                    </w:rPr>
                    <w:t>t/a</w:t>
                  </w:r>
                </w:p>
              </w:tc>
              <w:tc>
                <w:tcPr>
                  <w:tcW w:w="925" w:type="pct"/>
                  <w:vMerge w:val="continue"/>
                  <w:vAlign w:val="center"/>
                </w:tcPr>
                <w:p>
                  <w:pPr>
                    <w:jc w:val="center"/>
                    <w:rPr>
                      <w:color w:val="000000" w:themeColor="text1"/>
                      <w:szCs w:val="21"/>
                      <w14:textFill>
                        <w14:solidFill>
                          <w14:schemeClr w14:val="tx1"/>
                        </w14:solidFill>
                      </w14:textFill>
                    </w:rPr>
                  </w:pPr>
                </w:p>
              </w:tc>
              <w:tc>
                <w:tcPr>
                  <w:tcW w:w="1169" w:type="pct"/>
                  <w:vAlign w:val="center"/>
                </w:tcPr>
                <w:p>
                  <w:pPr>
                    <w:jc w:val="center"/>
                    <w:rPr>
                      <w:color w:val="000000" w:themeColor="text1"/>
                      <w:szCs w:val="21"/>
                      <w14:textFill>
                        <w14:solidFill>
                          <w14:schemeClr w14:val="tx1"/>
                        </w14:solidFill>
                      </w14:textFill>
                    </w:rPr>
                  </w:pPr>
                  <w:r>
                    <w:rPr>
                      <w:rFonts w:hint="eastAsia"/>
                      <w:szCs w:val="21"/>
                    </w:rPr>
                    <w:t>5.75</w:t>
                  </w:r>
                  <w:r>
                    <w:rPr>
                      <w:szCs w:val="21"/>
                    </w:rPr>
                    <w:t>mg/L</w:t>
                  </w:r>
                  <w:r>
                    <w:rPr>
                      <w:rFonts w:hint="eastAsia"/>
                      <w:szCs w:val="21"/>
                    </w:rPr>
                    <w:t>；0.009</w:t>
                  </w:r>
                  <w:r>
                    <w:rPr>
                      <w:szCs w:val="21"/>
                    </w:rPr>
                    <w:t>t/a</w:t>
                  </w:r>
                </w:p>
              </w:tc>
              <w:tc>
                <w:tcPr>
                  <w:tcW w:w="465" w:type="pct"/>
                  <w:vMerge w:val="continue"/>
                  <w:vAlign w:val="center"/>
                </w:tcPr>
                <w:p>
                  <w:pPr>
                    <w:jc w:val="center"/>
                    <w:rPr>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641" w:type="pct"/>
                  <w:vMerge w:val="continue"/>
                  <w:vAlign w:val="center"/>
                </w:tcPr>
                <w:p>
                  <w:pPr>
                    <w:jc w:val="center"/>
                    <w:rPr>
                      <w:szCs w:val="21"/>
                    </w:rPr>
                  </w:pPr>
                </w:p>
              </w:tc>
              <w:tc>
                <w:tcPr>
                  <w:tcW w:w="663" w:type="pct"/>
                  <w:vAlign w:val="center"/>
                </w:tcPr>
                <w:p>
                  <w:pPr>
                    <w:jc w:val="center"/>
                    <w:rPr>
                      <w:rFonts w:eastAsiaTheme="minorEastAsia"/>
                      <w:szCs w:val="21"/>
                    </w:rPr>
                  </w:pPr>
                  <w:r>
                    <w:rPr>
                      <w:rFonts w:hint="eastAsia"/>
                      <w:szCs w:val="21"/>
                    </w:rPr>
                    <w:t>动植物油</w:t>
                  </w:r>
                </w:p>
              </w:tc>
              <w:tc>
                <w:tcPr>
                  <w:tcW w:w="1135" w:type="pct"/>
                  <w:vAlign w:val="center"/>
                </w:tcPr>
                <w:p>
                  <w:pPr>
                    <w:jc w:val="center"/>
                    <w:rPr>
                      <w:szCs w:val="21"/>
                    </w:rPr>
                  </w:pPr>
                  <w:r>
                    <w:rPr>
                      <w:rFonts w:hint="eastAsia"/>
                      <w:szCs w:val="21"/>
                    </w:rPr>
                    <w:t>50</w:t>
                  </w:r>
                  <w:r>
                    <w:rPr>
                      <w:szCs w:val="21"/>
                    </w:rPr>
                    <w:t>mg/L；</w:t>
                  </w:r>
                  <w:r>
                    <w:rPr>
                      <w:rFonts w:hint="eastAsia"/>
                      <w:szCs w:val="21"/>
                    </w:rPr>
                    <w:t>0.079</w:t>
                  </w:r>
                  <w:r>
                    <w:rPr>
                      <w:szCs w:val="21"/>
                    </w:rPr>
                    <w:t>t/a</w:t>
                  </w:r>
                </w:p>
              </w:tc>
              <w:tc>
                <w:tcPr>
                  <w:tcW w:w="925" w:type="pct"/>
                  <w:vMerge w:val="continue"/>
                  <w:vAlign w:val="center"/>
                </w:tcPr>
                <w:p>
                  <w:pPr>
                    <w:jc w:val="center"/>
                    <w:rPr>
                      <w:color w:val="000000" w:themeColor="text1"/>
                      <w:szCs w:val="21"/>
                      <w14:textFill>
                        <w14:solidFill>
                          <w14:schemeClr w14:val="tx1"/>
                        </w14:solidFill>
                      </w14:textFill>
                    </w:rPr>
                  </w:pPr>
                </w:p>
              </w:tc>
              <w:tc>
                <w:tcPr>
                  <w:tcW w:w="1169" w:type="pct"/>
                  <w:vAlign w:val="center"/>
                </w:tcPr>
                <w:p>
                  <w:pPr>
                    <w:jc w:val="center"/>
                    <w:rPr>
                      <w:szCs w:val="21"/>
                    </w:rPr>
                  </w:pPr>
                  <w:r>
                    <w:rPr>
                      <w:rFonts w:hint="eastAsia"/>
                      <w:szCs w:val="21"/>
                    </w:rPr>
                    <w:t>20</w:t>
                  </w:r>
                  <w:r>
                    <w:rPr>
                      <w:szCs w:val="21"/>
                    </w:rPr>
                    <w:t>mg/L</w:t>
                  </w:r>
                  <w:r>
                    <w:rPr>
                      <w:rFonts w:hint="eastAsia"/>
                      <w:szCs w:val="21"/>
                    </w:rPr>
                    <w:t>；0.014</w:t>
                  </w:r>
                  <w:r>
                    <w:rPr>
                      <w:szCs w:val="21"/>
                    </w:rPr>
                    <w:t>t/a</w:t>
                  </w:r>
                </w:p>
              </w:tc>
              <w:tc>
                <w:tcPr>
                  <w:tcW w:w="465" w:type="pct"/>
                  <w:vMerge w:val="continue"/>
                  <w:vAlign w:val="center"/>
                </w:tcPr>
                <w:p>
                  <w:pPr>
                    <w:jc w:val="center"/>
                    <w:rPr>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641" w:type="pct"/>
                  <w:vMerge w:val="restart"/>
                  <w:vAlign w:val="center"/>
                </w:tcPr>
                <w:p>
                  <w:pPr>
                    <w:jc w:val="center"/>
                    <w:rPr>
                      <w:rFonts w:eastAsiaTheme="minorEastAsia"/>
                      <w:szCs w:val="21"/>
                    </w:rPr>
                  </w:pPr>
                  <w:r>
                    <w:rPr>
                      <w:rFonts w:hint="eastAsia"/>
                      <w:szCs w:val="21"/>
                    </w:rPr>
                    <w:t>生产废水</w:t>
                  </w:r>
                </w:p>
              </w:tc>
              <w:tc>
                <w:tcPr>
                  <w:tcW w:w="663" w:type="pct"/>
                  <w:vAlign w:val="center"/>
                </w:tcPr>
                <w:p>
                  <w:pPr>
                    <w:jc w:val="center"/>
                    <w:rPr>
                      <w:szCs w:val="21"/>
                    </w:rPr>
                  </w:pPr>
                  <w:r>
                    <w:rPr>
                      <w:szCs w:val="21"/>
                    </w:rPr>
                    <w:t>废水量</w:t>
                  </w:r>
                </w:p>
              </w:tc>
              <w:tc>
                <w:tcPr>
                  <w:tcW w:w="1135" w:type="pct"/>
                  <w:vAlign w:val="center"/>
                </w:tcPr>
                <w:p>
                  <w:pPr>
                    <w:jc w:val="center"/>
                    <w:rPr>
                      <w:szCs w:val="21"/>
                    </w:rPr>
                  </w:pPr>
                  <w:r>
                    <w:rPr>
                      <w:rFonts w:hint="eastAsia"/>
                      <w:color w:val="000000" w:themeColor="text1"/>
                      <w:szCs w:val="21"/>
                      <w14:textFill>
                        <w14:solidFill>
                          <w14:schemeClr w14:val="tx1"/>
                        </w14:solidFill>
                      </w14:textFill>
                    </w:rPr>
                    <w:t>1194</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/a</w:t>
                  </w:r>
                </w:p>
              </w:tc>
              <w:tc>
                <w:tcPr>
                  <w:tcW w:w="925" w:type="pct"/>
                  <w:vMerge w:val="restart"/>
                  <w:vAlign w:val="center"/>
                </w:tcPr>
                <w:p>
                  <w:pPr>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A</w:t>
                  </w:r>
                  <w:r>
                    <w:rPr>
                      <w:color w:val="000000" w:themeColor="text1"/>
                      <w:kern w:val="0"/>
                      <w:szCs w:val="21"/>
                      <w:vertAlign w:val="superscript"/>
                      <w14:textFill>
                        <w14:solidFill>
                          <w14:schemeClr w14:val="tx1"/>
                        </w14:solidFill>
                      </w14:textFill>
                    </w:rPr>
                    <w:t>2</w:t>
                  </w:r>
                  <w:r>
                    <w:rPr>
                      <w:color w:val="000000" w:themeColor="text1"/>
                      <w:kern w:val="0"/>
                      <w:szCs w:val="21"/>
                      <w14:textFill>
                        <w14:solidFill>
                          <w14:schemeClr w14:val="tx1"/>
                        </w14:solidFill>
                      </w14:textFill>
                    </w:rPr>
                    <w:t>/O</w:t>
                  </w:r>
                  <w:r>
                    <w:rPr>
                      <w:bCs/>
                      <w:color w:val="000000" w:themeColor="text1"/>
                      <w:szCs w:val="21"/>
                      <w14:textFill>
                        <w14:solidFill>
                          <w14:schemeClr w14:val="tx1"/>
                        </w14:solidFill>
                      </w14:textFill>
                    </w:rPr>
                    <w:t>废水处理设施</w:t>
                  </w:r>
                </w:p>
              </w:tc>
              <w:tc>
                <w:tcPr>
                  <w:tcW w:w="1169" w:type="pct"/>
                  <w:vAlign w:val="center"/>
                </w:tcPr>
                <w:p>
                  <w:pPr>
                    <w:jc w:val="center"/>
                    <w:rPr>
                      <w:szCs w:val="21"/>
                    </w:rPr>
                  </w:pPr>
                  <w:r>
                    <w:rPr>
                      <w:rFonts w:hint="eastAsia"/>
                      <w:color w:val="000000" w:themeColor="text1"/>
                      <w:szCs w:val="21"/>
                      <w14:textFill>
                        <w14:solidFill>
                          <w14:schemeClr w14:val="tx1"/>
                        </w14:solidFill>
                      </w14:textFill>
                    </w:rPr>
                    <w:t>1194</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/a</w:t>
                  </w:r>
                </w:p>
              </w:tc>
              <w:tc>
                <w:tcPr>
                  <w:tcW w:w="465" w:type="pct"/>
                  <w:vMerge w:val="continue"/>
                  <w:vAlign w:val="center"/>
                </w:tcPr>
                <w:p>
                  <w:pPr>
                    <w:jc w:val="center"/>
                    <w:rPr>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41" w:type="pct"/>
                  <w:vMerge w:val="continue"/>
                  <w:vAlign w:val="center"/>
                </w:tcPr>
                <w:p>
                  <w:pPr>
                    <w:jc w:val="center"/>
                    <w:rPr>
                      <w:rFonts w:eastAsiaTheme="minorEastAsia"/>
                      <w:szCs w:val="21"/>
                    </w:rPr>
                  </w:pPr>
                </w:p>
              </w:tc>
              <w:tc>
                <w:tcPr>
                  <w:tcW w:w="663" w:type="pct"/>
                  <w:vAlign w:val="center"/>
                </w:tcPr>
                <w:p>
                  <w:pPr>
                    <w:jc w:val="center"/>
                    <w:rPr>
                      <w:szCs w:val="21"/>
                    </w:rPr>
                  </w:pPr>
                  <w:r>
                    <w:rPr>
                      <w:szCs w:val="21"/>
                    </w:rPr>
                    <w:t>SS</w:t>
                  </w:r>
                </w:p>
              </w:tc>
              <w:tc>
                <w:tcPr>
                  <w:tcW w:w="1135" w:type="pct"/>
                  <w:vAlign w:val="center"/>
                </w:tcPr>
                <w:p>
                  <w:pPr>
                    <w:jc w:val="center"/>
                    <w:rPr>
                      <w:szCs w:val="21"/>
                    </w:rPr>
                  </w:pPr>
                  <w:r>
                    <w:rPr>
                      <w:rFonts w:hint="eastAsia"/>
                      <w:szCs w:val="21"/>
                    </w:rPr>
                    <w:t>200</w:t>
                  </w:r>
                  <w:r>
                    <w:rPr>
                      <w:szCs w:val="21"/>
                    </w:rPr>
                    <w:t>mg/L；</w:t>
                  </w:r>
                  <w:r>
                    <w:rPr>
                      <w:rFonts w:hint="eastAsia"/>
                      <w:szCs w:val="21"/>
                    </w:rPr>
                    <w:t>0.24</w:t>
                  </w:r>
                  <w:r>
                    <w:rPr>
                      <w:szCs w:val="21"/>
                    </w:rPr>
                    <w:t>t/a</w:t>
                  </w:r>
                </w:p>
              </w:tc>
              <w:tc>
                <w:tcPr>
                  <w:tcW w:w="925" w:type="pct"/>
                  <w:vMerge w:val="continue"/>
                  <w:vAlign w:val="center"/>
                </w:tcPr>
                <w:p>
                  <w:pPr>
                    <w:jc w:val="center"/>
                    <w:rPr>
                      <w:color w:val="000000" w:themeColor="text1"/>
                      <w:szCs w:val="21"/>
                      <w14:textFill>
                        <w14:solidFill>
                          <w14:schemeClr w14:val="tx1"/>
                        </w14:solidFill>
                      </w14:textFill>
                    </w:rPr>
                  </w:pPr>
                </w:p>
              </w:tc>
              <w:tc>
                <w:tcPr>
                  <w:tcW w:w="1169" w:type="pct"/>
                  <w:vAlign w:val="center"/>
                </w:tcPr>
                <w:p>
                  <w:pPr>
                    <w:jc w:val="center"/>
                    <w:rPr>
                      <w:szCs w:val="21"/>
                    </w:rPr>
                  </w:pPr>
                  <w:r>
                    <w:rPr>
                      <w:rFonts w:hint="eastAsia"/>
                      <w:szCs w:val="21"/>
                    </w:rPr>
                    <w:t>10</w:t>
                  </w:r>
                  <w:r>
                    <w:rPr>
                      <w:szCs w:val="21"/>
                    </w:rPr>
                    <w:t>mg/L</w:t>
                  </w:r>
                  <w:r>
                    <w:rPr>
                      <w:rFonts w:hint="eastAsia"/>
                      <w:szCs w:val="21"/>
                    </w:rPr>
                    <w:t>；0.012</w:t>
                  </w:r>
                  <w:r>
                    <w:rPr>
                      <w:szCs w:val="21"/>
                    </w:rPr>
                    <w:t>t/a</w:t>
                  </w:r>
                </w:p>
              </w:tc>
              <w:tc>
                <w:tcPr>
                  <w:tcW w:w="465" w:type="pct"/>
                  <w:vMerge w:val="continue"/>
                  <w:vAlign w:val="center"/>
                </w:tcPr>
                <w:p>
                  <w:pPr>
                    <w:jc w:val="center"/>
                    <w:rPr>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0" w:hRule="atLeast"/>
                <w:jc w:val="center"/>
              </w:trPr>
              <w:tc>
                <w:tcPr>
                  <w:tcW w:w="641" w:type="pct"/>
                  <w:vMerge w:val="continue"/>
                  <w:vAlign w:val="center"/>
                </w:tcPr>
                <w:p>
                  <w:pPr>
                    <w:jc w:val="center"/>
                    <w:rPr>
                      <w:szCs w:val="21"/>
                    </w:rPr>
                  </w:pPr>
                </w:p>
              </w:tc>
              <w:tc>
                <w:tcPr>
                  <w:tcW w:w="663" w:type="pct"/>
                  <w:vAlign w:val="center"/>
                </w:tcPr>
                <w:p>
                  <w:pPr>
                    <w:jc w:val="center"/>
                    <w:rPr>
                      <w:rFonts w:eastAsiaTheme="minorEastAsia"/>
                      <w:szCs w:val="21"/>
                    </w:rPr>
                  </w:pPr>
                  <w:r>
                    <w:rPr>
                      <w:szCs w:val="21"/>
                    </w:rPr>
                    <w:t>COD</w:t>
                  </w:r>
                </w:p>
              </w:tc>
              <w:tc>
                <w:tcPr>
                  <w:tcW w:w="1135" w:type="pct"/>
                  <w:vAlign w:val="center"/>
                </w:tcPr>
                <w:p>
                  <w:pPr>
                    <w:jc w:val="center"/>
                    <w:rPr>
                      <w:szCs w:val="21"/>
                    </w:rPr>
                  </w:pPr>
                  <w:r>
                    <w:rPr>
                      <w:rFonts w:hint="eastAsia"/>
                      <w:szCs w:val="21"/>
                    </w:rPr>
                    <w:t>80</w:t>
                  </w:r>
                  <w:r>
                    <w:rPr>
                      <w:szCs w:val="21"/>
                    </w:rPr>
                    <w:t>mg/L；</w:t>
                  </w:r>
                  <w:r>
                    <w:rPr>
                      <w:rFonts w:hint="eastAsia"/>
                      <w:szCs w:val="21"/>
                    </w:rPr>
                    <w:t>0.096</w:t>
                  </w:r>
                  <w:r>
                    <w:rPr>
                      <w:szCs w:val="21"/>
                    </w:rPr>
                    <w:t>t/a</w:t>
                  </w:r>
                </w:p>
              </w:tc>
              <w:tc>
                <w:tcPr>
                  <w:tcW w:w="925" w:type="pct"/>
                  <w:vMerge w:val="continue"/>
                  <w:vAlign w:val="center"/>
                </w:tcPr>
                <w:p>
                  <w:pPr>
                    <w:jc w:val="center"/>
                    <w:rPr>
                      <w:color w:val="000000" w:themeColor="text1"/>
                      <w:szCs w:val="21"/>
                      <w14:textFill>
                        <w14:solidFill>
                          <w14:schemeClr w14:val="tx1"/>
                        </w14:solidFill>
                      </w14:textFill>
                    </w:rPr>
                  </w:pPr>
                </w:p>
              </w:tc>
              <w:tc>
                <w:tcPr>
                  <w:tcW w:w="1169" w:type="pct"/>
                  <w:vAlign w:val="center"/>
                </w:tcPr>
                <w:p>
                  <w:pPr>
                    <w:jc w:val="center"/>
                    <w:rPr>
                      <w:szCs w:val="21"/>
                    </w:rPr>
                  </w:pPr>
                  <w:r>
                    <w:rPr>
                      <w:rFonts w:hint="eastAsia"/>
                      <w:szCs w:val="21"/>
                    </w:rPr>
                    <w:t>14</w:t>
                  </w:r>
                  <w:r>
                    <w:rPr>
                      <w:szCs w:val="21"/>
                    </w:rPr>
                    <w:t>mg/L</w:t>
                  </w:r>
                  <w:r>
                    <w:rPr>
                      <w:rFonts w:hint="eastAsia"/>
                      <w:szCs w:val="21"/>
                    </w:rPr>
                    <w:t>；0.017</w:t>
                  </w:r>
                  <w:r>
                    <w:rPr>
                      <w:szCs w:val="21"/>
                    </w:rPr>
                    <w:t>t/a</w:t>
                  </w:r>
                </w:p>
              </w:tc>
              <w:tc>
                <w:tcPr>
                  <w:tcW w:w="465" w:type="pct"/>
                  <w:vMerge w:val="continue"/>
                  <w:vAlign w:val="center"/>
                </w:tcPr>
                <w:p>
                  <w:pPr>
                    <w:jc w:val="center"/>
                    <w:rPr>
                      <w:color w:val="000000" w:themeColor="text1"/>
                      <w:szCs w:val="21"/>
                      <w14:textFill>
                        <w14:solidFill>
                          <w14:schemeClr w14:val="tx1"/>
                        </w14:solidFill>
                      </w14:textFill>
                    </w:rPr>
                  </w:pPr>
                </w:p>
              </w:tc>
            </w:tr>
          </w:tbl>
          <w:p>
            <w:pPr>
              <w:topLinePunct/>
              <w:adjustRightInd w:val="0"/>
              <w:snapToGrid w:val="0"/>
              <w:spacing w:line="520" w:lineRule="exact"/>
              <w:ind w:firstLine="480" w:firstLineChars="200"/>
              <w:rPr>
                <w:sz w:val="24"/>
              </w:rPr>
            </w:pPr>
            <w:r>
              <w:rPr>
                <w:rFonts w:hint="eastAsia" w:cs="宋体"/>
                <w:bCs/>
                <w:sz w:val="24"/>
              </w:rPr>
              <w:t>综上，本项目运营期产生的</w:t>
            </w:r>
            <w:r>
              <w:rPr>
                <w:rFonts w:hint="eastAsia"/>
                <w:color w:val="000000"/>
                <w:sz w:val="24"/>
              </w:rPr>
              <w:t>废水经</w:t>
            </w:r>
            <w:r>
              <w:rPr>
                <w:rFonts w:cs="宋体"/>
                <w:bCs/>
                <w:sz w:val="24"/>
              </w:rPr>
              <w:t>新疆和润化工科技有限公司</w:t>
            </w:r>
            <w:r>
              <w:rPr>
                <w:rFonts w:hint="eastAsia" w:cs="宋体"/>
                <w:bCs/>
                <w:sz w:val="24"/>
              </w:rPr>
              <w:t>厂区现有设施</w:t>
            </w:r>
            <w:r>
              <w:rPr>
                <w:rFonts w:hint="eastAsia"/>
                <w:color w:val="000000"/>
                <w:sz w:val="24"/>
              </w:rPr>
              <w:t>处理满足《污水综合排放标准》（GB8979-1996）中的三级标准后，</w:t>
            </w:r>
            <w:r>
              <w:rPr>
                <w:rFonts w:hint="eastAsia" w:cs="宋体"/>
                <w:bCs/>
                <w:sz w:val="24"/>
              </w:rPr>
              <w:t>排入园区下水管网，最终进入阜康市城东污水处理厂处理，</w:t>
            </w:r>
            <w:r>
              <w:rPr>
                <w:sz w:val="24"/>
              </w:rPr>
              <w:t>不会对项目周边的地表水环境产生影响。</w:t>
            </w:r>
          </w:p>
          <w:p>
            <w:pPr>
              <w:topLinePunct/>
              <w:adjustRightInd w:val="0"/>
              <w:snapToGrid w:val="0"/>
              <w:spacing w:line="520" w:lineRule="exact"/>
              <w:ind w:firstLine="482" w:firstLineChars="200"/>
              <w:rPr>
                <w:rFonts w:cs="宋体"/>
                <w:b/>
                <w:sz w:val="24"/>
              </w:rPr>
            </w:pPr>
            <w:r>
              <w:rPr>
                <w:rFonts w:hint="eastAsia" w:cs="宋体"/>
                <w:b/>
                <w:sz w:val="24"/>
              </w:rPr>
              <w:t>2</w:t>
            </w:r>
            <w:r>
              <w:rPr>
                <w:rFonts w:cs="宋体"/>
                <w:b/>
                <w:sz w:val="24"/>
              </w:rPr>
              <w:t>.2</w:t>
            </w:r>
            <w:r>
              <w:rPr>
                <w:rFonts w:hint="eastAsia" w:cs="宋体"/>
                <w:b/>
                <w:sz w:val="24"/>
              </w:rPr>
              <w:t>废水污染防治措施</w:t>
            </w:r>
          </w:p>
          <w:p>
            <w:pPr>
              <w:pStyle w:val="15"/>
              <w:spacing w:before="0" w:after="0" w:line="520" w:lineRule="exact"/>
              <w:ind w:right="0" w:firstLine="480" w:firstLineChars="200"/>
              <w:rPr>
                <w:rFonts w:cs="宋体"/>
                <w:bCs/>
                <w:sz w:val="24"/>
                <w:szCs w:val="24"/>
              </w:rPr>
            </w:pPr>
            <w:r>
              <w:rPr>
                <w:rFonts w:hint="eastAsia" w:cs="宋体"/>
                <w:bCs/>
                <w:sz w:val="24"/>
                <w:szCs w:val="24"/>
              </w:rPr>
              <w:t>本项目运营期产生的废水主要为生活污水和车间冲洗废水。生活污水经</w:t>
            </w:r>
            <w:r>
              <w:rPr>
                <w:rFonts w:cs="宋体"/>
                <w:bCs/>
                <w:sz w:val="24"/>
                <w:szCs w:val="24"/>
              </w:rPr>
              <w:t>新疆和润化工科技有限公司</w:t>
            </w:r>
            <w:r>
              <w:rPr>
                <w:rFonts w:hint="eastAsia" w:cs="宋体"/>
                <w:bCs/>
                <w:sz w:val="24"/>
                <w:szCs w:val="24"/>
              </w:rPr>
              <w:t>厂区现有化粪池处理后，排入</w:t>
            </w:r>
            <w:r>
              <w:rPr>
                <w:rFonts w:cs="宋体"/>
                <w:bCs/>
                <w:sz w:val="24"/>
                <w:szCs w:val="24"/>
              </w:rPr>
              <w:t>新疆和润化工科技有限公司</w:t>
            </w:r>
            <w:r>
              <w:rPr>
                <w:rFonts w:hint="eastAsia" w:cs="宋体"/>
                <w:bCs/>
                <w:sz w:val="24"/>
                <w:szCs w:val="24"/>
              </w:rPr>
              <w:t>厂区现有</w:t>
            </w:r>
            <w:r>
              <w:rPr>
                <w:rFonts w:cs="宋体"/>
                <w:bCs/>
                <w:sz w:val="24"/>
                <w:szCs w:val="24"/>
              </w:rPr>
              <w:t>已通过竣工环境保护验收的废水处理设施</w:t>
            </w:r>
            <w:r>
              <w:rPr>
                <w:rFonts w:hint="eastAsia" w:cs="宋体"/>
                <w:bCs/>
                <w:sz w:val="24"/>
                <w:szCs w:val="24"/>
              </w:rPr>
              <w:t>，同地面冲洗废水一同处理；经处理达标后，排入阜康市</w:t>
            </w:r>
            <w:r>
              <w:rPr>
                <w:rFonts w:hint="eastAsia"/>
                <w:sz w:val="24"/>
                <w:szCs w:val="24"/>
              </w:rPr>
              <w:t>城东污水处理厂</w:t>
            </w:r>
            <w:r>
              <w:rPr>
                <w:rFonts w:hint="eastAsia" w:cs="宋体"/>
                <w:bCs/>
                <w:sz w:val="24"/>
                <w:szCs w:val="24"/>
              </w:rPr>
              <w:t>处理。</w:t>
            </w:r>
          </w:p>
          <w:p>
            <w:pPr>
              <w:pStyle w:val="15"/>
              <w:spacing w:before="0" w:after="0" w:line="520" w:lineRule="exact"/>
              <w:ind w:right="0" w:firstLine="482" w:firstLineChars="200"/>
              <w:rPr>
                <w:rFonts w:cs="宋体"/>
                <w:bCs/>
                <w:sz w:val="24"/>
                <w:szCs w:val="24"/>
              </w:rPr>
            </w:pPr>
            <w:r>
              <w:rPr>
                <w:rFonts w:hint="eastAsia"/>
                <w:b/>
                <w:bCs/>
                <w:color w:val="000000" w:themeColor="text1"/>
                <w:kern w:val="2"/>
                <w:sz w:val="24"/>
                <w:szCs w:val="24"/>
                <w:lang w:val="en-US" w:eastAsia="zh-CN"/>
                <w14:textFill>
                  <w14:solidFill>
                    <w14:schemeClr w14:val="tx1"/>
                  </w14:solidFill>
                </w14:textFill>
              </w:rPr>
              <w:t>废水处理设施</w:t>
            </w:r>
            <w:r>
              <w:rPr>
                <w:rFonts w:hint="eastAsia"/>
                <w:b/>
                <w:bCs/>
                <w:color w:val="000000" w:themeColor="text1"/>
                <w:kern w:val="2"/>
                <w:sz w:val="24"/>
                <w:szCs w:val="24"/>
                <w14:textFill>
                  <w14:solidFill>
                    <w14:schemeClr w14:val="tx1"/>
                  </w14:solidFill>
                </w14:textFill>
              </w:rPr>
              <w:t>依托可行性分析：</w:t>
            </w:r>
            <w:r>
              <w:rPr>
                <w:color w:val="000000" w:themeColor="text1"/>
                <w:sz w:val="24"/>
                <w:szCs w:val="24"/>
                <w14:textFill>
                  <w14:solidFill>
                    <w14:schemeClr w14:val="tx1"/>
                  </w14:solidFill>
                </w14:textFill>
              </w:rPr>
              <w:t>新疆</w:t>
            </w:r>
            <w:r>
              <w:rPr>
                <w:rFonts w:hint="eastAsia"/>
                <w:color w:val="000000" w:themeColor="text1"/>
                <w:sz w:val="24"/>
                <w:szCs w:val="24"/>
                <w14:textFill>
                  <w14:solidFill>
                    <w14:schemeClr w14:val="tx1"/>
                  </w14:solidFill>
                </w14:textFill>
              </w:rPr>
              <w:t>和润化工科技有限</w:t>
            </w:r>
            <w:r>
              <w:rPr>
                <w:color w:val="000000" w:themeColor="text1"/>
                <w:sz w:val="24"/>
                <w:szCs w:val="24"/>
                <w14:textFill>
                  <w14:solidFill>
                    <w14:schemeClr w14:val="tx1"/>
                  </w14:solidFill>
                </w14:textFill>
              </w:rPr>
              <w:t>公司</w:t>
            </w:r>
            <w:r>
              <w:rPr>
                <w:rFonts w:hint="eastAsia"/>
                <w:color w:val="000000" w:themeColor="text1"/>
                <w:sz w:val="24"/>
                <w:szCs w:val="24"/>
                <w14:textFill>
                  <w14:solidFill>
                    <w14:schemeClr w14:val="tx1"/>
                  </w14:solidFill>
                </w14:textFill>
              </w:rPr>
              <w:t>厂区现有</w:t>
            </w:r>
            <w:r>
              <w:rPr>
                <w:rFonts w:hint="eastAsia"/>
                <w:color w:val="000000" w:themeColor="text1"/>
                <w:kern w:val="2"/>
                <w:sz w:val="24"/>
                <w:szCs w:val="24"/>
                <w14:textFill>
                  <w14:solidFill>
                    <w14:schemeClr w14:val="tx1"/>
                  </w14:solidFill>
                </w14:textFill>
              </w:rPr>
              <w:t>废水处理站于2013年建成，2014年投入运行，2014年3月完成环境保护竣工验收（见附件9），该废水处理站处理能力为15m</w:t>
            </w:r>
            <w:r>
              <w:rPr>
                <w:rFonts w:hint="eastAsia"/>
                <w:color w:val="000000" w:themeColor="text1"/>
                <w:kern w:val="2"/>
                <w:sz w:val="24"/>
                <w:szCs w:val="24"/>
                <w:vertAlign w:val="superscript"/>
                <w14:textFill>
                  <w14:solidFill>
                    <w14:schemeClr w14:val="tx1"/>
                  </w14:solidFill>
                </w14:textFill>
              </w:rPr>
              <w:t>3</w:t>
            </w:r>
            <w:r>
              <w:rPr>
                <w:rFonts w:hint="eastAsia"/>
                <w:color w:val="000000" w:themeColor="text1"/>
                <w:kern w:val="2"/>
                <w:sz w:val="24"/>
                <w:szCs w:val="24"/>
                <w14:textFill>
                  <w14:solidFill>
                    <w14:schemeClr w14:val="tx1"/>
                  </w14:solidFill>
                </w14:textFill>
              </w:rPr>
              <w:t>/h（360m</w:t>
            </w:r>
            <w:r>
              <w:rPr>
                <w:rFonts w:hint="eastAsia"/>
                <w:color w:val="000000" w:themeColor="text1"/>
                <w:kern w:val="2"/>
                <w:sz w:val="24"/>
                <w:szCs w:val="24"/>
                <w:vertAlign w:val="superscript"/>
                <w14:textFill>
                  <w14:solidFill>
                    <w14:schemeClr w14:val="tx1"/>
                  </w14:solidFill>
                </w14:textFill>
              </w:rPr>
              <w:t>3</w:t>
            </w:r>
            <w:r>
              <w:rPr>
                <w:rFonts w:hint="eastAsia"/>
                <w:color w:val="000000" w:themeColor="text1"/>
                <w:kern w:val="2"/>
                <w:sz w:val="24"/>
                <w:szCs w:val="24"/>
                <w14:textFill>
                  <w14:solidFill>
                    <w14:schemeClr w14:val="tx1"/>
                  </w14:solidFill>
                </w14:textFill>
              </w:rPr>
              <w:t>/d），采用A</w:t>
            </w:r>
            <w:r>
              <w:rPr>
                <w:rFonts w:hint="eastAsia"/>
                <w:color w:val="000000" w:themeColor="text1"/>
                <w:kern w:val="2"/>
                <w:sz w:val="24"/>
                <w:szCs w:val="24"/>
                <w:vertAlign w:val="superscript"/>
                <w14:textFill>
                  <w14:solidFill>
                    <w14:schemeClr w14:val="tx1"/>
                  </w14:solidFill>
                </w14:textFill>
              </w:rPr>
              <w:t>2</w:t>
            </w:r>
            <w:r>
              <w:rPr>
                <w:rFonts w:hint="eastAsia"/>
                <w:color w:val="000000" w:themeColor="text1"/>
                <w:kern w:val="2"/>
                <w:sz w:val="24"/>
                <w:szCs w:val="24"/>
                <w14:textFill>
                  <w14:solidFill>
                    <w14:schemeClr w14:val="tx1"/>
                  </w14:solidFill>
                </w14:textFill>
              </w:rPr>
              <w:t>/O</w:t>
            </w:r>
            <w:r>
              <w:rPr>
                <w:color w:val="000000" w:themeColor="text1"/>
                <w:sz w:val="24"/>
                <w:szCs w:val="24"/>
                <w14:textFill>
                  <w14:solidFill>
                    <w14:schemeClr w14:val="tx1"/>
                  </w14:solidFill>
                </w14:textFill>
              </w:rPr>
              <w:t>生化处理系统</w:t>
            </w:r>
            <w:r>
              <w:rPr>
                <w:rFonts w:hint="eastAsia"/>
                <w:color w:val="000000" w:themeColor="text1"/>
                <w:kern w:val="2"/>
                <w:sz w:val="24"/>
                <w:szCs w:val="24"/>
                <w14:textFill>
                  <w14:solidFill>
                    <w14:schemeClr w14:val="tx1"/>
                  </w14:solidFill>
                </w14:textFill>
              </w:rPr>
              <w:t>，生活污水经化粪池处理后，排入15m</w:t>
            </w:r>
            <w:r>
              <w:rPr>
                <w:rFonts w:hint="eastAsia"/>
                <w:color w:val="000000" w:themeColor="text1"/>
                <w:kern w:val="2"/>
                <w:sz w:val="24"/>
                <w:szCs w:val="24"/>
                <w:vertAlign w:val="superscript"/>
                <w14:textFill>
                  <w14:solidFill>
                    <w14:schemeClr w14:val="tx1"/>
                  </w14:solidFill>
                </w14:textFill>
              </w:rPr>
              <w:t>3</w:t>
            </w:r>
            <w:r>
              <w:rPr>
                <w:rFonts w:hint="eastAsia"/>
                <w:color w:val="000000" w:themeColor="text1"/>
                <w:kern w:val="2"/>
                <w:sz w:val="24"/>
                <w:szCs w:val="24"/>
                <w14:textFill>
                  <w14:solidFill>
                    <w14:schemeClr w14:val="tx1"/>
                  </w14:solidFill>
                </w14:textFill>
              </w:rPr>
              <w:t>/h的废水处理设施</w:t>
            </w:r>
            <w:r>
              <w:rPr>
                <w:rFonts w:hint="eastAsia"/>
                <w:color w:val="000000" w:themeColor="text1"/>
                <w:sz w:val="24"/>
                <w:szCs w:val="24"/>
                <w14:textFill>
                  <w14:solidFill>
                    <w14:schemeClr w14:val="tx1"/>
                  </w14:solidFill>
                </w14:textFill>
              </w:rPr>
              <w:t>，</w:t>
            </w:r>
            <w:r>
              <w:rPr>
                <w:rFonts w:hint="eastAsia"/>
                <w:color w:val="000000" w:themeColor="text1"/>
                <w:kern w:val="2"/>
                <w:sz w:val="24"/>
                <w:szCs w:val="24"/>
                <w14:textFill>
                  <w14:solidFill>
                    <w14:schemeClr w14:val="tx1"/>
                  </w14:solidFill>
                </w14:textFill>
              </w:rPr>
              <w:t>经处理后出水质达到</w:t>
            </w:r>
            <w:r>
              <w:rPr>
                <w:rFonts w:hint="eastAsia"/>
                <w:color w:val="000000"/>
                <w:sz w:val="24"/>
                <w:szCs w:val="24"/>
              </w:rPr>
              <w:t>《污水综合排放标准》（GB8979-1996）中的三级标准</w:t>
            </w:r>
            <w:r>
              <w:rPr>
                <w:rFonts w:hint="eastAsia"/>
                <w:color w:val="000000" w:themeColor="text1"/>
                <w:kern w:val="2"/>
                <w:sz w:val="24"/>
                <w:szCs w:val="24"/>
                <w14:textFill>
                  <w14:solidFill>
                    <w14:schemeClr w14:val="tx1"/>
                  </w14:solidFill>
                </w14:textFill>
              </w:rPr>
              <w:t>，</w:t>
            </w:r>
            <w:r>
              <w:rPr>
                <w:rFonts w:hint="eastAsia" w:cs="宋体"/>
                <w:bCs/>
                <w:sz w:val="24"/>
                <w:szCs w:val="24"/>
              </w:rPr>
              <w:t>排入阜康市</w:t>
            </w:r>
            <w:r>
              <w:rPr>
                <w:rFonts w:hint="eastAsia"/>
                <w:sz w:val="24"/>
                <w:szCs w:val="24"/>
              </w:rPr>
              <w:t>城东污水处理厂</w:t>
            </w:r>
            <w:r>
              <w:rPr>
                <w:rFonts w:hint="eastAsia" w:cs="宋体"/>
                <w:bCs/>
                <w:sz w:val="24"/>
                <w:szCs w:val="24"/>
              </w:rPr>
              <w:t>处理。</w:t>
            </w:r>
          </w:p>
          <w:p>
            <w:pPr>
              <w:pStyle w:val="35"/>
              <w:spacing w:line="520" w:lineRule="exact"/>
              <w:ind w:firstLine="480" w:firstLineChars="200"/>
              <w:rPr>
                <w:color w:val="000000" w:themeColor="text1"/>
                <w14:textFill>
                  <w14:solidFill>
                    <w14:schemeClr w14:val="tx1"/>
                  </w14:solidFill>
                </w14:textFill>
              </w:rPr>
            </w:pPr>
            <w:r>
              <w:rPr>
                <w:rFonts w:ascii="Times New Roman"/>
                <w:color w:val="000000" w:themeColor="text1"/>
                <w14:textFill>
                  <w14:solidFill>
                    <w14:schemeClr w14:val="tx1"/>
                  </w14:solidFill>
                </w14:textFill>
              </w:rPr>
              <w:t>根据《新疆和润化工科技有限公司（原新疆宝舜化工科技有限公司）年产30万吨焦油深加工装置原料多样化适应性改造项目》</w:t>
            </w:r>
            <w:r>
              <w:rPr>
                <w:rFonts w:ascii="Times New Roman"/>
                <w:color w:val="000000" w:themeColor="text1"/>
                <w:kern w:val="0"/>
                <w:szCs w:val="20"/>
                <w14:textFill>
                  <w14:solidFill>
                    <w14:schemeClr w14:val="tx1"/>
                  </w14:solidFill>
                </w14:textFill>
              </w:rPr>
              <w:t>竣工环境保护验收监测报告可知，</w:t>
            </w:r>
            <w:r>
              <w:rPr>
                <w:rFonts w:ascii="Times New Roman"/>
                <w:color w:val="000000" w:themeColor="text1"/>
                <w14:textFill>
                  <w14:solidFill>
                    <w14:schemeClr w14:val="tx1"/>
                  </w14:solidFill>
                </w14:textFill>
              </w:rPr>
              <w:t>新疆和润化工科技有限公司目前的生活污水产生量为1.25m</w:t>
            </w:r>
            <w:r>
              <w:rPr>
                <w:rFonts w:ascii="Times New Roman"/>
                <w:color w:val="000000" w:themeColor="text1"/>
                <w:vertAlign w:val="superscript"/>
                <w14:textFill>
                  <w14:solidFill>
                    <w14:schemeClr w14:val="tx1"/>
                  </w14:solidFill>
                </w14:textFill>
              </w:rPr>
              <w:t>3</w:t>
            </w:r>
            <w:r>
              <w:rPr>
                <w:rFonts w:ascii="Times New Roman"/>
                <w:color w:val="000000" w:themeColor="text1"/>
                <w14:textFill>
                  <w14:solidFill>
                    <w14:schemeClr w14:val="tx1"/>
                  </w14:solidFill>
                </w14:textFill>
              </w:rPr>
              <w:t>/d，生产废水产生量约为15.6m</w:t>
            </w:r>
            <w:r>
              <w:rPr>
                <w:rFonts w:ascii="Times New Roman"/>
                <w:color w:val="000000" w:themeColor="text1"/>
                <w:vertAlign w:val="superscript"/>
                <w14:textFill>
                  <w14:solidFill>
                    <w14:schemeClr w14:val="tx1"/>
                  </w14:solidFill>
                </w14:textFill>
              </w:rPr>
              <w:t>3</w:t>
            </w:r>
            <w:r>
              <w:rPr>
                <w:rFonts w:ascii="Times New Roman"/>
                <w:color w:val="000000" w:themeColor="text1"/>
                <w14:textFill>
                  <w14:solidFill>
                    <w14:schemeClr w14:val="tx1"/>
                  </w14:solidFill>
                </w14:textFill>
              </w:rPr>
              <w:t>/d，</w:t>
            </w:r>
            <w:r>
              <w:rPr>
                <w:rFonts w:hint="eastAsia" w:ascii="Times New Roman"/>
                <w:color w:val="000000" w:themeColor="text1"/>
                <w14:textFill>
                  <w14:solidFill>
                    <w14:schemeClr w14:val="tx1"/>
                  </w14:solidFill>
                </w14:textFill>
              </w:rPr>
              <w:t>废</w:t>
            </w:r>
            <w:r>
              <w:rPr>
                <w:rFonts w:ascii="Times New Roman"/>
                <w:color w:val="000000" w:themeColor="text1"/>
                <w14:textFill>
                  <w14:solidFill>
                    <w14:schemeClr w14:val="tx1"/>
                  </w14:solidFill>
                </w14:textFill>
              </w:rPr>
              <w:t>水总量约为16.85m</w:t>
            </w:r>
            <w:r>
              <w:rPr>
                <w:rFonts w:ascii="Times New Roman"/>
                <w:color w:val="000000" w:themeColor="text1"/>
                <w:vertAlign w:val="superscript"/>
                <w14:textFill>
                  <w14:solidFill>
                    <w14:schemeClr w14:val="tx1"/>
                  </w14:solidFill>
                </w14:textFill>
              </w:rPr>
              <w:t>3</w:t>
            </w:r>
            <w:r>
              <w:rPr>
                <w:rFonts w:ascii="Times New Roman"/>
                <w:color w:val="000000" w:themeColor="text1"/>
                <w14:textFill>
                  <w14:solidFill>
                    <w14:schemeClr w14:val="tx1"/>
                  </w14:solidFill>
                </w14:textFill>
              </w:rPr>
              <w:t>/d，本项目</w:t>
            </w:r>
            <w:r>
              <w:rPr>
                <w:rFonts w:hint="eastAsia" w:ascii="Times New Roman"/>
                <w:color w:val="000000" w:themeColor="text1"/>
                <w14:textFill>
                  <w14:solidFill>
                    <w14:schemeClr w14:val="tx1"/>
                  </w14:solidFill>
                </w14:textFill>
              </w:rPr>
              <w:t>废</w:t>
            </w:r>
            <w:r>
              <w:rPr>
                <w:rFonts w:ascii="Times New Roman"/>
                <w:color w:val="000000" w:themeColor="text1"/>
                <w14:textFill>
                  <w14:solidFill>
                    <w14:schemeClr w14:val="tx1"/>
                  </w14:solidFill>
                </w14:textFill>
              </w:rPr>
              <w:t>水</w:t>
            </w:r>
            <w:r>
              <w:rPr>
                <w:rFonts w:hint="eastAsia" w:ascii="Times New Roman"/>
                <w:color w:val="000000" w:themeColor="text1"/>
                <w14:textFill>
                  <w14:solidFill>
                    <w14:schemeClr w14:val="tx1"/>
                  </w14:solidFill>
                </w14:textFill>
              </w:rPr>
              <w:t>产生</w:t>
            </w:r>
            <w:r>
              <w:rPr>
                <w:rFonts w:ascii="Times New Roman"/>
                <w:color w:val="000000" w:themeColor="text1"/>
                <w14:textFill>
                  <w14:solidFill>
                    <w14:schemeClr w14:val="tx1"/>
                  </w14:solidFill>
                </w14:textFill>
              </w:rPr>
              <w:t>量为4.8m³/d，</w:t>
            </w:r>
            <w:r>
              <w:rPr>
                <w:rFonts w:hint="eastAsia" w:ascii="Times New Roman"/>
                <w:color w:val="000000" w:themeColor="text1"/>
                <w14:textFill>
                  <w14:solidFill>
                    <w14:schemeClr w14:val="tx1"/>
                  </w14:solidFill>
                </w14:textFill>
              </w:rPr>
              <w:t>该公司现有</w:t>
            </w:r>
            <w:r>
              <w:rPr>
                <w:rFonts w:ascii="Times New Roman"/>
                <w:color w:val="000000" w:themeColor="text1"/>
                <w14:textFill>
                  <w14:solidFill>
                    <w14:schemeClr w14:val="tx1"/>
                  </w14:solidFill>
                </w14:textFill>
              </w:rPr>
              <w:t>15m</w:t>
            </w:r>
            <w:r>
              <w:rPr>
                <w:rFonts w:ascii="Times New Roman"/>
                <w:color w:val="000000" w:themeColor="text1"/>
                <w:vertAlign w:val="superscript"/>
                <w14:textFill>
                  <w14:solidFill>
                    <w14:schemeClr w14:val="tx1"/>
                  </w14:solidFill>
                </w14:textFill>
              </w:rPr>
              <w:t>3</w:t>
            </w:r>
            <w:r>
              <w:rPr>
                <w:rFonts w:ascii="Times New Roman"/>
                <w:color w:val="000000" w:themeColor="text1"/>
                <w14:textFill>
                  <w14:solidFill>
                    <w14:schemeClr w14:val="tx1"/>
                  </w14:solidFill>
                </w14:textFill>
              </w:rPr>
              <w:t>/h</w:t>
            </w:r>
            <w:r>
              <w:rPr>
                <w:rFonts w:hint="eastAsia" w:ascii="Times New Roman"/>
                <w:color w:val="000000" w:themeColor="text1"/>
                <w14:textFill>
                  <w14:solidFill>
                    <w14:schemeClr w14:val="tx1"/>
                  </w14:solidFill>
                </w14:textFill>
              </w:rPr>
              <w:t>的废</w:t>
            </w:r>
            <w:r>
              <w:rPr>
                <w:rFonts w:ascii="Times New Roman"/>
                <w:color w:val="000000" w:themeColor="text1"/>
                <w14:textFill>
                  <w14:solidFill>
                    <w14:schemeClr w14:val="tx1"/>
                  </w14:solidFill>
                </w14:textFill>
              </w:rPr>
              <w:t>水处理站</w:t>
            </w:r>
            <w:r>
              <w:rPr>
                <w:rFonts w:hint="eastAsia" w:ascii="Times New Roman"/>
                <w:color w:val="000000" w:themeColor="text1"/>
                <w14:textFill>
                  <w14:solidFill>
                    <w14:schemeClr w14:val="tx1"/>
                  </w14:solidFill>
                </w14:textFill>
              </w:rPr>
              <w:t>可接纳</w:t>
            </w:r>
            <w:r>
              <w:rPr>
                <w:rFonts w:ascii="Times New Roman"/>
                <w:color w:val="000000" w:themeColor="text1"/>
                <w14:textFill>
                  <w14:solidFill>
                    <w14:schemeClr w14:val="tx1"/>
                  </w14:solidFill>
                </w14:textFill>
              </w:rPr>
              <w:t>本项目</w:t>
            </w:r>
            <w:r>
              <w:rPr>
                <w:rFonts w:hint="eastAsia" w:ascii="Times New Roman"/>
                <w:color w:val="000000" w:themeColor="text1"/>
                <w14:textFill>
                  <w14:solidFill>
                    <w14:schemeClr w14:val="tx1"/>
                  </w14:solidFill>
                </w14:textFill>
              </w:rPr>
              <w:t>废</w:t>
            </w:r>
            <w:r>
              <w:rPr>
                <w:rFonts w:ascii="Times New Roman"/>
                <w:color w:val="000000" w:themeColor="text1"/>
                <w14:textFill>
                  <w14:solidFill>
                    <w14:schemeClr w14:val="tx1"/>
                  </w14:solidFill>
                </w14:textFill>
              </w:rPr>
              <w:t>水</w:t>
            </w:r>
            <w:r>
              <w:rPr>
                <w:rFonts w:hint="eastAsia" w:ascii="Times New Roman"/>
                <w:color w:val="000000" w:themeColor="text1"/>
                <w14:textFill>
                  <w14:solidFill>
                    <w14:schemeClr w14:val="tx1"/>
                  </w14:solidFill>
                </w14:textFill>
              </w:rPr>
              <w:t>排入量</w:t>
            </w:r>
            <w:r>
              <w:rPr>
                <w:rFonts w:hint="eastAsia"/>
                <w:color w:val="000000" w:themeColor="text1"/>
                <w14:textFill>
                  <w14:solidFill>
                    <w14:schemeClr w14:val="tx1"/>
                  </w14:solidFill>
                </w14:textFill>
              </w:rPr>
              <w:t>。</w:t>
            </w:r>
          </w:p>
          <w:p>
            <w:pPr>
              <w:pStyle w:val="81"/>
              <w:spacing w:before="0" w:beforeAutospacing="0" w:line="520" w:lineRule="exact"/>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现有废水处理站主要流程：</w:t>
            </w:r>
            <w:r>
              <w:rPr>
                <w:color w:val="000000" w:themeColor="text1"/>
                <w14:textFill>
                  <w14:solidFill>
                    <w14:schemeClr w14:val="tx1"/>
                  </w14:solidFill>
                </w14:textFill>
              </w:rPr>
              <w:t>生活污水经化粪池处理后</w:t>
            </w:r>
            <w:r>
              <w:rPr>
                <w:rFonts w:hint="eastAsia"/>
                <w:color w:val="000000" w:themeColor="text1"/>
                <w14:textFill>
                  <w14:solidFill>
                    <w14:schemeClr w14:val="tx1"/>
                  </w14:solidFill>
                </w14:textFill>
              </w:rPr>
              <w:t>，排入厂区现有</w:t>
            </w:r>
            <w:r>
              <w:rPr>
                <w:rFonts w:hint="eastAsia"/>
                <w:color w:val="000000" w:themeColor="text1"/>
                <w:kern w:val="0"/>
                <w14:textFill>
                  <w14:solidFill>
                    <w14:schemeClr w14:val="tx1"/>
                  </w14:solidFill>
                </w14:textFill>
              </w:rPr>
              <w:t>废</w:t>
            </w:r>
            <w:r>
              <w:rPr>
                <w:color w:val="000000" w:themeColor="text1"/>
                <w:kern w:val="0"/>
                <w14:textFill>
                  <w14:solidFill>
                    <w14:schemeClr w14:val="tx1"/>
                  </w14:solidFill>
                </w14:textFill>
              </w:rPr>
              <w:t>水处理站</w:t>
            </w:r>
            <w:r>
              <w:rPr>
                <w:rFonts w:hint="eastAsia"/>
                <w:color w:val="000000" w:themeColor="text1"/>
                <w:kern w:val="0"/>
                <w14:textFill>
                  <w14:solidFill>
                    <w14:schemeClr w14:val="tx1"/>
                  </w14:solidFill>
                </w14:textFill>
              </w:rPr>
              <w:t>，其</w:t>
            </w:r>
            <w:r>
              <w:rPr>
                <w:color w:val="000000" w:themeColor="text1"/>
                <w:kern w:val="0"/>
                <w14:textFill>
                  <w14:solidFill>
                    <w14:schemeClr w14:val="tx1"/>
                  </w14:solidFill>
                </w14:textFill>
              </w:rPr>
              <w:t>采用A</w:t>
            </w:r>
            <w:r>
              <w:rPr>
                <w:color w:val="000000" w:themeColor="text1"/>
                <w:kern w:val="0"/>
                <w:vertAlign w:val="superscript"/>
                <w14:textFill>
                  <w14:solidFill>
                    <w14:schemeClr w14:val="tx1"/>
                  </w14:solidFill>
                </w14:textFill>
              </w:rPr>
              <w:t>2</w:t>
            </w:r>
            <w:r>
              <w:rPr>
                <w:color w:val="000000" w:themeColor="text1"/>
                <w:kern w:val="0"/>
                <w14:textFill>
                  <w14:solidFill>
                    <w14:schemeClr w14:val="tx1"/>
                  </w14:solidFill>
                </w14:textFill>
              </w:rPr>
              <w:t>/O法</w:t>
            </w:r>
            <w:r>
              <w:rPr>
                <w:rFonts w:hint="eastAsia"/>
                <w:color w:val="000000" w:themeColor="text1"/>
                <w:kern w:val="0"/>
                <w14:textFill>
                  <w14:solidFill>
                    <w14:schemeClr w14:val="tx1"/>
                  </w14:solidFill>
                </w14:textFill>
              </w:rPr>
              <w:t>处理工艺</w:t>
            </w:r>
            <w:r>
              <w:rPr>
                <w:color w:val="000000" w:themeColor="text1"/>
                <w:kern w:val="0"/>
                <w14:textFill>
                  <w14:solidFill>
                    <w14:schemeClr w14:val="tx1"/>
                  </w14:solidFill>
                </w14:textFill>
              </w:rPr>
              <w:t>，处理规模为15</w:t>
            </w:r>
            <w:r>
              <w:rPr>
                <w:color w:val="000000" w:themeColor="text1"/>
                <w:spacing w:val="-20"/>
                <w:kern w:val="0"/>
                <w14:textFill>
                  <w14:solidFill>
                    <w14:schemeClr w14:val="tx1"/>
                  </w14:solidFill>
                </w14:textFill>
              </w:rPr>
              <w:t>m</w:t>
            </w:r>
            <w:r>
              <w:rPr>
                <w:color w:val="000000" w:themeColor="text1"/>
                <w:spacing w:val="-20"/>
                <w:kern w:val="0"/>
                <w:vertAlign w:val="superscript"/>
                <w14:textFill>
                  <w14:solidFill>
                    <w14:schemeClr w14:val="tx1"/>
                  </w14:solidFill>
                </w14:textFill>
              </w:rPr>
              <w:t>3</w:t>
            </w:r>
            <w:r>
              <w:rPr>
                <w:color w:val="000000" w:themeColor="text1"/>
                <w:spacing w:val="-20"/>
                <w:kern w:val="0"/>
                <w14:textFill>
                  <w14:solidFill>
                    <w14:schemeClr w14:val="tx1"/>
                  </w14:solidFill>
                </w14:textFill>
              </w:rPr>
              <w:t>/h</w:t>
            </w:r>
            <w:r>
              <w:rPr>
                <w:color w:val="000000" w:themeColor="text1"/>
                <w:kern w:val="0"/>
                <w14:textFill>
                  <w14:solidFill>
                    <w14:schemeClr w14:val="tx1"/>
                  </w14:solidFill>
                </w14:textFill>
              </w:rPr>
              <w:t>。即把生化池分为厌氧池、缺氧池及好氧池。在厌氧池利用酸化菌将大分子有机化合物酸性发酵，降解成小分子有机化合物，再通过甲烷菌进一步甲烷化；在缺氧池利用反硝化菌的作用下，将废水中的NO</w:t>
            </w:r>
            <w:r>
              <w:rPr>
                <w:color w:val="000000" w:themeColor="text1"/>
                <w:kern w:val="0"/>
                <w:vertAlign w:val="superscript"/>
                <w14:textFill>
                  <w14:solidFill>
                    <w14:schemeClr w14:val="tx1"/>
                  </w14:solidFill>
                </w14:textFill>
              </w:rPr>
              <w:t>2-</w:t>
            </w:r>
            <w:r>
              <w:rPr>
                <w:color w:val="000000" w:themeColor="text1"/>
                <w:kern w:val="0"/>
                <w14:textFill>
                  <w14:solidFill>
                    <w14:schemeClr w14:val="tx1"/>
                  </w14:solidFill>
                </w14:textFill>
              </w:rPr>
              <w:t>、NO</w:t>
            </w:r>
            <w:r>
              <w:rPr>
                <w:color w:val="000000" w:themeColor="text1"/>
                <w:kern w:val="0"/>
                <w:vertAlign w:val="superscript"/>
                <w14:textFill>
                  <w14:solidFill>
                    <w14:schemeClr w14:val="tx1"/>
                  </w14:solidFill>
                </w14:textFill>
              </w:rPr>
              <w:t>3-</w:t>
            </w:r>
            <w:r>
              <w:rPr>
                <w:color w:val="000000" w:themeColor="text1"/>
                <w:kern w:val="0"/>
                <w14:textFill>
                  <w14:solidFill>
                    <w14:schemeClr w14:val="tx1"/>
                  </w14:solidFill>
                </w14:textFill>
              </w:rPr>
              <w:t>转化为N</w:t>
            </w:r>
            <w:r>
              <w:rPr>
                <w:color w:val="000000" w:themeColor="text1"/>
                <w:kern w:val="0"/>
                <w:vertAlign w:val="subscript"/>
                <w14:textFill>
                  <w14:solidFill>
                    <w14:schemeClr w14:val="tx1"/>
                  </w14:solidFill>
                </w14:textFill>
              </w:rPr>
              <w:t>2</w:t>
            </w:r>
            <w:r>
              <w:rPr>
                <w:color w:val="000000" w:themeColor="text1"/>
                <w:kern w:val="0"/>
                <w14:textFill>
                  <w14:solidFill>
                    <w14:schemeClr w14:val="tx1"/>
                  </w14:solidFill>
                </w14:textFill>
              </w:rPr>
              <w:t>、N</w:t>
            </w:r>
            <w:r>
              <w:rPr>
                <w:color w:val="000000" w:themeColor="text1"/>
                <w:kern w:val="0"/>
                <w:vertAlign w:val="subscript"/>
                <w14:textFill>
                  <w14:solidFill>
                    <w14:schemeClr w14:val="tx1"/>
                  </w14:solidFill>
                </w14:textFill>
              </w:rPr>
              <w:t>2</w:t>
            </w:r>
            <w:r>
              <w:rPr>
                <w:color w:val="000000" w:themeColor="text1"/>
                <w:kern w:val="0"/>
                <w14:textFill>
                  <w14:solidFill>
                    <w14:schemeClr w14:val="tx1"/>
                  </w14:solidFill>
                </w14:textFill>
              </w:rPr>
              <w:t>O等气体。在好氧池利用硝化细菌及亚硝化细菌作用将污水中的NH</w:t>
            </w:r>
            <w:r>
              <w:rPr>
                <w:color w:val="000000" w:themeColor="text1"/>
                <w:kern w:val="0"/>
                <w:vertAlign w:val="superscript"/>
                <w14:textFill>
                  <w14:solidFill>
                    <w14:schemeClr w14:val="tx1"/>
                  </w14:solidFill>
                </w14:textFill>
              </w:rPr>
              <w:t>4+</w:t>
            </w:r>
            <w:r>
              <w:rPr>
                <w:color w:val="000000" w:themeColor="text1"/>
                <w:kern w:val="0"/>
                <w14:textFill>
                  <w14:solidFill>
                    <w14:schemeClr w14:val="tx1"/>
                  </w14:solidFill>
                </w14:textFill>
              </w:rPr>
              <w:t>转化为NO</w:t>
            </w:r>
            <w:r>
              <w:rPr>
                <w:color w:val="000000" w:themeColor="text1"/>
                <w:kern w:val="0"/>
                <w:vertAlign w:val="superscript"/>
                <w14:textFill>
                  <w14:solidFill>
                    <w14:schemeClr w14:val="tx1"/>
                  </w14:solidFill>
                </w14:textFill>
              </w:rPr>
              <w:t>2-</w:t>
            </w:r>
            <w:r>
              <w:rPr>
                <w:color w:val="000000" w:themeColor="text1"/>
                <w:kern w:val="0"/>
                <w14:textFill>
                  <w14:solidFill>
                    <w14:schemeClr w14:val="tx1"/>
                  </w14:solidFill>
                </w14:textFill>
              </w:rPr>
              <w:t>、NO</w:t>
            </w:r>
            <w:r>
              <w:rPr>
                <w:color w:val="000000" w:themeColor="text1"/>
                <w:kern w:val="0"/>
                <w:vertAlign w:val="superscript"/>
                <w14:textFill>
                  <w14:solidFill>
                    <w14:schemeClr w14:val="tx1"/>
                  </w14:solidFill>
                </w14:textFill>
              </w:rPr>
              <w:t>3-</w:t>
            </w:r>
            <w:r>
              <w:rPr>
                <w:color w:val="000000" w:themeColor="text1"/>
                <w:kern w:val="0"/>
                <w14:textFill>
                  <w14:solidFill>
                    <w14:schemeClr w14:val="tx1"/>
                  </w14:solidFill>
                </w14:textFill>
              </w:rPr>
              <w:t>。好氧池设置填料，并用鼓风机通入空气，通过微生物作用将废水中的酚、氰</w:t>
            </w:r>
            <w:r>
              <w:rPr>
                <w:rFonts w:hint="eastAsia"/>
                <w:color w:val="000000" w:themeColor="text1"/>
                <w:kern w:val="0"/>
                <w:lang w:eastAsia="zh-CN"/>
                <w14:textFill>
                  <w14:solidFill>
                    <w14:schemeClr w14:val="tx1"/>
                  </w14:solidFill>
                </w14:textFill>
              </w:rPr>
              <w:t>及其他有害物质</w:t>
            </w:r>
            <w:r>
              <w:rPr>
                <w:color w:val="000000" w:themeColor="text1"/>
                <w:kern w:val="0"/>
                <w14:textFill>
                  <w14:solidFill>
                    <w14:schemeClr w14:val="tx1"/>
                  </w14:solidFill>
                </w14:textFill>
              </w:rPr>
              <w:t>去除，好氧池出水经沉淀处理后部分回流至缺氧池。通过硝化反硝化作用，完成氨氮的去除。剩余污泥经压滤机脱水进入污泥专用储存间暂存。</w:t>
            </w:r>
            <w:r>
              <w:rPr>
                <w:rFonts w:hint="eastAsia"/>
                <w:color w:val="000000" w:themeColor="text1"/>
                <w14:textFill>
                  <w14:solidFill>
                    <w14:schemeClr w14:val="tx1"/>
                  </w14:solidFill>
                </w14:textFill>
              </w:rPr>
              <w:t>处理达标的废水排入园区下水管网，最终进入</w:t>
            </w:r>
            <w:r>
              <w:rPr>
                <w:rFonts w:hint="eastAsia" w:cs="宋体"/>
                <w:bCs/>
              </w:rPr>
              <w:t>阜康市</w:t>
            </w:r>
            <w:r>
              <w:rPr>
                <w:rFonts w:hint="eastAsia"/>
              </w:rPr>
              <w:t>城东污水处理厂</w:t>
            </w:r>
            <w:r>
              <w:rPr>
                <w:rFonts w:hint="eastAsia"/>
                <w:color w:val="000000" w:themeColor="text1"/>
                <w14:textFill>
                  <w14:solidFill>
                    <w14:schemeClr w14:val="tx1"/>
                  </w14:solidFill>
                </w14:textFill>
              </w:rPr>
              <w:t>。</w:t>
            </w:r>
          </w:p>
          <w:p>
            <w:pPr>
              <w:spacing w:before="0" w:beforeAutospacing="0" w:line="520" w:lineRule="exact"/>
              <w:ind w:firstLine="480" w:firstLineChars="200"/>
              <w:rPr>
                <w:color w:val="000000" w:themeColor="text1"/>
                <w:sz w:val="24"/>
                <w14:textFill>
                  <w14:solidFill>
                    <w14:schemeClr w14:val="tx1"/>
                  </w14:solidFill>
                </w14:textFill>
              </w:rPr>
            </w:pPr>
            <w:r>
              <w:rPr>
                <w:rFonts w:hint="default" w:ascii="Times New Roman" w:hAnsi="Times New Roman" w:cs="Times New Roman"/>
                <w:sz w:val="24"/>
                <w:lang w:val="en-US" w:eastAsia="zh-CN"/>
              </w:rPr>
              <w:t>综上所述，</w:t>
            </w:r>
            <w:r>
              <w:rPr>
                <w:rFonts w:cs="宋体"/>
                <w:bCs/>
                <w:sz w:val="24"/>
              </w:rPr>
              <w:t>新疆和润化工科技有限公司</w:t>
            </w:r>
            <w:r>
              <w:rPr>
                <w:rFonts w:hint="eastAsia" w:cs="宋体"/>
                <w:bCs/>
                <w:sz w:val="24"/>
              </w:rPr>
              <w:t>厂区现有</w:t>
            </w:r>
            <w:r>
              <w:rPr>
                <w:color w:val="000000" w:themeColor="text1"/>
                <w:kern w:val="0"/>
                <w:sz w:val="24"/>
                <w14:textFill>
                  <w14:solidFill>
                    <w14:schemeClr w14:val="tx1"/>
                  </w14:solidFill>
                </w14:textFill>
              </w:rPr>
              <w:t>A</w:t>
            </w:r>
            <w:r>
              <w:rPr>
                <w:color w:val="000000" w:themeColor="text1"/>
                <w:kern w:val="0"/>
                <w:sz w:val="24"/>
                <w:vertAlign w:val="superscript"/>
                <w14:textFill>
                  <w14:solidFill>
                    <w14:schemeClr w14:val="tx1"/>
                  </w14:solidFill>
                </w14:textFill>
              </w:rPr>
              <w:t>2</w:t>
            </w:r>
            <w:r>
              <w:rPr>
                <w:color w:val="000000" w:themeColor="text1"/>
                <w:kern w:val="0"/>
                <w:sz w:val="24"/>
                <w14:textFill>
                  <w14:solidFill>
                    <w14:schemeClr w14:val="tx1"/>
                  </w14:solidFill>
                </w14:textFill>
              </w:rPr>
              <w:t>/O法</w:t>
            </w:r>
            <w:r>
              <w:rPr>
                <w:rFonts w:hint="eastAsia" w:cs="宋体"/>
                <w:bCs/>
                <w:sz w:val="24"/>
              </w:rPr>
              <w:t>废水处理设施</w:t>
            </w:r>
            <w:r>
              <w:rPr>
                <w:rFonts w:hint="eastAsia" w:ascii="Times New Roman" w:hAnsi="Times New Roman" w:cs="Times New Roman"/>
                <w:color w:val="000000"/>
                <w:kern w:val="0"/>
                <w:sz w:val="24"/>
                <w:szCs w:val="24"/>
                <w:lang w:val="en-US" w:eastAsia="zh-CN" w:bidi="ar"/>
              </w:rPr>
              <w:t>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《排污许可申请与核发技术规范 废弃资源加工工业》</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HJ1034-2019</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表2</w:t>
            </w:r>
            <w:r>
              <w:rPr>
                <w:rFonts w:hint="eastAsia" w:cs="Times New Roman"/>
                <w:color w:val="000000" w:themeColor="text1"/>
                <w:sz w:val="24"/>
                <w:szCs w:val="24"/>
                <w:lang w:val="en-US" w:eastAsia="zh-CN"/>
                <w14:textFill>
                  <w14:solidFill>
                    <w14:schemeClr w14:val="tx1"/>
                  </w14:solidFill>
                </w14:textFill>
              </w:rPr>
              <w:t>4</w:t>
            </w:r>
            <w:r>
              <w:rPr>
                <w:rFonts w:hint="default" w:ascii="Times New Roman" w:hAnsi="Times New Roman" w:cs="Times New Roman"/>
                <w:color w:val="000000" w:themeColor="text1"/>
                <w:sz w:val="24"/>
                <w:szCs w:val="24"/>
                <w:lang w:val="en-US" w:eastAsia="zh-CN"/>
                <w14:textFill>
                  <w14:solidFill>
                    <w14:schemeClr w14:val="tx1"/>
                  </w14:solidFill>
                </w14:textFill>
              </w:rPr>
              <w:t>中推荐的可行技术</w:t>
            </w:r>
            <w:r>
              <w:rPr>
                <w:rFonts w:hint="default" w:ascii="Times New Roman" w:hAnsi="Times New Roman" w:cs="Times New Roman"/>
                <w:color w:val="000000"/>
                <w:kern w:val="0"/>
                <w:sz w:val="24"/>
                <w:szCs w:val="24"/>
                <w:lang w:val="en-US" w:eastAsia="zh-CN" w:bidi="ar"/>
              </w:rPr>
              <w:t>。</w:t>
            </w:r>
            <w:r>
              <w:rPr>
                <w:rFonts w:hint="eastAsia"/>
                <w:color w:val="000000" w:themeColor="text1"/>
                <w:sz w:val="24"/>
                <w14:textFill>
                  <w14:solidFill>
                    <w14:schemeClr w14:val="tx1"/>
                  </w14:solidFill>
                </w14:textFill>
              </w:rPr>
              <w:t>因此本项目废水处理依托</w:t>
            </w:r>
            <w:r>
              <w:rPr>
                <w:rFonts w:cs="宋体"/>
                <w:bCs/>
                <w:sz w:val="24"/>
              </w:rPr>
              <w:t>新疆和润化工科技有限公司</w:t>
            </w:r>
            <w:r>
              <w:rPr>
                <w:rFonts w:hint="eastAsia" w:cs="宋体"/>
                <w:bCs/>
                <w:sz w:val="24"/>
              </w:rPr>
              <w:t>厂区现有废水处理设施可行。</w:t>
            </w:r>
          </w:p>
          <w:p>
            <w:pPr>
              <w:pStyle w:val="15"/>
              <w:spacing w:before="0" w:after="0" w:line="520" w:lineRule="exact"/>
              <w:ind w:right="0" w:firstLine="482" w:firstLineChars="200"/>
              <w:rPr>
                <w:b/>
                <w:bCs/>
                <w:kern w:val="2"/>
                <w:sz w:val="24"/>
                <w:szCs w:val="24"/>
              </w:rPr>
            </w:pPr>
            <w:r>
              <w:rPr>
                <w:rFonts w:hint="eastAsia"/>
                <w:b/>
                <w:bCs/>
                <w:kern w:val="2"/>
                <w:sz w:val="24"/>
                <w:szCs w:val="24"/>
              </w:rPr>
              <w:t>3.噪声</w:t>
            </w:r>
          </w:p>
          <w:p>
            <w:pPr>
              <w:pStyle w:val="15"/>
              <w:spacing w:before="0" w:after="0" w:line="520" w:lineRule="exact"/>
              <w:ind w:right="0" w:firstLine="482" w:firstLineChars="200"/>
              <w:rPr>
                <w:b/>
                <w:bCs/>
                <w:kern w:val="2"/>
                <w:sz w:val="24"/>
                <w:szCs w:val="24"/>
              </w:rPr>
            </w:pPr>
            <w:r>
              <w:rPr>
                <w:rFonts w:hint="eastAsia"/>
                <w:b/>
                <w:bCs/>
                <w:kern w:val="2"/>
                <w:sz w:val="24"/>
                <w:szCs w:val="24"/>
              </w:rPr>
              <w:t>3.1声环境影响分析</w:t>
            </w:r>
          </w:p>
          <w:p>
            <w:pPr>
              <w:adjustRightInd w:val="0"/>
              <w:snapToGrid w:val="0"/>
              <w:spacing w:line="520" w:lineRule="exact"/>
              <w:ind w:firstLine="480" w:firstLineChars="200"/>
              <w:rPr>
                <w:sz w:val="24"/>
              </w:rPr>
            </w:pPr>
            <w:r>
              <w:rPr>
                <w:rFonts w:hint="eastAsia"/>
                <w:sz w:val="24"/>
              </w:rPr>
              <w:t>（1）噪声设备及噪声级</w:t>
            </w:r>
          </w:p>
          <w:p>
            <w:pPr>
              <w:adjustRightInd w:val="0"/>
              <w:snapToGrid w:val="0"/>
              <w:spacing w:line="520" w:lineRule="exact"/>
              <w:ind w:firstLine="480" w:firstLineChars="200"/>
              <w:rPr>
                <w:sz w:val="24"/>
              </w:rPr>
            </w:pPr>
            <w:r>
              <w:rPr>
                <w:sz w:val="24"/>
              </w:rPr>
              <w:t>本项目</w:t>
            </w:r>
            <w:r>
              <w:rPr>
                <w:rFonts w:hint="eastAsia"/>
                <w:sz w:val="24"/>
              </w:rPr>
              <w:t>噪声</w:t>
            </w:r>
            <w:r>
              <w:rPr>
                <w:sz w:val="24"/>
              </w:rPr>
              <w:t>主要来源于各种泵、</w:t>
            </w:r>
            <w:r>
              <w:rPr>
                <w:rFonts w:hint="eastAsia"/>
                <w:sz w:val="24"/>
                <w:lang w:val="en-US" w:eastAsia="zh-CN"/>
              </w:rPr>
              <w:t>破碎机、风机</w:t>
            </w:r>
            <w:r>
              <w:rPr>
                <w:sz w:val="24"/>
              </w:rPr>
              <w:t>等产生的噪声，其源强声级为7</w:t>
            </w:r>
            <w:r>
              <w:rPr>
                <w:rFonts w:hint="eastAsia"/>
                <w:sz w:val="24"/>
              </w:rPr>
              <w:t>0</w:t>
            </w:r>
            <w:r>
              <w:rPr>
                <w:sz w:val="24"/>
              </w:rPr>
              <w:t>~</w:t>
            </w:r>
            <w:r>
              <w:rPr>
                <w:rFonts w:hint="eastAsia"/>
                <w:sz w:val="24"/>
              </w:rPr>
              <w:t>80</w:t>
            </w:r>
            <w:r>
              <w:rPr>
                <w:sz w:val="24"/>
              </w:rPr>
              <w:t>dB（A）</w:t>
            </w:r>
            <w:r>
              <w:rPr>
                <w:rFonts w:hint="eastAsia"/>
                <w:sz w:val="24"/>
              </w:rPr>
              <w:t>。主要设备噪声源强见表4-</w:t>
            </w:r>
            <w:ins w:id="1991" w:author="徐世兵" w:date="2023-05-30T11:59:04Z">
              <w:r>
                <w:rPr>
                  <w:rFonts w:hint="eastAsia"/>
                  <w:sz w:val="24"/>
                  <w:lang w:val="en-US" w:eastAsia="zh-CN"/>
                </w:rPr>
                <w:t>8</w:t>
              </w:r>
            </w:ins>
            <w:r>
              <w:rPr>
                <w:rFonts w:hint="eastAsia"/>
                <w:sz w:val="24"/>
              </w:rPr>
              <w:t>。</w:t>
            </w:r>
          </w:p>
          <w:p>
            <w:pPr>
              <w:widowControl/>
              <w:ind w:firstLine="480" w:firstLineChars="200"/>
              <w:jc w:val="center"/>
              <w:rPr>
                <w:rFonts w:eastAsia="黑体"/>
                <w:color w:val="000000" w:themeColor="text1"/>
                <w:sz w:val="24"/>
                <w14:textFill>
                  <w14:solidFill>
                    <w14:schemeClr w14:val="tx1"/>
                  </w14:solidFill>
                </w14:textFill>
              </w:rPr>
            </w:pPr>
            <w:r>
              <w:rPr>
                <w:rFonts w:eastAsia="黑体"/>
                <w:color w:val="000000" w:themeColor="text1"/>
                <w:sz w:val="24"/>
                <w14:textFill>
                  <w14:solidFill>
                    <w14:schemeClr w14:val="tx1"/>
                  </w14:solidFill>
                </w14:textFill>
              </w:rPr>
              <w:t>表</w:t>
            </w:r>
            <w:r>
              <w:rPr>
                <w:rFonts w:hint="eastAsia" w:eastAsia="黑体"/>
                <w:color w:val="000000" w:themeColor="text1"/>
                <w:sz w:val="24"/>
                <w14:textFill>
                  <w14:solidFill>
                    <w14:schemeClr w14:val="tx1"/>
                  </w14:solidFill>
                </w14:textFill>
              </w:rPr>
              <w:t>4-</w:t>
            </w:r>
            <w:ins w:id="1992" w:author="徐世兵" w:date="2023-05-30T11:59:07Z">
              <w:r>
                <w:rPr>
                  <w:rFonts w:hint="eastAsia" w:eastAsia="黑体"/>
                  <w:color w:val="000000" w:themeColor="text1"/>
                  <w:sz w:val="24"/>
                  <w:lang w:val="en-US" w:eastAsia="zh-CN"/>
                  <w14:textFill>
                    <w14:solidFill>
                      <w14:schemeClr w14:val="tx1"/>
                    </w14:solidFill>
                  </w14:textFill>
                </w:rPr>
                <w:t>8</w:t>
              </w:r>
            </w:ins>
            <w:r>
              <w:rPr>
                <w:rFonts w:eastAsia="黑体"/>
                <w:color w:val="000000" w:themeColor="text1"/>
                <w:sz w:val="24"/>
                <w14:textFill>
                  <w14:solidFill>
                    <w14:schemeClr w14:val="tx1"/>
                  </w14:solidFill>
                </w14:textFill>
              </w:rPr>
              <w:t xml:space="preserve">    </w:t>
            </w:r>
            <w:r>
              <w:rPr>
                <w:rFonts w:hint="eastAsia" w:eastAsia="黑体"/>
                <w:bCs/>
                <w:color w:val="000000" w:themeColor="text1"/>
                <w:sz w:val="24"/>
                <w14:textFill>
                  <w14:solidFill>
                    <w14:schemeClr w14:val="tx1"/>
                  </w14:solidFill>
                </w14:textFill>
              </w:rPr>
              <w:t>工业企业噪声源强调查清单（室内声源）</w:t>
            </w:r>
          </w:p>
          <w:tbl>
            <w:tblPr>
              <w:tblStyle w:val="26"/>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342"/>
              <w:gridCol w:w="784"/>
              <w:gridCol w:w="1269"/>
              <w:gridCol w:w="965"/>
              <w:gridCol w:w="2129"/>
              <w:gridCol w:w="491"/>
              <w:gridCol w:w="551"/>
              <w:gridCol w:w="551"/>
              <w:gridCol w:w="875"/>
              <w:gridCol w:w="98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70" w:hRule="atLeast"/>
                <w:jc w:val="center"/>
              </w:trPr>
              <w:tc>
                <w:tcPr>
                  <w:tcW w:w="191" w:type="pct"/>
                  <w:vMerge w:val="restart"/>
                  <w:vAlign w:val="center"/>
                </w:tcPr>
                <w:p>
                  <w:pPr>
                    <w:pStyle w:val="82"/>
                    <w:rPr>
                      <w:color w:val="000000" w:themeColor="text1"/>
                      <w14:textFill>
                        <w14:solidFill>
                          <w14:schemeClr w14:val="tx1"/>
                        </w14:solidFill>
                      </w14:textFill>
                    </w:rPr>
                  </w:pPr>
                  <w:bookmarkStart w:id="11" w:name="_Hlk116942997"/>
                  <w:r>
                    <w:rPr>
                      <w:rFonts w:hint="eastAsia"/>
                      <w:color w:val="000000" w:themeColor="text1"/>
                      <w14:textFill>
                        <w14:solidFill>
                          <w14:schemeClr w14:val="tx1"/>
                        </w14:solidFill>
                      </w14:textFill>
                    </w:rPr>
                    <w:t>序号</w:t>
                  </w:r>
                </w:p>
              </w:tc>
              <w:tc>
                <w:tcPr>
                  <w:tcW w:w="438" w:type="pct"/>
                  <w:vMerge w:val="restar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建筑物名称</w:t>
                  </w:r>
                </w:p>
              </w:tc>
              <w:tc>
                <w:tcPr>
                  <w:tcW w:w="709" w:type="pct"/>
                  <w:vMerge w:val="restar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声源名称</w:t>
                  </w:r>
                </w:p>
              </w:tc>
              <w:tc>
                <w:tcPr>
                  <w:tcW w:w="539" w:type="pct"/>
                  <w:vMerge w:val="restar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声功率级/</w:t>
                  </w:r>
                  <w:r>
                    <w:rPr>
                      <w:color w:val="000000" w:themeColor="text1"/>
                      <w14:textFill>
                        <w14:solidFill>
                          <w14:schemeClr w14:val="tx1"/>
                        </w14:solidFill>
                      </w14:textFill>
                    </w:rPr>
                    <w:t>dB（A）</w:t>
                  </w:r>
                </w:p>
              </w:tc>
              <w:tc>
                <w:tcPr>
                  <w:tcW w:w="1189" w:type="pct"/>
                  <w:vMerge w:val="restar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声源控制措施</w:t>
                  </w:r>
                </w:p>
              </w:tc>
              <w:tc>
                <w:tcPr>
                  <w:tcW w:w="890" w:type="pct"/>
                  <w:gridSpan w:val="3"/>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空间相对位置</w:t>
                  </w:r>
                  <w:r>
                    <w:rPr>
                      <w:color w:val="000000" w:themeColor="text1"/>
                      <w14:textFill>
                        <w14:solidFill>
                          <w14:schemeClr w14:val="tx1"/>
                        </w14:solidFill>
                      </w14:textFill>
                    </w:rPr>
                    <w:t>/m</w:t>
                  </w:r>
                </w:p>
              </w:tc>
              <w:tc>
                <w:tcPr>
                  <w:tcW w:w="489" w:type="pct"/>
                  <w:vMerge w:val="restar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距室内边界距离/m</w:t>
                  </w:r>
                </w:p>
              </w:tc>
              <w:tc>
                <w:tcPr>
                  <w:tcW w:w="551" w:type="pct"/>
                  <w:vMerge w:val="restar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降噪效果</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191" w:type="pct"/>
                  <w:vMerge w:val="continue"/>
                  <w:vAlign w:val="center"/>
                </w:tcPr>
                <w:p>
                  <w:pPr>
                    <w:pStyle w:val="82"/>
                    <w:rPr>
                      <w:color w:val="000000" w:themeColor="text1"/>
                      <w14:textFill>
                        <w14:solidFill>
                          <w14:schemeClr w14:val="tx1"/>
                        </w14:solidFill>
                      </w14:textFill>
                    </w:rPr>
                  </w:pPr>
                </w:p>
              </w:tc>
              <w:tc>
                <w:tcPr>
                  <w:tcW w:w="438" w:type="pct"/>
                  <w:vMerge w:val="continue"/>
                  <w:vAlign w:val="center"/>
                </w:tcPr>
                <w:p>
                  <w:pPr>
                    <w:pStyle w:val="82"/>
                    <w:rPr>
                      <w:color w:val="000000" w:themeColor="text1"/>
                      <w14:textFill>
                        <w14:solidFill>
                          <w14:schemeClr w14:val="tx1"/>
                        </w14:solidFill>
                      </w14:textFill>
                    </w:rPr>
                  </w:pPr>
                </w:p>
              </w:tc>
              <w:tc>
                <w:tcPr>
                  <w:tcW w:w="709" w:type="pct"/>
                  <w:vMerge w:val="continue"/>
                  <w:vAlign w:val="center"/>
                </w:tcPr>
                <w:p>
                  <w:pPr>
                    <w:pStyle w:val="82"/>
                    <w:rPr>
                      <w:color w:val="000000" w:themeColor="text1"/>
                      <w:sz w:val="18"/>
                      <w:szCs w:val="18"/>
                      <w14:textFill>
                        <w14:solidFill>
                          <w14:schemeClr w14:val="tx1"/>
                        </w14:solidFill>
                      </w14:textFill>
                    </w:rPr>
                  </w:pPr>
                </w:p>
              </w:tc>
              <w:tc>
                <w:tcPr>
                  <w:tcW w:w="539" w:type="pct"/>
                  <w:vMerge w:val="continue"/>
                  <w:vAlign w:val="center"/>
                </w:tcPr>
                <w:p>
                  <w:pPr>
                    <w:pStyle w:val="82"/>
                    <w:rPr>
                      <w:color w:val="000000" w:themeColor="text1"/>
                      <w:sz w:val="18"/>
                      <w:szCs w:val="18"/>
                      <w14:textFill>
                        <w14:solidFill>
                          <w14:schemeClr w14:val="tx1"/>
                        </w14:solidFill>
                      </w14:textFill>
                    </w:rPr>
                  </w:pPr>
                </w:p>
              </w:tc>
              <w:tc>
                <w:tcPr>
                  <w:tcW w:w="1189" w:type="pct"/>
                  <w:vMerge w:val="continue"/>
                  <w:vAlign w:val="center"/>
                </w:tcPr>
                <w:p>
                  <w:pPr>
                    <w:pStyle w:val="82"/>
                    <w:rPr>
                      <w:color w:val="000000" w:themeColor="text1"/>
                      <w:sz w:val="18"/>
                      <w:szCs w:val="18"/>
                      <w14:textFill>
                        <w14:solidFill>
                          <w14:schemeClr w14:val="tx1"/>
                        </w14:solidFill>
                      </w14:textFill>
                    </w:rPr>
                  </w:pPr>
                </w:p>
              </w:tc>
              <w:tc>
                <w:tcPr>
                  <w:tcW w:w="274" w:type="pct"/>
                  <w:vAlign w:val="center"/>
                </w:tcPr>
                <w:p>
                  <w:pPr>
                    <w:pStyle w:val="82"/>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X</w:t>
                  </w:r>
                </w:p>
              </w:tc>
              <w:tc>
                <w:tcPr>
                  <w:tcW w:w="308" w:type="pct"/>
                  <w:vAlign w:val="center"/>
                </w:tcPr>
                <w:p>
                  <w:pPr>
                    <w:pStyle w:val="82"/>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Y</w:t>
                  </w:r>
                </w:p>
              </w:tc>
              <w:tc>
                <w:tcPr>
                  <w:tcW w:w="308" w:type="pct"/>
                  <w:vAlign w:val="center"/>
                </w:tcPr>
                <w:p>
                  <w:pPr>
                    <w:pStyle w:val="82"/>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Z</w:t>
                  </w:r>
                </w:p>
              </w:tc>
              <w:tc>
                <w:tcPr>
                  <w:tcW w:w="489" w:type="pct"/>
                  <w:vMerge w:val="continue"/>
                  <w:vAlign w:val="center"/>
                </w:tcPr>
                <w:p>
                  <w:pPr>
                    <w:pStyle w:val="82"/>
                    <w:rPr>
                      <w:color w:val="000000" w:themeColor="text1"/>
                      <w14:textFill>
                        <w14:solidFill>
                          <w14:schemeClr w14:val="tx1"/>
                        </w14:solidFill>
                      </w14:textFill>
                    </w:rPr>
                  </w:pPr>
                </w:p>
              </w:tc>
              <w:tc>
                <w:tcPr>
                  <w:tcW w:w="551" w:type="pct"/>
                  <w:vMerge w:val="continue"/>
                  <w:vAlign w:val="center"/>
                </w:tcPr>
                <w:p>
                  <w:pPr>
                    <w:pStyle w:val="82"/>
                    <w:rPr>
                      <w:color w:val="000000" w:themeColor="text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191"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38" w:type="pct"/>
                  <w:vMerge w:val="restar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破碎</w:t>
                  </w:r>
                </w:p>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工序</w:t>
                  </w:r>
                </w:p>
              </w:tc>
              <w:tc>
                <w:tcPr>
                  <w:tcW w:w="70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破碎机</w:t>
                  </w:r>
                </w:p>
              </w:tc>
              <w:tc>
                <w:tcPr>
                  <w:tcW w:w="53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80</w:t>
                  </w:r>
                </w:p>
              </w:tc>
              <w:tc>
                <w:tcPr>
                  <w:tcW w:w="1189" w:type="pct"/>
                  <w:vMerge w:val="restar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车间隔声、基础减振等选用低噪声设备</w:t>
                  </w:r>
                </w:p>
              </w:tc>
              <w:tc>
                <w:tcPr>
                  <w:tcW w:w="274" w:type="pct"/>
                  <w:vAlign w:val="center"/>
                </w:tcPr>
                <w:p>
                  <w:pPr>
                    <w:pStyle w:val="82"/>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80</w:t>
                  </w:r>
                </w:p>
              </w:tc>
              <w:tc>
                <w:tcPr>
                  <w:tcW w:w="308" w:type="pct"/>
                  <w:vAlign w:val="center"/>
                </w:tcPr>
                <w:p>
                  <w:pPr>
                    <w:pStyle w:val="82"/>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2</w:t>
                  </w:r>
                </w:p>
              </w:tc>
              <w:tc>
                <w:tcPr>
                  <w:tcW w:w="308"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8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51" w:type="pct"/>
                  <w:vAlign w:val="center"/>
                </w:tcPr>
                <w:p>
                  <w:pPr>
                    <w:pStyle w:val="82"/>
                    <w:rPr>
                      <w:color w:val="000000" w:themeColor="text1"/>
                      <w14:textFill>
                        <w14:solidFill>
                          <w14:schemeClr w14:val="tx1"/>
                        </w14:solidFill>
                      </w14:textFill>
                    </w:rPr>
                  </w:pPr>
                  <w:r>
                    <w:rPr>
                      <w:color w:val="000000" w:themeColor="text1"/>
                      <w14:textFill>
                        <w14:solidFill>
                          <w14:schemeClr w14:val="tx1"/>
                        </w14:solidFill>
                      </w14:textFill>
                    </w:rPr>
                    <w:t>15~20dB</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191"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438" w:type="pct"/>
                  <w:vMerge w:val="continue"/>
                  <w:vAlign w:val="center"/>
                </w:tcPr>
                <w:p>
                  <w:pPr>
                    <w:pStyle w:val="82"/>
                    <w:rPr>
                      <w:color w:val="000000" w:themeColor="text1"/>
                      <w14:textFill>
                        <w14:solidFill>
                          <w14:schemeClr w14:val="tx1"/>
                        </w14:solidFill>
                      </w14:textFill>
                    </w:rPr>
                  </w:pPr>
                </w:p>
              </w:tc>
              <w:tc>
                <w:tcPr>
                  <w:tcW w:w="70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风机</w:t>
                  </w:r>
                </w:p>
              </w:tc>
              <w:tc>
                <w:tcPr>
                  <w:tcW w:w="53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80</w:t>
                  </w:r>
                </w:p>
              </w:tc>
              <w:tc>
                <w:tcPr>
                  <w:tcW w:w="1189" w:type="pct"/>
                  <w:vMerge w:val="continue"/>
                  <w:vAlign w:val="center"/>
                </w:tcPr>
                <w:p>
                  <w:pPr>
                    <w:pStyle w:val="82"/>
                    <w:rPr>
                      <w:color w:val="000000" w:themeColor="text1"/>
                      <w14:textFill>
                        <w14:solidFill>
                          <w14:schemeClr w14:val="tx1"/>
                        </w14:solidFill>
                      </w14:textFill>
                    </w:rPr>
                  </w:pPr>
                </w:p>
              </w:tc>
              <w:tc>
                <w:tcPr>
                  <w:tcW w:w="274" w:type="pct"/>
                  <w:vAlign w:val="center"/>
                </w:tcPr>
                <w:p>
                  <w:pPr>
                    <w:pStyle w:val="82"/>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7</w:t>
                  </w:r>
                  <w:r>
                    <w:rPr>
                      <w:rFonts w:hint="eastAsia"/>
                      <w:color w:val="000000" w:themeColor="text1"/>
                      <w:lang w:val="en-US" w:eastAsia="zh-CN"/>
                      <w14:textFill>
                        <w14:solidFill>
                          <w14:schemeClr w14:val="tx1"/>
                        </w14:solidFill>
                      </w14:textFill>
                    </w:rPr>
                    <w:t>9</w:t>
                  </w:r>
                </w:p>
              </w:tc>
              <w:tc>
                <w:tcPr>
                  <w:tcW w:w="308"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13</w:t>
                  </w:r>
                </w:p>
              </w:tc>
              <w:tc>
                <w:tcPr>
                  <w:tcW w:w="308"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8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51" w:type="pct"/>
                  <w:vAlign w:val="center"/>
                </w:tcPr>
                <w:p>
                  <w:pPr>
                    <w:pStyle w:val="82"/>
                    <w:rPr>
                      <w:color w:val="000000" w:themeColor="text1"/>
                      <w14:textFill>
                        <w14:solidFill>
                          <w14:schemeClr w14:val="tx1"/>
                        </w14:solidFill>
                      </w14:textFill>
                    </w:rPr>
                  </w:pPr>
                  <w:r>
                    <w:rPr>
                      <w:color w:val="000000" w:themeColor="text1"/>
                      <w14:textFill>
                        <w14:solidFill>
                          <w14:schemeClr w14:val="tx1"/>
                        </w14:solidFill>
                      </w14:textFill>
                    </w:rPr>
                    <w:t>15~20dB</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191"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438" w:type="pct"/>
                  <w:vMerge w:val="continue"/>
                  <w:vAlign w:val="center"/>
                </w:tcPr>
                <w:p>
                  <w:pPr>
                    <w:pStyle w:val="82"/>
                    <w:rPr>
                      <w:color w:val="000000" w:themeColor="text1"/>
                      <w14:textFill>
                        <w14:solidFill>
                          <w14:schemeClr w14:val="tx1"/>
                        </w14:solidFill>
                      </w14:textFill>
                    </w:rPr>
                  </w:pPr>
                </w:p>
              </w:tc>
              <w:tc>
                <w:tcPr>
                  <w:tcW w:w="70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布袋除尘器</w:t>
                  </w:r>
                </w:p>
              </w:tc>
              <w:tc>
                <w:tcPr>
                  <w:tcW w:w="53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75</w:t>
                  </w:r>
                </w:p>
              </w:tc>
              <w:tc>
                <w:tcPr>
                  <w:tcW w:w="1189" w:type="pct"/>
                  <w:vMerge w:val="continue"/>
                  <w:vAlign w:val="center"/>
                </w:tcPr>
                <w:p>
                  <w:pPr>
                    <w:pStyle w:val="82"/>
                    <w:rPr>
                      <w:color w:val="000000" w:themeColor="text1"/>
                      <w14:textFill>
                        <w14:solidFill>
                          <w14:schemeClr w14:val="tx1"/>
                        </w14:solidFill>
                      </w14:textFill>
                    </w:rPr>
                  </w:pPr>
                </w:p>
              </w:tc>
              <w:tc>
                <w:tcPr>
                  <w:tcW w:w="274" w:type="pct"/>
                  <w:vAlign w:val="center"/>
                </w:tcPr>
                <w:p>
                  <w:pPr>
                    <w:pStyle w:val="82"/>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80</w:t>
                  </w:r>
                </w:p>
              </w:tc>
              <w:tc>
                <w:tcPr>
                  <w:tcW w:w="308" w:type="pct"/>
                  <w:vAlign w:val="center"/>
                </w:tcPr>
                <w:p>
                  <w:pPr>
                    <w:pStyle w:val="82"/>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3</w:t>
                  </w:r>
                </w:p>
              </w:tc>
              <w:tc>
                <w:tcPr>
                  <w:tcW w:w="308"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8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551" w:type="pct"/>
                  <w:vAlign w:val="center"/>
                </w:tcPr>
                <w:p>
                  <w:pPr>
                    <w:pStyle w:val="82"/>
                    <w:rPr>
                      <w:color w:val="000000" w:themeColor="text1"/>
                      <w14:textFill>
                        <w14:solidFill>
                          <w14:schemeClr w14:val="tx1"/>
                        </w14:solidFill>
                      </w14:textFill>
                    </w:rPr>
                  </w:pPr>
                  <w:r>
                    <w:rPr>
                      <w:color w:val="000000" w:themeColor="text1"/>
                      <w14:textFill>
                        <w14:solidFill>
                          <w14:schemeClr w14:val="tx1"/>
                        </w14:solidFill>
                      </w14:textFill>
                    </w:rPr>
                    <w:t>15~20dB</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191"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438" w:type="pct"/>
                  <w:vMerge w:val="restar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裂解</w:t>
                  </w:r>
                </w:p>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车间</w:t>
                  </w:r>
                </w:p>
              </w:tc>
              <w:tc>
                <w:tcPr>
                  <w:tcW w:w="70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风机</w:t>
                  </w:r>
                </w:p>
              </w:tc>
              <w:tc>
                <w:tcPr>
                  <w:tcW w:w="53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80</w:t>
                  </w:r>
                </w:p>
              </w:tc>
              <w:tc>
                <w:tcPr>
                  <w:tcW w:w="1189" w:type="pct"/>
                  <w:vMerge w:val="continue"/>
                  <w:vAlign w:val="center"/>
                </w:tcPr>
                <w:p>
                  <w:pPr>
                    <w:pStyle w:val="82"/>
                    <w:rPr>
                      <w:color w:val="000000" w:themeColor="text1"/>
                      <w14:textFill>
                        <w14:solidFill>
                          <w14:schemeClr w14:val="tx1"/>
                        </w14:solidFill>
                      </w14:textFill>
                    </w:rPr>
                  </w:pPr>
                </w:p>
              </w:tc>
              <w:tc>
                <w:tcPr>
                  <w:tcW w:w="274" w:type="pct"/>
                  <w:vAlign w:val="center"/>
                </w:tcPr>
                <w:p>
                  <w:pPr>
                    <w:pStyle w:val="82"/>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81</w:t>
                  </w:r>
                </w:p>
              </w:tc>
              <w:tc>
                <w:tcPr>
                  <w:tcW w:w="308" w:type="pct"/>
                  <w:vAlign w:val="center"/>
                </w:tcPr>
                <w:p>
                  <w:pPr>
                    <w:pStyle w:val="82"/>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5</w:t>
                  </w:r>
                </w:p>
              </w:tc>
              <w:tc>
                <w:tcPr>
                  <w:tcW w:w="308"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8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51" w:type="pct"/>
                  <w:vAlign w:val="center"/>
                </w:tcPr>
                <w:p>
                  <w:pPr>
                    <w:pStyle w:val="82"/>
                    <w:rPr>
                      <w:color w:val="000000" w:themeColor="text1"/>
                      <w14:textFill>
                        <w14:solidFill>
                          <w14:schemeClr w14:val="tx1"/>
                        </w14:solidFill>
                      </w14:textFill>
                    </w:rPr>
                  </w:pPr>
                  <w:r>
                    <w:rPr>
                      <w:color w:val="000000" w:themeColor="text1"/>
                      <w14:textFill>
                        <w14:solidFill>
                          <w14:schemeClr w14:val="tx1"/>
                        </w14:solidFill>
                      </w14:textFill>
                    </w:rPr>
                    <w:t>15~20dB</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1" w:hRule="atLeast"/>
                <w:jc w:val="center"/>
              </w:trPr>
              <w:tc>
                <w:tcPr>
                  <w:tcW w:w="191"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438" w:type="pct"/>
                  <w:vMerge w:val="continue"/>
                  <w:vAlign w:val="center"/>
                </w:tcPr>
                <w:p>
                  <w:pPr>
                    <w:pStyle w:val="82"/>
                    <w:rPr>
                      <w:color w:val="000000" w:themeColor="text1"/>
                      <w14:textFill>
                        <w14:solidFill>
                          <w14:schemeClr w14:val="tx1"/>
                        </w14:solidFill>
                      </w14:textFill>
                    </w:rPr>
                  </w:pPr>
                </w:p>
              </w:tc>
              <w:tc>
                <w:tcPr>
                  <w:tcW w:w="709" w:type="pct"/>
                  <w:vAlign w:val="center"/>
                </w:tcPr>
                <w:p>
                  <w:pPr>
                    <w:pStyle w:val="82"/>
                    <w:rPr>
                      <w:color w:val="000000" w:themeColor="text1"/>
                      <w14:textFill>
                        <w14:solidFill>
                          <w14:schemeClr w14:val="tx1"/>
                        </w14:solidFill>
                      </w14:textFill>
                    </w:rPr>
                  </w:pPr>
                  <w:r>
                    <w:rPr>
                      <w:rFonts w:hint="eastAsia"/>
                      <w:color w:val="000000"/>
                    </w:rPr>
                    <w:t>循环水泵</w:t>
                  </w:r>
                </w:p>
              </w:tc>
              <w:tc>
                <w:tcPr>
                  <w:tcW w:w="53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75</w:t>
                  </w:r>
                </w:p>
              </w:tc>
              <w:tc>
                <w:tcPr>
                  <w:tcW w:w="1189" w:type="pct"/>
                  <w:vMerge w:val="continue"/>
                  <w:vAlign w:val="center"/>
                </w:tcPr>
                <w:p>
                  <w:pPr>
                    <w:pStyle w:val="82"/>
                    <w:rPr>
                      <w:color w:val="000000" w:themeColor="text1"/>
                      <w14:textFill>
                        <w14:solidFill>
                          <w14:schemeClr w14:val="tx1"/>
                        </w14:solidFill>
                      </w14:textFill>
                    </w:rPr>
                  </w:pPr>
                </w:p>
              </w:tc>
              <w:tc>
                <w:tcPr>
                  <w:tcW w:w="274" w:type="pct"/>
                  <w:vAlign w:val="center"/>
                </w:tcPr>
                <w:p>
                  <w:pPr>
                    <w:pStyle w:val="82"/>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80</w:t>
                  </w:r>
                </w:p>
              </w:tc>
              <w:tc>
                <w:tcPr>
                  <w:tcW w:w="308"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13</w:t>
                  </w:r>
                </w:p>
              </w:tc>
              <w:tc>
                <w:tcPr>
                  <w:tcW w:w="308"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8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51" w:type="pct"/>
                  <w:vAlign w:val="center"/>
                </w:tcPr>
                <w:p>
                  <w:pPr>
                    <w:pStyle w:val="82"/>
                    <w:rPr>
                      <w:color w:val="000000" w:themeColor="text1"/>
                      <w14:textFill>
                        <w14:solidFill>
                          <w14:schemeClr w14:val="tx1"/>
                        </w14:solidFill>
                      </w14:textFill>
                    </w:rPr>
                  </w:pPr>
                  <w:r>
                    <w:rPr>
                      <w:color w:val="000000" w:themeColor="text1"/>
                      <w14:textFill>
                        <w14:solidFill>
                          <w14:schemeClr w14:val="tx1"/>
                        </w14:solidFill>
                      </w14:textFill>
                    </w:rPr>
                    <w:t>15~20dB</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191" w:type="pct"/>
                  <w:vAlign w:val="center"/>
                </w:tcPr>
                <w:p>
                  <w:pPr>
                    <w:pStyle w:val="82"/>
                    <w:rPr>
                      <w:color w:val="000000" w:themeColor="text1"/>
                      <w14:textFill>
                        <w14:solidFill>
                          <w14:schemeClr w14:val="tx1"/>
                        </w14:solidFill>
                      </w14:textFill>
                    </w:rPr>
                  </w:pPr>
                </w:p>
              </w:tc>
              <w:tc>
                <w:tcPr>
                  <w:tcW w:w="438" w:type="pct"/>
                  <w:vMerge w:val="continue"/>
                  <w:vAlign w:val="center"/>
                </w:tcPr>
                <w:p>
                  <w:pPr>
                    <w:pStyle w:val="82"/>
                    <w:rPr>
                      <w:color w:val="000000" w:themeColor="text1"/>
                      <w14:textFill>
                        <w14:solidFill>
                          <w14:schemeClr w14:val="tx1"/>
                        </w14:solidFill>
                      </w14:textFill>
                    </w:rPr>
                  </w:pPr>
                </w:p>
              </w:tc>
              <w:tc>
                <w:tcPr>
                  <w:tcW w:w="709" w:type="pct"/>
                  <w:vAlign w:val="center"/>
                </w:tcPr>
                <w:p>
                  <w:pPr>
                    <w:pStyle w:val="82"/>
                    <w:rPr>
                      <w:color w:val="000000"/>
                    </w:rPr>
                  </w:pPr>
                  <w:r>
                    <w:rPr>
                      <w:rFonts w:hint="eastAsia"/>
                      <w:color w:val="000000"/>
                    </w:rPr>
                    <w:t>裂解炉</w:t>
                  </w:r>
                </w:p>
              </w:tc>
              <w:tc>
                <w:tcPr>
                  <w:tcW w:w="53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75</w:t>
                  </w:r>
                </w:p>
              </w:tc>
              <w:tc>
                <w:tcPr>
                  <w:tcW w:w="1189" w:type="pct"/>
                  <w:vMerge w:val="continue"/>
                  <w:vAlign w:val="center"/>
                </w:tcPr>
                <w:p>
                  <w:pPr>
                    <w:pStyle w:val="82"/>
                    <w:rPr>
                      <w:color w:val="000000" w:themeColor="text1"/>
                      <w14:textFill>
                        <w14:solidFill>
                          <w14:schemeClr w14:val="tx1"/>
                        </w14:solidFill>
                      </w14:textFill>
                    </w:rPr>
                  </w:pPr>
                </w:p>
              </w:tc>
              <w:tc>
                <w:tcPr>
                  <w:tcW w:w="274" w:type="pct"/>
                  <w:vAlign w:val="center"/>
                </w:tcPr>
                <w:p>
                  <w:pPr>
                    <w:pStyle w:val="82"/>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81</w:t>
                  </w:r>
                </w:p>
              </w:tc>
              <w:tc>
                <w:tcPr>
                  <w:tcW w:w="308" w:type="pct"/>
                  <w:vAlign w:val="center"/>
                </w:tcPr>
                <w:p>
                  <w:pPr>
                    <w:pStyle w:val="82"/>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w:t>
                  </w:r>
                </w:p>
              </w:tc>
              <w:tc>
                <w:tcPr>
                  <w:tcW w:w="308" w:type="pct"/>
                  <w:vAlign w:val="center"/>
                </w:tcPr>
                <w:p>
                  <w:pPr>
                    <w:pStyle w:val="82"/>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489" w:type="pct"/>
                  <w:vAlign w:val="center"/>
                </w:tcPr>
                <w:p>
                  <w:pPr>
                    <w:pStyle w:val="82"/>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w:t>
                  </w:r>
                </w:p>
              </w:tc>
              <w:tc>
                <w:tcPr>
                  <w:tcW w:w="551" w:type="pct"/>
                  <w:vAlign w:val="center"/>
                </w:tcPr>
                <w:p>
                  <w:pPr>
                    <w:pStyle w:val="82"/>
                    <w:rPr>
                      <w:color w:val="000000" w:themeColor="text1"/>
                      <w14:textFill>
                        <w14:solidFill>
                          <w14:schemeClr w14:val="tx1"/>
                        </w14:solidFill>
                      </w14:textFill>
                    </w:rPr>
                  </w:pPr>
                  <w:r>
                    <w:rPr>
                      <w:color w:val="000000" w:themeColor="text1"/>
                      <w14:textFill>
                        <w14:solidFill>
                          <w14:schemeClr w14:val="tx1"/>
                        </w14:solidFill>
                      </w14:textFill>
                    </w:rPr>
                    <w:t>15~20dB</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91"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438" w:type="pct"/>
                  <w:vMerge w:val="continue"/>
                  <w:vAlign w:val="center"/>
                </w:tcPr>
                <w:p>
                  <w:pPr>
                    <w:pStyle w:val="82"/>
                    <w:rPr>
                      <w:color w:val="000000" w:themeColor="text1"/>
                      <w14:textFill>
                        <w14:solidFill>
                          <w14:schemeClr w14:val="tx1"/>
                        </w14:solidFill>
                      </w14:textFill>
                    </w:rPr>
                  </w:pPr>
                </w:p>
              </w:tc>
              <w:tc>
                <w:tcPr>
                  <w:tcW w:w="709" w:type="pct"/>
                  <w:vAlign w:val="center"/>
                </w:tcPr>
                <w:p>
                  <w:pPr>
                    <w:pStyle w:val="82"/>
                    <w:rPr>
                      <w:color w:val="000000"/>
                    </w:rPr>
                  </w:pPr>
                  <w:r>
                    <w:rPr>
                      <w:rFonts w:hint="eastAsia"/>
                      <w:color w:val="000000"/>
                    </w:rPr>
                    <w:t>输油泵</w:t>
                  </w:r>
                </w:p>
              </w:tc>
              <w:tc>
                <w:tcPr>
                  <w:tcW w:w="53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75</w:t>
                  </w:r>
                </w:p>
              </w:tc>
              <w:tc>
                <w:tcPr>
                  <w:tcW w:w="1189" w:type="pct"/>
                  <w:vMerge w:val="continue"/>
                  <w:vAlign w:val="center"/>
                </w:tcPr>
                <w:p>
                  <w:pPr>
                    <w:pStyle w:val="82"/>
                    <w:rPr>
                      <w:color w:val="000000" w:themeColor="text1"/>
                      <w14:textFill>
                        <w14:solidFill>
                          <w14:schemeClr w14:val="tx1"/>
                        </w14:solidFill>
                      </w14:textFill>
                    </w:rPr>
                  </w:pPr>
                </w:p>
              </w:tc>
              <w:tc>
                <w:tcPr>
                  <w:tcW w:w="274" w:type="pct"/>
                  <w:vAlign w:val="center"/>
                </w:tcPr>
                <w:p>
                  <w:pPr>
                    <w:pStyle w:val="82"/>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82</w:t>
                  </w:r>
                </w:p>
              </w:tc>
              <w:tc>
                <w:tcPr>
                  <w:tcW w:w="308"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13</w:t>
                  </w:r>
                </w:p>
              </w:tc>
              <w:tc>
                <w:tcPr>
                  <w:tcW w:w="308"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8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51" w:type="pct"/>
                  <w:vAlign w:val="center"/>
                </w:tcPr>
                <w:p>
                  <w:pPr>
                    <w:pStyle w:val="82"/>
                    <w:rPr>
                      <w:color w:val="000000" w:themeColor="text1"/>
                      <w14:textFill>
                        <w14:solidFill>
                          <w14:schemeClr w14:val="tx1"/>
                        </w14:solidFill>
                      </w14:textFill>
                    </w:rPr>
                  </w:pPr>
                  <w:r>
                    <w:rPr>
                      <w:color w:val="000000" w:themeColor="text1"/>
                      <w14:textFill>
                        <w14:solidFill>
                          <w14:schemeClr w14:val="tx1"/>
                        </w14:solidFill>
                      </w14:textFill>
                    </w:rPr>
                    <w:t>15~20dB</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191"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438" w:type="pct"/>
                  <w:vMerge w:val="continue"/>
                  <w:vAlign w:val="center"/>
                </w:tcPr>
                <w:p>
                  <w:pPr>
                    <w:pStyle w:val="82"/>
                    <w:rPr>
                      <w:color w:val="000000" w:themeColor="text1"/>
                      <w14:textFill>
                        <w14:solidFill>
                          <w14:schemeClr w14:val="tx1"/>
                        </w14:solidFill>
                      </w14:textFill>
                    </w:rPr>
                  </w:pPr>
                </w:p>
              </w:tc>
              <w:tc>
                <w:tcPr>
                  <w:tcW w:w="709" w:type="pct"/>
                  <w:vAlign w:val="center"/>
                </w:tcPr>
                <w:p>
                  <w:pPr>
                    <w:pStyle w:val="82"/>
                    <w:rPr>
                      <w:color w:val="000000"/>
                    </w:rPr>
                  </w:pPr>
                  <w:r>
                    <w:rPr>
                      <w:rFonts w:hint="eastAsia"/>
                      <w:color w:val="000000"/>
                    </w:rPr>
                    <w:t>倒油泵</w:t>
                  </w:r>
                </w:p>
              </w:tc>
              <w:tc>
                <w:tcPr>
                  <w:tcW w:w="53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75</w:t>
                  </w:r>
                </w:p>
              </w:tc>
              <w:tc>
                <w:tcPr>
                  <w:tcW w:w="1189" w:type="pct"/>
                  <w:vMerge w:val="continue"/>
                  <w:vAlign w:val="center"/>
                </w:tcPr>
                <w:p>
                  <w:pPr>
                    <w:pStyle w:val="82"/>
                    <w:rPr>
                      <w:color w:val="000000" w:themeColor="text1"/>
                      <w14:textFill>
                        <w14:solidFill>
                          <w14:schemeClr w14:val="tx1"/>
                        </w14:solidFill>
                      </w14:textFill>
                    </w:rPr>
                  </w:pPr>
                </w:p>
              </w:tc>
              <w:tc>
                <w:tcPr>
                  <w:tcW w:w="274" w:type="pct"/>
                  <w:vAlign w:val="center"/>
                </w:tcPr>
                <w:p>
                  <w:pPr>
                    <w:pStyle w:val="82"/>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82</w:t>
                  </w:r>
                </w:p>
              </w:tc>
              <w:tc>
                <w:tcPr>
                  <w:tcW w:w="308" w:type="pct"/>
                  <w:vAlign w:val="center"/>
                </w:tcPr>
                <w:p>
                  <w:pPr>
                    <w:pStyle w:val="82"/>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13</w:t>
                  </w:r>
                </w:p>
              </w:tc>
              <w:tc>
                <w:tcPr>
                  <w:tcW w:w="308" w:type="pct"/>
                  <w:vAlign w:val="center"/>
                </w:tcPr>
                <w:p>
                  <w:pPr>
                    <w:pStyle w:val="82"/>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489" w:type="pct"/>
                  <w:vAlign w:val="center"/>
                </w:tcPr>
                <w:p>
                  <w:pPr>
                    <w:pStyle w:val="82"/>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w:t>
                  </w:r>
                </w:p>
              </w:tc>
              <w:tc>
                <w:tcPr>
                  <w:tcW w:w="551" w:type="pct"/>
                  <w:vAlign w:val="center"/>
                </w:tcPr>
                <w:p>
                  <w:pPr>
                    <w:pStyle w:val="82"/>
                    <w:rPr>
                      <w:color w:val="000000" w:themeColor="text1"/>
                      <w14:textFill>
                        <w14:solidFill>
                          <w14:schemeClr w14:val="tx1"/>
                        </w14:solidFill>
                      </w14:textFill>
                    </w:rPr>
                  </w:pPr>
                  <w:r>
                    <w:rPr>
                      <w:color w:val="000000" w:themeColor="text1"/>
                      <w14:textFill>
                        <w14:solidFill>
                          <w14:schemeClr w14:val="tx1"/>
                        </w14:solidFill>
                      </w14:textFill>
                    </w:rPr>
                    <w:t>15~20dB</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191"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438" w:type="pct"/>
                  <w:vMerge w:val="restar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包装</w:t>
                  </w:r>
                </w:p>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车间</w:t>
                  </w:r>
                </w:p>
              </w:tc>
              <w:tc>
                <w:tcPr>
                  <w:tcW w:w="70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风机</w:t>
                  </w:r>
                </w:p>
              </w:tc>
              <w:tc>
                <w:tcPr>
                  <w:tcW w:w="53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80</w:t>
                  </w:r>
                </w:p>
              </w:tc>
              <w:tc>
                <w:tcPr>
                  <w:tcW w:w="1189" w:type="pct"/>
                  <w:vMerge w:val="continue"/>
                  <w:vAlign w:val="center"/>
                </w:tcPr>
                <w:p>
                  <w:pPr>
                    <w:pStyle w:val="82"/>
                    <w:rPr>
                      <w:color w:val="000000" w:themeColor="text1"/>
                      <w14:textFill>
                        <w14:solidFill>
                          <w14:schemeClr w14:val="tx1"/>
                        </w14:solidFill>
                      </w14:textFill>
                    </w:rPr>
                  </w:pPr>
                </w:p>
              </w:tc>
              <w:tc>
                <w:tcPr>
                  <w:tcW w:w="274"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79</w:t>
                  </w:r>
                </w:p>
              </w:tc>
              <w:tc>
                <w:tcPr>
                  <w:tcW w:w="308"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12</w:t>
                  </w:r>
                </w:p>
              </w:tc>
              <w:tc>
                <w:tcPr>
                  <w:tcW w:w="308"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8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51" w:type="pct"/>
                  <w:vAlign w:val="center"/>
                </w:tcPr>
                <w:p>
                  <w:pPr>
                    <w:pStyle w:val="82"/>
                    <w:rPr>
                      <w:color w:val="000000" w:themeColor="text1"/>
                      <w14:textFill>
                        <w14:solidFill>
                          <w14:schemeClr w14:val="tx1"/>
                        </w14:solidFill>
                      </w14:textFill>
                    </w:rPr>
                  </w:pPr>
                  <w:r>
                    <w:rPr>
                      <w:color w:val="000000" w:themeColor="text1"/>
                      <w14:textFill>
                        <w14:solidFill>
                          <w14:schemeClr w14:val="tx1"/>
                        </w14:solidFill>
                      </w14:textFill>
                    </w:rPr>
                    <w:t>15~20dB</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191"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438" w:type="pct"/>
                  <w:vMerge w:val="continue"/>
                  <w:vAlign w:val="center"/>
                </w:tcPr>
                <w:p>
                  <w:pPr>
                    <w:pStyle w:val="82"/>
                    <w:rPr>
                      <w:color w:val="000000" w:themeColor="text1"/>
                      <w14:textFill>
                        <w14:solidFill>
                          <w14:schemeClr w14:val="tx1"/>
                        </w14:solidFill>
                      </w14:textFill>
                    </w:rPr>
                  </w:pPr>
                </w:p>
              </w:tc>
              <w:tc>
                <w:tcPr>
                  <w:tcW w:w="70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包装机</w:t>
                  </w:r>
                </w:p>
              </w:tc>
              <w:tc>
                <w:tcPr>
                  <w:tcW w:w="53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1189" w:type="pct"/>
                  <w:vMerge w:val="continue"/>
                  <w:vAlign w:val="center"/>
                </w:tcPr>
                <w:p>
                  <w:pPr>
                    <w:pStyle w:val="82"/>
                    <w:rPr>
                      <w:color w:val="000000" w:themeColor="text1"/>
                      <w14:textFill>
                        <w14:solidFill>
                          <w14:schemeClr w14:val="tx1"/>
                        </w14:solidFill>
                      </w14:textFill>
                    </w:rPr>
                  </w:pPr>
                </w:p>
              </w:tc>
              <w:tc>
                <w:tcPr>
                  <w:tcW w:w="274" w:type="pct"/>
                  <w:vAlign w:val="center"/>
                </w:tcPr>
                <w:p>
                  <w:pPr>
                    <w:pStyle w:val="82"/>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80</w:t>
                  </w:r>
                </w:p>
              </w:tc>
              <w:tc>
                <w:tcPr>
                  <w:tcW w:w="308" w:type="pct"/>
                  <w:vAlign w:val="center"/>
                </w:tcPr>
                <w:p>
                  <w:pPr>
                    <w:pStyle w:val="82"/>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4</w:t>
                  </w:r>
                </w:p>
              </w:tc>
              <w:tc>
                <w:tcPr>
                  <w:tcW w:w="308"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8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51" w:type="pct"/>
                  <w:vAlign w:val="center"/>
                </w:tcPr>
                <w:p>
                  <w:pPr>
                    <w:pStyle w:val="82"/>
                    <w:rPr>
                      <w:color w:val="000000" w:themeColor="text1"/>
                      <w14:textFill>
                        <w14:solidFill>
                          <w14:schemeClr w14:val="tx1"/>
                        </w14:solidFill>
                      </w14:textFill>
                    </w:rPr>
                  </w:pPr>
                  <w:r>
                    <w:rPr>
                      <w:color w:val="000000" w:themeColor="text1"/>
                      <w14:textFill>
                        <w14:solidFill>
                          <w14:schemeClr w14:val="tx1"/>
                        </w14:solidFill>
                      </w14:textFill>
                    </w:rPr>
                    <w:t>15~20dB</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191"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438" w:type="pct"/>
                  <w:vMerge w:val="continue"/>
                  <w:vAlign w:val="center"/>
                </w:tcPr>
                <w:p>
                  <w:pPr>
                    <w:pStyle w:val="82"/>
                    <w:rPr>
                      <w:color w:val="000000" w:themeColor="text1"/>
                      <w14:textFill>
                        <w14:solidFill>
                          <w14:schemeClr w14:val="tx1"/>
                        </w14:solidFill>
                      </w14:textFill>
                    </w:rPr>
                  </w:pPr>
                </w:p>
              </w:tc>
              <w:tc>
                <w:tcPr>
                  <w:tcW w:w="70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出料机</w:t>
                  </w:r>
                </w:p>
              </w:tc>
              <w:tc>
                <w:tcPr>
                  <w:tcW w:w="53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1189" w:type="pct"/>
                  <w:vMerge w:val="continue"/>
                  <w:vAlign w:val="center"/>
                </w:tcPr>
                <w:p>
                  <w:pPr>
                    <w:pStyle w:val="82"/>
                    <w:rPr>
                      <w:color w:val="000000" w:themeColor="text1"/>
                      <w14:textFill>
                        <w14:solidFill>
                          <w14:schemeClr w14:val="tx1"/>
                        </w14:solidFill>
                      </w14:textFill>
                    </w:rPr>
                  </w:pPr>
                </w:p>
              </w:tc>
              <w:tc>
                <w:tcPr>
                  <w:tcW w:w="274"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79</w:t>
                  </w:r>
                </w:p>
              </w:tc>
              <w:tc>
                <w:tcPr>
                  <w:tcW w:w="308" w:type="pct"/>
                  <w:vAlign w:val="center"/>
                </w:tcPr>
                <w:p>
                  <w:pPr>
                    <w:pStyle w:val="82"/>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5</w:t>
                  </w:r>
                </w:p>
              </w:tc>
              <w:tc>
                <w:tcPr>
                  <w:tcW w:w="308"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89" w:type="pct"/>
                  <w:vAlign w:val="center"/>
                </w:tcPr>
                <w:p>
                  <w:pPr>
                    <w:pStyle w:val="82"/>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51" w:type="pct"/>
                  <w:vAlign w:val="center"/>
                </w:tcPr>
                <w:p>
                  <w:pPr>
                    <w:pStyle w:val="82"/>
                    <w:rPr>
                      <w:color w:val="000000" w:themeColor="text1"/>
                      <w14:textFill>
                        <w14:solidFill>
                          <w14:schemeClr w14:val="tx1"/>
                        </w14:solidFill>
                      </w14:textFill>
                    </w:rPr>
                  </w:pPr>
                  <w:r>
                    <w:rPr>
                      <w:color w:val="000000" w:themeColor="text1"/>
                      <w14:textFill>
                        <w14:solidFill>
                          <w14:schemeClr w14:val="tx1"/>
                        </w14:solidFill>
                      </w14:textFill>
                    </w:rPr>
                    <w:t>15~20dB</w:t>
                  </w:r>
                </w:p>
              </w:tc>
            </w:tr>
            <w:bookmarkEnd w:id="11"/>
          </w:tbl>
          <w:p>
            <w:pPr>
              <w:pStyle w:val="63"/>
            </w:pPr>
            <w:r>
              <w:t xml:space="preserve">根据《环境影响评价技术导则 </w:t>
            </w:r>
            <w:r>
              <w:rPr>
                <w:rFonts w:hint="eastAsia"/>
              </w:rPr>
              <w:t xml:space="preserve"> </w:t>
            </w:r>
            <w:r>
              <w:t>声环境》（HJ2.4-</w:t>
            </w:r>
            <w:r>
              <w:rPr>
                <w:rFonts w:hint="eastAsia"/>
              </w:rPr>
              <w:t>2021</w:t>
            </w:r>
            <w:r>
              <w:t>），建设项目噪声预测模式如下：</w:t>
            </w:r>
          </w:p>
          <w:p>
            <w:pPr>
              <w:pStyle w:val="63"/>
            </w:pPr>
            <w:r>
              <w:rPr>
                <w:rFonts w:hint="eastAsia"/>
              </w:rPr>
              <w:t>1</w:t>
            </w:r>
            <w:r>
              <w:t>）室内声源计算公式</w:t>
            </w:r>
          </w:p>
          <w:p>
            <w:pPr>
              <w:pStyle w:val="63"/>
            </w:pPr>
            <w:r>
              <w:t>a</w:t>
            </w:r>
            <w:r>
              <w:rPr>
                <w:rFonts w:hint="eastAsia"/>
              </w:rPr>
              <w:t>.</w:t>
            </w:r>
            <w:r>
              <w:t>计算出某个室内靠近围护结构处的倍频带声压级：</w:t>
            </w:r>
          </w:p>
          <w:p>
            <w:pPr>
              <w:snapToGrid w:val="0"/>
              <w:spacing w:line="520" w:lineRule="exact"/>
              <w:ind w:firstLine="480"/>
              <w:jc w:val="left"/>
              <w:rPr>
                <w:rFonts w:eastAsia="Calibri"/>
                <w:sz w:val="24"/>
              </w:rPr>
            </w:pPr>
            <w:r>
              <w:rPr>
                <w:rFonts w:eastAsia="Calibri"/>
                <w:position w:val="-32"/>
                <w:sz w:val="24"/>
              </w:rPr>
              <w:drawing>
                <wp:anchor distT="0" distB="0" distL="114300" distR="114300" simplePos="0" relativeHeight="251701248" behindDoc="0" locked="0" layoutInCell="1" allowOverlap="1">
                  <wp:simplePos x="0" y="0"/>
                  <wp:positionH relativeFrom="column">
                    <wp:posOffset>839470</wp:posOffset>
                  </wp:positionH>
                  <wp:positionV relativeFrom="paragraph">
                    <wp:posOffset>10160</wp:posOffset>
                  </wp:positionV>
                  <wp:extent cx="1971675" cy="333375"/>
                  <wp:effectExtent l="0" t="0" r="0" b="8890"/>
                  <wp:wrapNone/>
                  <wp:docPr id="217596"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96" name="图片 227"/>
                          <pic:cNvPicPr>
                            <a:picLocks noChangeAspect="1"/>
                          </pic:cNvPicPr>
                        </pic:nvPicPr>
                        <pic:blipFill>
                          <a:blip r:embed="rId27" cstate="print"/>
                          <a:stretch>
                            <a:fillRect/>
                          </a:stretch>
                        </pic:blipFill>
                        <pic:spPr>
                          <a:xfrm>
                            <a:off x="0" y="0"/>
                            <a:ext cx="1971675" cy="333375"/>
                          </a:xfrm>
                          <a:prstGeom prst="rect">
                            <a:avLst/>
                          </a:prstGeom>
                          <a:noFill/>
                          <a:ln>
                            <a:noFill/>
                          </a:ln>
                        </pic:spPr>
                      </pic:pic>
                    </a:graphicData>
                  </a:graphic>
                </wp:anchor>
              </w:drawing>
            </w:r>
          </w:p>
          <w:p>
            <w:pPr>
              <w:pStyle w:val="63"/>
            </w:pPr>
            <w:r>
              <w:t>式中：L</w:t>
            </w:r>
            <w:r>
              <w:rPr>
                <w:vertAlign w:val="subscript"/>
              </w:rPr>
              <w:t>oct,1</w:t>
            </w:r>
            <w:r>
              <w:t>为某个室内声源在靠近围护结构处产生的倍频带声压级，L</w:t>
            </w:r>
            <w:r>
              <w:rPr>
                <w:vertAlign w:val="subscript"/>
              </w:rPr>
              <w:t>w oct</w:t>
            </w:r>
            <w:r>
              <w:t>为某个声源的倍频带声功率级，r1为室内某个声源与靠近围护结构处的距离，R为房间常数，Q为方向因子。</w:t>
            </w:r>
          </w:p>
          <w:p>
            <w:pPr>
              <w:pStyle w:val="63"/>
            </w:pPr>
            <w:r>
              <w:t>b</w:t>
            </w:r>
            <w:r>
              <w:rPr>
                <w:rFonts w:hint="eastAsia"/>
              </w:rPr>
              <w:t>.</w:t>
            </w:r>
            <w:r>
              <w:t>计算出所有室内声源在靠近围护结构处产生的总倍频带声压级：</w:t>
            </w:r>
          </w:p>
          <w:p>
            <w:pPr>
              <w:pStyle w:val="63"/>
            </w:pPr>
            <w:r>
              <w:rPr>
                <w:position w:val="-30"/>
              </w:rPr>
              <w:drawing>
                <wp:anchor distT="0" distB="0" distL="114300" distR="114300" simplePos="0" relativeHeight="251703296" behindDoc="0" locked="0" layoutInCell="1" allowOverlap="1">
                  <wp:simplePos x="0" y="0"/>
                  <wp:positionH relativeFrom="column">
                    <wp:posOffset>869315</wp:posOffset>
                  </wp:positionH>
                  <wp:positionV relativeFrom="paragraph">
                    <wp:posOffset>114935</wp:posOffset>
                  </wp:positionV>
                  <wp:extent cx="1838325" cy="467995"/>
                  <wp:effectExtent l="0" t="0" r="9525" b="7620"/>
                  <wp:wrapNone/>
                  <wp:docPr id="217597"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97" name="图片 226"/>
                          <pic:cNvPicPr>
                            <a:picLocks noChangeAspect="1"/>
                          </pic:cNvPicPr>
                        </pic:nvPicPr>
                        <pic:blipFill>
                          <a:blip r:embed="rId28" cstate="print"/>
                          <a:stretch>
                            <a:fillRect/>
                          </a:stretch>
                        </pic:blipFill>
                        <pic:spPr>
                          <a:xfrm>
                            <a:off x="0" y="0"/>
                            <a:ext cx="1838325" cy="467995"/>
                          </a:xfrm>
                          <a:prstGeom prst="rect">
                            <a:avLst/>
                          </a:prstGeom>
                          <a:noFill/>
                          <a:ln>
                            <a:noFill/>
                          </a:ln>
                        </pic:spPr>
                      </pic:pic>
                    </a:graphicData>
                  </a:graphic>
                </wp:anchor>
              </w:drawing>
            </w:r>
          </w:p>
          <w:p>
            <w:pPr>
              <w:pStyle w:val="63"/>
            </w:pPr>
          </w:p>
          <w:p>
            <w:pPr>
              <w:pStyle w:val="63"/>
            </w:pPr>
            <w:r>
              <w:t>2）室外声源传播衰减公式</w:t>
            </w:r>
          </w:p>
          <w:p>
            <w:pPr>
              <w:pStyle w:val="63"/>
            </w:pPr>
            <w:r>
              <w:t>计算某个声源在预测点的倍频带声压级：</w:t>
            </w:r>
          </w:p>
          <w:p>
            <w:pPr>
              <w:snapToGrid w:val="0"/>
              <w:spacing w:line="520" w:lineRule="exact"/>
              <w:ind w:firstLine="480" w:firstLineChars="200"/>
              <w:rPr>
                <w:rFonts w:eastAsia="Calibri"/>
                <w:sz w:val="24"/>
              </w:rPr>
            </w:pPr>
            <w:r>
              <w:rPr>
                <w:rFonts w:eastAsia="Calibri"/>
                <w:position w:val="-32"/>
                <w:sz w:val="24"/>
              </w:rPr>
              <w:drawing>
                <wp:anchor distT="0" distB="0" distL="114300" distR="114300" simplePos="0" relativeHeight="251702272" behindDoc="0" locked="0" layoutInCell="1" allowOverlap="1">
                  <wp:simplePos x="0" y="0"/>
                  <wp:positionH relativeFrom="column">
                    <wp:posOffset>642620</wp:posOffset>
                  </wp:positionH>
                  <wp:positionV relativeFrom="paragraph">
                    <wp:posOffset>34925</wp:posOffset>
                  </wp:positionV>
                  <wp:extent cx="2794635" cy="492760"/>
                  <wp:effectExtent l="0" t="0" r="0" b="2540"/>
                  <wp:wrapNone/>
                  <wp:docPr id="217598"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98" name="图片 225"/>
                          <pic:cNvPicPr>
                            <a:picLocks noChangeAspect="1"/>
                          </pic:cNvPicPr>
                        </pic:nvPicPr>
                        <pic:blipFill>
                          <a:blip r:embed="rId29" cstate="print"/>
                          <a:stretch>
                            <a:fillRect/>
                          </a:stretch>
                        </pic:blipFill>
                        <pic:spPr>
                          <a:xfrm>
                            <a:off x="0" y="0"/>
                            <a:ext cx="2794635" cy="492760"/>
                          </a:xfrm>
                          <a:prstGeom prst="rect">
                            <a:avLst/>
                          </a:prstGeom>
                          <a:noFill/>
                          <a:ln>
                            <a:noFill/>
                          </a:ln>
                        </pic:spPr>
                      </pic:pic>
                    </a:graphicData>
                  </a:graphic>
                </wp:anchor>
              </w:drawing>
            </w:r>
          </w:p>
          <w:p>
            <w:pPr>
              <w:pStyle w:val="63"/>
            </w:pPr>
          </w:p>
          <w:p>
            <w:pPr>
              <w:pStyle w:val="63"/>
            </w:pPr>
            <w:r>
              <w:t>式中：L</w:t>
            </w:r>
            <w:r>
              <w:rPr>
                <w:vertAlign w:val="subscript"/>
              </w:rPr>
              <w:t>oct</w:t>
            </w:r>
            <w:r>
              <w:t>（r）</w:t>
            </w:r>
            <w:r>
              <w:rPr>
                <w:rFonts w:hint="eastAsia"/>
              </w:rPr>
              <w:t>—</w:t>
            </w:r>
            <w:r>
              <w:t>点声源在预测点产生的倍频带声压级；</w:t>
            </w:r>
          </w:p>
          <w:p>
            <w:pPr>
              <w:pStyle w:val="63"/>
            </w:pPr>
            <w:r>
              <w:t>L</w:t>
            </w:r>
            <w:r>
              <w:rPr>
                <w:vertAlign w:val="subscript"/>
              </w:rPr>
              <w:t>oct</w:t>
            </w:r>
            <w:r>
              <w:t>（r</w:t>
            </w:r>
            <w:r>
              <w:rPr>
                <w:vertAlign w:val="subscript"/>
              </w:rPr>
              <w:t>0</w:t>
            </w:r>
            <w:r>
              <w:t>）</w:t>
            </w:r>
            <w:r>
              <w:rPr>
                <w:rFonts w:hint="eastAsia"/>
              </w:rPr>
              <w:t>—</w:t>
            </w:r>
            <w:r>
              <w:t>参考位置r0处的倍频带声压级；</w:t>
            </w:r>
          </w:p>
          <w:p>
            <w:pPr>
              <w:pStyle w:val="63"/>
            </w:pPr>
            <w:r>
              <w:t>r</w:t>
            </w:r>
            <w:r>
              <w:rPr>
                <w:rFonts w:hint="eastAsia"/>
              </w:rPr>
              <w:t>—</w:t>
            </w:r>
            <w:r>
              <w:t>预测点距声源的距离，m；</w:t>
            </w:r>
          </w:p>
          <w:p>
            <w:pPr>
              <w:pStyle w:val="63"/>
            </w:pPr>
            <w:r>
              <w:t>r</w:t>
            </w:r>
            <w:r>
              <w:rPr>
                <w:vertAlign w:val="subscript"/>
              </w:rPr>
              <w:t>0</w:t>
            </w:r>
            <w:r>
              <w:rPr>
                <w:rFonts w:hint="eastAsia"/>
              </w:rPr>
              <w:t>—</w:t>
            </w:r>
            <w:r>
              <w:t>参考位置距声源的距离，m；</w:t>
            </w:r>
          </w:p>
          <w:p>
            <w:pPr>
              <w:pStyle w:val="63"/>
            </w:pPr>
            <w:r>
              <w:t>ΔL</w:t>
            </w:r>
            <w:r>
              <w:rPr>
                <w:vertAlign w:val="subscript"/>
              </w:rPr>
              <w:t>oct</w:t>
            </w:r>
            <w:r>
              <w:rPr>
                <w:rFonts w:hint="eastAsia"/>
              </w:rPr>
              <w:t>—</w:t>
            </w:r>
            <w:r>
              <w:t>各种因素引起的衰减量。</w:t>
            </w:r>
          </w:p>
          <w:p>
            <w:pPr>
              <w:pStyle w:val="63"/>
            </w:pPr>
            <w:r>
              <w:t>3）声源叠加贡献值（L</w:t>
            </w:r>
            <w:r>
              <w:rPr>
                <w:vertAlign w:val="subscript"/>
              </w:rPr>
              <w:t>eqg</w:t>
            </w:r>
            <w:r>
              <w:t>）公式：</w:t>
            </w:r>
          </w:p>
          <w:p>
            <w:pPr>
              <w:snapToGrid w:val="0"/>
              <w:spacing w:line="520" w:lineRule="exact"/>
              <w:ind w:firstLine="1200" w:firstLineChars="500"/>
              <w:rPr>
                <w:rFonts w:eastAsia="Calibri"/>
                <w:sz w:val="24"/>
              </w:rPr>
            </w:pPr>
            <w:r>
              <w:rPr>
                <w:rFonts w:eastAsia="Calibri"/>
                <w:position w:val="-30"/>
                <w:sz w:val="24"/>
              </w:rPr>
              <w:drawing>
                <wp:anchor distT="0" distB="0" distL="114300" distR="114300" simplePos="0" relativeHeight="251704320" behindDoc="0" locked="0" layoutInCell="1" allowOverlap="1">
                  <wp:simplePos x="0" y="0"/>
                  <wp:positionH relativeFrom="column">
                    <wp:posOffset>732155</wp:posOffset>
                  </wp:positionH>
                  <wp:positionV relativeFrom="paragraph">
                    <wp:posOffset>128905</wp:posOffset>
                  </wp:positionV>
                  <wp:extent cx="2469515" cy="471170"/>
                  <wp:effectExtent l="0" t="0" r="0" b="4445"/>
                  <wp:wrapNone/>
                  <wp:docPr id="96"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24"/>
                          <pic:cNvPicPr>
                            <a:picLocks noChangeAspect="1"/>
                          </pic:cNvPicPr>
                        </pic:nvPicPr>
                        <pic:blipFill>
                          <a:blip r:embed="rId30" cstate="print"/>
                          <a:stretch>
                            <a:fillRect/>
                          </a:stretch>
                        </pic:blipFill>
                        <pic:spPr>
                          <a:xfrm>
                            <a:off x="0" y="0"/>
                            <a:ext cx="2469515" cy="471170"/>
                          </a:xfrm>
                          <a:prstGeom prst="rect">
                            <a:avLst/>
                          </a:prstGeom>
                          <a:noFill/>
                          <a:ln>
                            <a:noFill/>
                          </a:ln>
                        </pic:spPr>
                      </pic:pic>
                    </a:graphicData>
                  </a:graphic>
                </wp:anchor>
              </w:drawing>
            </w:r>
          </w:p>
          <w:p/>
          <w:p/>
          <w:p>
            <w:pPr>
              <w:pStyle w:val="63"/>
            </w:pPr>
            <w:r>
              <w:t>式中：L</w:t>
            </w:r>
            <w:r>
              <w:rPr>
                <w:vertAlign w:val="subscript"/>
              </w:rPr>
              <w:t>eqg</w:t>
            </w:r>
            <w:r>
              <w:rPr>
                <w:rFonts w:hint="eastAsia"/>
              </w:rPr>
              <w:t>—</w:t>
            </w:r>
            <w:r>
              <w:t>建设项目声源在预测点的</w:t>
            </w:r>
            <w:r>
              <w:rPr>
                <w:rFonts w:hint="eastAsia"/>
              </w:rPr>
              <w:t>等效</w:t>
            </w:r>
            <w:r>
              <w:t>声级贡献值，dB（A）；</w:t>
            </w:r>
          </w:p>
          <w:p>
            <w:pPr>
              <w:pStyle w:val="63"/>
            </w:pPr>
            <w:r>
              <w:t>L</w:t>
            </w:r>
            <w:r>
              <w:rPr>
                <w:vertAlign w:val="subscript"/>
              </w:rPr>
              <w:t>Ai</w:t>
            </w:r>
            <w:r>
              <w:rPr>
                <w:rFonts w:hint="eastAsia"/>
              </w:rPr>
              <w:t>—</w:t>
            </w:r>
            <w:r>
              <w:t>i声源在预测点产生的A声级，dB（A）；</w:t>
            </w:r>
          </w:p>
          <w:p>
            <w:pPr>
              <w:pStyle w:val="63"/>
            </w:pPr>
            <w:r>
              <w:t>T</w:t>
            </w:r>
            <w:r>
              <w:rPr>
                <w:rFonts w:hint="eastAsia"/>
              </w:rPr>
              <w:t>—</w:t>
            </w:r>
            <w:r>
              <w:t>预测计算的时间段，s；</w:t>
            </w:r>
          </w:p>
          <w:p>
            <w:pPr>
              <w:pStyle w:val="63"/>
            </w:pPr>
            <w:r>
              <w:t>t</w:t>
            </w:r>
            <w:r>
              <w:rPr>
                <w:vertAlign w:val="subscript"/>
              </w:rPr>
              <w:t>i</w:t>
            </w:r>
            <w:r>
              <w:rPr>
                <w:rFonts w:hint="eastAsia"/>
              </w:rPr>
              <w:t>—</w:t>
            </w:r>
            <w:r>
              <w:t>i声源在T时段内的运行时间，s。</w:t>
            </w:r>
          </w:p>
          <w:p>
            <w:pPr>
              <w:pStyle w:val="63"/>
            </w:pPr>
            <w:r>
              <w:t>4）预测值公式</w:t>
            </w:r>
          </w:p>
          <w:p>
            <w:pPr>
              <w:spacing w:line="520" w:lineRule="exact"/>
              <w:ind w:firstLine="527"/>
              <w:rPr>
                <w:sz w:val="24"/>
              </w:rPr>
            </w:pPr>
            <w:r>
              <w:rPr>
                <w:rFonts w:hint="eastAsia"/>
                <w:sz w:val="24"/>
              </w:rPr>
              <w:t>①点声源随传播距离增加引起其衰减值</w:t>
            </w:r>
            <w:r>
              <w:rPr>
                <w:sz w:val="24"/>
              </w:rPr>
              <w:t>预测</w:t>
            </w:r>
            <w:r>
              <w:rPr>
                <w:rFonts w:hint="eastAsia"/>
                <w:sz w:val="24"/>
              </w:rPr>
              <w:t>模式</w:t>
            </w:r>
            <w:r>
              <w:rPr>
                <w:sz w:val="24"/>
              </w:rPr>
              <w:t>，</w:t>
            </w:r>
            <w:r>
              <w:rPr>
                <w:rFonts w:hint="eastAsia"/>
                <w:sz w:val="24"/>
              </w:rPr>
              <w:t>计算</w:t>
            </w:r>
            <w:r>
              <w:rPr>
                <w:sz w:val="24"/>
              </w:rPr>
              <w:t>公式如下：</w:t>
            </w:r>
          </w:p>
          <w:p>
            <w:pPr>
              <w:widowControl/>
              <w:autoSpaceDE w:val="0"/>
              <w:autoSpaceDN w:val="0"/>
              <w:spacing w:line="520" w:lineRule="exact"/>
              <w:ind w:firstLine="480" w:firstLineChars="200"/>
              <w:jc w:val="center"/>
              <w:rPr>
                <w:sz w:val="24"/>
              </w:rPr>
            </w:pPr>
            <w:r>
              <w:rPr>
                <w:sz w:val="24"/>
              </w:rPr>
              <w:t>L</w:t>
            </w:r>
            <w:r>
              <w:rPr>
                <w:rFonts w:hint="eastAsia"/>
                <w:sz w:val="24"/>
              </w:rPr>
              <w:t>p</w:t>
            </w:r>
            <w:r>
              <w:rPr>
                <w:sz w:val="24"/>
                <w:vertAlign w:val="subscript"/>
              </w:rPr>
              <w:t>(r)</w:t>
            </w:r>
            <w:r>
              <w:rPr>
                <w:sz w:val="24"/>
              </w:rPr>
              <w:t>=L</w:t>
            </w:r>
            <w:r>
              <w:rPr>
                <w:rFonts w:hint="eastAsia"/>
                <w:sz w:val="24"/>
              </w:rPr>
              <w:t>p</w:t>
            </w:r>
            <w:r>
              <w:rPr>
                <w:sz w:val="24"/>
                <w:vertAlign w:val="subscript"/>
              </w:rPr>
              <w:t>(r0)</w:t>
            </w:r>
            <w:r>
              <w:rPr>
                <w:sz w:val="24"/>
              </w:rPr>
              <w:t>－20lg</w:t>
            </w:r>
            <w:r>
              <w:rPr>
                <w:rFonts w:hint="eastAsia"/>
                <w:sz w:val="24"/>
              </w:rPr>
              <w:t>（</w:t>
            </w:r>
            <w:r>
              <w:rPr>
                <w:sz w:val="24"/>
              </w:rPr>
              <w:t>r/r</w:t>
            </w:r>
            <w:r>
              <w:rPr>
                <w:sz w:val="24"/>
                <w:vertAlign w:val="subscript"/>
              </w:rPr>
              <w:t>0</w:t>
            </w:r>
            <w:r>
              <w:rPr>
                <w:rFonts w:hint="eastAsia"/>
                <w:sz w:val="24"/>
              </w:rPr>
              <w:t>）</w:t>
            </w:r>
          </w:p>
          <w:p>
            <w:pPr>
              <w:widowControl/>
              <w:autoSpaceDE w:val="0"/>
              <w:autoSpaceDN w:val="0"/>
              <w:spacing w:line="520" w:lineRule="exact"/>
              <w:ind w:firstLine="480" w:firstLineChars="200"/>
              <w:rPr>
                <w:sz w:val="24"/>
              </w:rPr>
            </w:pPr>
            <w:r>
              <w:rPr>
                <w:sz w:val="24"/>
              </w:rPr>
              <w:t>式中：L</w:t>
            </w:r>
            <w:r>
              <w:rPr>
                <w:rFonts w:hint="eastAsia"/>
                <w:sz w:val="24"/>
              </w:rPr>
              <w:t>p</w:t>
            </w:r>
            <w:r>
              <w:rPr>
                <w:sz w:val="24"/>
                <w:vertAlign w:val="subscript"/>
              </w:rPr>
              <w:t>(r)</w:t>
            </w:r>
            <w:r>
              <w:rPr>
                <w:sz w:val="24"/>
              </w:rPr>
              <w:t>--</w:t>
            </w:r>
            <w:r>
              <w:rPr>
                <w:rFonts w:hint="eastAsia"/>
                <w:sz w:val="24"/>
              </w:rPr>
              <w:t>－预测点处声压级</w:t>
            </w:r>
            <w:r>
              <w:rPr>
                <w:sz w:val="24"/>
              </w:rPr>
              <w:t>，dB；</w:t>
            </w:r>
          </w:p>
          <w:p>
            <w:pPr>
              <w:widowControl/>
              <w:autoSpaceDE w:val="0"/>
              <w:autoSpaceDN w:val="0"/>
              <w:spacing w:line="520" w:lineRule="exact"/>
              <w:ind w:firstLine="480" w:firstLineChars="200"/>
              <w:rPr>
                <w:sz w:val="24"/>
              </w:rPr>
            </w:pPr>
            <w:r>
              <w:rPr>
                <w:sz w:val="24"/>
              </w:rPr>
              <w:t>L</w:t>
            </w:r>
            <w:r>
              <w:rPr>
                <w:rFonts w:hint="eastAsia"/>
                <w:sz w:val="24"/>
              </w:rPr>
              <w:t>p</w:t>
            </w:r>
            <w:r>
              <w:rPr>
                <w:sz w:val="24"/>
                <w:vertAlign w:val="subscript"/>
              </w:rPr>
              <w:t>(r0)</w:t>
            </w:r>
            <w:r>
              <w:rPr>
                <w:sz w:val="24"/>
              </w:rPr>
              <w:t>--</w:t>
            </w:r>
            <w:r>
              <w:rPr>
                <w:rFonts w:hint="eastAsia"/>
                <w:sz w:val="24"/>
              </w:rPr>
              <w:t>－参考位置</w:t>
            </w:r>
            <w:r>
              <w:rPr>
                <w:sz w:val="24"/>
              </w:rPr>
              <w:t>r</w:t>
            </w:r>
            <w:r>
              <w:rPr>
                <w:sz w:val="24"/>
                <w:vertAlign w:val="subscript"/>
              </w:rPr>
              <w:t>0</w:t>
            </w:r>
            <w:r>
              <w:rPr>
                <w:sz w:val="24"/>
              </w:rPr>
              <w:t>处的</w:t>
            </w:r>
            <w:r>
              <w:rPr>
                <w:rFonts w:hint="eastAsia"/>
                <w:sz w:val="24"/>
              </w:rPr>
              <w:t>声压级</w:t>
            </w:r>
            <w:r>
              <w:rPr>
                <w:sz w:val="24"/>
              </w:rPr>
              <w:t>，dB；</w:t>
            </w:r>
          </w:p>
          <w:p>
            <w:pPr>
              <w:widowControl/>
              <w:autoSpaceDE w:val="0"/>
              <w:autoSpaceDN w:val="0"/>
              <w:spacing w:line="520" w:lineRule="exact"/>
              <w:ind w:firstLine="480" w:firstLineChars="200"/>
              <w:rPr>
                <w:sz w:val="24"/>
              </w:rPr>
            </w:pPr>
            <w:r>
              <w:rPr>
                <w:sz w:val="24"/>
              </w:rPr>
              <w:t>r--</w:t>
            </w:r>
            <w:r>
              <w:rPr>
                <w:rFonts w:hint="eastAsia"/>
                <w:sz w:val="24"/>
              </w:rPr>
              <w:t>－</w:t>
            </w:r>
            <w:r>
              <w:rPr>
                <w:sz w:val="24"/>
              </w:rPr>
              <w:t>预测点距噪声源的距离，m；</w:t>
            </w:r>
          </w:p>
          <w:p>
            <w:pPr>
              <w:widowControl/>
              <w:autoSpaceDE w:val="0"/>
              <w:autoSpaceDN w:val="0"/>
              <w:spacing w:line="520" w:lineRule="exact"/>
              <w:ind w:firstLine="480" w:firstLineChars="200"/>
              <w:rPr>
                <w:sz w:val="24"/>
              </w:rPr>
            </w:pPr>
            <w:r>
              <w:rPr>
                <w:sz w:val="24"/>
              </w:rPr>
              <w:t>r</w:t>
            </w:r>
            <w:r>
              <w:rPr>
                <w:sz w:val="24"/>
                <w:vertAlign w:val="subscript"/>
              </w:rPr>
              <w:t>0</w:t>
            </w:r>
            <w:r>
              <w:rPr>
                <w:sz w:val="24"/>
              </w:rPr>
              <w:t>--</w:t>
            </w:r>
            <w:r>
              <w:rPr>
                <w:rFonts w:hint="eastAsia"/>
                <w:sz w:val="24"/>
              </w:rPr>
              <w:t>－参考位置</w:t>
            </w:r>
            <w:r>
              <w:rPr>
                <w:sz w:val="24"/>
              </w:rPr>
              <w:t>距噪声源的距离，m。</w:t>
            </w:r>
          </w:p>
          <w:p>
            <w:pPr>
              <w:spacing w:line="520" w:lineRule="exact"/>
              <w:ind w:firstLine="480" w:firstLineChars="200"/>
              <w:rPr>
                <w:sz w:val="24"/>
              </w:rPr>
            </w:pPr>
            <w:r>
              <w:rPr>
                <w:sz w:val="24"/>
              </w:rPr>
              <w:t>②预测点的噪声预测值</w:t>
            </w:r>
          </w:p>
          <w:p>
            <w:pPr>
              <w:spacing w:line="520" w:lineRule="exact"/>
              <w:ind w:firstLine="480" w:firstLineChars="200"/>
              <w:rPr>
                <w:sz w:val="24"/>
              </w:rPr>
            </w:pPr>
            <w:r>
              <w:rPr>
                <w:position w:val="-14"/>
                <w:sz w:val="24"/>
              </w:rPr>
              <w:object>
                <v:shape id="_x0000_i1025" o:spt="75" type="#_x0000_t75" style="height:21pt;width:141pt;" o:ole="t" filled="f" o:preferrelative="f" stroked="f" coordsize="21600,21600">
                  <v:path/>
                  <v:fill on="f" focussize="0,0"/>
                  <v:stroke on="f" joinstyle="miter"/>
                  <v:imagedata r:id="rId32" o:title=""/>
                  <o:lock v:ext="edit" rotation="t" aspectratio="f"/>
                  <w10:wrap type="none"/>
                  <w10:anchorlock/>
                </v:shape>
                <o:OLEObject Type="Embed" ProgID="Equation.3" ShapeID="_x0000_i1025" DrawAspect="Content" ObjectID="_1468075726" r:id="rId31">
                  <o:LockedField>false</o:LockedField>
                </o:OLEObject>
              </w:object>
            </w:r>
          </w:p>
          <w:p>
            <w:pPr>
              <w:spacing w:line="520" w:lineRule="exact"/>
              <w:ind w:firstLine="480" w:firstLineChars="200"/>
              <w:rPr>
                <w:sz w:val="24"/>
                <w:lang w:val="pt-BR"/>
              </w:rPr>
            </w:pPr>
            <w:r>
              <w:rPr>
                <w:sz w:val="24"/>
              </w:rPr>
              <w:t>式中：</w:t>
            </w:r>
            <w:r>
              <w:rPr>
                <w:position w:val="-14"/>
                <w:sz w:val="24"/>
              </w:rPr>
              <w:object>
                <v:shape id="_x0000_i1026" o:spt="75" type="#_x0000_t75" style="height:18.75pt;width:21pt;" o:ole="t" filled="f" o:preferrelative="f" stroked="f" coordsize="21600,21600">
                  <v:path/>
                  <v:fill on="f" focussize="0,0"/>
                  <v:stroke on="f" joinstyle="miter"/>
                  <v:imagedata r:id="rId34" o:title=""/>
                  <o:lock v:ext="edit" rotation="t" aspectratio="f"/>
                  <w10:wrap type="none"/>
                  <w10:anchorlock/>
                </v:shape>
                <o:OLEObject Type="Embed" ProgID="Equation.3" ShapeID="_x0000_i1026" DrawAspect="Content" ObjectID="_1468075727" r:id="rId33">
                  <o:LockedField>false</o:LockedField>
                </o:OLEObject>
              </w:object>
            </w:r>
            <w:r>
              <w:rPr>
                <w:sz w:val="24"/>
                <w:lang w:val="pt-BR"/>
              </w:rPr>
              <w:t>——建设项目声源在预测点的等效声级贡献值，dB(A)；</w:t>
            </w:r>
          </w:p>
          <w:p>
            <w:pPr>
              <w:spacing w:line="520" w:lineRule="exact"/>
              <w:ind w:firstLine="480" w:firstLineChars="200"/>
              <w:rPr>
                <w:sz w:val="24"/>
                <w:lang w:val="pt-BR"/>
              </w:rPr>
            </w:pPr>
            <w:r>
              <w:rPr>
                <w:position w:val="-14"/>
                <w:sz w:val="24"/>
              </w:rPr>
              <w:object>
                <v:shape id="_x0000_i1027" o:spt="75" type="#_x0000_t75" style="height:18.75pt;width:21pt;" o:ole="t" filled="f" o:preferrelative="f" stroked="f" coordsize="21600,21600">
                  <v:path/>
                  <v:fill on="f" focussize="0,0"/>
                  <v:stroke on="f" joinstyle="miter"/>
                  <v:imagedata r:id="rId36" o:title=""/>
                  <o:lock v:ext="edit" rotation="t" aspectratio="f"/>
                  <w10:wrap type="none"/>
                  <w10:anchorlock/>
                </v:shape>
                <o:OLEObject Type="Embed" ProgID="Equation.3" ShapeID="_x0000_i1027" DrawAspect="Content" ObjectID="_1468075728" r:id="rId35">
                  <o:LockedField>false</o:LockedField>
                </o:OLEObject>
              </w:object>
            </w:r>
            <w:r>
              <w:rPr>
                <w:sz w:val="24"/>
                <w:lang w:val="pt-BR"/>
              </w:rPr>
              <w:t>——预测点的背景值，dB(A)。</w:t>
            </w:r>
          </w:p>
          <w:p>
            <w:pPr>
              <w:spacing w:line="520" w:lineRule="exact"/>
              <w:ind w:firstLine="480" w:firstLineChars="200"/>
              <w:rPr>
                <w:sz w:val="24"/>
                <w:lang w:val="pt-BR"/>
              </w:rPr>
            </w:pPr>
            <w:r>
              <w:rPr>
                <w:rFonts w:hint="eastAsia"/>
                <w:sz w:val="24"/>
              </w:rPr>
              <w:t>5</w:t>
            </w:r>
            <w:r>
              <w:rPr>
                <w:sz w:val="24"/>
                <w:lang w:val="pt-BR"/>
              </w:rPr>
              <w:t>）噪声预测点位</w:t>
            </w:r>
          </w:p>
          <w:p>
            <w:pPr>
              <w:spacing w:line="520" w:lineRule="exact"/>
              <w:ind w:firstLine="480" w:firstLineChars="200"/>
              <w:rPr>
                <w:sz w:val="24"/>
                <w:lang w:val="pt-BR"/>
              </w:rPr>
            </w:pPr>
            <w:r>
              <w:rPr>
                <w:sz w:val="24"/>
              </w:rPr>
              <w:t>本评价预测项目噪声源对四周厂界的噪声贡献值。</w:t>
            </w:r>
          </w:p>
          <w:p>
            <w:pPr>
              <w:widowControl/>
              <w:autoSpaceDE w:val="0"/>
              <w:autoSpaceDN w:val="0"/>
              <w:spacing w:line="520" w:lineRule="exact"/>
              <w:ind w:firstLine="480" w:firstLineChars="200"/>
              <w:rPr>
                <w:sz w:val="24"/>
              </w:rPr>
            </w:pPr>
            <w:r>
              <w:rPr>
                <w:sz w:val="24"/>
              </w:rPr>
              <w:t>（</w:t>
            </w:r>
            <w:r>
              <w:rPr>
                <w:rFonts w:hint="eastAsia"/>
                <w:sz w:val="24"/>
              </w:rPr>
              <w:t>2</w:t>
            </w:r>
            <w:r>
              <w:rPr>
                <w:sz w:val="24"/>
              </w:rPr>
              <w:t>）预测结果及分析</w:t>
            </w:r>
          </w:p>
          <w:p>
            <w:pPr>
              <w:widowControl/>
              <w:autoSpaceDE w:val="0"/>
              <w:autoSpaceDN w:val="0"/>
              <w:spacing w:line="520" w:lineRule="exact"/>
              <w:ind w:firstLine="480" w:firstLineChars="200"/>
              <w:rPr>
                <w:sz w:val="24"/>
              </w:rPr>
            </w:pPr>
            <w:r>
              <w:rPr>
                <w:sz w:val="24"/>
              </w:rPr>
              <w:t>根据预测模式及噪声源强参数及各产噪设备距四周厂界的距离，预测噪声源对四</w:t>
            </w:r>
            <w:r>
              <w:rPr>
                <w:rFonts w:hint="eastAsia"/>
                <w:sz w:val="24"/>
              </w:rPr>
              <w:t>周</w:t>
            </w:r>
            <w:r>
              <w:rPr>
                <w:sz w:val="24"/>
              </w:rPr>
              <w:t>厂界噪声的贡献值预测结果详见表</w:t>
            </w:r>
            <w:r>
              <w:rPr>
                <w:rFonts w:hint="eastAsia"/>
                <w:sz w:val="24"/>
              </w:rPr>
              <w:t>4-</w:t>
            </w:r>
            <w:ins w:id="1993" w:author="徐世兵" w:date="2023-05-30T11:59:13Z">
              <w:r>
                <w:rPr>
                  <w:rFonts w:hint="eastAsia"/>
                  <w:sz w:val="24"/>
                  <w:lang w:val="en-US" w:eastAsia="zh-CN"/>
                </w:rPr>
                <w:t>9</w:t>
              </w:r>
            </w:ins>
            <w:r>
              <w:rPr>
                <w:sz w:val="24"/>
              </w:rPr>
              <w:t>。</w:t>
            </w:r>
          </w:p>
          <w:p>
            <w:pPr>
              <w:pStyle w:val="35"/>
              <w:jc w:val="center"/>
              <w:rPr>
                <w:rFonts w:ascii="Times New Roman"/>
              </w:rPr>
            </w:pPr>
            <w:r>
              <w:rPr>
                <w:rFonts w:ascii="Times New Roman" w:eastAsia="黑体"/>
              </w:rPr>
              <w:t>表</w:t>
            </w:r>
            <w:r>
              <w:rPr>
                <w:rFonts w:ascii="Times New Roman"/>
                <w:color w:val="auto"/>
              </w:rPr>
              <w:t>4-</w:t>
            </w:r>
            <w:ins w:id="1994" w:author="徐世兵" w:date="2023-05-30T11:59:16Z">
              <w:r>
                <w:rPr>
                  <w:rFonts w:hint="eastAsia" w:ascii="Times New Roman"/>
                  <w:color w:val="auto"/>
                  <w:lang w:val="en-US" w:eastAsia="zh-CN"/>
                </w:rPr>
                <w:t>9</w:t>
              </w:r>
            </w:ins>
            <w:r>
              <w:rPr>
                <w:rFonts w:ascii="Times New Roman" w:eastAsia="黑体"/>
              </w:rPr>
              <w:t xml:space="preserve">  项目厂界噪声值预测结果一览表  单位：dB（A）</w:t>
            </w:r>
          </w:p>
          <w:tbl>
            <w:tblPr>
              <w:tblStyle w:val="27"/>
              <w:tblW w:w="829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2"/>
              <w:gridCol w:w="1118"/>
              <w:gridCol w:w="677"/>
              <w:gridCol w:w="1546"/>
              <w:gridCol w:w="1030"/>
              <w:gridCol w:w="947"/>
              <w:gridCol w:w="959"/>
              <w:gridCol w:w="10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8" w:type="pct"/>
                  <w:vMerge w:val="restart"/>
                  <w:tcBorders>
                    <w:tl2br w:val="nil"/>
                    <w:tr2bl w:val="nil"/>
                  </w:tcBorders>
                </w:tcPr>
                <w:p>
                  <w:pPr>
                    <w:pStyle w:val="33"/>
                    <w:widowControl/>
                    <w:spacing w:line="240" w:lineRule="auto"/>
                    <w:rPr>
                      <w:rFonts w:ascii="Times New Roman" w:hAnsi="Times New Roman"/>
                    </w:rPr>
                  </w:pPr>
                  <w:r>
                    <w:rPr>
                      <w:rFonts w:hint="eastAsia" w:ascii="Times New Roman" w:hAnsi="Times New Roman"/>
                    </w:rPr>
                    <w:t>噪声源</w:t>
                  </w:r>
                </w:p>
              </w:tc>
              <w:tc>
                <w:tcPr>
                  <w:tcW w:w="674" w:type="pct"/>
                  <w:tcBorders>
                    <w:tl2br w:val="nil"/>
                    <w:tr2bl w:val="nil"/>
                  </w:tcBorders>
                </w:tcPr>
                <w:p>
                  <w:pPr>
                    <w:pStyle w:val="33"/>
                    <w:widowControl/>
                    <w:spacing w:line="240" w:lineRule="auto"/>
                    <w:jc w:val="both"/>
                    <w:rPr>
                      <w:rFonts w:ascii="Times New Roman" w:hAnsi="Times New Roman"/>
                    </w:rPr>
                  </w:pPr>
                  <w:r>
                    <w:rPr>
                      <w:rFonts w:hint="eastAsia" w:ascii="Times New Roman" w:hAnsi="Times New Roman"/>
                    </w:rPr>
                    <w:t>噪声设备</w:t>
                  </w:r>
                </w:p>
              </w:tc>
              <w:tc>
                <w:tcPr>
                  <w:tcW w:w="408"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数量</w:t>
                  </w:r>
                </w:p>
              </w:tc>
              <w:tc>
                <w:tcPr>
                  <w:tcW w:w="931"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降噪后声级dB（A）</w:t>
                  </w:r>
                </w:p>
              </w:tc>
              <w:tc>
                <w:tcPr>
                  <w:tcW w:w="621"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距东侧</w:t>
                  </w:r>
                </w:p>
                <w:p>
                  <w:pPr>
                    <w:pStyle w:val="33"/>
                    <w:widowControl/>
                    <w:spacing w:line="240" w:lineRule="auto"/>
                    <w:rPr>
                      <w:rFonts w:ascii="Times New Roman" w:hAnsi="Times New Roman"/>
                    </w:rPr>
                  </w:pPr>
                  <w:r>
                    <w:rPr>
                      <w:rFonts w:hint="eastAsia" w:ascii="Times New Roman" w:hAnsi="Times New Roman"/>
                    </w:rPr>
                    <w:t>厂界</w:t>
                  </w:r>
                </w:p>
              </w:tc>
              <w:tc>
                <w:tcPr>
                  <w:tcW w:w="571"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距西侧厂界</w:t>
                  </w:r>
                </w:p>
              </w:tc>
              <w:tc>
                <w:tcPr>
                  <w:tcW w:w="578"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距南侧厂界</w:t>
                  </w:r>
                </w:p>
              </w:tc>
              <w:tc>
                <w:tcPr>
                  <w:tcW w:w="616"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距北侧厂界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598" w:type="pct"/>
                  <w:vMerge w:val="continue"/>
                  <w:tcBorders>
                    <w:tl2br w:val="nil"/>
                    <w:tr2bl w:val="nil"/>
                  </w:tcBorders>
                </w:tcPr>
                <w:p>
                  <w:pPr>
                    <w:pStyle w:val="33"/>
                    <w:widowControl/>
                    <w:spacing w:line="240" w:lineRule="auto"/>
                    <w:rPr>
                      <w:rFonts w:ascii="Times New Roman" w:hAnsi="Times New Roman"/>
                    </w:rPr>
                  </w:pPr>
                </w:p>
              </w:tc>
              <w:tc>
                <w:tcPr>
                  <w:tcW w:w="674"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破碎机</w:t>
                  </w:r>
                </w:p>
              </w:tc>
              <w:tc>
                <w:tcPr>
                  <w:tcW w:w="408"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3台</w:t>
                  </w:r>
                </w:p>
              </w:tc>
              <w:tc>
                <w:tcPr>
                  <w:tcW w:w="931"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65</w:t>
                  </w:r>
                </w:p>
              </w:tc>
              <w:tc>
                <w:tcPr>
                  <w:tcW w:w="621" w:type="pct"/>
                  <w:vMerge w:val="restart"/>
                  <w:tcBorders>
                    <w:tl2br w:val="nil"/>
                    <w:tr2bl w:val="nil"/>
                  </w:tcBorders>
                  <w:vAlign w:val="center"/>
                </w:tcPr>
                <w:p>
                  <w:pPr>
                    <w:pStyle w:val="33"/>
                    <w:widowControl/>
                    <w:spacing w:line="240" w:lineRule="auto"/>
                    <w:rPr>
                      <w:rFonts w:ascii="Times New Roman" w:hAnsi="Times New Roman"/>
                    </w:rPr>
                  </w:pPr>
                  <w:r>
                    <w:rPr>
                      <w:rFonts w:hint="eastAsia" w:ascii="Times New Roman" w:hAnsi="Times New Roman"/>
                    </w:rPr>
                    <w:t>50m</w:t>
                  </w:r>
                </w:p>
              </w:tc>
              <w:tc>
                <w:tcPr>
                  <w:tcW w:w="571" w:type="pct"/>
                  <w:vMerge w:val="restart"/>
                  <w:tcBorders>
                    <w:tl2br w:val="nil"/>
                    <w:tr2bl w:val="nil"/>
                  </w:tcBorders>
                  <w:vAlign w:val="center"/>
                </w:tcPr>
                <w:p>
                  <w:pPr>
                    <w:pStyle w:val="33"/>
                    <w:widowControl/>
                    <w:spacing w:line="240" w:lineRule="auto"/>
                    <w:rPr>
                      <w:rFonts w:ascii="Times New Roman" w:hAnsi="Times New Roman"/>
                    </w:rPr>
                  </w:pPr>
                  <w:r>
                    <w:rPr>
                      <w:rFonts w:hint="eastAsia" w:ascii="Times New Roman" w:hAnsi="Times New Roman"/>
                    </w:rPr>
                    <w:t>45m</w:t>
                  </w:r>
                </w:p>
              </w:tc>
              <w:tc>
                <w:tcPr>
                  <w:tcW w:w="578" w:type="pct"/>
                  <w:vMerge w:val="restart"/>
                  <w:tcBorders>
                    <w:tl2br w:val="nil"/>
                    <w:tr2bl w:val="nil"/>
                  </w:tcBorders>
                  <w:vAlign w:val="center"/>
                </w:tcPr>
                <w:p>
                  <w:pPr>
                    <w:pStyle w:val="33"/>
                    <w:widowControl/>
                    <w:spacing w:line="240" w:lineRule="auto"/>
                    <w:rPr>
                      <w:rFonts w:ascii="Times New Roman" w:hAnsi="Times New Roman"/>
                    </w:rPr>
                  </w:pPr>
                  <w:r>
                    <w:rPr>
                      <w:rFonts w:hint="eastAsia" w:ascii="Times New Roman" w:hAnsi="Times New Roman"/>
                    </w:rPr>
                    <w:t>100m</w:t>
                  </w:r>
                </w:p>
              </w:tc>
              <w:tc>
                <w:tcPr>
                  <w:tcW w:w="616" w:type="pct"/>
                  <w:vMerge w:val="restart"/>
                  <w:tcBorders>
                    <w:tl2br w:val="nil"/>
                    <w:tr2bl w:val="nil"/>
                  </w:tcBorders>
                  <w:vAlign w:val="center"/>
                </w:tcPr>
                <w:p>
                  <w:pPr>
                    <w:pStyle w:val="33"/>
                    <w:widowControl/>
                    <w:spacing w:line="240" w:lineRule="auto"/>
                    <w:rPr>
                      <w:rFonts w:ascii="Times New Roman" w:hAnsi="Times New Roman"/>
                    </w:rPr>
                  </w:pPr>
                  <w:r>
                    <w:rPr>
                      <w:rFonts w:hint="eastAsia" w:ascii="Times New Roman" w:hAnsi="Times New Roman"/>
                    </w:rPr>
                    <w:t>300m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8" w:type="pct"/>
                  <w:vMerge w:val="continue"/>
                  <w:tcBorders>
                    <w:tl2br w:val="nil"/>
                    <w:tr2bl w:val="nil"/>
                  </w:tcBorders>
                </w:tcPr>
                <w:p>
                  <w:pPr>
                    <w:pStyle w:val="33"/>
                    <w:widowControl/>
                    <w:spacing w:line="240" w:lineRule="auto"/>
                    <w:rPr>
                      <w:rFonts w:ascii="Times New Roman" w:hAnsi="Times New Roman"/>
                    </w:rPr>
                  </w:pPr>
                </w:p>
              </w:tc>
              <w:tc>
                <w:tcPr>
                  <w:tcW w:w="674"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风机</w:t>
                  </w:r>
                </w:p>
              </w:tc>
              <w:tc>
                <w:tcPr>
                  <w:tcW w:w="408"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5台</w:t>
                  </w:r>
                </w:p>
              </w:tc>
              <w:tc>
                <w:tcPr>
                  <w:tcW w:w="931"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65</w:t>
                  </w:r>
                </w:p>
              </w:tc>
              <w:tc>
                <w:tcPr>
                  <w:tcW w:w="621" w:type="pct"/>
                  <w:vMerge w:val="continue"/>
                  <w:tcBorders>
                    <w:tl2br w:val="nil"/>
                    <w:tr2bl w:val="nil"/>
                  </w:tcBorders>
                </w:tcPr>
                <w:p>
                  <w:pPr>
                    <w:pStyle w:val="33"/>
                    <w:widowControl/>
                    <w:spacing w:line="240" w:lineRule="auto"/>
                    <w:rPr>
                      <w:rFonts w:ascii="Times New Roman" w:hAnsi="Times New Roman"/>
                    </w:rPr>
                  </w:pPr>
                </w:p>
              </w:tc>
              <w:tc>
                <w:tcPr>
                  <w:tcW w:w="571" w:type="pct"/>
                  <w:vMerge w:val="continue"/>
                  <w:tcBorders>
                    <w:tl2br w:val="nil"/>
                    <w:tr2bl w:val="nil"/>
                  </w:tcBorders>
                </w:tcPr>
                <w:p>
                  <w:pPr>
                    <w:pStyle w:val="33"/>
                    <w:widowControl/>
                    <w:spacing w:line="240" w:lineRule="auto"/>
                    <w:rPr>
                      <w:rFonts w:ascii="Times New Roman" w:hAnsi="Times New Roman"/>
                    </w:rPr>
                  </w:pPr>
                </w:p>
              </w:tc>
              <w:tc>
                <w:tcPr>
                  <w:tcW w:w="578" w:type="pct"/>
                  <w:vMerge w:val="continue"/>
                  <w:tcBorders>
                    <w:tl2br w:val="nil"/>
                    <w:tr2bl w:val="nil"/>
                  </w:tcBorders>
                </w:tcPr>
                <w:p>
                  <w:pPr>
                    <w:pStyle w:val="33"/>
                    <w:widowControl/>
                    <w:spacing w:line="240" w:lineRule="auto"/>
                    <w:rPr>
                      <w:rFonts w:ascii="Times New Roman" w:hAnsi="Times New Roman"/>
                    </w:rPr>
                  </w:pPr>
                </w:p>
              </w:tc>
              <w:tc>
                <w:tcPr>
                  <w:tcW w:w="616" w:type="pct"/>
                  <w:vMerge w:val="continue"/>
                  <w:tcBorders>
                    <w:tl2br w:val="nil"/>
                    <w:tr2bl w:val="nil"/>
                  </w:tcBorders>
                </w:tcPr>
                <w:p>
                  <w:pPr>
                    <w:pStyle w:val="33"/>
                    <w:widowControl/>
                    <w:spacing w:line="240" w:lineRule="auto"/>
                    <w:rPr>
                      <w:rFonts w:ascii="Times New Roman" w:hAnsi="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8" w:type="pct"/>
                  <w:vMerge w:val="continue"/>
                  <w:tcBorders>
                    <w:tl2br w:val="nil"/>
                    <w:tr2bl w:val="nil"/>
                  </w:tcBorders>
                </w:tcPr>
                <w:p>
                  <w:pPr>
                    <w:pStyle w:val="33"/>
                    <w:widowControl/>
                    <w:spacing w:line="240" w:lineRule="auto"/>
                    <w:rPr>
                      <w:rFonts w:ascii="Times New Roman" w:hAnsi="Times New Roman"/>
                    </w:rPr>
                  </w:pPr>
                </w:p>
              </w:tc>
              <w:tc>
                <w:tcPr>
                  <w:tcW w:w="674"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倒油泵</w:t>
                  </w:r>
                </w:p>
              </w:tc>
              <w:tc>
                <w:tcPr>
                  <w:tcW w:w="408"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4台</w:t>
                  </w:r>
                </w:p>
              </w:tc>
              <w:tc>
                <w:tcPr>
                  <w:tcW w:w="931"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60</w:t>
                  </w:r>
                </w:p>
              </w:tc>
              <w:tc>
                <w:tcPr>
                  <w:tcW w:w="621"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45m</w:t>
                  </w:r>
                </w:p>
              </w:tc>
              <w:tc>
                <w:tcPr>
                  <w:tcW w:w="571"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70m</w:t>
                  </w:r>
                </w:p>
              </w:tc>
              <w:tc>
                <w:tcPr>
                  <w:tcW w:w="578"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85m</w:t>
                  </w:r>
                </w:p>
              </w:tc>
              <w:tc>
                <w:tcPr>
                  <w:tcW w:w="616"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80m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8" w:type="pct"/>
                  <w:vMerge w:val="continue"/>
                  <w:tcBorders>
                    <w:tl2br w:val="nil"/>
                    <w:tr2bl w:val="nil"/>
                  </w:tcBorders>
                </w:tcPr>
                <w:p>
                  <w:pPr>
                    <w:pStyle w:val="33"/>
                    <w:widowControl/>
                    <w:spacing w:line="240" w:lineRule="auto"/>
                    <w:rPr>
                      <w:rFonts w:ascii="Times New Roman" w:hAnsi="Times New Roman"/>
                    </w:rPr>
                  </w:pPr>
                </w:p>
              </w:tc>
              <w:tc>
                <w:tcPr>
                  <w:tcW w:w="674"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裂解炉</w:t>
                  </w:r>
                </w:p>
              </w:tc>
              <w:tc>
                <w:tcPr>
                  <w:tcW w:w="408"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6套</w:t>
                  </w:r>
                </w:p>
              </w:tc>
              <w:tc>
                <w:tcPr>
                  <w:tcW w:w="931"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55</w:t>
                  </w:r>
                </w:p>
              </w:tc>
              <w:tc>
                <w:tcPr>
                  <w:tcW w:w="621"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100m</w:t>
                  </w:r>
                </w:p>
              </w:tc>
              <w:tc>
                <w:tcPr>
                  <w:tcW w:w="571"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90m</w:t>
                  </w:r>
                </w:p>
              </w:tc>
              <w:tc>
                <w:tcPr>
                  <w:tcW w:w="578"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75m</w:t>
                  </w:r>
                </w:p>
              </w:tc>
              <w:tc>
                <w:tcPr>
                  <w:tcW w:w="616"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82m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8" w:type="pct"/>
                  <w:vMerge w:val="continue"/>
                  <w:tcBorders>
                    <w:tl2br w:val="nil"/>
                    <w:tr2bl w:val="nil"/>
                  </w:tcBorders>
                </w:tcPr>
                <w:p>
                  <w:pPr>
                    <w:pStyle w:val="33"/>
                    <w:widowControl/>
                    <w:spacing w:line="240" w:lineRule="auto"/>
                    <w:rPr>
                      <w:rFonts w:ascii="Times New Roman" w:hAnsi="Times New Roman"/>
                    </w:rPr>
                  </w:pPr>
                </w:p>
              </w:tc>
              <w:tc>
                <w:tcPr>
                  <w:tcW w:w="674"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输油泵</w:t>
                  </w:r>
                </w:p>
              </w:tc>
              <w:tc>
                <w:tcPr>
                  <w:tcW w:w="408"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4台</w:t>
                  </w:r>
                </w:p>
              </w:tc>
              <w:tc>
                <w:tcPr>
                  <w:tcW w:w="931"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60</w:t>
                  </w:r>
                </w:p>
              </w:tc>
              <w:tc>
                <w:tcPr>
                  <w:tcW w:w="621"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95m</w:t>
                  </w:r>
                </w:p>
              </w:tc>
              <w:tc>
                <w:tcPr>
                  <w:tcW w:w="571"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85m</w:t>
                  </w:r>
                </w:p>
              </w:tc>
              <w:tc>
                <w:tcPr>
                  <w:tcW w:w="578"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76m</w:t>
                  </w:r>
                </w:p>
              </w:tc>
              <w:tc>
                <w:tcPr>
                  <w:tcW w:w="616"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80m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8" w:type="pct"/>
                  <w:vMerge w:val="continue"/>
                  <w:tcBorders>
                    <w:tl2br w:val="nil"/>
                    <w:tr2bl w:val="nil"/>
                  </w:tcBorders>
                </w:tcPr>
                <w:p>
                  <w:pPr>
                    <w:pStyle w:val="33"/>
                    <w:widowControl/>
                    <w:spacing w:line="240" w:lineRule="auto"/>
                    <w:rPr>
                      <w:rFonts w:ascii="Times New Roman" w:hAnsi="Times New Roman"/>
                    </w:rPr>
                  </w:pPr>
                </w:p>
              </w:tc>
              <w:tc>
                <w:tcPr>
                  <w:tcW w:w="674"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水泵</w:t>
                  </w:r>
                </w:p>
              </w:tc>
              <w:tc>
                <w:tcPr>
                  <w:tcW w:w="408"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2台</w:t>
                  </w:r>
                </w:p>
              </w:tc>
              <w:tc>
                <w:tcPr>
                  <w:tcW w:w="931"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60</w:t>
                  </w:r>
                </w:p>
              </w:tc>
              <w:tc>
                <w:tcPr>
                  <w:tcW w:w="621"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95m</w:t>
                  </w:r>
                </w:p>
              </w:tc>
              <w:tc>
                <w:tcPr>
                  <w:tcW w:w="571"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90m</w:t>
                  </w:r>
                </w:p>
              </w:tc>
              <w:tc>
                <w:tcPr>
                  <w:tcW w:w="578"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75m</w:t>
                  </w:r>
                </w:p>
              </w:tc>
              <w:tc>
                <w:tcPr>
                  <w:tcW w:w="616" w:type="pct"/>
                  <w:tcBorders>
                    <w:tl2br w:val="nil"/>
                    <w:tr2bl w:val="nil"/>
                  </w:tcBorders>
                </w:tcPr>
                <w:p>
                  <w:pPr>
                    <w:pStyle w:val="33"/>
                    <w:widowControl/>
                    <w:spacing w:line="240" w:lineRule="auto"/>
                    <w:rPr>
                      <w:rFonts w:ascii="Times New Roman" w:hAnsi="Times New Roman"/>
                    </w:rPr>
                  </w:pPr>
                  <w:r>
                    <w:rPr>
                      <w:rFonts w:hint="eastAsia" w:ascii="Times New Roman" w:hAnsi="Times New Roman"/>
                    </w:rPr>
                    <w:t>82m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80" w:type="pct"/>
                  <w:gridSpan w:val="3"/>
                  <w:vMerge w:val="restart"/>
                  <w:tcBorders>
                    <w:tl2br w:val="nil"/>
                    <w:tr2bl w:val="nil"/>
                  </w:tcBorders>
                  <w:vAlign w:val="center"/>
                </w:tcPr>
                <w:p>
                  <w:pPr>
                    <w:pStyle w:val="33"/>
                    <w:widowControl/>
                    <w:spacing w:line="240" w:lineRule="auto"/>
                    <w:rPr>
                      <w:rFonts w:ascii="Times New Roman" w:hAnsi="Times New Roman"/>
                    </w:rPr>
                  </w:pPr>
                  <w:r>
                    <w:rPr>
                      <w:rFonts w:hint="eastAsia" w:ascii="Times New Roman" w:hAnsi="Times New Roman"/>
                    </w:rPr>
                    <w:t>贡献值</w:t>
                  </w:r>
                </w:p>
              </w:tc>
              <w:tc>
                <w:tcPr>
                  <w:tcW w:w="931" w:type="pct"/>
                  <w:tcBorders>
                    <w:tl2br w:val="nil"/>
                    <w:tr2bl w:val="nil"/>
                  </w:tcBorders>
                </w:tcPr>
                <w:p>
                  <w:pPr>
                    <w:pStyle w:val="33"/>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昼间</w:t>
                  </w:r>
                </w:p>
              </w:tc>
              <w:tc>
                <w:tcPr>
                  <w:tcW w:w="621"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47.5</w:t>
                  </w:r>
                </w:p>
              </w:tc>
              <w:tc>
                <w:tcPr>
                  <w:tcW w:w="571"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46.6</w:t>
                  </w:r>
                </w:p>
              </w:tc>
              <w:tc>
                <w:tcPr>
                  <w:tcW w:w="578"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47.1</w:t>
                  </w:r>
                </w:p>
              </w:tc>
              <w:tc>
                <w:tcPr>
                  <w:tcW w:w="616"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80" w:type="pct"/>
                  <w:gridSpan w:val="3"/>
                  <w:vMerge w:val="continue"/>
                  <w:tcBorders>
                    <w:tl2br w:val="nil"/>
                    <w:tr2bl w:val="nil"/>
                  </w:tcBorders>
                  <w:vAlign w:val="center"/>
                </w:tcPr>
                <w:p>
                  <w:pPr>
                    <w:pStyle w:val="33"/>
                    <w:widowControl/>
                    <w:spacing w:line="240" w:lineRule="auto"/>
                    <w:rPr>
                      <w:rFonts w:ascii="Times New Roman" w:hAnsi="Times New Roman"/>
                    </w:rPr>
                  </w:pPr>
                </w:p>
              </w:tc>
              <w:tc>
                <w:tcPr>
                  <w:tcW w:w="931" w:type="pct"/>
                  <w:tcBorders>
                    <w:tl2br w:val="nil"/>
                    <w:tr2bl w:val="nil"/>
                  </w:tcBorders>
                </w:tcPr>
                <w:p>
                  <w:pPr>
                    <w:pStyle w:val="33"/>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夜间</w:t>
                  </w:r>
                </w:p>
              </w:tc>
              <w:tc>
                <w:tcPr>
                  <w:tcW w:w="621"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43.2</w:t>
                  </w:r>
                </w:p>
              </w:tc>
              <w:tc>
                <w:tcPr>
                  <w:tcW w:w="571"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44.1</w:t>
                  </w:r>
                </w:p>
              </w:tc>
              <w:tc>
                <w:tcPr>
                  <w:tcW w:w="578"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45.2</w:t>
                  </w:r>
                </w:p>
              </w:tc>
              <w:tc>
                <w:tcPr>
                  <w:tcW w:w="616"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80" w:type="pct"/>
                  <w:gridSpan w:val="3"/>
                  <w:vMerge w:val="restart"/>
                  <w:tcBorders>
                    <w:tl2br w:val="nil"/>
                    <w:tr2bl w:val="nil"/>
                  </w:tcBorders>
                  <w:vAlign w:val="center"/>
                </w:tcPr>
                <w:p>
                  <w:pPr>
                    <w:pStyle w:val="33"/>
                    <w:widowControl/>
                    <w:spacing w:line="240" w:lineRule="auto"/>
                    <w:rPr>
                      <w:rFonts w:ascii="Times New Roman" w:hAnsi="Times New Roman"/>
                    </w:rPr>
                  </w:pPr>
                  <w:r>
                    <w:rPr>
                      <w:rFonts w:hint="eastAsia" w:ascii="Times New Roman" w:hAnsi="Times New Roman"/>
                    </w:rPr>
                    <w:t>现状值</w:t>
                  </w:r>
                </w:p>
              </w:tc>
              <w:tc>
                <w:tcPr>
                  <w:tcW w:w="931" w:type="pct"/>
                  <w:tcBorders>
                    <w:tl2br w:val="nil"/>
                    <w:tr2bl w:val="nil"/>
                  </w:tcBorders>
                </w:tcPr>
                <w:p>
                  <w:pPr>
                    <w:pStyle w:val="33"/>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昼间</w:t>
                  </w:r>
                </w:p>
              </w:tc>
              <w:tc>
                <w:tcPr>
                  <w:tcW w:w="621"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44</w:t>
                  </w:r>
                </w:p>
              </w:tc>
              <w:tc>
                <w:tcPr>
                  <w:tcW w:w="571"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42</w:t>
                  </w:r>
                </w:p>
              </w:tc>
              <w:tc>
                <w:tcPr>
                  <w:tcW w:w="578"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43</w:t>
                  </w:r>
                </w:p>
              </w:tc>
              <w:tc>
                <w:tcPr>
                  <w:tcW w:w="616"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80" w:type="pct"/>
                  <w:gridSpan w:val="3"/>
                  <w:vMerge w:val="continue"/>
                  <w:tcBorders>
                    <w:tl2br w:val="nil"/>
                    <w:tr2bl w:val="nil"/>
                  </w:tcBorders>
                  <w:vAlign w:val="center"/>
                </w:tcPr>
                <w:p>
                  <w:pPr>
                    <w:pStyle w:val="33"/>
                    <w:widowControl/>
                    <w:spacing w:line="240" w:lineRule="auto"/>
                    <w:rPr>
                      <w:rFonts w:ascii="Times New Roman" w:hAnsi="Times New Roman"/>
                    </w:rPr>
                  </w:pPr>
                </w:p>
              </w:tc>
              <w:tc>
                <w:tcPr>
                  <w:tcW w:w="931" w:type="pct"/>
                  <w:tcBorders>
                    <w:tl2br w:val="nil"/>
                    <w:tr2bl w:val="nil"/>
                  </w:tcBorders>
                </w:tcPr>
                <w:p>
                  <w:pPr>
                    <w:pStyle w:val="33"/>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夜间</w:t>
                  </w:r>
                </w:p>
              </w:tc>
              <w:tc>
                <w:tcPr>
                  <w:tcW w:w="621"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39</w:t>
                  </w:r>
                </w:p>
              </w:tc>
              <w:tc>
                <w:tcPr>
                  <w:tcW w:w="571"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38</w:t>
                  </w:r>
                </w:p>
              </w:tc>
              <w:tc>
                <w:tcPr>
                  <w:tcW w:w="578"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38</w:t>
                  </w:r>
                </w:p>
              </w:tc>
              <w:tc>
                <w:tcPr>
                  <w:tcW w:w="616"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80" w:type="pct"/>
                  <w:gridSpan w:val="3"/>
                  <w:vMerge w:val="restart"/>
                  <w:tcBorders>
                    <w:tl2br w:val="nil"/>
                    <w:tr2bl w:val="nil"/>
                  </w:tcBorders>
                  <w:vAlign w:val="center"/>
                </w:tcPr>
                <w:p>
                  <w:pPr>
                    <w:pStyle w:val="33"/>
                    <w:widowControl/>
                    <w:spacing w:line="240" w:lineRule="auto"/>
                    <w:rPr>
                      <w:rFonts w:ascii="Times New Roman" w:hAnsi="Times New Roman"/>
                    </w:rPr>
                  </w:pPr>
                  <w:r>
                    <w:rPr>
                      <w:rFonts w:hint="eastAsia" w:ascii="Times New Roman" w:hAnsi="Times New Roman"/>
                    </w:rPr>
                    <w:t>预测值</w:t>
                  </w:r>
                </w:p>
              </w:tc>
              <w:tc>
                <w:tcPr>
                  <w:tcW w:w="931" w:type="pct"/>
                  <w:tcBorders>
                    <w:tl2br w:val="nil"/>
                    <w:tr2bl w:val="nil"/>
                  </w:tcBorders>
                </w:tcPr>
                <w:p>
                  <w:pPr>
                    <w:pStyle w:val="33"/>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昼间</w:t>
                  </w:r>
                </w:p>
              </w:tc>
              <w:tc>
                <w:tcPr>
                  <w:tcW w:w="621"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47.3</w:t>
                  </w:r>
                </w:p>
              </w:tc>
              <w:tc>
                <w:tcPr>
                  <w:tcW w:w="571"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46.2</w:t>
                  </w:r>
                </w:p>
              </w:tc>
              <w:tc>
                <w:tcPr>
                  <w:tcW w:w="578"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46.6</w:t>
                  </w:r>
                </w:p>
              </w:tc>
              <w:tc>
                <w:tcPr>
                  <w:tcW w:w="616"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80" w:type="pct"/>
                  <w:gridSpan w:val="3"/>
                  <w:vMerge w:val="continue"/>
                  <w:tcBorders>
                    <w:tl2br w:val="nil"/>
                    <w:tr2bl w:val="nil"/>
                  </w:tcBorders>
                </w:tcPr>
                <w:p>
                  <w:pPr>
                    <w:pStyle w:val="33"/>
                    <w:widowControl/>
                    <w:spacing w:line="240" w:lineRule="auto"/>
                    <w:rPr>
                      <w:rFonts w:ascii="Times New Roman" w:hAnsi="Times New Roman"/>
                    </w:rPr>
                  </w:pPr>
                </w:p>
              </w:tc>
              <w:tc>
                <w:tcPr>
                  <w:tcW w:w="931" w:type="pct"/>
                  <w:tcBorders>
                    <w:tl2br w:val="nil"/>
                    <w:tr2bl w:val="nil"/>
                  </w:tcBorders>
                </w:tcPr>
                <w:p>
                  <w:pPr>
                    <w:pStyle w:val="33"/>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夜间</w:t>
                  </w:r>
                </w:p>
              </w:tc>
              <w:tc>
                <w:tcPr>
                  <w:tcW w:w="621"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43.5</w:t>
                  </w:r>
                </w:p>
              </w:tc>
              <w:tc>
                <w:tcPr>
                  <w:tcW w:w="571"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42.6</w:t>
                  </w:r>
                </w:p>
              </w:tc>
              <w:tc>
                <w:tcPr>
                  <w:tcW w:w="578"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42.4</w:t>
                  </w:r>
                </w:p>
              </w:tc>
              <w:tc>
                <w:tcPr>
                  <w:tcW w:w="616" w:type="pct"/>
                  <w:tcBorders>
                    <w:tl2br w:val="nil"/>
                    <w:tr2bl w:val="nil"/>
                  </w:tcBorders>
                </w:tcPr>
                <w:p>
                  <w:pPr>
                    <w:pStyle w:val="33"/>
                    <w:widowControl/>
                    <w:spacing w:line="240" w:lineRule="auto"/>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color w:val="000000" w:themeColor="text1"/>
                      <w:lang w:val="en-US" w:eastAsia="zh-CN"/>
                      <w14:textFill>
                        <w14:solidFill>
                          <w14:schemeClr w14:val="tx1"/>
                        </w14:solidFill>
                      </w14:textFill>
                    </w:rPr>
                    <w:t>42.2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12" w:type="pct"/>
                  <w:gridSpan w:val="4"/>
                  <w:tcBorders>
                    <w:tl2br w:val="nil"/>
                    <w:tr2bl w:val="nil"/>
                  </w:tcBorders>
                </w:tcPr>
                <w:p>
                  <w:pPr>
                    <w:pStyle w:val="33"/>
                    <w:widowControl/>
                    <w:spacing w:line="24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预测结果</w:t>
                  </w:r>
                </w:p>
              </w:tc>
              <w:tc>
                <w:tcPr>
                  <w:tcW w:w="621" w:type="pct"/>
                  <w:tcBorders>
                    <w:tl2br w:val="nil"/>
                    <w:tr2bl w:val="nil"/>
                  </w:tcBorders>
                </w:tcPr>
                <w:p>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达标</w:t>
                  </w:r>
                </w:p>
              </w:tc>
              <w:tc>
                <w:tcPr>
                  <w:tcW w:w="571" w:type="pct"/>
                  <w:tcBorders>
                    <w:tl2br w:val="nil"/>
                    <w:tr2bl w:val="nil"/>
                  </w:tcBorders>
                </w:tcPr>
                <w:p>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达标</w:t>
                  </w:r>
                </w:p>
              </w:tc>
              <w:tc>
                <w:tcPr>
                  <w:tcW w:w="578" w:type="pct"/>
                  <w:tcBorders>
                    <w:tl2br w:val="nil"/>
                    <w:tr2bl w:val="nil"/>
                  </w:tcBorders>
                </w:tcPr>
                <w:p>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达标</w:t>
                  </w:r>
                </w:p>
              </w:tc>
              <w:tc>
                <w:tcPr>
                  <w:tcW w:w="616" w:type="pct"/>
                  <w:tcBorders>
                    <w:tl2br w:val="nil"/>
                    <w:tr2bl w:val="nil"/>
                  </w:tcBorders>
                </w:tcPr>
                <w:p>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达标</w:t>
                  </w:r>
                </w:p>
              </w:tc>
            </w:tr>
          </w:tbl>
          <w:p>
            <w:pPr>
              <w:widowControl/>
              <w:autoSpaceDE w:val="0"/>
              <w:autoSpaceDN w:val="0"/>
              <w:spacing w:line="520" w:lineRule="exact"/>
              <w:ind w:firstLine="480" w:firstLineChars="200"/>
              <w:rPr>
                <w:sz w:val="24"/>
              </w:rPr>
            </w:pPr>
            <w:r>
              <w:rPr>
                <w:sz w:val="24"/>
              </w:rPr>
              <w:t>由上表可见，本项目厂界噪声贡献值满足《工业企业厂界环境噪声排放标准》（GB12348-2008）中</w:t>
            </w:r>
            <w:r>
              <w:rPr>
                <w:rFonts w:hint="eastAsia"/>
                <w:sz w:val="24"/>
              </w:rPr>
              <w:t>3</w:t>
            </w:r>
            <w:r>
              <w:rPr>
                <w:sz w:val="24"/>
              </w:rPr>
              <w:t>类标准要求，项目周围200m范围内无声环境保护目标，因此项目的运营对周围声环境影响很小。</w:t>
            </w:r>
          </w:p>
          <w:p>
            <w:pPr>
              <w:topLinePunct/>
              <w:adjustRightInd w:val="0"/>
              <w:snapToGrid w:val="0"/>
              <w:spacing w:line="520" w:lineRule="exact"/>
              <w:ind w:firstLine="482" w:firstLineChars="200"/>
              <w:rPr>
                <w:rFonts w:cs="宋体"/>
                <w:b/>
                <w:sz w:val="24"/>
              </w:rPr>
            </w:pPr>
            <w:r>
              <w:rPr>
                <w:rFonts w:hint="eastAsia" w:cs="宋体"/>
                <w:b/>
                <w:sz w:val="24"/>
              </w:rPr>
              <w:t>3</w:t>
            </w:r>
            <w:r>
              <w:rPr>
                <w:rFonts w:cs="宋体"/>
                <w:b/>
                <w:sz w:val="24"/>
              </w:rPr>
              <w:t>.2</w:t>
            </w:r>
            <w:r>
              <w:rPr>
                <w:rFonts w:hint="eastAsia" w:cs="宋体"/>
                <w:b/>
                <w:sz w:val="24"/>
              </w:rPr>
              <w:t>声环境保护措施</w:t>
            </w:r>
          </w:p>
          <w:p>
            <w:pPr>
              <w:topLinePunct/>
              <w:adjustRightInd w:val="0"/>
              <w:snapToGrid w:val="0"/>
              <w:spacing w:line="520" w:lineRule="exact"/>
              <w:ind w:firstLine="480" w:firstLineChars="200"/>
              <w:rPr>
                <w:rFonts w:cs="宋体"/>
                <w:bCs/>
                <w:sz w:val="24"/>
              </w:rPr>
            </w:pPr>
            <w:r>
              <w:rPr>
                <w:rFonts w:hint="eastAsia" w:cs="宋体"/>
                <w:bCs/>
                <w:sz w:val="24"/>
              </w:rPr>
              <w:t>在注重项目机械的设备选型的基础上，采用基础减震、隔声的噪声防治措施。加强管理，合理安排作业时间，制定操作规程。加强绿化，主体工程在项目区种植树木，进行绿化，可以起到良好的降噪效果。</w:t>
            </w:r>
          </w:p>
          <w:p>
            <w:pPr>
              <w:topLinePunct/>
              <w:adjustRightInd w:val="0"/>
              <w:snapToGrid w:val="0"/>
              <w:spacing w:line="520" w:lineRule="exact"/>
              <w:ind w:firstLine="480" w:firstLineChars="200"/>
              <w:rPr>
                <w:rFonts w:cs="宋体"/>
                <w:bCs/>
                <w:sz w:val="24"/>
              </w:rPr>
            </w:pPr>
            <w:r>
              <w:rPr>
                <w:rFonts w:hint="eastAsia" w:cs="宋体"/>
                <w:bCs/>
                <w:sz w:val="24"/>
              </w:rPr>
              <w:t>本工程运行期噪声主要为车间作业设备噪声和交通运输噪声。根据影响预测评价结论，本工程运行期东、西、南、北厂界噪声满足《工业企业厂界环境噪声排放标准》（GB12348-2008）中3类标准要求，能够实现达标排放，措施合理可行。</w:t>
            </w:r>
          </w:p>
          <w:p>
            <w:pPr>
              <w:topLinePunct/>
              <w:adjustRightInd w:val="0"/>
              <w:snapToGrid w:val="0"/>
              <w:spacing w:line="520" w:lineRule="exact"/>
              <w:ind w:firstLine="482" w:firstLineChars="200"/>
              <w:rPr>
                <w:rFonts w:cs="宋体"/>
                <w:b/>
                <w:sz w:val="24"/>
              </w:rPr>
            </w:pPr>
            <w:r>
              <w:rPr>
                <w:rFonts w:hint="eastAsia" w:cs="宋体"/>
                <w:b/>
                <w:sz w:val="24"/>
              </w:rPr>
              <w:t>3</w:t>
            </w:r>
            <w:r>
              <w:rPr>
                <w:rFonts w:cs="宋体"/>
                <w:b/>
                <w:sz w:val="24"/>
              </w:rPr>
              <w:t>.3</w:t>
            </w:r>
            <w:r>
              <w:rPr>
                <w:rFonts w:hint="eastAsia" w:cs="宋体"/>
                <w:b/>
                <w:sz w:val="24"/>
              </w:rPr>
              <w:t>监测计划</w:t>
            </w:r>
          </w:p>
          <w:p>
            <w:pPr>
              <w:topLinePunct/>
              <w:adjustRightInd w:val="0"/>
              <w:snapToGrid w:val="0"/>
              <w:spacing w:line="520" w:lineRule="exact"/>
              <w:ind w:firstLine="480" w:firstLineChars="200"/>
              <w:rPr>
                <w:rFonts w:cs="宋体"/>
                <w:bCs/>
                <w:sz w:val="24"/>
              </w:rPr>
            </w:pPr>
            <w:r>
              <w:rPr>
                <w:rFonts w:hint="eastAsia" w:cs="宋体"/>
                <w:bCs/>
                <w:sz w:val="24"/>
              </w:rPr>
              <w:t>声环境监测计划见表4</w:t>
            </w:r>
            <w:r>
              <w:rPr>
                <w:rFonts w:cs="宋体"/>
                <w:bCs/>
                <w:sz w:val="24"/>
              </w:rPr>
              <w:t>-</w:t>
            </w:r>
            <w:ins w:id="1995" w:author="徐世兵" w:date="2023-05-30T11:59:23Z">
              <w:r>
                <w:rPr>
                  <w:rFonts w:hint="eastAsia" w:cs="宋体"/>
                  <w:bCs/>
                  <w:sz w:val="24"/>
                  <w:lang w:val="en-US" w:eastAsia="zh-CN"/>
                </w:rPr>
                <w:t>10</w:t>
              </w:r>
            </w:ins>
            <w:r>
              <w:rPr>
                <w:rFonts w:hint="eastAsia" w:cs="宋体"/>
                <w:bCs/>
                <w:sz w:val="24"/>
              </w:rPr>
              <w:t>。</w:t>
            </w:r>
          </w:p>
          <w:p>
            <w:pPr>
              <w:adjustRightInd w:val="0"/>
              <w:snapToGrid w:val="0"/>
              <w:spacing w:line="360" w:lineRule="exact"/>
              <w:jc w:val="center"/>
              <w:rPr>
                <w:rFonts w:cs="宋体"/>
                <w:b/>
                <w:sz w:val="24"/>
              </w:rPr>
            </w:pPr>
            <w:r>
              <w:rPr>
                <w:rFonts w:hint="eastAsia" w:cs="宋体"/>
                <w:b/>
                <w:sz w:val="24"/>
              </w:rPr>
              <w:t>表4</w:t>
            </w:r>
            <w:r>
              <w:rPr>
                <w:rFonts w:cs="宋体"/>
                <w:b/>
                <w:sz w:val="24"/>
              </w:rPr>
              <w:t>-</w:t>
            </w:r>
            <w:ins w:id="1996" w:author="徐世兵" w:date="2023-05-30T11:59:27Z">
              <w:r>
                <w:rPr>
                  <w:rFonts w:hint="eastAsia" w:cs="宋体"/>
                  <w:b/>
                  <w:sz w:val="24"/>
                  <w:lang w:val="en-US" w:eastAsia="zh-CN"/>
                </w:rPr>
                <w:t>10</w:t>
              </w:r>
            </w:ins>
            <w:r>
              <w:rPr>
                <w:rFonts w:cs="宋体"/>
                <w:b/>
                <w:sz w:val="24"/>
              </w:rPr>
              <w:t xml:space="preserve">  </w:t>
            </w:r>
            <w:r>
              <w:rPr>
                <w:rFonts w:hint="eastAsia" w:cs="宋体"/>
                <w:b/>
                <w:sz w:val="24"/>
              </w:rPr>
              <w:t>声环境监测计划</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0" w:type="dxa"/>
                <w:bottom w:w="0" w:type="dxa"/>
                <w:right w:w="0" w:type="dxa"/>
              </w:tblCellMar>
            </w:tblPr>
            <w:tblGrid>
              <w:gridCol w:w="1588"/>
              <w:gridCol w:w="1588"/>
              <w:gridCol w:w="1641"/>
              <w:gridCol w:w="1761"/>
              <w:gridCol w:w="237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887" w:type="pct"/>
                  <w:tcBorders>
                    <w:tl2br w:val="nil"/>
                    <w:tr2bl w:val="nil"/>
                  </w:tcBorders>
                  <w:vAlign w:val="center"/>
                </w:tcPr>
                <w:p>
                  <w:pPr>
                    <w:pStyle w:val="25"/>
                    <w:spacing w:after="0" w:line="360" w:lineRule="exact"/>
                    <w:ind w:firstLine="0" w:firstLineChars="0"/>
                    <w:jc w:val="center"/>
                    <w:rPr>
                      <w:b/>
                      <w:bCs/>
                      <w:szCs w:val="21"/>
                    </w:rPr>
                  </w:pPr>
                  <w:r>
                    <w:rPr>
                      <w:rFonts w:hint="eastAsia"/>
                      <w:b/>
                      <w:bCs/>
                      <w:szCs w:val="21"/>
                    </w:rPr>
                    <w:t>类别</w:t>
                  </w:r>
                </w:p>
              </w:tc>
              <w:tc>
                <w:tcPr>
                  <w:tcW w:w="887" w:type="pct"/>
                  <w:tcBorders>
                    <w:tl2br w:val="nil"/>
                    <w:tr2bl w:val="nil"/>
                  </w:tcBorders>
                  <w:vAlign w:val="center"/>
                </w:tcPr>
                <w:p>
                  <w:pPr>
                    <w:pStyle w:val="25"/>
                    <w:spacing w:after="0" w:line="360" w:lineRule="exact"/>
                    <w:ind w:firstLine="0" w:firstLineChars="0"/>
                    <w:jc w:val="center"/>
                    <w:rPr>
                      <w:b/>
                      <w:bCs/>
                      <w:szCs w:val="21"/>
                    </w:rPr>
                  </w:pPr>
                  <w:r>
                    <w:rPr>
                      <w:b/>
                      <w:bCs/>
                      <w:szCs w:val="21"/>
                    </w:rPr>
                    <w:t>监测</w:t>
                  </w:r>
                  <w:r>
                    <w:rPr>
                      <w:rFonts w:hint="eastAsia"/>
                      <w:b/>
                      <w:bCs/>
                      <w:szCs w:val="21"/>
                    </w:rPr>
                    <w:t>位置</w:t>
                  </w:r>
                </w:p>
              </w:tc>
              <w:tc>
                <w:tcPr>
                  <w:tcW w:w="916" w:type="pct"/>
                  <w:tcBorders>
                    <w:tl2br w:val="nil"/>
                    <w:tr2bl w:val="nil"/>
                  </w:tcBorders>
                  <w:vAlign w:val="center"/>
                </w:tcPr>
                <w:p>
                  <w:pPr>
                    <w:pStyle w:val="25"/>
                    <w:spacing w:after="0" w:line="360" w:lineRule="exact"/>
                    <w:ind w:firstLine="0" w:firstLineChars="0"/>
                    <w:jc w:val="center"/>
                    <w:rPr>
                      <w:b/>
                      <w:bCs/>
                      <w:szCs w:val="21"/>
                    </w:rPr>
                  </w:pPr>
                  <w:r>
                    <w:rPr>
                      <w:b/>
                      <w:bCs/>
                      <w:szCs w:val="21"/>
                    </w:rPr>
                    <w:t>监测项目</w:t>
                  </w:r>
                </w:p>
              </w:tc>
              <w:tc>
                <w:tcPr>
                  <w:tcW w:w="983" w:type="pct"/>
                  <w:tcBorders>
                    <w:tl2br w:val="nil"/>
                    <w:tr2bl w:val="nil"/>
                  </w:tcBorders>
                  <w:vAlign w:val="center"/>
                </w:tcPr>
                <w:p>
                  <w:pPr>
                    <w:pStyle w:val="25"/>
                    <w:spacing w:after="0" w:line="360" w:lineRule="exact"/>
                    <w:ind w:firstLine="0" w:firstLineChars="0"/>
                    <w:jc w:val="center"/>
                    <w:rPr>
                      <w:b/>
                      <w:bCs/>
                      <w:szCs w:val="21"/>
                    </w:rPr>
                  </w:pPr>
                  <w:r>
                    <w:rPr>
                      <w:b/>
                      <w:bCs/>
                      <w:szCs w:val="21"/>
                    </w:rPr>
                    <w:t>监测频率</w:t>
                  </w:r>
                </w:p>
              </w:tc>
              <w:tc>
                <w:tcPr>
                  <w:tcW w:w="1325" w:type="pct"/>
                  <w:tcBorders>
                    <w:tl2br w:val="nil"/>
                    <w:tr2bl w:val="nil"/>
                  </w:tcBorders>
                  <w:vAlign w:val="center"/>
                </w:tcPr>
                <w:p>
                  <w:pPr>
                    <w:pStyle w:val="25"/>
                    <w:spacing w:after="0" w:line="360" w:lineRule="exact"/>
                    <w:ind w:firstLine="0" w:firstLineChars="0"/>
                    <w:jc w:val="center"/>
                    <w:rPr>
                      <w:b/>
                      <w:bCs/>
                      <w:szCs w:val="21"/>
                    </w:rPr>
                  </w:pPr>
                  <w:r>
                    <w:rPr>
                      <w:b/>
                      <w:bCs/>
                      <w:szCs w:val="21"/>
                    </w:rPr>
                    <w:t>监测方式</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887" w:type="pct"/>
                  <w:tcBorders>
                    <w:tl2br w:val="nil"/>
                    <w:tr2bl w:val="nil"/>
                  </w:tcBorders>
                  <w:vAlign w:val="center"/>
                </w:tcPr>
                <w:p>
                  <w:pPr>
                    <w:pStyle w:val="25"/>
                    <w:spacing w:after="0" w:line="360" w:lineRule="exact"/>
                    <w:ind w:firstLine="0" w:firstLineChars="0"/>
                    <w:jc w:val="center"/>
                    <w:rPr>
                      <w:szCs w:val="21"/>
                    </w:rPr>
                  </w:pPr>
                  <w:r>
                    <w:rPr>
                      <w:rFonts w:hint="eastAsia"/>
                      <w:szCs w:val="21"/>
                    </w:rPr>
                    <w:t>污染源监测</w:t>
                  </w:r>
                </w:p>
              </w:tc>
              <w:tc>
                <w:tcPr>
                  <w:tcW w:w="887" w:type="pct"/>
                  <w:tcBorders>
                    <w:tl2br w:val="nil"/>
                    <w:tr2bl w:val="nil"/>
                  </w:tcBorders>
                  <w:vAlign w:val="center"/>
                </w:tcPr>
                <w:p>
                  <w:pPr>
                    <w:pStyle w:val="25"/>
                    <w:spacing w:after="0" w:line="360" w:lineRule="exact"/>
                    <w:ind w:firstLine="0" w:firstLineChars="0"/>
                    <w:jc w:val="center"/>
                    <w:rPr>
                      <w:szCs w:val="21"/>
                    </w:rPr>
                  </w:pPr>
                  <w:r>
                    <w:rPr>
                      <w:szCs w:val="21"/>
                    </w:rPr>
                    <w:t>厂界外</w:t>
                  </w:r>
                  <w:r>
                    <w:rPr>
                      <w:spacing w:val="-53"/>
                      <w:szCs w:val="21"/>
                    </w:rPr>
                    <w:t xml:space="preserve"> </w:t>
                  </w:r>
                  <w:r>
                    <w:rPr>
                      <w:szCs w:val="21"/>
                    </w:rPr>
                    <w:t>1m处</w:t>
                  </w:r>
                </w:p>
              </w:tc>
              <w:tc>
                <w:tcPr>
                  <w:tcW w:w="916" w:type="pct"/>
                  <w:tcBorders>
                    <w:tl2br w:val="nil"/>
                    <w:tr2bl w:val="nil"/>
                  </w:tcBorders>
                  <w:vAlign w:val="center"/>
                </w:tcPr>
                <w:p>
                  <w:pPr>
                    <w:pStyle w:val="25"/>
                    <w:spacing w:after="0" w:line="360" w:lineRule="exact"/>
                    <w:ind w:firstLine="0" w:firstLineChars="0"/>
                    <w:jc w:val="center"/>
                    <w:rPr>
                      <w:szCs w:val="21"/>
                    </w:rPr>
                  </w:pPr>
                  <w:r>
                    <w:rPr>
                      <w:szCs w:val="21"/>
                    </w:rPr>
                    <w:t>Leq（A）</w:t>
                  </w:r>
                </w:p>
              </w:tc>
              <w:tc>
                <w:tcPr>
                  <w:tcW w:w="983" w:type="pct"/>
                  <w:tcBorders>
                    <w:tl2br w:val="nil"/>
                    <w:tr2bl w:val="nil"/>
                  </w:tcBorders>
                  <w:vAlign w:val="center"/>
                </w:tcPr>
                <w:p>
                  <w:pPr>
                    <w:pStyle w:val="25"/>
                    <w:spacing w:after="0" w:line="360" w:lineRule="exact"/>
                    <w:ind w:firstLine="0" w:firstLineChars="0"/>
                    <w:jc w:val="center"/>
                    <w:rPr>
                      <w:szCs w:val="21"/>
                    </w:rPr>
                  </w:pPr>
                  <w:r>
                    <w:rPr>
                      <w:szCs w:val="21"/>
                    </w:rPr>
                    <w:t>1次/季</w:t>
                  </w:r>
                </w:p>
              </w:tc>
              <w:tc>
                <w:tcPr>
                  <w:tcW w:w="1325" w:type="pct"/>
                  <w:tcBorders>
                    <w:tl2br w:val="nil"/>
                    <w:tr2bl w:val="nil"/>
                  </w:tcBorders>
                  <w:vAlign w:val="center"/>
                </w:tcPr>
                <w:p>
                  <w:pPr>
                    <w:pStyle w:val="25"/>
                    <w:spacing w:after="0" w:line="360" w:lineRule="exact"/>
                    <w:ind w:firstLine="0" w:firstLineChars="0"/>
                    <w:jc w:val="center"/>
                    <w:rPr>
                      <w:szCs w:val="21"/>
                    </w:rPr>
                  </w:pPr>
                  <w:r>
                    <w:rPr>
                      <w:szCs w:val="21"/>
                    </w:rPr>
                    <w:t>委托第三方监测单位监测</w:t>
                  </w:r>
                </w:p>
              </w:tc>
            </w:tr>
          </w:tbl>
          <w:p>
            <w:pPr>
              <w:adjustRightInd w:val="0"/>
              <w:snapToGrid w:val="0"/>
              <w:spacing w:line="520" w:lineRule="exact"/>
              <w:ind w:firstLine="482" w:firstLineChars="200"/>
              <w:rPr>
                <w:rFonts w:hint="default" w:eastAsia="宋体"/>
                <w:b/>
                <w:bCs/>
                <w:sz w:val="24"/>
                <w:lang w:val="en-US" w:eastAsia="zh-CN"/>
              </w:rPr>
            </w:pPr>
            <w:r>
              <w:rPr>
                <w:rFonts w:hint="eastAsia"/>
                <w:b/>
                <w:bCs/>
                <w:sz w:val="24"/>
              </w:rPr>
              <w:t>4.固废</w:t>
            </w:r>
            <w:r>
              <w:rPr>
                <w:rFonts w:hint="eastAsia"/>
                <w:b/>
                <w:bCs/>
                <w:sz w:val="24"/>
                <w:lang w:val="en-US" w:eastAsia="zh-CN"/>
              </w:rPr>
              <w:t>防治措施</w:t>
            </w:r>
          </w:p>
          <w:p>
            <w:pPr>
              <w:topLinePunct/>
              <w:adjustRightInd w:val="0"/>
              <w:snapToGrid w:val="0"/>
              <w:spacing w:line="520" w:lineRule="exact"/>
              <w:ind w:firstLine="480" w:firstLineChars="200"/>
              <w:rPr>
                <w:rFonts w:cs="宋体"/>
                <w:bCs/>
                <w:sz w:val="24"/>
              </w:rPr>
            </w:pPr>
            <w:r>
              <w:rPr>
                <w:rFonts w:hint="eastAsia" w:cs="宋体"/>
                <w:bCs/>
                <w:sz w:val="24"/>
              </w:rPr>
              <w:t>本项目产生的固体废物主要为：储油罐每3年定期清罐产生的清罐废物、废机油及废油桶、废活性炭、烟气脱硫过程中产生的脱硫石膏、破碎工段产生的除尘灰、炭黑出料及包装工段产生的炭黑粉尘、废包装和职工生活垃圾。</w:t>
            </w:r>
          </w:p>
          <w:p>
            <w:pPr>
              <w:topLinePunct/>
              <w:adjustRightInd w:val="0"/>
              <w:snapToGrid w:val="0"/>
              <w:spacing w:line="520" w:lineRule="exact"/>
              <w:ind w:firstLine="480" w:firstLineChars="200"/>
              <w:rPr>
                <w:rFonts w:cs="宋体"/>
                <w:bCs/>
                <w:sz w:val="24"/>
              </w:rPr>
            </w:pPr>
            <w:r>
              <w:rPr>
                <w:rFonts w:hint="eastAsia" w:cs="宋体"/>
                <w:bCs/>
                <w:sz w:val="24"/>
              </w:rPr>
              <w:t>（1）脱硫石膏</w:t>
            </w:r>
          </w:p>
          <w:p>
            <w:pPr>
              <w:topLinePunct/>
              <w:adjustRightInd w:val="0"/>
              <w:snapToGrid w:val="0"/>
              <w:spacing w:line="520" w:lineRule="exact"/>
              <w:ind w:firstLine="480" w:firstLineChars="200"/>
              <w:rPr>
                <w:rFonts w:cs="宋体"/>
                <w:bCs/>
                <w:sz w:val="24"/>
              </w:rPr>
            </w:pPr>
            <w:r>
              <w:rPr>
                <w:rFonts w:hint="eastAsia" w:cs="宋体"/>
                <w:bCs/>
                <w:sz w:val="24"/>
              </w:rPr>
              <w:t>经类比同类项目，本项目运营期产生的脱硫石膏约为</w:t>
            </w:r>
            <w:r>
              <w:rPr>
                <w:rFonts w:hint="eastAsia" w:cs="宋体"/>
                <w:bCs/>
                <w:color w:val="000000" w:themeColor="text1"/>
                <w:sz w:val="24"/>
                <w14:textFill>
                  <w14:solidFill>
                    <w14:schemeClr w14:val="tx1"/>
                  </w14:solidFill>
                </w14:textFill>
              </w:rPr>
              <w:t>179</w:t>
            </w:r>
            <w:r>
              <w:rPr>
                <w:rFonts w:hint="eastAsia" w:cs="宋体"/>
                <w:bCs/>
                <w:sz w:val="24"/>
              </w:rPr>
              <w:t>t/a，不含铅、汞等重金属，属于一般固废，集中收集于暂存点暂存，可作为制砖原料，外售综合利用。</w:t>
            </w:r>
          </w:p>
          <w:p>
            <w:pPr>
              <w:topLinePunct/>
              <w:adjustRightInd w:val="0"/>
              <w:snapToGrid w:val="0"/>
              <w:spacing w:line="520" w:lineRule="exact"/>
              <w:ind w:firstLine="480" w:firstLineChars="200"/>
              <w:rPr>
                <w:rFonts w:cs="宋体"/>
                <w:bCs/>
                <w:sz w:val="24"/>
              </w:rPr>
            </w:pPr>
            <w:r>
              <w:rPr>
                <w:rFonts w:hint="eastAsia" w:cs="宋体"/>
                <w:bCs/>
                <w:sz w:val="24"/>
              </w:rPr>
              <w:t>（2）除尘灰</w:t>
            </w:r>
          </w:p>
          <w:p>
            <w:pPr>
              <w:pStyle w:val="37"/>
              <w:spacing w:beforeLines="0" w:line="520" w:lineRule="exact"/>
              <w:ind w:firstLine="480"/>
              <w:rPr>
                <w:rFonts w:hint="default" w:ascii="Times New Roman" w:hAnsi="Times New Roman" w:eastAsia="宋体"/>
                <w:sz w:val="24"/>
                <w:szCs w:val="24"/>
                <w:lang w:val="en-US" w:eastAsia="zh-CN"/>
              </w:rPr>
            </w:pPr>
            <w:r>
              <w:rPr>
                <w:rFonts w:ascii="Times New Roman" w:hAnsi="Times New Roman" w:eastAsia="宋体"/>
                <w:sz w:val="24"/>
                <w:szCs w:val="24"/>
              </w:rPr>
              <w:t>除尘灰主要为轮胎破碎工段收集的粉尘，产生量为</w:t>
            </w:r>
            <w:ins w:id="1997" w:author="徐世兵" w:date="2023-03-24T12:34:49Z">
              <w:r>
                <w:rPr>
                  <w:rFonts w:hint="eastAsia" w:ascii="Times New Roman" w:hAnsi="Times New Roman" w:eastAsia="宋体"/>
                  <w:color w:val="000000" w:themeColor="text1"/>
                  <w:sz w:val="24"/>
                  <w:szCs w:val="24"/>
                  <w:lang w:eastAsia="zh-CN"/>
                  <w14:textFill>
                    <w14:solidFill>
                      <w14:schemeClr w14:val="tx1"/>
                    </w14:solidFill>
                  </w14:textFill>
                </w:rPr>
                <w:t>1</w:t>
              </w:r>
            </w:ins>
            <w:ins w:id="1998" w:author="徐世兵" w:date="2023-03-24T12:34:50Z">
              <w:r>
                <w:rPr>
                  <w:rFonts w:hint="eastAsia" w:ascii="Times New Roman" w:hAnsi="Times New Roman" w:eastAsia="宋体"/>
                  <w:color w:val="000000" w:themeColor="text1"/>
                  <w:sz w:val="24"/>
                  <w:szCs w:val="24"/>
                  <w:lang w:val="en-US" w:eastAsia="zh-CN"/>
                  <w14:textFill>
                    <w14:solidFill>
                      <w14:schemeClr w14:val="tx1"/>
                    </w14:solidFill>
                  </w14:textFill>
                </w:rPr>
                <w:t>7.</w:t>
              </w:r>
            </w:ins>
            <w:ins w:id="1999" w:author="徐世兵" w:date="2023-03-24T12:34:51Z">
              <w:r>
                <w:rPr>
                  <w:rFonts w:hint="eastAsia" w:ascii="Times New Roman" w:hAnsi="Times New Roman" w:eastAsia="宋体"/>
                  <w:color w:val="000000" w:themeColor="text1"/>
                  <w:sz w:val="24"/>
                  <w:szCs w:val="24"/>
                  <w:lang w:val="en-US" w:eastAsia="zh-CN"/>
                  <w14:textFill>
                    <w14:solidFill>
                      <w14:schemeClr w14:val="tx1"/>
                    </w14:solidFill>
                  </w14:textFill>
                </w:rPr>
                <w:t>51</w:t>
              </w:r>
            </w:ins>
            <w:r>
              <w:rPr>
                <w:rFonts w:ascii="Times New Roman" w:hAnsi="Times New Roman" w:eastAsia="宋体"/>
                <w:bCs/>
                <w:sz w:val="24"/>
                <w:szCs w:val="24"/>
              </w:rPr>
              <w:t>t/a，集中收集，</w:t>
            </w:r>
            <w:r>
              <w:rPr>
                <w:rFonts w:hint="eastAsia" w:ascii="Times New Roman" w:hAnsi="Times New Roman" w:eastAsia="宋体"/>
                <w:bCs/>
                <w:sz w:val="24"/>
                <w:szCs w:val="24"/>
                <w:lang w:val="en-US" w:eastAsia="zh-CN"/>
              </w:rPr>
              <w:t>作为原料</w:t>
            </w:r>
            <w:r>
              <w:rPr>
                <w:rFonts w:ascii="Times New Roman" w:hAnsi="Times New Roman" w:eastAsia="宋体"/>
                <w:bCs/>
                <w:sz w:val="24"/>
                <w:szCs w:val="24"/>
              </w:rPr>
              <w:t>送至</w:t>
            </w:r>
            <w:r>
              <w:rPr>
                <w:rFonts w:hint="eastAsia" w:ascii="Times New Roman" w:hAnsi="Times New Roman" w:eastAsia="宋体"/>
                <w:bCs/>
                <w:sz w:val="24"/>
                <w:szCs w:val="24"/>
                <w:lang w:val="en-US" w:eastAsia="zh-CN"/>
              </w:rPr>
              <w:t>裂解炉</w:t>
            </w:r>
            <w:r>
              <w:rPr>
                <w:rFonts w:ascii="Times New Roman" w:hAnsi="Times New Roman" w:eastAsia="宋体"/>
                <w:bCs/>
                <w:sz w:val="24"/>
                <w:szCs w:val="24"/>
              </w:rPr>
              <w:t>处置。</w:t>
            </w:r>
            <w:ins w:id="2000" w:author="徐世兵" w:date="2023-03-24T12:35:41Z">
              <w:r>
                <w:rPr>
                  <w:rFonts w:hint="eastAsia" w:ascii="Times New Roman" w:hAnsi="Times New Roman" w:eastAsia="宋体"/>
                  <w:bCs/>
                  <w:sz w:val="24"/>
                  <w:szCs w:val="24"/>
                  <w:lang w:val="en-US" w:eastAsia="zh-CN"/>
                </w:rPr>
                <w:t>烟气</w:t>
              </w:r>
            </w:ins>
            <w:ins w:id="2001" w:author="徐世兵" w:date="2023-03-24T12:35:42Z">
              <w:r>
                <w:rPr>
                  <w:rFonts w:hint="eastAsia" w:ascii="Times New Roman" w:hAnsi="Times New Roman" w:eastAsia="宋体"/>
                  <w:bCs/>
                  <w:sz w:val="24"/>
                  <w:szCs w:val="24"/>
                  <w:lang w:val="en-US" w:eastAsia="zh-CN"/>
                </w:rPr>
                <w:t>处理</w:t>
              </w:r>
            </w:ins>
            <w:ins w:id="2002" w:author="徐世兵" w:date="2023-03-24T12:35:50Z">
              <w:r>
                <w:rPr>
                  <w:rFonts w:hint="eastAsia" w:ascii="Times New Roman" w:hAnsi="Times New Roman" w:eastAsia="宋体"/>
                  <w:bCs/>
                  <w:sz w:val="24"/>
                  <w:szCs w:val="24"/>
                  <w:lang w:val="en-US" w:eastAsia="zh-CN"/>
                </w:rPr>
                <w:t>除尘器</w:t>
              </w:r>
            </w:ins>
            <w:ins w:id="2003" w:author="徐世兵" w:date="2023-03-24T12:35:51Z">
              <w:r>
                <w:rPr>
                  <w:rFonts w:hint="eastAsia" w:ascii="Times New Roman" w:hAnsi="Times New Roman" w:eastAsia="宋体"/>
                  <w:bCs/>
                  <w:sz w:val="24"/>
                  <w:szCs w:val="24"/>
                  <w:lang w:val="en-US" w:eastAsia="zh-CN"/>
                </w:rPr>
                <w:t>收集</w:t>
              </w:r>
            </w:ins>
            <w:ins w:id="2004" w:author="徐世兵" w:date="2023-03-24T12:35:53Z">
              <w:r>
                <w:rPr>
                  <w:rFonts w:hint="eastAsia" w:ascii="Times New Roman" w:hAnsi="Times New Roman" w:eastAsia="宋体"/>
                  <w:bCs/>
                  <w:sz w:val="24"/>
                  <w:szCs w:val="24"/>
                  <w:lang w:val="en-US" w:eastAsia="zh-CN"/>
                </w:rPr>
                <w:t>的</w:t>
              </w:r>
            </w:ins>
            <w:ins w:id="2005" w:author="徐世兵" w:date="2023-03-24T12:35:55Z">
              <w:r>
                <w:rPr>
                  <w:rFonts w:hint="eastAsia" w:ascii="Times New Roman" w:hAnsi="Times New Roman" w:eastAsia="宋体"/>
                  <w:bCs/>
                  <w:sz w:val="24"/>
                  <w:szCs w:val="24"/>
                  <w:lang w:val="en-US" w:eastAsia="zh-CN"/>
                </w:rPr>
                <w:t>粉尘，</w:t>
              </w:r>
            </w:ins>
            <w:ins w:id="2006" w:author="徐世兵" w:date="2023-03-24T12:36:19Z">
              <w:r>
                <w:rPr>
                  <w:rFonts w:hint="eastAsia" w:ascii="Times New Roman" w:hAnsi="Times New Roman" w:eastAsia="宋体"/>
                  <w:bCs/>
                  <w:sz w:val="24"/>
                  <w:szCs w:val="24"/>
                  <w:lang w:val="en-US" w:eastAsia="zh-CN"/>
                </w:rPr>
                <w:t>3</w:t>
              </w:r>
            </w:ins>
            <w:ins w:id="2007" w:author="徐世兵" w:date="2023-03-24T12:36:20Z">
              <w:r>
                <w:rPr>
                  <w:rFonts w:hint="eastAsia" w:ascii="Times New Roman" w:hAnsi="Times New Roman" w:eastAsia="宋体"/>
                  <w:bCs/>
                  <w:sz w:val="24"/>
                  <w:szCs w:val="24"/>
                  <w:lang w:val="en-US" w:eastAsia="zh-CN"/>
                </w:rPr>
                <w:t>3.1</w:t>
              </w:r>
            </w:ins>
            <w:ins w:id="2008" w:author="徐世兵" w:date="2023-03-24T12:36:21Z">
              <w:r>
                <w:rPr>
                  <w:rFonts w:hint="eastAsia" w:ascii="Times New Roman" w:hAnsi="Times New Roman" w:eastAsia="宋体"/>
                  <w:bCs/>
                  <w:sz w:val="24"/>
                  <w:szCs w:val="24"/>
                  <w:lang w:val="en-US" w:eastAsia="zh-CN"/>
                </w:rPr>
                <w:t>075</w:t>
              </w:r>
            </w:ins>
            <w:ins w:id="2009" w:author="徐世兵" w:date="2023-03-24T12:36:25Z">
              <w:r>
                <w:rPr>
                  <w:rFonts w:ascii="Times New Roman" w:hAnsi="Times New Roman" w:eastAsia="宋体"/>
                  <w:bCs/>
                  <w:sz w:val="24"/>
                  <w:szCs w:val="24"/>
                </w:rPr>
                <w:t>t/a</w:t>
              </w:r>
            </w:ins>
            <w:ins w:id="2010" w:author="徐世兵" w:date="2023-03-24T12:36:41Z">
              <w:r>
                <w:rPr>
                  <w:rFonts w:hint="eastAsia" w:ascii="Times New Roman" w:hAnsi="Times New Roman" w:eastAsia="宋体"/>
                  <w:bCs/>
                  <w:sz w:val="24"/>
                  <w:szCs w:val="24"/>
                  <w:lang w:eastAsia="zh-CN"/>
                </w:rPr>
                <w:t>，</w:t>
              </w:r>
            </w:ins>
            <w:ins w:id="2011" w:author="徐世兵" w:date="2023-03-24T12:41:51Z">
              <w:r>
                <w:rPr>
                  <w:rFonts w:hint="eastAsia" w:ascii="Times New Roman" w:hAnsi="Times New Roman" w:eastAsia="宋体"/>
                  <w:bCs/>
                  <w:sz w:val="24"/>
                  <w:szCs w:val="24"/>
                  <w:lang w:val="en-US" w:eastAsia="zh-CN"/>
                </w:rPr>
                <w:t>统一收集</w:t>
              </w:r>
            </w:ins>
            <w:ins w:id="2012" w:author="徐世兵" w:date="2023-03-24T12:41:52Z">
              <w:r>
                <w:rPr>
                  <w:rFonts w:hint="eastAsia" w:ascii="Times New Roman" w:hAnsi="Times New Roman" w:eastAsia="宋体"/>
                  <w:bCs/>
                  <w:sz w:val="24"/>
                  <w:szCs w:val="24"/>
                  <w:lang w:val="en-US" w:eastAsia="zh-CN"/>
                </w:rPr>
                <w:t>后，</w:t>
              </w:r>
            </w:ins>
            <w:ins w:id="2013" w:author="徐世兵" w:date="2023-03-24T12:42:03Z">
              <w:r>
                <w:rPr>
                  <w:rFonts w:hint="eastAsia" w:ascii="Times New Roman" w:hAnsi="Times New Roman" w:eastAsia="宋体"/>
                  <w:bCs/>
                  <w:sz w:val="24"/>
                  <w:szCs w:val="24"/>
                  <w:lang w:val="en-US" w:eastAsia="zh-CN"/>
                </w:rPr>
                <w:t>委托</w:t>
              </w:r>
            </w:ins>
            <w:ins w:id="2014" w:author="徐世兵" w:date="2023-03-24T12:42:05Z">
              <w:r>
                <w:rPr>
                  <w:rFonts w:hint="eastAsia" w:ascii="Times New Roman" w:hAnsi="Times New Roman" w:eastAsia="宋体"/>
                  <w:bCs/>
                  <w:sz w:val="24"/>
                  <w:szCs w:val="24"/>
                  <w:lang w:val="en-US" w:eastAsia="zh-CN"/>
                </w:rPr>
                <w:t>一般</w:t>
              </w:r>
            </w:ins>
            <w:ins w:id="2015" w:author="徐世兵" w:date="2023-03-24T12:42:07Z">
              <w:r>
                <w:rPr>
                  <w:rFonts w:hint="eastAsia" w:ascii="Times New Roman" w:hAnsi="Times New Roman" w:eastAsia="宋体"/>
                  <w:bCs/>
                  <w:sz w:val="24"/>
                  <w:szCs w:val="24"/>
                  <w:lang w:val="en-US" w:eastAsia="zh-CN"/>
                </w:rPr>
                <w:t>固废</w:t>
              </w:r>
            </w:ins>
            <w:ins w:id="2016" w:author="徐世兵" w:date="2023-03-24T12:42:08Z">
              <w:r>
                <w:rPr>
                  <w:rFonts w:hint="eastAsia" w:ascii="Times New Roman" w:hAnsi="Times New Roman" w:eastAsia="宋体"/>
                  <w:bCs/>
                  <w:sz w:val="24"/>
                  <w:szCs w:val="24"/>
                  <w:lang w:val="en-US" w:eastAsia="zh-CN"/>
                </w:rPr>
                <w:t>处置</w:t>
              </w:r>
            </w:ins>
            <w:ins w:id="2017" w:author="徐世兵" w:date="2023-03-24T12:42:09Z">
              <w:r>
                <w:rPr>
                  <w:rFonts w:hint="eastAsia" w:ascii="Times New Roman" w:hAnsi="Times New Roman" w:eastAsia="宋体"/>
                  <w:bCs/>
                  <w:sz w:val="24"/>
                  <w:szCs w:val="24"/>
                  <w:lang w:val="en-US" w:eastAsia="zh-CN"/>
                </w:rPr>
                <w:t>单位</w:t>
              </w:r>
            </w:ins>
            <w:ins w:id="2018" w:author="徐世兵" w:date="2023-03-24T12:42:11Z">
              <w:r>
                <w:rPr>
                  <w:rFonts w:hint="eastAsia" w:ascii="Times New Roman" w:hAnsi="Times New Roman" w:eastAsia="宋体"/>
                  <w:bCs/>
                  <w:sz w:val="24"/>
                  <w:szCs w:val="24"/>
                  <w:lang w:val="en-US" w:eastAsia="zh-CN"/>
                </w:rPr>
                <w:t>处置</w:t>
              </w:r>
            </w:ins>
            <w:ins w:id="2019" w:author="徐世兵" w:date="2023-03-24T12:42:12Z">
              <w:r>
                <w:rPr>
                  <w:rFonts w:hint="eastAsia" w:ascii="Times New Roman" w:hAnsi="Times New Roman" w:eastAsia="宋体"/>
                  <w:bCs/>
                  <w:sz w:val="24"/>
                  <w:szCs w:val="24"/>
                  <w:lang w:val="en-US" w:eastAsia="zh-CN"/>
                </w:rPr>
                <w:t>。</w:t>
              </w:r>
            </w:ins>
          </w:p>
          <w:p>
            <w:pPr>
              <w:topLinePunct/>
              <w:adjustRightInd w:val="0"/>
              <w:snapToGrid w:val="0"/>
              <w:spacing w:line="520" w:lineRule="exact"/>
              <w:ind w:firstLine="480" w:firstLineChars="200"/>
              <w:rPr>
                <w:bCs/>
                <w:sz w:val="24"/>
              </w:rPr>
            </w:pPr>
            <w:r>
              <w:rPr>
                <w:bCs/>
                <w:sz w:val="24"/>
              </w:rPr>
              <w:t>（3）炭黑尘</w:t>
            </w:r>
          </w:p>
          <w:p>
            <w:pPr>
              <w:pStyle w:val="37"/>
              <w:spacing w:beforeLines="0" w:line="520" w:lineRule="exact"/>
              <w:ind w:firstLine="480"/>
              <w:rPr>
                <w:rFonts w:ascii="Times New Roman" w:hAnsi="Times New Roman" w:eastAsia="宋体"/>
                <w:sz w:val="24"/>
                <w:szCs w:val="24"/>
              </w:rPr>
            </w:pPr>
            <w:r>
              <w:rPr>
                <w:rFonts w:ascii="Times New Roman" w:hAnsi="Times New Roman" w:eastAsia="宋体"/>
                <w:sz w:val="24"/>
                <w:szCs w:val="24"/>
              </w:rPr>
              <w:t>项目对炭黑出料及包装工段布袋除尘器收集的炭黑量约为</w:t>
            </w:r>
            <w:ins w:id="2020" w:author="徐世兵" w:date="2023-03-24T12:35:12Z">
              <w:r>
                <w:rPr>
                  <w:rFonts w:hint="eastAsia" w:ascii="Times New Roman" w:hAnsi="Times New Roman" w:eastAsia="宋体"/>
                  <w:color w:val="000000" w:themeColor="text1"/>
                  <w:sz w:val="24"/>
                  <w:szCs w:val="24"/>
                  <w:lang w:eastAsia="zh-CN"/>
                  <w14:textFill>
                    <w14:solidFill>
                      <w14:schemeClr w14:val="tx1"/>
                    </w14:solidFill>
                  </w14:textFill>
                </w:rPr>
                <w:t>3</w:t>
              </w:r>
            </w:ins>
            <w:ins w:id="2021" w:author="徐世兵" w:date="2023-03-24T12:35:12Z">
              <w:r>
                <w:rPr>
                  <w:rFonts w:hint="eastAsia" w:ascii="Times New Roman" w:hAnsi="Times New Roman" w:eastAsia="宋体"/>
                  <w:color w:val="000000" w:themeColor="text1"/>
                  <w:sz w:val="24"/>
                  <w:szCs w:val="24"/>
                  <w:lang w:val="en-US" w:eastAsia="zh-CN"/>
                  <w14:textFill>
                    <w14:solidFill>
                      <w14:schemeClr w14:val="tx1"/>
                    </w14:solidFill>
                  </w14:textFill>
                </w:rPr>
                <w:t>.</w:t>
              </w:r>
            </w:ins>
            <w:ins w:id="2022" w:author="徐世兵" w:date="2023-03-24T12:35:13Z">
              <w:r>
                <w:rPr>
                  <w:rFonts w:hint="eastAsia" w:ascii="Times New Roman" w:hAnsi="Times New Roman" w:eastAsia="宋体"/>
                  <w:color w:val="000000" w:themeColor="text1"/>
                  <w:sz w:val="24"/>
                  <w:szCs w:val="24"/>
                  <w:lang w:val="en-US" w:eastAsia="zh-CN"/>
                  <w14:textFill>
                    <w14:solidFill>
                      <w14:schemeClr w14:val="tx1"/>
                    </w14:solidFill>
                  </w14:textFill>
                </w:rPr>
                <w:t>29</w:t>
              </w:r>
            </w:ins>
            <w:ins w:id="2023" w:author="徐世兵" w:date="2023-03-24T12:35:15Z">
              <w:r>
                <w:rPr>
                  <w:rFonts w:hint="eastAsia" w:ascii="Times New Roman" w:hAnsi="Times New Roman" w:eastAsia="宋体"/>
                  <w:color w:val="000000" w:themeColor="text1"/>
                  <w:sz w:val="24"/>
                  <w:szCs w:val="24"/>
                  <w:lang w:val="en-US" w:eastAsia="zh-CN"/>
                  <w14:textFill>
                    <w14:solidFill>
                      <w14:schemeClr w14:val="tx1"/>
                    </w14:solidFill>
                  </w14:textFill>
                </w:rPr>
                <w:t>6</w:t>
              </w:r>
            </w:ins>
            <w:r>
              <w:rPr>
                <w:rFonts w:ascii="Times New Roman" w:hAnsi="Times New Roman" w:eastAsia="宋体"/>
                <w:bCs/>
                <w:sz w:val="24"/>
                <w:szCs w:val="24"/>
              </w:rPr>
              <w:t>t/a，集中收集，可作为产品外售。</w:t>
            </w:r>
          </w:p>
          <w:p>
            <w:pPr>
              <w:topLinePunct/>
              <w:adjustRightInd w:val="0"/>
              <w:snapToGrid w:val="0"/>
              <w:spacing w:line="520" w:lineRule="exact"/>
              <w:ind w:firstLine="480" w:firstLineChars="200"/>
              <w:rPr>
                <w:bCs/>
                <w:sz w:val="24"/>
              </w:rPr>
            </w:pPr>
            <w:r>
              <w:rPr>
                <w:rFonts w:hint="eastAsia"/>
                <w:bCs/>
                <w:sz w:val="24"/>
              </w:rPr>
              <w:t>（4）</w:t>
            </w:r>
            <w:r>
              <w:rPr>
                <w:bCs/>
                <w:sz w:val="24"/>
              </w:rPr>
              <w:t>废包装</w:t>
            </w:r>
          </w:p>
          <w:p>
            <w:pPr>
              <w:pStyle w:val="37"/>
              <w:spacing w:beforeLines="0" w:line="520" w:lineRule="exact"/>
              <w:ind w:firstLine="480"/>
              <w:rPr>
                <w:rFonts w:ascii="Times New Roman" w:hAnsi="Times New Roman" w:eastAsia="宋体"/>
                <w:sz w:val="24"/>
                <w:szCs w:val="24"/>
              </w:rPr>
            </w:pPr>
            <w:r>
              <w:rPr>
                <w:rFonts w:ascii="Times New Roman" w:hAnsi="Times New Roman" w:eastAsia="宋体"/>
                <w:sz w:val="24"/>
                <w:szCs w:val="24"/>
              </w:rPr>
              <w:t>项目生产过程中产生的废包装，产生量约为3.0</w:t>
            </w:r>
            <w:r>
              <w:rPr>
                <w:rFonts w:ascii="Times New Roman" w:hAnsi="Times New Roman" w:eastAsia="宋体"/>
                <w:bCs/>
                <w:sz w:val="24"/>
                <w:szCs w:val="24"/>
              </w:rPr>
              <w:t>t/a，集中收集外售综合利用。</w:t>
            </w:r>
          </w:p>
          <w:p>
            <w:pPr>
              <w:topLinePunct/>
              <w:adjustRightInd w:val="0"/>
              <w:snapToGrid w:val="0"/>
              <w:spacing w:line="520" w:lineRule="exact"/>
              <w:ind w:firstLine="480" w:firstLineChars="200"/>
              <w:rPr>
                <w:bCs/>
                <w:sz w:val="24"/>
              </w:rPr>
            </w:pPr>
            <w:r>
              <w:rPr>
                <w:rFonts w:hint="eastAsia"/>
                <w:bCs/>
                <w:sz w:val="24"/>
              </w:rPr>
              <w:t>（5）危险废物</w:t>
            </w:r>
          </w:p>
          <w:p>
            <w:pPr>
              <w:topLinePunct/>
              <w:adjustRightInd w:val="0"/>
              <w:snapToGrid w:val="0"/>
              <w:spacing w:line="520" w:lineRule="exact"/>
              <w:ind w:firstLine="480" w:firstLineChars="200"/>
              <w:rPr>
                <w:rFonts w:cs="宋体"/>
                <w:bCs/>
                <w:sz w:val="24"/>
              </w:rPr>
            </w:pPr>
            <w:r>
              <w:rPr>
                <w:rFonts w:hint="eastAsia" w:cs="宋体"/>
                <w:bCs/>
                <w:sz w:val="24"/>
                <w:lang w:val="en-US" w:eastAsia="zh-CN"/>
              </w:rPr>
              <w:t>1</w:t>
            </w:r>
            <w:r>
              <w:rPr>
                <w:rFonts w:hint="eastAsia" w:cs="宋体"/>
                <w:bCs/>
                <w:sz w:val="24"/>
              </w:rPr>
              <w:t>）清罐废物</w:t>
            </w:r>
          </w:p>
          <w:p>
            <w:pPr>
              <w:topLinePunct/>
              <w:adjustRightInd w:val="0"/>
              <w:snapToGrid w:val="0"/>
              <w:spacing w:line="520" w:lineRule="exact"/>
              <w:ind w:firstLine="480" w:firstLineChars="200"/>
              <w:rPr>
                <w:rFonts w:cs="宋体"/>
                <w:bCs/>
                <w:sz w:val="24"/>
              </w:rPr>
            </w:pPr>
            <w:r>
              <w:rPr>
                <w:rFonts w:hint="eastAsia" w:cs="宋体"/>
                <w:bCs/>
                <w:sz w:val="24"/>
              </w:rPr>
              <w:t>储油罐约每3年需进行一次油罐清洗作业，清罐时将产生清罐废物，主要由清罐油渣和清罐废水构成（统称为清罐废物）。清罐废水由于含油类物质浓度较高，现场无法进行处理或回用，与清罐废渣一并作为危险废物（HW09 900-007-09）进行处理。根据类比计算，拟建项目清罐废物产量约2.0t/次</w:t>
            </w:r>
            <w:r>
              <w:rPr>
                <w:bCs/>
                <w:sz w:val="24"/>
              </w:rPr>
              <w:t>·</w:t>
            </w:r>
            <w:r>
              <w:rPr>
                <w:rFonts w:hint="eastAsia" w:cs="宋体"/>
                <w:bCs/>
                <w:sz w:val="24"/>
              </w:rPr>
              <w:t>3年，每次清罐废物由专业有资质的清理公司负责妥善处理。</w:t>
            </w:r>
          </w:p>
          <w:p>
            <w:pPr>
              <w:topLinePunct/>
              <w:adjustRightInd w:val="0"/>
              <w:snapToGrid w:val="0"/>
              <w:spacing w:line="520" w:lineRule="exact"/>
              <w:ind w:firstLine="480" w:firstLineChars="200"/>
              <w:rPr>
                <w:rFonts w:cs="宋体"/>
                <w:bCs/>
                <w:sz w:val="24"/>
              </w:rPr>
            </w:pPr>
            <w:r>
              <w:rPr>
                <w:rFonts w:hint="eastAsia" w:cs="宋体"/>
                <w:bCs/>
                <w:sz w:val="24"/>
              </w:rPr>
              <w:t>3）废机油及废油桶</w:t>
            </w:r>
          </w:p>
          <w:p>
            <w:pPr>
              <w:topLinePunct/>
              <w:adjustRightInd w:val="0"/>
              <w:snapToGrid w:val="0"/>
              <w:spacing w:line="520" w:lineRule="exact"/>
              <w:ind w:firstLine="480" w:firstLineChars="200"/>
              <w:rPr>
                <w:rFonts w:cs="宋体"/>
                <w:bCs/>
                <w:sz w:val="24"/>
              </w:rPr>
            </w:pPr>
            <w:r>
              <w:rPr>
                <w:rFonts w:hint="eastAsia" w:cs="宋体"/>
                <w:bCs/>
                <w:sz w:val="24"/>
              </w:rPr>
              <w:t>项目运营期设备检修产生的废机油约0.2t/a，</w:t>
            </w:r>
            <w:r>
              <w:rPr>
                <w:rFonts w:hint="eastAsia"/>
                <w:color w:val="000000"/>
                <w:sz w:val="24"/>
              </w:rPr>
              <w:t>属于危险废物（HW08 900-214-08）；废机油桶产生量约为</w:t>
            </w:r>
            <w:r>
              <w:rPr>
                <w:rFonts w:hint="eastAsia" w:cs="宋体"/>
                <w:bCs/>
                <w:sz w:val="24"/>
              </w:rPr>
              <w:t>0.1t/a，</w:t>
            </w:r>
            <w:r>
              <w:rPr>
                <w:rFonts w:hint="eastAsia"/>
                <w:color w:val="000000"/>
                <w:sz w:val="24"/>
              </w:rPr>
              <w:t>属于危险废物（HW08 900-249-08）</w:t>
            </w:r>
            <w:r>
              <w:rPr>
                <w:rFonts w:hint="eastAsia"/>
                <w:color w:val="000000"/>
                <w:sz w:val="24"/>
                <w:lang w:eastAsia="zh-CN"/>
              </w:rPr>
              <w:t>，</w:t>
            </w:r>
            <w:r>
              <w:rPr>
                <w:rFonts w:hint="eastAsia"/>
                <w:color w:val="000000"/>
                <w:sz w:val="24"/>
                <w:lang w:val="en-US" w:eastAsia="zh-CN"/>
              </w:rPr>
              <w:t>集中收集后</w:t>
            </w:r>
            <w:r>
              <w:rPr>
                <w:rFonts w:hint="eastAsia"/>
                <w:color w:val="000000"/>
                <w:sz w:val="24"/>
              </w:rPr>
              <w:t>定期委托有资质单位处置</w:t>
            </w:r>
            <w:r>
              <w:rPr>
                <w:color w:val="000000"/>
                <w:sz w:val="24"/>
              </w:rPr>
              <w:t>。</w:t>
            </w:r>
          </w:p>
          <w:p>
            <w:pPr>
              <w:topLinePunct/>
              <w:adjustRightInd w:val="0"/>
              <w:snapToGrid w:val="0"/>
              <w:spacing w:line="520" w:lineRule="exact"/>
              <w:ind w:firstLine="480" w:firstLineChars="200"/>
              <w:rPr>
                <w:rFonts w:cs="宋体"/>
                <w:bCs/>
                <w:sz w:val="24"/>
              </w:rPr>
            </w:pPr>
            <w:r>
              <w:rPr>
                <w:rFonts w:hint="eastAsia" w:cs="宋体"/>
                <w:bCs/>
                <w:sz w:val="24"/>
              </w:rPr>
              <w:t>4）废活性炭</w:t>
            </w:r>
          </w:p>
          <w:p>
            <w:pPr>
              <w:topLinePunct/>
              <w:adjustRightInd w:val="0"/>
              <w:snapToGrid w:val="0"/>
              <w:spacing w:line="520" w:lineRule="exact"/>
              <w:ind w:firstLine="480" w:firstLineChars="200"/>
              <w:rPr>
                <w:rFonts w:hint="eastAsia" w:eastAsia="宋体" w:cs="宋体"/>
                <w:bCs/>
                <w:sz w:val="24"/>
                <w:lang w:val="en-US" w:eastAsia="zh-CN"/>
              </w:rPr>
            </w:pPr>
            <w:r>
              <w:rPr>
                <w:rFonts w:hint="eastAsia" w:cs="宋体"/>
                <w:bCs/>
                <w:sz w:val="24"/>
              </w:rPr>
              <w:t>本项目裂解</w:t>
            </w:r>
            <w:r>
              <w:rPr>
                <w:rFonts w:hint="eastAsia" w:cs="宋体"/>
                <w:bCs/>
                <w:sz w:val="24"/>
                <w:lang w:val="en-US" w:eastAsia="zh-CN"/>
              </w:rPr>
              <w:t>不凝气</w:t>
            </w:r>
            <w:r>
              <w:rPr>
                <w:rFonts w:hint="eastAsia" w:cs="宋体"/>
                <w:bCs/>
                <w:sz w:val="24"/>
              </w:rPr>
              <w:t>、</w:t>
            </w:r>
            <w:r>
              <w:rPr>
                <w:rFonts w:hint="eastAsia" w:cs="宋体"/>
                <w:bCs/>
                <w:sz w:val="24"/>
                <w:lang w:val="en-US" w:eastAsia="zh-CN"/>
              </w:rPr>
              <w:t>储</w:t>
            </w:r>
            <w:r>
              <w:rPr>
                <w:rFonts w:hint="eastAsia" w:cs="宋体"/>
                <w:bCs/>
                <w:sz w:val="24"/>
              </w:rPr>
              <w:t>油罐区呼吸废气</w:t>
            </w:r>
            <w:r>
              <w:rPr>
                <w:rFonts w:hint="eastAsia" w:cs="宋体"/>
                <w:bCs/>
                <w:sz w:val="24"/>
                <w:lang w:val="en-US" w:eastAsia="zh-CN"/>
              </w:rPr>
              <w:t>经</w:t>
            </w:r>
            <w:ins w:id="2024" w:author="徐世兵" w:date="2023-07-03T18:37:03Z">
              <w:r>
                <w:rPr>
                  <w:rFonts w:hint="eastAsia" w:cs="宋体"/>
                  <w:bCs/>
                  <w:sz w:val="24"/>
                  <w:lang w:val="en-US" w:eastAsia="zh-CN"/>
                </w:rPr>
                <w:t>热</w:t>
              </w:r>
            </w:ins>
            <w:ins w:id="2025" w:author="徐世兵" w:date="2023-07-03T18:37:03Z">
              <w:r>
                <w:rPr>
                  <w:rFonts w:hint="eastAsia" w:cs="宋体"/>
                  <w:bCs/>
                  <w:sz w:val="24"/>
                </w:rPr>
                <w:t>裂解</w:t>
              </w:r>
            </w:ins>
            <w:ins w:id="2026" w:author="徐世兵" w:date="2023-07-03T18:37:03Z">
              <w:r>
                <w:rPr>
                  <w:rFonts w:hint="eastAsia" w:cs="宋体"/>
                  <w:bCs/>
                  <w:sz w:val="24"/>
                  <w:lang w:val="en-US" w:eastAsia="zh-CN"/>
                </w:rPr>
                <w:t>炉加热</w:t>
              </w:r>
            </w:ins>
            <w:ins w:id="2027" w:author="徐世兵" w:date="2023-07-03T18:37:03Z">
              <w:r>
                <w:rPr>
                  <w:rFonts w:hint="eastAsia" w:cs="宋体"/>
                  <w:bCs/>
                  <w:sz w:val="24"/>
                </w:rPr>
                <w:t>装置</w:t>
              </w:r>
            </w:ins>
            <w:r>
              <w:rPr>
                <w:rFonts w:hint="eastAsia" w:cs="宋体"/>
                <w:bCs/>
                <w:sz w:val="24"/>
              </w:rPr>
              <w:t>燃烧后，</w:t>
            </w:r>
            <w:r>
              <w:rPr>
                <w:rFonts w:hint="eastAsia" w:cs="宋体"/>
                <w:bCs/>
                <w:sz w:val="24"/>
                <w:lang w:val="en-US" w:eastAsia="zh-CN"/>
              </w:rPr>
              <w:t>送至</w:t>
            </w:r>
            <w:r>
              <w:rPr>
                <w:rFonts w:hint="eastAsia" w:ascii="Times New Roman" w:hAnsi="Times New Roman" w:eastAsia="宋体" w:cs="Times New Roman"/>
                <w:color w:val="000000"/>
                <w:kern w:val="0"/>
                <w:sz w:val="24"/>
                <w:szCs w:val="24"/>
                <w:lang w:val="en-US" w:eastAsia="zh-CN" w:bidi="ar"/>
              </w:rPr>
              <w:t>“</w:t>
            </w:r>
            <w:ins w:id="2028" w:author="徐世兵" w:date="2023-05-30T10:35:37Z">
              <w:r>
                <w:rPr>
                  <w:rFonts w:hint="eastAsia" w:cs="Times New Roman"/>
                  <w:color w:val="000000"/>
                  <w:kern w:val="0"/>
                  <w:sz w:val="24"/>
                  <w:szCs w:val="24"/>
                  <w:lang w:val="en-US" w:eastAsia="zh-CN" w:bidi="ar"/>
                </w:rPr>
                <w:t>布袋除尘器+</w:t>
              </w:r>
            </w:ins>
            <w:ins w:id="2029" w:author="徐世兵" w:date="2023-06-05T19:09:29Z">
              <w:r>
                <w:rPr>
                  <w:rFonts w:hint="eastAsia" w:cs="Times New Roman"/>
                  <w:color w:val="000000"/>
                  <w:kern w:val="0"/>
                  <w:sz w:val="24"/>
                  <w:szCs w:val="24"/>
                  <w:lang w:val="en-US" w:eastAsia="zh-CN" w:bidi="ar"/>
                </w:rPr>
                <w:t>湿</w:t>
              </w:r>
            </w:ins>
            <w:ins w:id="2030" w:author="徐世兵" w:date="2023-05-30T10:35:37Z">
              <w:r>
                <w:rPr>
                  <w:rFonts w:hint="eastAsia" w:cs="Times New Roman"/>
                  <w:color w:val="000000"/>
                  <w:kern w:val="0"/>
                  <w:sz w:val="24"/>
                  <w:szCs w:val="24"/>
                  <w:lang w:val="en-US" w:eastAsia="zh-CN" w:bidi="ar"/>
                </w:rPr>
                <w:t>法脱硫+低氮燃烧器/SCR脱硝+活性炭吸附装置</w:t>
              </w:r>
            </w:ins>
            <w:r>
              <w:rPr>
                <w:rFonts w:hint="eastAsia" w:ascii="Times New Roman" w:hAnsi="Times New Roman" w:eastAsia="宋体" w:cs="Times New Roman"/>
                <w:color w:val="000000"/>
                <w:kern w:val="0"/>
                <w:sz w:val="24"/>
                <w:szCs w:val="24"/>
                <w:lang w:val="en-US" w:eastAsia="zh-CN" w:bidi="ar"/>
              </w:rPr>
              <w:t>”</w:t>
            </w:r>
            <w:r>
              <w:rPr>
                <w:rFonts w:hint="eastAsia" w:cs="宋体"/>
                <w:bCs/>
                <w:sz w:val="24"/>
              </w:rPr>
              <w:t>装置净化处理。根据废气</w:t>
            </w:r>
            <w:r>
              <w:rPr>
                <w:rFonts w:hint="eastAsia" w:cs="宋体"/>
                <w:bCs/>
                <w:sz w:val="24"/>
                <w:lang w:val="en-US" w:eastAsia="zh-CN"/>
              </w:rPr>
              <w:t>污染源</w:t>
            </w:r>
            <w:r>
              <w:rPr>
                <w:rFonts w:hint="eastAsia" w:cs="宋体"/>
                <w:bCs/>
                <w:sz w:val="24"/>
              </w:rPr>
              <w:t>分析，活性炭吸附量为</w:t>
            </w:r>
            <w:r>
              <w:rPr>
                <w:rFonts w:hint="eastAsia" w:cs="宋体"/>
                <w:bCs/>
                <w:sz w:val="24"/>
                <w:lang w:val="en-US" w:eastAsia="zh-CN"/>
              </w:rPr>
              <w:t>2.07</w:t>
            </w:r>
            <w:r>
              <w:rPr>
                <w:rFonts w:hint="eastAsia" w:cs="宋体"/>
                <w:bCs/>
                <w:sz w:val="24"/>
              </w:rPr>
              <w:t>t</w:t>
            </w:r>
            <w:r>
              <w:rPr>
                <w:rFonts w:hint="eastAsia" w:cs="宋体"/>
                <w:bCs/>
                <w:sz w:val="24"/>
                <w:lang w:val="en-US" w:eastAsia="zh-CN"/>
              </w:rPr>
              <w:t>/</w:t>
            </w:r>
            <w:r>
              <w:rPr>
                <w:rFonts w:hint="eastAsia" w:cs="宋体"/>
                <w:bCs/>
                <w:sz w:val="24"/>
              </w:rPr>
              <w:t>a</w:t>
            </w:r>
            <w:r>
              <w:rPr>
                <w:rFonts w:hint="eastAsia" w:cs="宋体"/>
                <w:bCs/>
                <w:sz w:val="24"/>
                <w:lang w:eastAsia="zh-CN"/>
              </w:rPr>
              <w:t>。</w:t>
            </w:r>
          </w:p>
          <w:p>
            <w:pPr>
              <w:topLinePunct/>
              <w:adjustRightInd w:val="0"/>
              <w:snapToGrid w:val="0"/>
              <w:spacing w:line="520" w:lineRule="exact"/>
              <w:ind w:firstLine="480" w:firstLineChars="200"/>
              <w:rPr>
                <w:rFonts w:cs="宋体"/>
                <w:bCs/>
                <w:sz w:val="24"/>
              </w:rPr>
            </w:pPr>
            <w:r>
              <w:rPr>
                <w:rFonts w:hint="eastAsia" w:cs="宋体"/>
                <w:bCs/>
                <w:sz w:val="24"/>
              </w:rPr>
              <w:t>根据广东工业大学工程研究，每千克活性炭能够吸附0.25kg的有机废气，则活性炭理论更换量</w:t>
            </w:r>
            <w:r>
              <w:rPr>
                <w:rFonts w:hint="eastAsia" w:cs="宋体"/>
                <w:bCs/>
                <w:sz w:val="24"/>
                <w:lang w:val="en-US" w:eastAsia="zh-CN"/>
              </w:rPr>
              <w:t>为</w:t>
            </w:r>
            <w:r>
              <w:rPr>
                <w:rFonts w:hint="eastAsia" w:cs="宋体"/>
                <w:bCs/>
                <w:sz w:val="24"/>
              </w:rPr>
              <w:t>有机废气理论吸附量/0</w:t>
            </w:r>
            <w:r>
              <w:rPr>
                <w:rFonts w:hint="eastAsia" w:cs="宋体"/>
                <w:bCs/>
                <w:sz w:val="24"/>
                <w:lang w:val="en-US" w:eastAsia="zh-CN"/>
              </w:rPr>
              <w:t>.</w:t>
            </w:r>
            <w:r>
              <w:rPr>
                <w:rFonts w:hint="eastAsia" w:cs="宋体"/>
                <w:bCs/>
                <w:sz w:val="24"/>
              </w:rPr>
              <w:t>25，则项目需要更换的活性炭量约为</w:t>
            </w:r>
            <w:r>
              <w:rPr>
                <w:rFonts w:hint="eastAsia" w:cs="宋体"/>
                <w:bCs/>
                <w:sz w:val="24"/>
                <w:lang w:val="en-US" w:eastAsia="zh-CN"/>
              </w:rPr>
              <w:t>8.28</w:t>
            </w:r>
            <w:r>
              <w:rPr>
                <w:rFonts w:hint="eastAsia" w:cs="宋体"/>
                <w:bCs/>
                <w:sz w:val="24"/>
              </w:rPr>
              <w:t>t</w:t>
            </w:r>
            <w:r>
              <w:rPr>
                <w:rFonts w:hint="eastAsia" w:cs="宋体"/>
                <w:bCs/>
                <w:sz w:val="24"/>
                <w:lang w:val="en-US" w:eastAsia="zh-CN"/>
              </w:rPr>
              <w:t>/</w:t>
            </w:r>
            <w:r>
              <w:rPr>
                <w:rFonts w:hint="eastAsia" w:cs="宋体"/>
                <w:bCs/>
                <w:sz w:val="24"/>
              </w:rPr>
              <w:t>a。本项目共设1个活性炭箱，活性炭箱的活性炭填充量为</w:t>
            </w:r>
            <w:r>
              <w:rPr>
                <w:rFonts w:hint="eastAsia" w:cs="宋体"/>
                <w:bCs/>
                <w:sz w:val="24"/>
                <w:lang w:val="en-US" w:eastAsia="zh-CN"/>
              </w:rPr>
              <w:t>3.5</w:t>
            </w:r>
            <w:r>
              <w:rPr>
                <w:rFonts w:hint="eastAsia" w:cs="宋体"/>
                <w:bCs/>
                <w:sz w:val="24"/>
              </w:rPr>
              <w:t>t</w:t>
            </w:r>
            <w:r>
              <w:rPr>
                <w:rFonts w:hint="eastAsia" w:cs="宋体"/>
                <w:bCs/>
                <w:sz w:val="24"/>
                <w:lang w:eastAsia="zh-CN"/>
              </w:rPr>
              <w:t>，</w:t>
            </w:r>
            <w:r>
              <w:rPr>
                <w:rFonts w:hint="eastAsia" w:cs="宋体"/>
                <w:bCs/>
                <w:sz w:val="24"/>
              </w:rPr>
              <w:t>“活性炭吸附装置”中活性炭每三个月更换一次，则每年更换量为</w:t>
            </w:r>
            <w:r>
              <w:rPr>
                <w:rFonts w:hint="eastAsia" w:cs="宋体"/>
                <w:bCs/>
                <w:sz w:val="24"/>
                <w:lang w:val="en-US" w:eastAsia="zh-CN"/>
              </w:rPr>
              <w:t>14</w:t>
            </w:r>
            <w:r>
              <w:rPr>
                <w:rFonts w:hint="eastAsia" w:cs="宋体"/>
                <w:bCs/>
                <w:sz w:val="24"/>
              </w:rPr>
              <w:t>t</w:t>
            </w:r>
            <w:r>
              <w:rPr>
                <w:rFonts w:hint="eastAsia" w:cs="宋体"/>
                <w:bCs/>
                <w:sz w:val="24"/>
                <w:lang w:eastAsia="zh-CN"/>
              </w:rPr>
              <w:t>，</w:t>
            </w:r>
            <w:r>
              <w:rPr>
                <w:rFonts w:hint="eastAsia" w:cs="宋体"/>
                <w:bCs/>
                <w:sz w:val="24"/>
              </w:rPr>
              <w:t>大于需要更换的活性炭</w:t>
            </w:r>
            <w:r>
              <w:rPr>
                <w:rFonts w:hint="eastAsia" w:cs="宋体"/>
                <w:bCs/>
                <w:sz w:val="24"/>
                <w:lang w:val="en-US" w:eastAsia="zh-CN"/>
              </w:rPr>
              <w:t>8.28</w:t>
            </w:r>
            <w:r>
              <w:rPr>
                <w:rFonts w:hint="eastAsia" w:cs="宋体"/>
                <w:bCs/>
                <w:sz w:val="24"/>
              </w:rPr>
              <w:t>ta。为确保活性炭的吸附效率，建设单位每三个月更换1次活性炭，因此废活性炭产生量=有机废气理论吸附量+活性炭更换量=</w:t>
            </w:r>
            <w:r>
              <w:rPr>
                <w:rFonts w:hint="eastAsia" w:cs="宋体"/>
                <w:bCs/>
                <w:sz w:val="24"/>
                <w:lang w:val="en-US" w:eastAsia="zh-CN"/>
              </w:rPr>
              <w:t>16.07</w:t>
            </w:r>
            <w:r>
              <w:rPr>
                <w:rFonts w:hint="eastAsia" w:cs="宋体"/>
                <w:bCs/>
                <w:sz w:val="24"/>
              </w:rPr>
              <w:t>t/a，属于危险废物（HW49 900-039-49）</w:t>
            </w:r>
            <w:r>
              <w:rPr>
                <w:rFonts w:hint="eastAsia" w:cs="宋体"/>
                <w:bCs/>
                <w:color w:val="000000" w:themeColor="text1"/>
                <w:sz w:val="24"/>
                <w14:textFill>
                  <w14:solidFill>
                    <w14:schemeClr w14:val="tx1"/>
                  </w14:solidFill>
                </w14:textFill>
              </w:rPr>
              <w:t>集中收集</w:t>
            </w:r>
            <w:r>
              <w:rPr>
                <w:rFonts w:hint="eastAsia" w:cs="宋体"/>
                <w:bCs/>
                <w:color w:val="000000" w:themeColor="text1"/>
                <w:sz w:val="24"/>
                <w:lang w:val="en-US" w:eastAsia="zh-CN"/>
                <w14:textFill>
                  <w14:solidFill>
                    <w14:schemeClr w14:val="tx1"/>
                  </w14:solidFill>
                </w14:textFill>
              </w:rPr>
              <w:t>后，存放于危废暂存间，定期</w:t>
            </w:r>
            <w:r>
              <w:rPr>
                <w:rFonts w:hint="eastAsia" w:cs="宋体"/>
                <w:bCs/>
                <w:color w:val="000000" w:themeColor="text1"/>
                <w:sz w:val="24"/>
                <w14:textFill>
                  <w14:solidFill>
                    <w14:schemeClr w14:val="tx1"/>
                  </w14:solidFill>
                </w14:textFill>
              </w:rPr>
              <w:t>委托有资质单位处置。</w:t>
            </w:r>
          </w:p>
          <w:p>
            <w:pPr>
              <w:topLinePunct/>
              <w:adjustRightInd w:val="0"/>
              <w:snapToGrid w:val="0"/>
              <w:spacing w:line="520" w:lineRule="exact"/>
              <w:ind w:firstLine="480" w:firstLineChars="200"/>
              <w:rPr>
                <w:rFonts w:cs="宋体"/>
                <w:bCs/>
                <w:sz w:val="24"/>
              </w:rPr>
            </w:pPr>
            <w:r>
              <w:rPr>
                <w:rFonts w:hint="eastAsia" w:cs="宋体"/>
                <w:bCs/>
                <w:sz w:val="24"/>
              </w:rPr>
              <w:t>5）废弃含油抹布和手套</w:t>
            </w:r>
          </w:p>
          <w:p>
            <w:pPr>
              <w:topLinePunct/>
              <w:adjustRightInd w:val="0"/>
              <w:snapToGrid w:val="0"/>
              <w:spacing w:line="520" w:lineRule="exact"/>
              <w:ind w:firstLine="480" w:firstLineChars="200"/>
              <w:rPr>
                <w:ins w:id="2031" w:author="徐世兵" w:date="2023-05-29T19:15:11Z"/>
                <w:rFonts w:hint="eastAsia" w:cs="宋体"/>
                <w:bCs/>
                <w:sz w:val="24"/>
              </w:rPr>
            </w:pPr>
            <w:r>
              <w:rPr>
                <w:rFonts w:hint="eastAsia" w:cs="宋体"/>
                <w:bCs/>
                <w:sz w:val="24"/>
              </w:rPr>
              <w:t>根据《国家危险废物名录》（2021年版），废弃含油抹布和手套属于危险废物（代码：900-041-49），在未分类收集的前提下全部环节豁免。含油废手套、废抹布等废物可混入生活垃圾，全过程不按危险废物管理。根据同行业生产经验，废弃含油抹布和手套产生量约0.1t/a。</w:t>
            </w:r>
          </w:p>
          <w:p>
            <w:pPr>
              <w:topLinePunct/>
              <w:adjustRightInd w:val="0"/>
              <w:snapToGrid w:val="0"/>
              <w:spacing w:line="520" w:lineRule="exact"/>
              <w:ind w:firstLine="480" w:firstLineChars="200"/>
              <w:rPr>
                <w:ins w:id="2032" w:author="徐世兵" w:date="2023-05-29T19:15:37Z"/>
                <w:rFonts w:hint="eastAsia" w:cs="宋体"/>
                <w:bCs/>
                <w:sz w:val="24"/>
                <w:lang w:val="en-US" w:eastAsia="zh-CN"/>
              </w:rPr>
            </w:pPr>
            <w:ins w:id="2033" w:author="徐世兵" w:date="2023-05-29T19:21:51Z">
              <w:r>
                <w:rPr>
                  <w:rFonts w:hint="eastAsia" w:cs="宋体"/>
                  <w:bCs/>
                  <w:sz w:val="24"/>
                  <w:lang w:val="en-US" w:eastAsia="zh-CN"/>
                </w:rPr>
                <w:t>6</w:t>
              </w:r>
            </w:ins>
            <w:ins w:id="2034" w:author="徐世兵" w:date="2023-05-29T19:21:49Z">
              <w:r>
                <w:rPr>
                  <w:rFonts w:hint="eastAsia" w:cs="宋体"/>
                  <w:bCs/>
                  <w:sz w:val="24"/>
                  <w:lang w:val="en-US" w:eastAsia="zh-CN"/>
                </w:rPr>
                <w:t>）</w:t>
              </w:r>
            </w:ins>
            <w:ins w:id="2035" w:author="徐世兵" w:date="2023-05-29T19:15:30Z">
              <w:r>
                <w:rPr>
                  <w:rFonts w:hint="eastAsia" w:cs="宋体"/>
                  <w:bCs/>
                  <w:sz w:val="24"/>
                  <w:lang w:val="en-US" w:eastAsia="zh-CN"/>
                </w:rPr>
                <w:t>脱硝</w:t>
              </w:r>
            </w:ins>
            <w:ins w:id="2036" w:author="徐世兵" w:date="2023-05-29T19:15:31Z">
              <w:r>
                <w:rPr>
                  <w:rFonts w:hint="eastAsia" w:cs="宋体"/>
                  <w:bCs/>
                  <w:sz w:val="24"/>
                  <w:lang w:val="en-US" w:eastAsia="zh-CN"/>
                </w:rPr>
                <w:t>设施</w:t>
              </w:r>
            </w:ins>
            <w:ins w:id="2037" w:author="徐世兵" w:date="2023-05-29T19:15:35Z">
              <w:r>
                <w:rPr>
                  <w:rFonts w:hint="eastAsia" w:cs="宋体"/>
                  <w:bCs/>
                  <w:sz w:val="24"/>
                  <w:lang w:val="en-US" w:eastAsia="zh-CN"/>
                </w:rPr>
                <w:t>废催化剂</w:t>
              </w:r>
            </w:ins>
          </w:p>
          <w:p>
            <w:pPr>
              <w:topLinePunct/>
              <w:adjustRightInd w:val="0"/>
              <w:snapToGrid w:val="0"/>
              <w:spacing w:line="520" w:lineRule="exact"/>
              <w:ind w:firstLine="480" w:firstLineChars="200"/>
              <w:rPr>
                <w:ins w:id="2038" w:author="徐世兵" w:date="2023-05-29T19:15:45Z"/>
                <w:rFonts w:hint="eastAsia" w:eastAsia="宋体" w:cs="宋体"/>
                <w:bCs/>
                <w:sz w:val="24"/>
                <w:lang w:val="en-US" w:eastAsia="zh-CN"/>
              </w:rPr>
            </w:pPr>
            <w:ins w:id="2039" w:author="徐世兵" w:date="2023-05-29T19:15:45Z">
              <w:r>
                <w:rPr>
                  <w:rFonts w:hint="eastAsia" w:cs="宋体"/>
                  <w:bCs/>
                  <w:color w:val="auto"/>
                  <w:sz w:val="24"/>
                </w:rPr>
                <w:t>根据《国家危险废物名录》（2021年版），</w:t>
              </w:r>
            </w:ins>
            <w:ins w:id="2040" w:author="徐世兵" w:date="2023-05-29T19:19:26Z">
              <w:r>
                <w:rPr>
                  <w:rFonts w:hint="eastAsia" w:cs="宋体"/>
                  <w:bCs/>
                  <w:color w:val="auto"/>
                  <w:sz w:val="24"/>
                  <w:lang w:val="en-US" w:eastAsia="zh-CN"/>
                </w:rPr>
                <w:t>烟气</w:t>
              </w:r>
            </w:ins>
            <w:ins w:id="2041" w:author="徐世兵" w:date="2023-05-29T19:19:28Z">
              <w:r>
                <w:rPr>
                  <w:rFonts w:hint="eastAsia" w:cs="宋体"/>
                  <w:bCs/>
                  <w:color w:val="auto"/>
                  <w:sz w:val="24"/>
                  <w:lang w:val="en-US" w:eastAsia="zh-CN"/>
                </w:rPr>
                <w:t>脱硝</w:t>
              </w:r>
            </w:ins>
            <w:ins w:id="2042" w:author="徐世兵" w:date="2023-05-29T19:19:31Z">
              <w:r>
                <w:rPr>
                  <w:rFonts w:hint="eastAsia" w:cs="宋体"/>
                  <w:bCs/>
                  <w:color w:val="auto"/>
                  <w:sz w:val="24"/>
                  <w:lang w:val="en-US" w:eastAsia="zh-CN"/>
                </w:rPr>
                <w:t>过程</w:t>
              </w:r>
            </w:ins>
            <w:ins w:id="2043" w:author="徐世兵" w:date="2023-05-29T19:19:36Z">
              <w:r>
                <w:rPr>
                  <w:rFonts w:hint="eastAsia" w:cs="宋体"/>
                  <w:bCs/>
                  <w:color w:val="auto"/>
                  <w:sz w:val="24"/>
                  <w:lang w:val="en-US" w:eastAsia="zh-CN"/>
                </w:rPr>
                <w:t>中</w:t>
              </w:r>
            </w:ins>
            <w:ins w:id="2044" w:author="徐世兵" w:date="2023-05-29T19:19:40Z">
              <w:r>
                <w:rPr>
                  <w:rFonts w:hint="eastAsia" w:cs="宋体"/>
                  <w:bCs/>
                  <w:color w:val="auto"/>
                  <w:sz w:val="24"/>
                  <w:lang w:val="en-US" w:eastAsia="zh-CN"/>
                </w:rPr>
                <w:t>产生的</w:t>
              </w:r>
            </w:ins>
            <w:ins w:id="2045" w:author="徐世兵" w:date="2023-05-29T19:19:42Z">
              <w:r>
                <w:rPr>
                  <w:rFonts w:hint="eastAsia" w:cs="宋体"/>
                  <w:bCs/>
                  <w:color w:val="auto"/>
                  <w:sz w:val="24"/>
                  <w:lang w:val="en-US" w:eastAsia="zh-CN"/>
                </w:rPr>
                <w:t>废</w:t>
              </w:r>
            </w:ins>
            <w:ins w:id="2046" w:author="徐世兵" w:date="2023-05-29T19:19:46Z">
              <w:r>
                <w:rPr>
                  <w:rFonts w:hint="eastAsia" w:cs="宋体"/>
                  <w:bCs/>
                  <w:color w:val="auto"/>
                  <w:sz w:val="24"/>
                  <w:lang w:val="en-US" w:eastAsia="zh-CN"/>
                </w:rPr>
                <w:t>钒钛</w:t>
              </w:r>
            </w:ins>
            <w:ins w:id="2047" w:author="徐世兵" w:date="2023-05-29T19:19:52Z">
              <w:r>
                <w:rPr>
                  <w:rFonts w:hint="eastAsia" w:cs="宋体"/>
                  <w:bCs/>
                  <w:color w:val="auto"/>
                  <w:sz w:val="24"/>
                  <w:lang w:val="en-US" w:eastAsia="zh-CN"/>
                </w:rPr>
                <w:t>系</w:t>
              </w:r>
            </w:ins>
            <w:ins w:id="2048" w:author="徐世兵" w:date="2023-05-29T19:19:55Z">
              <w:r>
                <w:rPr>
                  <w:rFonts w:hint="eastAsia" w:cs="宋体"/>
                  <w:bCs/>
                  <w:color w:val="auto"/>
                  <w:sz w:val="24"/>
                  <w:lang w:val="en-US" w:eastAsia="zh-CN"/>
                </w:rPr>
                <w:t>催化剂</w:t>
              </w:r>
            </w:ins>
            <w:ins w:id="2049" w:author="徐世兵" w:date="2023-05-29T19:15:45Z">
              <w:r>
                <w:rPr>
                  <w:rFonts w:hint="eastAsia" w:cs="宋体"/>
                  <w:bCs/>
                  <w:color w:val="auto"/>
                  <w:sz w:val="24"/>
                </w:rPr>
                <w:t>属于危险废物（代码：</w:t>
              </w:r>
            </w:ins>
            <w:ins w:id="2050" w:author="徐世兵" w:date="2023-05-29T19:20:04Z">
              <w:r>
                <w:rPr>
                  <w:rFonts w:hint="eastAsia" w:cs="宋体"/>
                  <w:bCs/>
                  <w:color w:val="auto"/>
                  <w:sz w:val="24"/>
                  <w:lang w:val="en-US" w:eastAsia="zh-CN"/>
                </w:rPr>
                <w:t>772</w:t>
              </w:r>
            </w:ins>
            <w:ins w:id="2051" w:author="徐世兵" w:date="2023-05-29T19:15:45Z">
              <w:r>
                <w:rPr>
                  <w:rFonts w:hint="eastAsia" w:cs="宋体"/>
                  <w:bCs/>
                  <w:color w:val="auto"/>
                  <w:sz w:val="24"/>
                </w:rPr>
                <w:t>-</w:t>
              </w:r>
            </w:ins>
            <w:ins w:id="2052" w:author="徐世兵" w:date="2023-05-29T19:20:08Z">
              <w:r>
                <w:rPr>
                  <w:rFonts w:hint="eastAsia" w:cs="宋体"/>
                  <w:bCs/>
                  <w:color w:val="auto"/>
                  <w:sz w:val="24"/>
                  <w:lang w:val="en-US" w:eastAsia="zh-CN"/>
                </w:rPr>
                <w:t>007</w:t>
              </w:r>
            </w:ins>
            <w:ins w:id="2053" w:author="徐世兵" w:date="2023-05-29T19:15:45Z">
              <w:r>
                <w:rPr>
                  <w:rFonts w:hint="eastAsia" w:cs="宋体"/>
                  <w:bCs/>
                  <w:color w:val="auto"/>
                  <w:sz w:val="24"/>
                </w:rPr>
                <w:t>-</w:t>
              </w:r>
            </w:ins>
            <w:ins w:id="2054" w:author="徐世兵" w:date="2023-05-29T19:20:11Z">
              <w:r>
                <w:rPr>
                  <w:rFonts w:hint="eastAsia" w:cs="宋体"/>
                  <w:bCs/>
                  <w:color w:val="auto"/>
                  <w:sz w:val="24"/>
                  <w:lang w:val="en-US" w:eastAsia="zh-CN"/>
                </w:rPr>
                <w:t>5</w:t>
              </w:r>
            </w:ins>
            <w:ins w:id="2055" w:author="徐世兵" w:date="2023-05-29T19:20:12Z">
              <w:r>
                <w:rPr>
                  <w:rFonts w:hint="eastAsia" w:cs="宋体"/>
                  <w:bCs/>
                  <w:color w:val="auto"/>
                  <w:sz w:val="24"/>
                  <w:lang w:val="en-US" w:eastAsia="zh-CN"/>
                </w:rPr>
                <w:t>0</w:t>
              </w:r>
            </w:ins>
            <w:ins w:id="2056" w:author="徐世兵" w:date="2023-05-29T19:15:45Z">
              <w:r>
                <w:rPr>
                  <w:rFonts w:hint="eastAsia" w:cs="宋体"/>
                  <w:bCs/>
                  <w:color w:val="auto"/>
                  <w:sz w:val="24"/>
                </w:rPr>
                <w:t>），</w:t>
              </w:r>
            </w:ins>
            <w:ins w:id="2057" w:author="徐世兵" w:date="2023-05-29T19:20:32Z">
              <w:r>
                <w:rPr>
                  <w:rFonts w:hint="eastAsia" w:cs="宋体"/>
                  <w:bCs/>
                  <w:color w:val="auto"/>
                  <w:sz w:val="24"/>
                  <w:lang w:val="en-US" w:eastAsia="zh-CN"/>
                </w:rPr>
                <w:t>约</w:t>
              </w:r>
            </w:ins>
            <w:ins w:id="2058" w:author="徐世兵" w:date="2023-05-29T19:20:33Z">
              <w:r>
                <w:rPr>
                  <w:rFonts w:hint="eastAsia" w:cs="宋体"/>
                  <w:bCs/>
                  <w:color w:val="auto"/>
                  <w:sz w:val="24"/>
                  <w:lang w:val="en-US" w:eastAsia="zh-CN"/>
                </w:rPr>
                <w:t>2-3</w:t>
              </w:r>
            </w:ins>
            <w:ins w:id="2059" w:author="徐世兵" w:date="2023-05-29T19:20:36Z">
              <w:r>
                <w:rPr>
                  <w:rFonts w:hint="eastAsia" w:cs="宋体"/>
                  <w:bCs/>
                  <w:color w:val="auto"/>
                  <w:sz w:val="24"/>
                  <w:lang w:val="en-US" w:eastAsia="zh-CN"/>
                </w:rPr>
                <w:t>年</w:t>
              </w:r>
            </w:ins>
            <w:ins w:id="2060" w:author="徐世兵" w:date="2023-05-29T19:20:37Z">
              <w:r>
                <w:rPr>
                  <w:rFonts w:hint="eastAsia" w:cs="宋体"/>
                  <w:bCs/>
                  <w:color w:val="auto"/>
                  <w:sz w:val="24"/>
                  <w:lang w:val="en-US" w:eastAsia="zh-CN"/>
                </w:rPr>
                <w:t>更换</w:t>
              </w:r>
            </w:ins>
            <w:ins w:id="2061" w:author="徐世兵" w:date="2023-05-29T19:20:39Z">
              <w:r>
                <w:rPr>
                  <w:rFonts w:hint="eastAsia" w:cs="宋体"/>
                  <w:bCs/>
                  <w:color w:val="auto"/>
                  <w:sz w:val="24"/>
                  <w:lang w:val="en-US" w:eastAsia="zh-CN"/>
                </w:rPr>
                <w:t>一次，</w:t>
              </w:r>
            </w:ins>
            <w:ins w:id="2062" w:author="徐世兵" w:date="2023-05-29T19:34:52Z">
              <w:r>
                <w:rPr>
                  <w:rFonts w:hint="eastAsia" w:cs="宋体"/>
                  <w:bCs/>
                  <w:sz w:val="24"/>
                  <w:lang w:val="en-US" w:eastAsia="zh-CN"/>
                </w:rPr>
                <w:t>产生</w:t>
              </w:r>
            </w:ins>
            <w:ins w:id="2063" w:author="徐世兵" w:date="2023-05-29T19:34:53Z">
              <w:r>
                <w:rPr>
                  <w:rFonts w:hint="eastAsia" w:cs="宋体"/>
                  <w:bCs/>
                  <w:sz w:val="24"/>
                  <w:lang w:val="en-US" w:eastAsia="zh-CN"/>
                </w:rPr>
                <w:t>量</w:t>
              </w:r>
            </w:ins>
            <w:ins w:id="2064" w:author="徐世兵" w:date="2023-05-29T19:34:55Z">
              <w:r>
                <w:rPr>
                  <w:rFonts w:hint="eastAsia" w:cs="宋体"/>
                  <w:bCs/>
                  <w:sz w:val="24"/>
                  <w:lang w:val="en-US" w:eastAsia="zh-CN"/>
                </w:rPr>
                <w:t>约</w:t>
              </w:r>
            </w:ins>
            <w:ins w:id="2065" w:author="徐世兵" w:date="2023-05-29T19:34:56Z">
              <w:r>
                <w:rPr>
                  <w:rFonts w:hint="eastAsia" w:cs="宋体"/>
                  <w:bCs/>
                  <w:sz w:val="24"/>
                  <w:lang w:val="en-US" w:eastAsia="zh-CN"/>
                </w:rPr>
                <w:t>4</w:t>
              </w:r>
            </w:ins>
            <w:ins w:id="2066" w:author="徐世兵" w:date="2023-05-29T19:35:02Z">
              <w:r>
                <w:rPr>
                  <w:rFonts w:hint="eastAsia" w:cs="宋体"/>
                  <w:bCs/>
                  <w:sz w:val="24"/>
                </w:rPr>
                <w:t>t/</w:t>
              </w:r>
            </w:ins>
            <w:ins w:id="2067" w:author="徐世兵" w:date="2023-05-29T19:35:04Z">
              <w:r>
                <w:rPr>
                  <w:rFonts w:hint="eastAsia" w:cs="宋体"/>
                  <w:bCs/>
                  <w:sz w:val="24"/>
                  <w:lang w:val="en-US" w:eastAsia="zh-CN"/>
                </w:rPr>
                <w:t>次</w:t>
              </w:r>
            </w:ins>
            <w:ins w:id="2068" w:author="徐世兵" w:date="2023-05-29T19:35:06Z">
              <w:r>
                <w:rPr>
                  <w:rFonts w:hint="eastAsia" w:cs="宋体"/>
                  <w:bCs/>
                  <w:sz w:val="24"/>
                  <w:lang w:val="en-US" w:eastAsia="zh-CN"/>
                </w:rPr>
                <w:t>，</w:t>
              </w:r>
            </w:ins>
            <w:ins w:id="2069" w:author="徐世兵" w:date="2023-05-29T19:20:46Z">
              <w:r>
                <w:rPr>
                  <w:rFonts w:hint="eastAsia" w:cs="宋体"/>
                  <w:bCs/>
                  <w:sz w:val="24"/>
                  <w:lang w:val="en-US" w:eastAsia="zh-CN"/>
                </w:rPr>
                <w:t>由于</w:t>
              </w:r>
            </w:ins>
            <w:ins w:id="2070" w:author="徐世兵" w:date="2023-05-29T19:20:53Z">
              <w:r>
                <w:rPr>
                  <w:rFonts w:hint="eastAsia" w:cs="宋体"/>
                  <w:bCs/>
                  <w:sz w:val="24"/>
                  <w:lang w:val="en-US" w:eastAsia="zh-CN"/>
                </w:rPr>
                <w:t>废催化剂</w:t>
              </w:r>
            </w:ins>
            <w:ins w:id="2071" w:author="徐世兵" w:date="2023-05-29T19:20:57Z">
              <w:r>
                <w:rPr>
                  <w:rFonts w:hint="eastAsia" w:cs="宋体"/>
                  <w:bCs/>
                  <w:sz w:val="24"/>
                  <w:lang w:val="en-US" w:eastAsia="zh-CN"/>
                </w:rPr>
                <w:t>体积</w:t>
              </w:r>
            </w:ins>
            <w:ins w:id="2072" w:author="徐世兵" w:date="2023-05-29T19:21:00Z">
              <w:r>
                <w:rPr>
                  <w:rFonts w:hint="eastAsia" w:cs="宋体"/>
                  <w:bCs/>
                  <w:sz w:val="24"/>
                  <w:lang w:val="en-US" w:eastAsia="zh-CN"/>
                </w:rPr>
                <w:t>较大，</w:t>
              </w:r>
            </w:ins>
            <w:ins w:id="2073" w:author="徐世兵" w:date="2023-05-29T19:21:07Z">
              <w:r>
                <w:rPr>
                  <w:rFonts w:hint="eastAsia" w:cs="宋体"/>
                  <w:bCs/>
                  <w:sz w:val="24"/>
                  <w:lang w:val="en-US" w:eastAsia="zh-CN"/>
                </w:rPr>
                <w:t>更换</w:t>
              </w:r>
            </w:ins>
            <w:ins w:id="2074" w:author="徐世兵" w:date="2023-05-29T19:21:10Z">
              <w:r>
                <w:rPr>
                  <w:rFonts w:hint="eastAsia" w:cs="宋体"/>
                  <w:bCs/>
                  <w:sz w:val="24"/>
                  <w:lang w:val="en-US" w:eastAsia="zh-CN"/>
                </w:rPr>
                <w:t>之后，</w:t>
              </w:r>
            </w:ins>
            <w:ins w:id="2075" w:author="徐世兵" w:date="2023-05-29T19:21:16Z">
              <w:r>
                <w:rPr>
                  <w:rFonts w:hint="eastAsia" w:cs="宋体"/>
                  <w:bCs/>
                  <w:sz w:val="24"/>
                  <w:lang w:val="en-US" w:eastAsia="zh-CN"/>
                </w:rPr>
                <w:t>委托</w:t>
              </w:r>
            </w:ins>
            <w:ins w:id="2076" w:author="徐世兵" w:date="2023-05-29T19:21:18Z">
              <w:r>
                <w:rPr>
                  <w:rFonts w:hint="eastAsia" w:cs="宋体"/>
                  <w:bCs/>
                  <w:sz w:val="24"/>
                  <w:lang w:val="en-US" w:eastAsia="zh-CN"/>
                </w:rPr>
                <w:t>有资质</w:t>
              </w:r>
            </w:ins>
            <w:ins w:id="2077" w:author="徐世兵" w:date="2023-05-29T19:21:19Z">
              <w:r>
                <w:rPr>
                  <w:rFonts w:hint="eastAsia" w:cs="宋体"/>
                  <w:bCs/>
                  <w:sz w:val="24"/>
                  <w:lang w:val="en-US" w:eastAsia="zh-CN"/>
                </w:rPr>
                <w:t>单位</w:t>
              </w:r>
            </w:ins>
            <w:ins w:id="2078" w:author="徐世兵" w:date="2023-05-29T19:21:22Z">
              <w:r>
                <w:rPr>
                  <w:rFonts w:hint="eastAsia" w:cs="宋体"/>
                  <w:bCs/>
                  <w:sz w:val="24"/>
                  <w:lang w:val="en-US" w:eastAsia="zh-CN"/>
                </w:rPr>
                <w:t>拉运</w:t>
              </w:r>
            </w:ins>
            <w:ins w:id="2079" w:author="徐世兵" w:date="2023-05-29T19:21:24Z">
              <w:r>
                <w:rPr>
                  <w:rFonts w:hint="eastAsia" w:cs="宋体"/>
                  <w:bCs/>
                  <w:sz w:val="24"/>
                  <w:lang w:val="en-US" w:eastAsia="zh-CN"/>
                </w:rPr>
                <w:t>处置，</w:t>
              </w:r>
            </w:ins>
            <w:ins w:id="2080" w:author="徐世兵" w:date="2023-05-29T19:21:26Z">
              <w:r>
                <w:rPr>
                  <w:rFonts w:hint="eastAsia" w:cs="宋体"/>
                  <w:bCs/>
                  <w:sz w:val="24"/>
                  <w:lang w:val="en-US" w:eastAsia="zh-CN"/>
                </w:rPr>
                <w:t>不在</w:t>
              </w:r>
            </w:ins>
            <w:ins w:id="2081" w:author="徐世兵" w:date="2023-05-29T19:21:27Z">
              <w:r>
                <w:rPr>
                  <w:rFonts w:hint="eastAsia" w:cs="宋体"/>
                  <w:bCs/>
                  <w:sz w:val="24"/>
                  <w:lang w:val="en-US" w:eastAsia="zh-CN"/>
                </w:rPr>
                <w:t>厂区</w:t>
              </w:r>
            </w:ins>
            <w:ins w:id="2082" w:author="徐世兵" w:date="2023-05-29T19:21:28Z">
              <w:r>
                <w:rPr>
                  <w:rFonts w:hint="eastAsia" w:cs="宋体"/>
                  <w:bCs/>
                  <w:sz w:val="24"/>
                  <w:lang w:val="en-US" w:eastAsia="zh-CN"/>
                </w:rPr>
                <w:t>贮存</w:t>
              </w:r>
            </w:ins>
            <w:ins w:id="2083" w:author="徐世兵" w:date="2023-05-29T19:21:29Z">
              <w:r>
                <w:rPr>
                  <w:rFonts w:hint="eastAsia" w:cs="宋体"/>
                  <w:bCs/>
                  <w:sz w:val="24"/>
                  <w:lang w:val="en-US" w:eastAsia="zh-CN"/>
                </w:rPr>
                <w:t>。</w:t>
              </w:r>
            </w:ins>
          </w:p>
          <w:p>
            <w:pPr>
              <w:topLinePunct/>
              <w:adjustRightInd w:val="0"/>
              <w:snapToGrid w:val="0"/>
              <w:spacing w:line="520" w:lineRule="exact"/>
              <w:ind w:firstLine="480" w:firstLineChars="200"/>
              <w:rPr>
                <w:rFonts w:cs="宋体"/>
                <w:bCs/>
                <w:sz w:val="24"/>
              </w:rPr>
            </w:pPr>
            <w:r>
              <w:rPr>
                <w:rFonts w:hint="eastAsia" w:cs="宋体"/>
                <w:bCs/>
                <w:sz w:val="24"/>
              </w:rPr>
              <w:t>（6）生活垃圾</w:t>
            </w:r>
          </w:p>
          <w:p>
            <w:pPr>
              <w:topLinePunct/>
              <w:adjustRightInd w:val="0"/>
              <w:snapToGrid w:val="0"/>
              <w:spacing w:line="520" w:lineRule="exact"/>
              <w:ind w:firstLine="480" w:firstLineChars="200"/>
              <w:rPr>
                <w:rFonts w:cs="宋体"/>
                <w:bCs/>
                <w:sz w:val="24"/>
              </w:rPr>
            </w:pPr>
            <w:r>
              <w:rPr>
                <w:rFonts w:hint="eastAsia" w:cs="宋体"/>
                <w:bCs/>
                <w:sz w:val="24"/>
              </w:rPr>
              <w:t>本项目劳动定员为60人，生活垃圾按1kg/人d计，则生活垃圾产生量为50kg/d，约16.5t/a，生活垃圾收集后交由环卫部门统一处置。</w:t>
            </w:r>
          </w:p>
          <w:p>
            <w:pPr>
              <w:adjustRightInd w:val="0"/>
              <w:snapToGrid w:val="0"/>
              <w:spacing w:line="520" w:lineRule="exact"/>
              <w:ind w:firstLine="482" w:firstLineChars="200"/>
              <w:rPr>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危险废物处置措施</w:t>
            </w:r>
            <w:r>
              <w:rPr>
                <w:rFonts w:hint="eastAsia"/>
                <w:color w:val="000000" w:themeColor="text1"/>
                <w:sz w:val="24"/>
                <w:lang w:val="en-US" w:eastAsia="zh-CN"/>
                <w14:textFill>
                  <w14:solidFill>
                    <w14:schemeClr w14:val="tx1"/>
                  </w14:solidFill>
                </w14:textFill>
              </w:rPr>
              <w:t>：</w:t>
            </w:r>
            <w:r>
              <w:rPr>
                <w:rFonts w:hint="eastAsia"/>
                <w:color w:val="000000" w:themeColor="text1"/>
                <w:sz w:val="24"/>
                <w14:textFill>
                  <w14:solidFill>
                    <w14:schemeClr w14:val="tx1"/>
                  </w14:solidFill>
                </w14:textFill>
              </w:rPr>
              <w:t>废机油及废油桶、废活性炭、废油渣</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收集后存放于</w:t>
            </w:r>
            <w:r>
              <w:rPr>
                <w:color w:val="000000" w:themeColor="text1"/>
                <w:sz w:val="24"/>
                <w:szCs w:val="24"/>
                <w14:textFill>
                  <w14:solidFill>
                    <w14:schemeClr w14:val="tx1"/>
                  </w14:solidFill>
                </w14:textFill>
              </w:rPr>
              <w:t>新疆</w:t>
            </w:r>
            <w:r>
              <w:rPr>
                <w:rFonts w:hint="eastAsia"/>
                <w:color w:val="000000" w:themeColor="text1"/>
                <w:sz w:val="24"/>
                <w:szCs w:val="24"/>
                <w14:textFill>
                  <w14:solidFill>
                    <w14:schemeClr w14:val="tx1"/>
                  </w14:solidFill>
                </w14:textFill>
              </w:rPr>
              <w:t>和润化工科技有限</w:t>
            </w:r>
            <w:r>
              <w:rPr>
                <w:color w:val="000000" w:themeColor="text1"/>
                <w:sz w:val="24"/>
                <w:szCs w:val="24"/>
                <w14:textFill>
                  <w14:solidFill>
                    <w14:schemeClr w14:val="tx1"/>
                  </w14:solidFill>
                </w14:textFill>
              </w:rPr>
              <w:t>公司</w:t>
            </w:r>
            <w:r>
              <w:rPr>
                <w:rFonts w:hint="eastAsia"/>
                <w:color w:val="000000" w:themeColor="text1"/>
                <w:sz w:val="24"/>
                <w:szCs w:val="24"/>
                <w14:textFill>
                  <w14:solidFill>
                    <w14:schemeClr w14:val="tx1"/>
                  </w14:solidFill>
                </w14:textFill>
              </w:rPr>
              <w:t>厂区现有</w:t>
            </w:r>
            <w:r>
              <w:rPr>
                <w:rFonts w:hint="eastAsia"/>
                <w:color w:val="000000" w:themeColor="text1"/>
                <w:sz w:val="24"/>
                <w14:textFill>
                  <w14:solidFill>
                    <w14:schemeClr w14:val="tx1"/>
                  </w14:solidFill>
                </w14:textFill>
              </w:rPr>
              <w:t>50m</w:t>
            </w:r>
            <w:r>
              <w:rPr>
                <w:rFonts w:hint="eastAsia"/>
                <w:color w:val="000000" w:themeColor="text1"/>
                <w:sz w:val="24"/>
                <w:vertAlign w:val="superscript"/>
                <w14:textFill>
                  <w14:solidFill>
                    <w14:schemeClr w14:val="tx1"/>
                  </w14:solidFill>
                </w14:textFill>
              </w:rPr>
              <w:t>2</w:t>
            </w:r>
            <w:r>
              <w:rPr>
                <w:rFonts w:hint="eastAsia"/>
                <w:color w:val="000000" w:themeColor="text1"/>
                <w:sz w:val="24"/>
                <w14:textFill>
                  <w14:solidFill>
                    <w14:schemeClr w14:val="tx1"/>
                  </w14:solidFill>
                </w14:textFill>
              </w:rPr>
              <w:t>危废暂存间，定期委托有资质单位处置</w:t>
            </w:r>
            <w:r>
              <w:rPr>
                <w:color w:val="000000" w:themeColor="text1"/>
                <w:sz w:val="24"/>
                <w14:textFill>
                  <w14:solidFill>
                    <w14:schemeClr w14:val="tx1"/>
                  </w14:solidFill>
                </w14:textFill>
              </w:rPr>
              <w:t>。</w:t>
            </w:r>
          </w:p>
          <w:p>
            <w:pPr>
              <w:widowControl/>
              <w:spacing w:line="520" w:lineRule="exact"/>
              <w:ind w:firstLine="482" w:firstLineChars="200"/>
              <w:rPr>
                <w:rFonts w:hint="eastAsia" w:ascii="Times New Roman" w:hAnsi="Times New Roman" w:eastAsia="宋体" w:cs="Times New Roman"/>
                <w:color w:val="000000" w:themeColor="text1"/>
                <w:sz w:val="24"/>
                <w:vertAlign w:val="baseline"/>
                <w:lang w:val="en-US" w:eastAsia="zh-CN"/>
                <w14:textFill>
                  <w14:solidFill>
                    <w14:schemeClr w14:val="tx1"/>
                  </w14:solidFill>
                </w14:textFill>
              </w:rPr>
            </w:pPr>
            <w:r>
              <w:rPr>
                <w:rFonts w:hint="eastAsia"/>
                <w:b/>
                <w:bCs/>
                <w:color w:val="000000" w:themeColor="text1"/>
                <w:sz w:val="24"/>
                <w:lang w:val="en-US" w:eastAsia="zh-CN"/>
                <w14:textFill>
                  <w14:solidFill>
                    <w14:schemeClr w14:val="tx1"/>
                  </w14:solidFill>
                </w14:textFill>
              </w:rPr>
              <w:t>危险废物处置措施</w:t>
            </w:r>
            <w:r>
              <w:rPr>
                <w:rFonts w:hint="eastAsia"/>
                <w:b/>
                <w:bCs/>
                <w:color w:val="000000" w:themeColor="text1"/>
                <w:kern w:val="2"/>
                <w:sz w:val="24"/>
                <w:szCs w:val="24"/>
                <w14:textFill>
                  <w14:solidFill>
                    <w14:schemeClr w14:val="tx1"/>
                  </w14:solidFill>
                </w14:textFill>
              </w:rPr>
              <w:t>依托可行性分析：</w:t>
            </w:r>
            <w:r>
              <w:rPr>
                <w:color w:val="000000" w:themeColor="text1"/>
                <w:sz w:val="24"/>
                <w:szCs w:val="24"/>
                <w14:textFill>
                  <w14:solidFill>
                    <w14:schemeClr w14:val="tx1"/>
                  </w14:solidFill>
                </w14:textFill>
              </w:rPr>
              <w:t>新疆</w:t>
            </w:r>
            <w:r>
              <w:rPr>
                <w:rFonts w:hint="eastAsia"/>
                <w:color w:val="000000" w:themeColor="text1"/>
                <w:sz w:val="24"/>
                <w:szCs w:val="24"/>
                <w14:textFill>
                  <w14:solidFill>
                    <w14:schemeClr w14:val="tx1"/>
                  </w14:solidFill>
                </w14:textFill>
              </w:rPr>
              <w:t>和润化工科技有限</w:t>
            </w:r>
            <w:r>
              <w:rPr>
                <w:color w:val="000000" w:themeColor="text1"/>
                <w:sz w:val="24"/>
                <w:szCs w:val="24"/>
                <w14:textFill>
                  <w14:solidFill>
                    <w14:schemeClr w14:val="tx1"/>
                  </w14:solidFill>
                </w14:textFill>
              </w:rPr>
              <w:t>公司</w:t>
            </w:r>
            <w:r>
              <w:rPr>
                <w:rFonts w:hint="eastAsia"/>
                <w:color w:val="000000" w:themeColor="text1"/>
                <w:sz w:val="24"/>
                <w:szCs w:val="24"/>
                <w14:textFill>
                  <w14:solidFill>
                    <w14:schemeClr w14:val="tx1"/>
                  </w14:solidFill>
                </w14:textFill>
              </w:rPr>
              <w:t>厂区现有</w:t>
            </w:r>
            <w:r>
              <w:rPr>
                <w:rFonts w:hint="eastAsia"/>
                <w:color w:val="000000" w:themeColor="text1"/>
                <w:sz w:val="24"/>
                <w14:textFill>
                  <w14:solidFill>
                    <w14:schemeClr w14:val="tx1"/>
                  </w14:solidFill>
                </w14:textFill>
              </w:rPr>
              <w:t>50m</w:t>
            </w:r>
            <w:r>
              <w:rPr>
                <w:rFonts w:hint="eastAsia"/>
                <w:color w:val="000000" w:themeColor="text1"/>
                <w:sz w:val="24"/>
                <w:vertAlign w:val="superscript"/>
                <w14:textFill>
                  <w14:solidFill>
                    <w14:schemeClr w14:val="tx1"/>
                  </w14:solidFill>
                </w14:textFill>
              </w:rPr>
              <w:t>2</w:t>
            </w:r>
            <w:r>
              <w:rPr>
                <w:rFonts w:hint="eastAsia"/>
                <w:color w:val="000000" w:themeColor="text1"/>
                <w:sz w:val="24"/>
                <w14:textFill>
                  <w14:solidFill>
                    <w14:schemeClr w14:val="tx1"/>
                  </w14:solidFill>
                </w14:textFill>
              </w:rPr>
              <w:t>危废暂存间</w:t>
            </w:r>
            <w:r>
              <w:rPr>
                <w:rFonts w:hint="eastAsia"/>
                <w:color w:val="000000" w:themeColor="text1"/>
                <w:sz w:val="24"/>
                <w:lang w:eastAsia="zh-CN"/>
                <w14:textFill>
                  <w14:solidFill>
                    <w14:schemeClr w14:val="tx1"/>
                  </w14:solidFill>
                </w14:textFill>
              </w:rPr>
              <w:t>，</w:t>
            </w:r>
            <w:r>
              <w:rPr>
                <w:rFonts w:hint="default" w:ascii="Times New Roman" w:hAnsi="Times New Roman" w:eastAsia="宋体" w:cs="Times New Roman"/>
                <w:bCs/>
                <w:color w:val="000000"/>
                <w:sz w:val="24"/>
              </w:rPr>
              <w:t>新疆和润化工科技有限公司年产30万吨焦油深加工装置原料多样化适应性改造项目</w:t>
            </w:r>
            <w:r>
              <w:rPr>
                <w:rFonts w:hint="default" w:ascii="Times New Roman" w:hAnsi="Times New Roman" w:eastAsia="宋体" w:cs="Times New Roman"/>
                <w:sz w:val="24"/>
                <w:szCs w:val="24"/>
                <w:lang w:val="zh-CN"/>
              </w:rPr>
              <w:t>煤焦油预处理</w:t>
            </w:r>
            <w:r>
              <w:rPr>
                <w:rFonts w:hint="default" w:ascii="Times New Roman" w:hAnsi="Times New Roman" w:eastAsia="宋体" w:cs="Times New Roman"/>
                <w:sz w:val="24"/>
                <w:szCs w:val="24"/>
                <w:lang w:val="en-US" w:eastAsia="zh-CN"/>
              </w:rPr>
              <w:t>工段产生的焦油渣5</w:t>
            </w:r>
            <w:r>
              <w:rPr>
                <w:rFonts w:hint="default" w:ascii="Times New Roman" w:hAnsi="Times New Roman" w:eastAsia="宋体" w:cs="Times New Roman"/>
                <w:bCs/>
                <w:sz w:val="24"/>
              </w:rPr>
              <w:t>t/a</w:t>
            </w:r>
            <w:r>
              <w:rPr>
                <w:rFonts w:hint="default" w:ascii="Times New Roman" w:hAnsi="Times New Roman" w:eastAsia="宋体" w:cs="Times New Roman"/>
                <w:bCs/>
                <w:sz w:val="24"/>
                <w:lang w:eastAsia="zh-CN"/>
              </w:rPr>
              <w:t>、</w:t>
            </w:r>
            <w:r>
              <w:rPr>
                <w:rFonts w:hint="default" w:ascii="Times New Roman" w:hAnsi="Times New Roman" w:eastAsia="宋体" w:cs="Times New Roman"/>
                <w:bCs/>
                <w:sz w:val="24"/>
                <w:lang w:val="en-US" w:eastAsia="zh-CN"/>
              </w:rPr>
              <w:t>废水处理站产生的污泥</w:t>
            </w:r>
            <w:r>
              <w:rPr>
                <w:rFonts w:hint="default" w:ascii="Times New Roman" w:hAnsi="Times New Roman" w:eastAsia="宋体" w:cs="Times New Roman"/>
                <w:sz w:val="24"/>
                <w:szCs w:val="24"/>
                <w:lang w:val="en-US" w:eastAsia="zh-CN"/>
              </w:rPr>
              <w:t>3.0</w:t>
            </w:r>
            <w:r>
              <w:rPr>
                <w:rFonts w:hint="default" w:ascii="Times New Roman" w:hAnsi="Times New Roman" w:eastAsia="宋体" w:cs="Times New Roman"/>
                <w:bCs/>
                <w:sz w:val="24"/>
              </w:rPr>
              <w:t>t/a</w:t>
            </w:r>
            <w:r>
              <w:rPr>
                <w:rFonts w:hint="default" w:ascii="Times New Roman" w:hAnsi="Times New Roman" w:eastAsia="宋体" w:cs="Times New Roman"/>
                <w:bCs/>
                <w:sz w:val="24"/>
                <w:lang w:eastAsia="zh-CN"/>
              </w:rPr>
              <w:t>、</w:t>
            </w:r>
            <w:r>
              <w:rPr>
                <w:rFonts w:hint="default" w:ascii="Times New Roman" w:hAnsi="Times New Roman" w:eastAsia="宋体" w:cs="Times New Roman"/>
                <w:sz w:val="24"/>
                <w:szCs w:val="24"/>
              </w:rPr>
              <w:t>改制沥青系统</w:t>
            </w:r>
            <w:r>
              <w:rPr>
                <w:rFonts w:hint="eastAsia" w:ascii="Times New Roman" w:hAnsi="Times New Roman" w:eastAsia="宋体" w:cs="Times New Roman"/>
                <w:sz w:val="24"/>
                <w:szCs w:val="24"/>
                <w:lang w:val="en-US" w:eastAsia="zh-CN"/>
              </w:rPr>
              <w:t>检修</w:t>
            </w:r>
            <w:r>
              <w:rPr>
                <w:rFonts w:hint="eastAsia" w:eastAsia="宋体"/>
                <w:sz w:val="24"/>
                <w:szCs w:val="24"/>
                <w:lang w:eastAsia="zh-CN"/>
              </w:rPr>
              <w:t>塔底沉淀挂壁</w:t>
            </w:r>
            <w:r>
              <w:rPr>
                <w:rFonts w:hint="default" w:ascii="Times New Roman" w:hAnsi="Times New Roman" w:eastAsia="宋体" w:cs="Times New Roman"/>
                <w:sz w:val="24"/>
                <w:szCs w:val="24"/>
                <w:lang w:val="en-US" w:eastAsia="zh-CN"/>
              </w:rPr>
              <w:t>沥青渣1.0</w:t>
            </w:r>
            <w:r>
              <w:rPr>
                <w:rFonts w:hint="default" w:ascii="Times New Roman" w:hAnsi="Times New Roman" w:eastAsia="宋体" w:cs="Times New Roman"/>
                <w:bCs/>
                <w:sz w:val="24"/>
              </w:rPr>
              <w:t>t/a</w:t>
            </w:r>
            <w:r>
              <w:rPr>
                <w:rFonts w:hint="eastAsia" w:ascii="Times New Roman" w:hAnsi="Times New Roman" w:eastAsia="宋体" w:cs="Times New Roman"/>
                <w:bCs/>
                <w:sz w:val="24"/>
                <w:lang w:eastAsia="zh-CN"/>
              </w:rPr>
              <w:t>；</w:t>
            </w:r>
            <w:r>
              <w:rPr>
                <w:rFonts w:hint="default" w:ascii="Times New Roman" w:hAnsi="Times New Roman" w:eastAsia="宋体" w:cs="Times New Roman"/>
                <w:bCs/>
                <w:sz w:val="24"/>
                <w:lang w:val="en-US" w:eastAsia="zh-CN"/>
              </w:rPr>
              <w:t>危废暂存间按危废类别设置有隔断，其中焦油渣暂存区为</w:t>
            </w:r>
            <w:r>
              <w:rPr>
                <w:rFonts w:hint="eastAsia" w:ascii="Times New Roman" w:hAnsi="Times New Roman" w:eastAsia="宋体" w:cs="Times New Roman"/>
                <w:bCs/>
                <w:sz w:val="24"/>
                <w:lang w:val="en-US" w:eastAsia="zh-CN"/>
              </w:rPr>
              <w:t>10</w:t>
            </w:r>
            <w:r>
              <w:rPr>
                <w:rFonts w:hint="default" w:ascii="Times New Roman" w:hAnsi="Times New Roman" w:eastAsia="宋体" w:cs="Times New Roman"/>
                <w:color w:val="000000" w:themeColor="text1"/>
                <w:sz w:val="24"/>
                <w14:textFill>
                  <w14:solidFill>
                    <w14:schemeClr w14:val="tx1"/>
                  </w14:solidFill>
                </w14:textFill>
              </w:rPr>
              <w:t>m</w:t>
            </w:r>
            <w:r>
              <w:rPr>
                <w:rFonts w:hint="default" w:ascii="Times New Roman" w:hAnsi="Times New Roman" w:eastAsia="宋体" w:cs="Times New Roman"/>
                <w:color w:val="000000" w:themeColor="text1"/>
                <w:sz w:val="24"/>
                <w:vertAlign w:val="superscript"/>
                <w14:textFill>
                  <w14:solidFill>
                    <w14:schemeClr w14:val="tx1"/>
                  </w14:solidFill>
                </w14:textFill>
              </w:rPr>
              <w:t>2</w:t>
            </w:r>
            <w:r>
              <w:rPr>
                <w:rFonts w:hint="default" w:ascii="Times New Roman" w:hAnsi="Times New Roman" w:eastAsia="宋体" w:cs="Times New Roman"/>
                <w:color w:val="000000" w:themeColor="text1"/>
                <w:sz w:val="24"/>
                <w:vertAlign w:val="baseline"/>
                <w:lang w:eastAsia="zh-CN"/>
                <w14:textFill>
                  <w14:solidFill>
                    <w14:schemeClr w14:val="tx1"/>
                  </w14:solidFill>
                </w14:textFill>
              </w:rPr>
              <w:t>，</w:t>
            </w:r>
            <w:r>
              <w:rPr>
                <w:rFonts w:hint="default" w:ascii="Times New Roman" w:hAnsi="Times New Roman" w:eastAsia="宋体" w:cs="Times New Roman"/>
                <w:color w:val="000000" w:themeColor="text1"/>
                <w:sz w:val="24"/>
                <w:vertAlign w:val="baseline"/>
                <w:lang w:val="en-US" w:eastAsia="zh-CN"/>
                <w14:textFill>
                  <w14:solidFill>
                    <w14:schemeClr w14:val="tx1"/>
                  </w14:solidFill>
                </w14:textFill>
              </w:rPr>
              <w:t>污泥暂存区</w:t>
            </w:r>
            <w:r>
              <w:rPr>
                <w:rFonts w:hint="eastAsia" w:ascii="Times New Roman" w:hAnsi="Times New Roman" w:eastAsia="宋体" w:cs="Times New Roman"/>
                <w:color w:val="000000" w:themeColor="text1"/>
                <w:sz w:val="24"/>
                <w:vertAlign w:val="baseline"/>
                <w:lang w:val="en-US" w:eastAsia="zh-CN"/>
                <w14:textFill>
                  <w14:solidFill>
                    <w14:schemeClr w14:val="tx1"/>
                  </w14:solidFill>
                </w14:textFill>
              </w:rPr>
              <w:t>5</w:t>
            </w:r>
            <w:r>
              <w:rPr>
                <w:rFonts w:hint="default" w:ascii="Times New Roman" w:hAnsi="Times New Roman" w:eastAsia="宋体" w:cs="Times New Roman"/>
                <w:color w:val="000000" w:themeColor="text1"/>
                <w:sz w:val="24"/>
                <w14:textFill>
                  <w14:solidFill>
                    <w14:schemeClr w14:val="tx1"/>
                  </w14:solidFill>
                </w14:textFill>
              </w:rPr>
              <w:t>m</w:t>
            </w:r>
            <w:r>
              <w:rPr>
                <w:rFonts w:hint="default" w:ascii="Times New Roman" w:hAnsi="Times New Roman" w:eastAsia="宋体" w:cs="Times New Roman"/>
                <w:color w:val="000000" w:themeColor="text1"/>
                <w:sz w:val="24"/>
                <w:vertAlign w:val="superscript"/>
                <w14:textFill>
                  <w14:solidFill>
                    <w14:schemeClr w14:val="tx1"/>
                  </w14:solidFill>
                </w14:textFill>
              </w:rPr>
              <w:t>2</w:t>
            </w:r>
            <w:r>
              <w:rPr>
                <w:rFonts w:hint="default" w:ascii="Times New Roman" w:hAnsi="Times New Roman" w:eastAsia="宋体" w:cs="Times New Roman"/>
                <w:color w:val="000000" w:themeColor="text1"/>
                <w:sz w:val="24"/>
                <w:vertAlign w:val="baseline"/>
                <w:lang w:eastAsia="zh-CN"/>
                <w14:textFill>
                  <w14:solidFill>
                    <w14:schemeClr w14:val="tx1"/>
                  </w14:solidFill>
                </w14:textFill>
              </w:rPr>
              <w:t>，</w:t>
            </w:r>
            <w:r>
              <w:rPr>
                <w:rFonts w:hint="default" w:ascii="Times New Roman" w:hAnsi="Times New Roman" w:eastAsia="宋体" w:cs="Times New Roman"/>
                <w:color w:val="000000" w:themeColor="text1"/>
                <w:sz w:val="24"/>
                <w:vertAlign w:val="baseline"/>
                <w:lang w:val="en-US" w:eastAsia="zh-CN"/>
                <w14:textFill>
                  <w14:solidFill>
                    <w14:schemeClr w14:val="tx1"/>
                  </w14:solidFill>
                </w14:textFill>
              </w:rPr>
              <w:t>沥青渣暂存区</w:t>
            </w:r>
            <w:r>
              <w:rPr>
                <w:rFonts w:hint="eastAsia" w:ascii="Times New Roman" w:hAnsi="Times New Roman" w:eastAsia="宋体" w:cs="Times New Roman"/>
                <w:color w:val="000000" w:themeColor="text1"/>
                <w:sz w:val="24"/>
                <w:vertAlign w:val="baseline"/>
                <w:lang w:val="en-US" w:eastAsia="zh-CN"/>
                <w14:textFill>
                  <w14:solidFill>
                    <w14:schemeClr w14:val="tx1"/>
                  </w14:solidFill>
                </w14:textFill>
              </w:rPr>
              <w:t>4</w:t>
            </w:r>
            <w:r>
              <w:rPr>
                <w:rFonts w:hint="default" w:ascii="Times New Roman" w:hAnsi="Times New Roman" w:eastAsia="宋体" w:cs="Times New Roman"/>
                <w:color w:val="000000" w:themeColor="text1"/>
                <w:sz w:val="24"/>
                <w14:textFill>
                  <w14:solidFill>
                    <w14:schemeClr w14:val="tx1"/>
                  </w14:solidFill>
                </w14:textFill>
              </w:rPr>
              <w:t>m</w:t>
            </w:r>
            <w:r>
              <w:rPr>
                <w:rFonts w:hint="default" w:ascii="Times New Roman" w:hAnsi="Times New Roman" w:eastAsia="宋体" w:cs="Times New Roman"/>
                <w:color w:val="000000" w:themeColor="text1"/>
                <w:sz w:val="24"/>
                <w:vertAlign w:val="superscript"/>
                <w14:textFill>
                  <w14:solidFill>
                    <w14:schemeClr w14:val="tx1"/>
                  </w14:solidFill>
                </w14:textFill>
              </w:rPr>
              <w:t>2</w:t>
            </w:r>
            <w:r>
              <w:rPr>
                <w:rFonts w:hint="default" w:ascii="Times New Roman" w:hAnsi="Times New Roman" w:eastAsia="宋体" w:cs="Times New Roman"/>
                <w:color w:val="000000" w:themeColor="text1"/>
                <w:sz w:val="24"/>
                <w:vertAlign w:val="baseline"/>
                <w:lang w:eastAsia="zh-CN"/>
                <w14:textFill>
                  <w14:solidFill>
                    <w14:schemeClr w14:val="tx1"/>
                  </w14:solidFill>
                </w14:textFill>
              </w:rPr>
              <w:t>，</w:t>
            </w:r>
            <w:r>
              <w:rPr>
                <w:rFonts w:hint="eastAsia" w:ascii="Times New Roman" w:hAnsi="Times New Roman" w:eastAsia="宋体" w:cs="Times New Roman"/>
                <w:color w:val="000000" w:themeColor="text1"/>
                <w:sz w:val="24"/>
                <w:vertAlign w:val="baseline"/>
                <w:lang w:val="en-US" w:eastAsia="zh-CN"/>
                <w14:textFill>
                  <w14:solidFill>
                    <w14:schemeClr w14:val="tx1"/>
                  </w14:solidFill>
                </w14:textFill>
              </w:rPr>
              <w:t>剩余31</w:t>
            </w:r>
            <w:r>
              <w:rPr>
                <w:rFonts w:hint="default" w:ascii="Times New Roman" w:hAnsi="Times New Roman" w:eastAsia="宋体" w:cs="Times New Roman"/>
                <w:color w:val="000000" w:themeColor="text1"/>
                <w:sz w:val="24"/>
                <w14:textFill>
                  <w14:solidFill>
                    <w14:schemeClr w14:val="tx1"/>
                  </w14:solidFill>
                </w14:textFill>
              </w:rPr>
              <w:t>m</w:t>
            </w:r>
            <w:r>
              <w:rPr>
                <w:rFonts w:hint="default" w:ascii="Times New Roman" w:hAnsi="Times New Roman" w:eastAsia="宋体" w:cs="Times New Roman"/>
                <w:color w:val="000000" w:themeColor="text1"/>
                <w:sz w:val="24"/>
                <w:vertAlign w:val="superscript"/>
                <w14:textFill>
                  <w14:solidFill>
                    <w14:schemeClr w14:val="tx1"/>
                  </w14:solidFill>
                </w14:textFill>
              </w:rPr>
              <w:t>2</w:t>
            </w:r>
            <w:r>
              <w:rPr>
                <w:rFonts w:hint="eastAsia" w:ascii="Times New Roman" w:hAnsi="Times New Roman" w:eastAsia="宋体" w:cs="Times New Roman"/>
                <w:color w:val="000000" w:themeColor="text1"/>
                <w:sz w:val="24"/>
                <w:vertAlign w:val="baseline"/>
                <w:lang w:val="en-US" w:eastAsia="zh-CN"/>
                <w14:textFill>
                  <w14:solidFill>
                    <w14:schemeClr w14:val="tx1"/>
                  </w14:solidFill>
                </w14:textFill>
              </w:rPr>
              <w:t>闲置。</w:t>
            </w:r>
          </w:p>
          <w:p>
            <w:pPr>
              <w:topLinePunct/>
              <w:adjustRightInd w:val="0"/>
              <w:snapToGrid w:val="0"/>
              <w:spacing w:line="520" w:lineRule="exact"/>
              <w:ind w:firstLine="480" w:firstLineChars="200"/>
              <w:outlineLvl w:val="2"/>
              <w:rPr>
                <w:rFonts w:hint="eastAsia" w:ascii="宋体" w:hAnsi="宋体" w:eastAsia="宋体" w:cs="宋体"/>
                <w:b w:val="0"/>
                <w:bCs/>
                <w:sz w:val="24"/>
                <w:szCs w:val="24"/>
              </w:rPr>
            </w:pPr>
            <w:r>
              <w:rPr>
                <w:rFonts w:hint="eastAsia" w:ascii="宋体" w:hAnsi="宋体" w:eastAsia="宋体" w:cs="宋体"/>
                <w:b w:val="0"/>
                <w:bCs/>
                <w:sz w:val="24"/>
                <w:szCs w:val="24"/>
                <w:lang w:eastAsia="zh-CN"/>
              </w:rPr>
              <w:t>（</w:t>
            </w:r>
            <w:r>
              <w:rPr>
                <w:rFonts w:hint="eastAsia" w:ascii="宋体" w:hAnsi="宋体" w:eastAsia="宋体" w:cs="宋体"/>
                <w:b w:val="0"/>
                <w:bCs/>
                <w:sz w:val="24"/>
                <w:szCs w:val="24"/>
                <w:lang w:val="en-US" w:eastAsia="zh-CN"/>
              </w:rPr>
              <w:t>1</w:t>
            </w:r>
            <w:r>
              <w:rPr>
                <w:rFonts w:hint="eastAsia" w:ascii="宋体" w:hAnsi="宋体" w:eastAsia="宋体" w:cs="宋体"/>
                <w:b w:val="0"/>
                <w:bCs/>
                <w:sz w:val="24"/>
                <w:szCs w:val="24"/>
                <w:lang w:eastAsia="zh-CN"/>
              </w:rPr>
              <w:t>）</w:t>
            </w:r>
            <w:r>
              <w:rPr>
                <w:rFonts w:hint="eastAsia" w:ascii="宋体" w:hAnsi="宋体" w:eastAsia="宋体" w:cs="宋体"/>
                <w:b w:val="0"/>
                <w:bCs/>
                <w:sz w:val="24"/>
                <w:szCs w:val="24"/>
              </w:rPr>
              <w:t>危险废物贮存场所（设施）环境影响分析</w:t>
            </w:r>
          </w:p>
          <w:p>
            <w:pPr>
              <w:widowControl/>
              <w:spacing w:line="520" w:lineRule="exact"/>
              <w:ind w:firstLine="480" w:firstLineChars="200"/>
              <w:rPr>
                <w:rFonts w:hint="default" w:eastAsia="宋体"/>
                <w:sz w:val="24"/>
                <w:lang w:val="en-US" w:eastAsia="zh-CN"/>
              </w:rPr>
            </w:pPr>
            <w:r>
              <w:rPr>
                <w:rFonts w:hint="eastAsia"/>
                <w:sz w:val="24"/>
                <w:lang w:val="en-US" w:eastAsia="zh-CN"/>
              </w:rPr>
              <w:t>本项目储油罐清罐油渣可存放于焦油渣区，目前焦油渣区占用约7</w:t>
            </w:r>
            <w:r>
              <w:rPr>
                <w:rFonts w:hint="default" w:ascii="Times New Roman" w:hAnsi="Times New Roman" w:eastAsia="宋体" w:cs="Times New Roman"/>
                <w:color w:val="000000" w:themeColor="text1"/>
                <w:sz w:val="24"/>
                <w14:textFill>
                  <w14:solidFill>
                    <w14:schemeClr w14:val="tx1"/>
                  </w14:solidFill>
                </w14:textFill>
              </w:rPr>
              <w:t>m</w:t>
            </w:r>
            <w:r>
              <w:rPr>
                <w:rFonts w:hint="default" w:ascii="Times New Roman" w:hAnsi="Times New Roman" w:eastAsia="宋体" w:cs="Times New Roman"/>
                <w:color w:val="000000" w:themeColor="text1"/>
                <w:sz w:val="24"/>
                <w:vertAlign w:val="superscript"/>
                <w14:textFill>
                  <w14:solidFill>
                    <w14:schemeClr w14:val="tx1"/>
                  </w14:solidFill>
                </w14:textFill>
              </w:rPr>
              <w:t>2</w:t>
            </w:r>
            <w:r>
              <w:rPr>
                <w:rFonts w:hint="eastAsia" w:ascii="Times New Roman" w:hAnsi="Times New Roman" w:eastAsia="宋体" w:cs="Times New Roman"/>
                <w:color w:val="000000" w:themeColor="text1"/>
                <w:sz w:val="24"/>
                <w:vertAlign w:val="baseline"/>
                <w:lang w:eastAsia="zh-CN"/>
                <w14:textFill>
                  <w14:solidFill>
                    <w14:schemeClr w14:val="tx1"/>
                  </w14:solidFill>
                </w14:textFill>
              </w:rPr>
              <w:t>，</w:t>
            </w:r>
            <w:r>
              <w:rPr>
                <w:rFonts w:hint="eastAsia" w:ascii="Times New Roman" w:hAnsi="Times New Roman" w:eastAsia="宋体" w:cs="Times New Roman"/>
                <w:color w:val="000000" w:themeColor="text1"/>
                <w:sz w:val="24"/>
                <w:vertAlign w:val="baseline"/>
                <w:lang w:val="en-US" w:eastAsia="zh-CN"/>
                <w14:textFill>
                  <w14:solidFill>
                    <w14:schemeClr w14:val="tx1"/>
                  </w14:solidFill>
                </w14:textFill>
              </w:rPr>
              <w:t>剩余3</w:t>
            </w:r>
            <w:r>
              <w:rPr>
                <w:rFonts w:hint="default" w:ascii="Times New Roman" w:hAnsi="Times New Roman" w:eastAsia="宋体" w:cs="Times New Roman"/>
                <w:color w:val="000000" w:themeColor="text1"/>
                <w:sz w:val="24"/>
                <w14:textFill>
                  <w14:solidFill>
                    <w14:schemeClr w14:val="tx1"/>
                  </w14:solidFill>
                </w14:textFill>
              </w:rPr>
              <w:t>m</w:t>
            </w:r>
            <w:r>
              <w:rPr>
                <w:rFonts w:hint="default" w:ascii="Times New Roman" w:hAnsi="Times New Roman" w:eastAsia="宋体" w:cs="Times New Roman"/>
                <w:color w:val="000000" w:themeColor="text1"/>
                <w:sz w:val="24"/>
                <w:vertAlign w:val="superscript"/>
                <w14:textFill>
                  <w14:solidFill>
                    <w14:schemeClr w14:val="tx1"/>
                  </w14:solidFill>
                </w14:textFill>
              </w:rPr>
              <w:t>2</w:t>
            </w:r>
            <w:r>
              <w:rPr>
                <w:rFonts w:hint="eastAsia" w:ascii="Times New Roman" w:hAnsi="Times New Roman" w:eastAsia="宋体" w:cs="Times New Roman"/>
                <w:color w:val="000000" w:themeColor="text1"/>
                <w:sz w:val="24"/>
                <w:vertAlign w:val="baseline"/>
                <w:lang w:eastAsia="zh-CN"/>
                <w14:textFill>
                  <w14:solidFill>
                    <w14:schemeClr w14:val="tx1"/>
                  </w14:solidFill>
                </w14:textFill>
              </w:rPr>
              <w:t>，</w:t>
            </w:r>
            <w:r>
              <w:rPr>
                <w:rFonts w:hint="eastAsia" w:ascii="Times New Roman" w:hAnsi="Times New Roman" w:eastAsia="宋体" w:cs="Times New Roman"/>
                <w:color w:val="000000" w:themeColor="text1"/>
                <w:sz w:val="24"/>
                <w:vertAlign w:val="baseline"/>
                <w:lang w:val="en-US" w:eastAsia="zh-CN"/>
                <w14:textFill>
                  <w14:solidFill>
                    <w14:schemeClr w14:val="tx1"/>
                  </w14:solidFill>
                </w14:textFill>
              </w:rPr>
              <w:t>可满足本项目</w:t>
            </w:r>
            <w:r>
              <w:rPr>
                <w:rFonts w:hint="eastAsia" w:ascii="Times New Roman" w:hAnsi="Times New Roman" w:eastAsia="宋体" w:cs="Times New Roman"/>
                <w:bCs/>
                <w:sz w:val="24"/>
                <w:lang w:val="en-US" w:eastAsia="zh-CN"/>
              </w:rPr>
              <w:t>0.7</w:t>
            </w:r>
            <w:r>
              <w:rPr>
                <w:rFonts w:hint="default" w:ascii="Times New Roman" w:hAnsi="Times New Roman" w:eastAsia="宋体" w:cs="Times New Roman"/>
                <w:bCs/>
                <w:sz w:val="24"/>
              </w:rPr>
              <w:t>t/a</w:t>
            </w:r>
            <w:r>
              <w:rPr>
                <w:rFonts w:hint="eastAsia" w:ascii="Times New Roman" w:hAnsi="Times New Roman" w:eastAsia="宋体" w:cs="Times New Roman"/>
                <w:bCs/>
                <w:sz w:val="24"/>
                <w:lang w:val="en-US" w:eastAsia="zh-CN"/>
              </w:rPr>
              <w:t>清罐废渣的油暂存需求。</w:t>
            </w:r>
          </w:p>
          <w:p>
            <w:pPr>
              <w:widowControl/>
              <w:spacing w:line="520" w:lineRule="exact"/>
              <w:ind w:firstLine="480" w:firstLineChars="200"/>
              <w:rPr>
                <w:rFonts w:hint="eastAsia" w:ascii="Times New Roman" w:hAnsi="Times New Roman" w:eastAsia="宋体" w:cs="Times New Roman"/>
                <w:color w:val="000000" w:themeColor="text1"/>
                <w:sz w:val="24"/>
                <w:vertAlign w:val="baseline"/>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本项目废机油及废油桶产生量为0.3</w:t>
            </w:r>
            <w:r>
              <w:rPr>
                <w:rFonts w:hint="default" w:ascii="Times New Roman" w:hAnsi="Times New Roman" w:eastAsia="宋体" w:cs="Times New Roman"/>
                <w:bCs/>
                <w:color w:val="000000" w:themeColor="text1"/>
                <w:sz w:val="24"/>
                <w14:textFill>
                  <w14:solidFill>
                    <w14:schemeClr w14:val="tx1"/>
                  </w14:solidFill>
                </w14:textFill>
              </w:rPr>
              <w:t>t/a</w:t>
            </w:r>
            <w:r>
              <w:rPr>
                <w:rFonts w:hint="eastAsia" w:ascii="Times New Roman" w:hAnsi="Times New Roman" w:eastAsia="宋体" w:cs="Times New Roman"/>
                <w:bCs/>
                <w:color w:val="000000" w:themeColor="text1"/>
                <w:sz w:val="24"/>
                <w:lang w:eastAsia="zh-CN"/>
                <w14:textFill>
                  <w14:solidFill>
                    <w14:schemeClr w14:val="tx1"/>
                  </w14:solidFill>
                </w14:textFill>
              </w:rPr>
              <w:t>，</w:t>
            </w:r>
            <w:r>
              <w:rPr>
                <w:rFonts w:hint="eastAsia" w:ascii="Times New Roman" w:hAnsi="Times New Roman" w:eastAsia="宋体" w:cs="Times New Roman"/>
                <w:bCs/>
                <w:color w:val="000000" w:themeColor="text1"/>
                <w:sz w:val="24"/>
                <w:lang w:val="en-US" w:eastAsia="zh-CN"/>
                <w14:textFill>
                  <w14:solidFill>
                    <w14:schemeClr w14:val="tx1"/>
                  </w14:solidFill>
                </w14:textFill>
              </w:rPr>
              <w:t>活性炭产生量为</w:t>
            </w:r>
            <w:r>
              <w:rPr>
                <w:rFonts w:hint="eastAsia" w:cs="Times New Roman"/>
                <w:bCs/>
                <w:color w:val="000000" w:themeColor="text1"/>
                <w:sz w:val="24"/>
                <w:lang w:val="en-US" w:eastAsia="zh-CN"/>
                <w14:textFill>
                  <w14:solidFill>
                    <w14:schemeClr w14:val="tx1"/>
                  </w14:solidFill>
                </w14:textFill>
              </w:rPr>
              <w:t>16.07</w:t>
            </w:r>
            <w:r>
              <w:rPr>
                <w:rFonts w:hint="default" w:ascii="Times New Roman" w:hAnsi="Times New Roman" w:eastAsia="宋体" w:cs="Times New Roman"/>
                <w:bCs/>
                <w:color w:val="000000" w:themeColor="text1"/>
                <w:sz w:val="24"/>
                <w14:textFill>
                  <w14:solidFill>
                    <w14:schemeClr w14:val="tx1"/>
                  </w14:solidFill>
                </w14:textFill>
              </w:rPr>
              <w:t>t/a</w:t>
            </w:r>
            <w:r>
              <w:rPr>
                <w:rFonts w:hint="eastAsia" w:ascii="Times New Roman" w:hAnsi="Times New Roman" w:eastAsia="宋体" w:cs="Times New Roman"/>
                <w:bCs/>
                <w:color w:val="000000" w:themeColor="text1"/>
                <w:sz w:val="24"/>
                <w:lang w:eastAsia="zh-CN"/>
                <w14:textFill>
                  <w14:solidFill>
                    <w14:schemeClr w14:val="tx1"/>
                  </w14:solidFill>
                </w14:textFill>
              </w:rPr>
              <w:t>，</w:t>
            </w:r>
            <w:r>
              <w:rPr>
                <w:rFonts w:hint="eastAsia" w:ascii="Times New Roman" w:hAnsi="Times New Roman" w:eastAsia="宋体" w:cs="Times New Roman"/>
                <w:bCs/>
                <w:color w:val="000000" w:themeColor="text1"/>
                <w:sz w:val="24"/>
                <w:lang w:val="en-US" w:eastAsia="zh-CN"/>
                <w14:textFill>
                  <w14:solidFill>
                    <w14:schemeClr w14:val="tx1"/>
                  </w14:solidFill>
                </w14:textFill>
              </w:rPr>
              <w:t>可将空置区域设置隔断，划分为2</w:t>
            </w:r>
            <w:r>
              <w:rPr>
                <w:rFonts w:hint="default" w:ascii="Times New Roman" w:hAnsi="Times New Roman" w:eastAsia="宋体" w:cs="Times New Roman"/>
                <w:color w:val="000000" w:themeColor="text1"/>
                <w:sz w:val="24"/>
                <w14:textFill>
                  <w14:solidFill>
                    <w14:schemeClr w14:val="tx1"/>
                  </w14:solidFill>
                </w14:textFill>
              </w:rPr>
              <w:t>m</w:t>
            </w:r>
            <w:r>
              <w:rPr>
                <w:rFonts w:hint="default" w:ascii="Times New Roman" w:hAnsi="Times New Roman" w:eastAsia="宋体" w:cs="Times New Roman"/>
                <w:color w:val="000000" w:themeColor="text1"/>
                <w:sz w:val="24"/>
                <w:vertAlign w:val="superscript"/>
                <w14:textFill>
                  <w14:solidFill>
                    <w14:schemeClr w14:val="tx1"/>
                  </w14:solidFill>
                </w14:textFill>
              </w:rPr>
              <w:t>2</w:t>
            </w:r>
            <w:r>
              <w:rPr>
                <w:rFonts w:hint="eastAsia" w:ascii="Times New Roman" w:hAnsi="Times New Roman" w:eastAsia="宋体" w:cs="Times New Roman"/>
                <w:color w:val="000000" w:themeColor="text1"/>
                <w:sz w:val="24"/>
                <w:vertAlign w:val="baseline"/>
                <w:lang w:val="en-US" w:eastAsia="zh-CN"/>
                <w14:textFill>
                  <w14:solidFill>
                    <w14:schemeClr w14:val="tx1"/>
                  </w14:solidFill>
                </w14:textFill>
              </w:rPr>
              <w:t>的废机油</w:t>
            </w:r>
            <w:r>
              <w:rPr>
                <w:rFonts w:hint="eastAsia" w:cs="Times New Roman"/>
                <w:color w:val="000000" w:themeColor="text1"/>
                <w:sz w:val="24"/>
                <w:vertAlign w:val="baseline"/>
                <w:lang w:val="en-US" w:eastAsia="zh-CN"/>
                <w14:textFill>
                  <w14:solidFill>
                    <w14:schemeClr w14:val="tx1"/>
                  </w14:solidFill>
                </w14:textFill>
              </w:rPr>
              <w:t>及废油桶</w:t>
            </w:r>
            <w:r>
              <w:rPr>
                <w:rFonts w:hint="eastAsia" w:ascii="Times New Roman" w:hAnsi="Times New Roman" w:eastAsia="宋体" w:cs="Times New Roman"/>
                <w:color w:val="000000" w:themeColor="text1"/>
                <w:sz w:val="24"/>
                <w:vertAlign w:val="baseline"/>
                <w:lang w:val="en-US" w:eastAsia="zh-CN"/>
                <w14:textFill>
                  <w14:solidFill>
                    <w14:schemeClr w14:val="tx1"/>
                  </w14:solidFill>
                </w14:textFill>
              </w:rPr>
              <w:t>暂存区、</w:t>
            </w:r>
            <w:r>
              <w:rPr>
                <w:rFonts w:hint="eastAsia" w:cs="Times New Roman"/>
                <w:color w:val="000000" w:themeColor="text1"/>
                <w:sz w:val="24"/>
                <w:vertAlign w:val="baseline"/>
                <w:lang w:val="en-US" w:eastAsia="zh-CN"/>
                <w14:textFill>
                  <w14:solidFill>
                    <w14:schemeClr w14:val="tx1"/>
                  </w14:solidFill>
                </w14:textFill>
              </w:rPr>
              <w:t>29</w:t>
            </w:r>
            <w:r>
              <w:rPr>
                <w:rFonts w:hint="default" w:ascii="Times New Roman" w:hAnsi="Times New Roman" w:eastAsia="宋体" w:cs="Times New Roman"/>
                <w:color w:val="000000" w:themeColor="text1"/>
                <w:sz w:val="24"/>
                <w14:textFill>
                  <w14:solidFill>
                    <w14:schemeClr w14:val="tx1"/>
                  </w14:solidFill>
                </w14:textFill>
              </w:rPr>
              <w:t>m</w:t>
            </w:r>
            <w:r>
              <w:rPr>
                <w:rFonts w:hint="default" w:ascii="Times New Roman" w:hAnsi="Times New Roman" w:eastAsia="宋体" w:cs="Times New Roman"/>
                <w:color w:val="000000" w:themeColor="text1"/>
                <w:sz w:val="24"/>
                <w:vertAlign w:val="superscript"/>
                <w14:textFill>
                  <w14:solidFill>
                    <w14:schemeClr w14:val="tx1"/>
                  </w14:solidFill>
                </w14:textFill>
              </w:rPr>
              <w:t>2</w:t>
            </w:r>
            <w:r>
              <w:rPr>
                <w:rFonts w:hint="eastAsia" w:ascii="Times New Roman" w:hAnsi="Times New Roman" w:eastAsia="宋体" w:cs="Times New Roman"/>
                <w:color w:val="000000" w:themeColor="text1"/>
                <w:sz w:val="24"/>
                <w:vertAlign w:val="baseline"/>
                <w:lang w:val="en-US" w:eastAsia="zh-CN"/>
                <w14:textFill>
                  <w14:solidFill>
                    <w14:schemeClr w14:val="tx1"/>
                  </w14:solidFill>
                </w14:textFill>
              </w:rPr>
              <w:t>的废活性炭暂存区，</w:t>
            </w:r>
            <w:r>
              <w:rPr>
                <w:rFonts w:hint="eastAsia" w:cs="Times New Roman"/>
                <w:color w:val="000000" w:themeColor="text1"/>
                <w:sz w:val="24"/>
                <w:vertAlign w:val="baseline"/>
                <w:lang w:val="en-US" w:eastAsia="zh-CN"/>
                <w14:textFill>
                  <w14:solidFill>
                    <w14:schemeClr w14:val="tx1"/>
                  </w14:solidFill>
                </w14:textFill>
              </w:rPr>
              <w:t>废机油储存在废油桶中，废活性炭包装后堆存。</w:t>
            </w:r>
            <w:r>
              <w:rPr>
                <w:rFonts w:hint="eastAsia" w:ascii="Times New Roman" w:hAnsi="Times New Roman" w:eastAsia="宋体" w:cs="Times New Roman"/>
                <w:color w:val="000000" w:themeColor="text1"/>
                <w:sz w:val="24"/>
                <w:vertAlign w:val="baseline"/>
                <w:lang w:val="en-US" w:eastAsia="zh-CN"/>
                <w14:textFill>
                  <w14:solidFill>
                    <w14:schemeClr w14:val="tx1"/>
                  </w14:solidFill>
                </w14:textFill>
              </w:rPr>
              <w:t>可满足废机油及废油桶、废活性炭的暂存需求。</w:t>
            </w:r>
          </w:p>
          <w:p>
            <w:pPr>
              <w:widowControl/>
              <w:spacing w:line="520" w:lineRule="exact"/>
              <w:ind w:firstLine="480" w:firstLineChars="200"/>
              <w:rPr>
                <w:sz w:val="24"/>
              </w:rPr>
            </w:pPr>
            <w:r>
              <w:rPr>
                <w:rFonts w:hint="eastAsia"/>
                <w:sz w:val="24"/>
                <w:lang w:val="en-US" w:eastAsia="zh-CN"/>
              </w:rPr>
              <w:t>现有</w:t>
            </w:r>
            <w:r>
              <w:rPr>
                <w:rFonts w:hint="eastAsia"/>
                <w:sz w:val="24"/>
              </w:rPr>
              <w:t>危废暂存间</w:t>
            </w:r>
            <w:r>
              <w:rPr>
                <w:rFonts w:hint="eastAsia"/>
                <w:sz w:val="24"/>
                <w:lang w:val="en-US" w:eastAsia="zh-CN"/>
              </w:rPr>
              <w:t>已</w:t>
            </w:r>
            <w:r>
              <w:rPr>
                <w:rFonts w:hint="eastAsia"/>
                <w:sz w:val="24"/>
              </w:rPr>
              <w:t>按照</w:t>
            </w:r>
            <w:r>
              <w:rPr>
                <w:sz w:val="24"/>
              </w:rPr>
              <w:t>《危险废物</w:t>
            </w:r>
            <w:r>
              <w:rPr>
                <w:rFonts w:hint="eastAsia"/>
                <w:sz w:val="24"/>
              </w:rPr>
              <w:t>贮</w:t>
            </w:r>
            <w:r>
              <w:rPr>
                <w:sz w:val="24"/>
              </w:rPr>
              <w:t>存污染控制标准》（GB18597-2001）要求</w:t>
            </w:r>
            <w:r>
              <w:rPr>
                <w:rFonts w:hint="eastAsia"/>
                <w:sz w:val="24"/>
              </w:rPr>
              <w:t>建设</w:t>
            </w:r>
            <w:r>
              <w:rPr>
                <w:sz w:val="24"/>
              </w:rPr>
              <w:t>：</w:t>
            </w:r>
          </w:p>
          <w:p>
            <w:pPr>
              <w:widowControl/>
              <w:spacing w:line="520" w:lineRule="exact"/>
              <w:ind w:firstLine="480" w:firstLineChars="200"/>
              <w:rPr>
                <w:sz w:val="24"/>
              </w:rPr>
            </w:pPr>
            <w:r>
              <w:rPr>
                <w:sz w:val="24"/>
              </w:rPr>
              <w:t>①暂存</w:t>
            </w:r>
            <w:r>
              <w:rPr>
                <w:rFonts w:hint="eastAsia"/>
                <w:sz w:val="24"/>
              </w:rPr>
              <w:t>间</w:t>
            </w:r>
            <w:r>
              <w:rPr>
                <w:sz w:val="24"/>
              </w:rPr>
              <w:t>地面与裙脚用坚固、防渗的材料建造，建筑材料与危险废物不相容。</w:t>
            </w:r>
          </w:p>
          <w:p>
            <w:pPr>
              <w:widowControl/>
              <w:spacing w:line="520" w:lineRule="exact"/>
              <w:ind w:firstLine="480" w:firstLineChars="200"/>
              <w:rPr>
                <w:rFonts w:hint="default" w:eastAsia="宋体"/>
                <w:sz w:val="24"/>
                <w:lang w:val="en-US" w:eastAsia="zh-CN"/>
              </w:rPr>
            </w:pPr>
            <w:r>
              <w:rPr>
                <w:rFonts w:hint="eastAsia"/>
                <w:sz w:val="24"/>
              </w:rPr>
              <w:t>②</w:t>
            </w:r>
            <w:r>
              <w:rPr>
                <w:sz w:val="24"/>
              </w:rPr>
              <w:t>暂存</w:t>
            </w:r>
            <w:r>
              <w:rPr>
                <w:rFonts w:hint="eastAsia"/>
                <w:sz w:val="24"/>
              </w:rPr>
              <w:t>间</w:t>
            </w:r>
            <w:r>
              <w:rPr>
                <w:rFonts w:hint="eastAsia"/>
                <w:sz w:val="24"/>
                <w:lang w:val="en-US" w:eastAsia="zh-CN"/>
              </w:rPr>
              <w:t>内四周设置有导流槽，用于泄漏液体收集。</w:t>
            </w:r>
          </w:p>
          <w:p>
            <w:pPr>
              <w:widowControl/>
              <w:spacing w:line="520" w:lineRule="exact"/>
              <w:ind w:firstLine="480" w:firstLineChars="200"/>
              <w:rPr>
                <w:sz w:val="24"/>
              </w:rPr>
            </w:pPr>
            <w:r>
              <w:rPr>
                <w:rFonts w:hint="eastAsia"/>
                <w:sz w:val="24"/>
              </w:rPr>
              <w:t>③</w:t>
            </w:r>
            <w:r>
              <w:rPr>
                <w:sz w:val="24"/>
              </w:rPr>
              <w:t>暂存</w:t>
            </w:r>
            <w:r>
              <w:rPr>
                <w:rFonts w:hint="eastAsia"/>
                <w:sz w:val="24"/>
              </w:rPr>
              <w:t>间</w:t>
            </w:r>
            <w:r>
              <w:rPr>
                <w:sz w:val="24"/>
              </w:rPr>
              <w:t>内</w:t>
            </w:r>
            <w:r>
              <w:rPr>
                <w:rFonts w:hint="eastAsia"/>
                <w:sz w:val="24"/>
              </w:rPr>
              <w:t>应</w:t>
            </w:r>
            <w:r>
              <w:rPr>
                <w:sz w:val="24"/>
              </w:rPr>
              <w:t>有安全照明设施和</w:t>
            </w:r>
            <w:r>
              <w:rPr>
                <w:rFonts w:hint="eastAsia"/>
                <w:sz w:val="24"/>
                <w:lang w:val="en-US" w:eastAsia="zh-CN"/>
              </w:rPr>
              <w:t>观察窗口</w:t>
            </w:r>
            <w:r>
              <w:rPr>
                <w:sz w:val="24"/>
              </w:rPr>
              <w:t>。</w:t>
            </w:r>
          </w:p>
          <w:p>
            <w:pPr>
              <w:widowControl/>
              <w:spacing w:line="520" w:lineRule="exact"/>
              <w:ind w:firstLine="480" w:firstLineChars="200"/>
              <w:rPr>
                <w:sz w:val="24"/>
              </w:rPr>
            </w:pPr>
            <w:r>
              <w:rPr>
                <w:rFonts w:hint="eastAsia"/>
                <w:sz w:val="24"/>
              </w:rPr>
              <w:t>④</w:t>
            </w:r>
            <w:r>
              <w:rPr>
                <w:sz w:val="24"/>
              </w:rPr>
              <w:t>暂存</w:t>
            </w:r>
            <w:r>
              <w:rPr>
                <w:rFonts w:hint="eastAsia"/>
                <w:sz w:val="24"/>
              </w:rPr>
              <w:t>间</w:t>
            </w:r>
            <w:r>
              <w:rPr>
                <w:sz w:val="24"/>
              </w:rPr>
              <w:t>内危废堆放处</w:t>
            </w:r>
            <w:r>
              <w:rPr>
                <w:rFonts w:hint="eastAsia"/>
                <w:sz w:val="24"/>
              </w:rPr>
              <w:t>应</w:t>
            </w:r>
            <w:r>
              <w:rPr>
                <w:sz w:val="24"/>
              </w:rPr>
              <w:t>有耐腐蚀的硬化地面，且表面无裂隙。</w:t>
            </w:r>
          </w:p>
          <w:p>
            <w:pPr>
              <w:widowControl/>
              <w:spacing w:line="520" w:lineRule="exact"/>
              <w:ind w:firstLine="480" w:firstLineChars="200"/>
              <w:rPr>
                <w:sz w:val="24"/>
              </w:rPr>
            </w:pPr>
            <w:r>
              <w:rPr>
                <w:rFonts w:hint="eastAsia"/>
                <w:sz w:val="24"/>
              </w:rPr>
              <w:t>⑤</w:t>
            </w:r>
            <w:r>
              <w:rPr>
                <w:sz w:val="24"/>
              </w:rPr>
              <w:t>不相容的危险废物</w:t>
            </w:r>
            <w:r>
              <w:rPr>
                <w:rFonts w:hint="eastAsia"/>
                <w:sz w:val="24"/>
              </w:rPr>
              <w:t>应</w:t>
            </w:r>
            <w:r>
              <w:rPr>
                <w:sz w:val="24"/>
              </w:rPr>
              <w:t>分开存放，并设有隔离间隔断。</w:t>
            </w:r>
          </w:p>
          <w:p>
            <w:pPr>
              <w:keepNext w:val="0"/>
              <w:keepLines w:val="0"/>
              <w:widowControl/>
              <w:suppressLineNumbers w:val="0"/>
              <w:spacing w:line="520" w:lineRule="exact"/>
              <w:ind w:firstLine="480" w:firstLineChars="200"/>
              <w:jc w:val="left"/>
              <w:rPr>
                <w:rFonts w:hint="eastAsia" w:ascii="宋体" w:hAnsi="宋体" w:eastAsia="宋体" w:cs="宋体"/>
                <w:color w:val="000000"/>
                <w:kern w:val="0"/>
                <w:sz w:val="20"/>
                <w:szCs w:val="20"/>
                <w:lang w:val="en-US" w:eastAsia="zh-CN" w:bidi="ar"/>
              </w:rPr>
            </w:pPr>
            <w:r>
              <w:rPr>
                <w:rFonts w:hint="default"/>
                <w:sz w:val="24"/>
                <w:lang w:val="en-US" w:eastAsia="zh-CN"/>
              </w:rPr>
              <w:t>⑥危废暂存间内设计有堵截泄漏的裙脚，地面与裙脚所围建的容积高于堵截最大容器的最大储量的五分之一。</w:t>
            </w:r>
          </w:p>
          <w:p>
            <w:pPr>
              <w:widowControl/>
              <w:spacing w:line="520" w:lineRule="exact"/>
              <w:ind w:firstLine="480" w:firstLineChars="200"/>
              <w:rPr>
                <w:sz w:val="24"/>
              </w:rPr>
            </w:pPr>
            <w:r>
              <w:rPr>
                <w:rFonts w:hint="eastAsia"/>
                <w:sz w:val="24"/>
              </w:rPr>
              <w:t>⑦地面站</w:t>
            </w:r>
            <w:r>
              <w:rPr>
                <w:sz w:val="24"/>
              </w:rPr>
              <w:t>危险废物主要呈固态，</w:t>
            </w:r>
            <w:r>
              <w:rPr>
                <w:rFonts w:hint="eastAsia"/>
                <w:sz w:val="24"/>
              </w:rPr>
              <w:t>应</w:t>
            </w:r>
            <w:r>
              <w:rPr>
                <w:sz w:val="24"/>
              </w:rPr>
              <w:t>分类置于封闭塑料桶或专用容器内，盛装危险废物的容器</w:t>
            </w:r>
            <w:r>
              <w:rPr>
                <w:rFonts w:hint="eastAsia"/>
                <w:sz w:val="24"/>
              </w:rPr>
              <w:t>按要求</w:t>
            </w:r>
            <w:r>
              <w:rPr>
                <w:sz w:val="24"/>
              </w:rPr>
              <w:t>粘贴危险废物种类标识。</w:t>
            </w:r>
          </w:p>
          <w:p>
            <w:pPr>
              <w:widowControl/>
              <w:spacing w:line="520" w:lineRule="exact"/>
              <w:ind w:firstLine="480" w:firstLineChars="200"/>
              <w:rPr>
                <w:sz w:val="24"/>
              </w:rPr>
            </w:pPr>
            <w:r>
              <w:rPr>
                <w:rFonts w:hint="eastAsia"/>
                <w:sz w:val="24"/>
              </w:rPr>
              <w:t>⑧</w:t>
            </w:r>
            <w:r>
              <w:rPr>
                <w:sz w:val="24"/>
              </w:rPr>
              <w:t>暂存库</w:t>
            </w:r>
            <w:r>
              <w:rPr>
                <w:rFonts w:hint="eastAsia"/>
                <w:sz w:val="24"/>
              </w:rPr>
              <w:t>应</w:t>
            </w:r>
            <w:r>
              <w:rPr>
                <w:sz w:val="24"/>
              </w:rPr>
              <w:t>设置明显的贮存危险废物种类标识和警示标识，并在暂存库周围显著处标记</w:t>
            </w:r>
            <w:r>
              <w:rPr>
                <w:rFonts w:hint="eastAsia"/>
                <w:sz w:val="24"/>
              </w:rPr>
              <w:t>“</w:t>
            </w:r>
            <w:r>
              <w:rPr>
                <w:sz w:val="24"/>
              </w:rPr>
              <w:t>严禁烟火</w:t>
            </w:r>
            <w:r>
              <w:rPr>
                <w:rFonts w:hint="eastAsia"/>
                <w:sz w:val="24"/>
              </w:rPr>
              <w:t>”的警示牌</w:t>
            </w:r>
            <w:r>
              <w:rPr>
                <w:sz w:val="24"/>
              </w:rPr>
              <w:t>。</w:t>
            </w:r>
          </w:p>
          <w:p>
            <w:pPr>
              <w:widowControl/>
              <w:spacing w:line="520" w:lineRule="exact"/>
              <w:ind w:firstLine="480" w:firstLineChars="200"/>
              <w:rPr>
                <w:sz w:val="24"/>
              </w:rPr>
            </w:pPr>
            <w:r>
              <w:rPr>
                <w:rFonts w:hint="eastAsia"/>
                <w:sz w:val="24"/>
              </w:rPr>
              <w:t>⑨</w:t>
            </w:r>
            <w:r>
              <w:rPr>
                <w:sz w:val="24"/>
              </w:rPr>
              <w:t>有专人管理危险废物，危险废物出入贮存场前，应登记造册，做好记录，注明危险废物的名称、来源、数量、特性、入库日期、出库日期、</w:t>
            </w:r>
            <w:r>
              <w:rPr>
                <w:rFonts w:hint="eastAsia"/>
                <w:sz w:val="24"/>
              </w:rPr>
              <w:t>接收单位</w:t>
            </w:r>
            <w:r>
              <w:rPr>
                <w:sz w:val="24"/>
              </w:rPr>
              <w:t>等。</w:t>
            </w:r>
          </w:p>
          <w:p>
            <w:pPr>
              <w:widowControl/>
              <w:spacing w:line="520" w:lineRule="exact"/>
              <w:ind w:firstLine="480" w:firstLineChars="200"/>
              <w:rPr>
                <w:sz w:val="24"/>
              </w:rPr>
            </w:pPr>
            <w:r>
              <w:rPr>
                <w:rFonts w:hint="eastAsia"/>
                <w:sz w:val="24"/>
              </w:rPr>
              <w:t>⑩</w:t>
            </w:r>
            <w:r>
              <w:rPr>
                <w:sz w:val="24"/>
              </w:rPr>
              <w:t>定期对所贮存的危险废物包装容器及贮存设施进行检查，发现破损及时清理更换。</w:t>
            </w:r>
          </w:p>
          <w:p>
            <w:pPr>
              <w:keepNext w:val="0"/>
              <w:keepLines w:val="0"/>
              <w:widowControl/>
              <w:suppressLineNumbers w:val="0"/>
              <w:spacing w:line="520" w:lineRule="exact"/>
              <w:ind w:firstLine="480" w:firstLineChars="200"/>
              <w:jc w:val="left"/>
              <w:rPr>
                <w:rFonts w:hint="eastAsia"/>
                <w:sz w:val="24"/>
              </w:rPr>
            </w:pPr>
            <w:r>
              <w:rPr>
                <w:rFonts w:hint="eastAsia" w:ascii="Times New Roman" w:hAnsi="Times New Roman" w:eastAsia="宋体" w:cs="Times New Roman"/>
                <w:color w:val="auto"/>
                <w:kern w:val="2"/>
                <w:sz w:val="24"/>
                <w:szCs w:val="24"/>
                <w:lang w:val="en-US" w:eastAsia="zh-CN" w:bidi="ar"/>
              </w:rPr>
              <w:t>危险废物在储存过程中可能会由于容器破损或储存不当造成泄漏、危险废物丢失等情形，因废机油具有可燃性，也可因接触明火、高温造成燃烧事故，燃烧产生的含CO、NO</w:t>
            </w:r>
            <w:r>
              <w:rPr>
                <w:rFonts w:hint="eastAsia" w:ascii="Times New Roman" w:hAnsi="Times New Roman" w:eastAsia="宋体" w:cs="Times New Roman"/>
                <w:color w:val="auto"/>
                <w:kern w:val="2"/>
                <w:sz w:val="24"/>
                <w:szCs w:val="24"/>
                <w:vertAlign w:val="subscript"/>
                <w:lang w:val="en-US" w:eastAsia="zh-CN" w:bidi="ar"/>
              </w:rPr>
              <w:t>X</w:t>
            </w:r>
            <w:r>
              <w:rPr>
                <w:rFonts w:hint="eastAsia" w:ascii="Times New Roman" w:hAnsi="Times New Roman" w:eastAsia="宋体" w:cs="Times New Roman"/>
                <w:color w:val="auto"/>
                <w:kern w:val="2"/>
                <w:sz w:val="24"/>
                <w:szCs w:val="24"/>
                <w:lang w:val="en-US" w:eastAsia="zh-CN" w:bidi="ar"/>
              </w:rPr>
              <w:t>燃烧废气会对大气环境造成影响，危险废物发生跑冒滴漏造成的垂直入渗可对地下水和土壤环境造成影响。项目</w:t>
            </w:r>
            <w:r>
              <w:rPr>
                <w:rFonts w:hint="eastAsia" w:ascii="Times New Roman" w:hAnsi="Times New Roman" w:eastAsia="宋体" w:cs="Times New Roman"/>
                <w:kern w:val="2"/>
                <w:sz w:val="24"/>
                <w:szCs w:val="24"/>
                <w:lang w:val="en-US" w:eastAsia="zh-CN" w:bidi="ar"/>
              </w:rPr>
              <w:t>可通过</w:t>
            </w:r>
            <w:r>
              <w:rPr>
                <w:rFonts w:hint="eastAsia" w:ascii="Times New Roman" w:hAnsi="Times New Roman" w:eastAsia="宋体" w:cs="Times New Roman"/>
                <w:color w:val="auto"/>
                <w:kern w:val="2"/>
                <w:sz w:val="24"/>
                <w:szCs w:val="24"/>
                <w:lang w:val="en-US" w:eastAsia="zh-CN" w:bidi="ar"/>
              </w:rPr>
              <w:t>加强对危险废物的管理，规范操作，并对危废暂存间采取重点防渗，一般情况下不会发生泄漏或火灾事故，危险废物对环境的影响很小。项目目前未与有资质的单位签订危险废物处置协议，环评要求本项目投产前必须有资质的单位签订危险废物处置协议，确保危险废物</w:t>
            </w:r>
            <w:r>
              <w:rPr>
                <w:rFonts w:hint="eastAsia" w:cs="Times New Roman"/>
                <w:color w:val="auto"/>
                <w:kern w:val="2"/>
                <w:sz w:val="24"/>
                <w:szCs w:val="24"/>
                <w:lang w:val="en-US" w:eastAsia="zh-CN" w:bidi="ar"/>
              </w:rPr>
              <w:t>去除</w:t>
            </w:r>
            <w:r>
              <w:rPr>
                <w:rFonts w:hint="eastAsia" w:ascii="Times New Roman" w:hAnsi="Times New Roman" w:eastAsia="宋体" w:cs="Times New Roman"/>
                <w:color w:val="auto"/>
                <w:kern w:val="2"/>
                <w:sz w:val="24"/>
                <w:szCs w:val="24"/>
                <w:lang w:val="en-US" w:eastAsia="zh-CN" w:bidi="ar"/>
              </w:rPr>
              <w:t>合理，危废处置单位应尽量选择当地单位，缩短运输路径，</w:t>
            </w:r>
            <w:r>
              <w:rPr>
                <w:rFonts w:hint="eastAsia" w:cs="Times New Roman"/>
                <w:color w:val="auto"/>
                <w:kern w:val="2"/>
                <w:sz w:val="24"/>
                <w:szCs w:val="24"/>
                <w:lang w:val="en-US" w:eastAsia="zh-CN" w:bidi="ar"/>
              </w:rPr>
              <w:t>减少</w:t>
            </w:r>
            <w:r>
              <w:rPr>
                <w:rFonts w:hint="eastAsia" w:ascii="Times New Roman" w:hAnsi="Times New Roman" w:eastAsia="宋体" w:cs="Times New Roman"/>
                <w:color w:val="auto"/>
                <w:kern w:val="2"/>
                <w:sz w:val="24"/>
                <w:szCs w:val="24"/>
                <w:lang w:val="en-US" w:eastAsia="zh-CN" w:bidi="ar"/>
              </w:rPr>
              <w:t xml:space="preserve">危险废物在运输过程中泄漏事故的发生。同时要求危险废物转运过程必须由有危废转运资质的单位负责并采取密闭方式运输，严防跑冒滴漏事故发生。 </w:t>
            </w:r>
          </w:p>
          <w:p>
            <w:pPr>
              <w:keepNext w:val="0"/>
              <w:keepLines w:val="0"/>
              <w:widowControl/>
              <w:suppressLineNumbers w:val="0"/>
              <w:spacing w:line="520" w:lineRule="exact"/>
              <w:ind w:firstLine="480" w:firstLineChars="200"/>
              <w:jc w:val="left"/>
              <w:rPr>
                <w:rFonts w:hint="eastAsia"/>
                <w:sz w:val="24"/>
              </w:rPr>
            </w:pPr>
            <w:r>
              <w:rPr>
                <w:rFonts w:hint="eastAsia" w:ascii="Times New Roman" w:hAnsi="Times New Roman" w:eastAsia="宋体" w:cs="Times New Roman"/>
                <w:color w:val="auto"/>
                <w:kern w:val="2"/>
                <w:sz w:val="24"/>
                <w:szCs w:val="24"/>
                <w:lang w:val="en-US" w:eastAsia="zh-CN" w:bidi="ar"/>
              </w:rPr>
              <w:t>采取上述措施后，危险废物对环境影响较小。</w:t>
            </w:r>
          </w:p>
          <w:p>
            <w:pPr>
              <w:spacing w:before="0" w:after="0" w:line="520" w:lineRule="exact"/>
              <w:ind w:right="0" w:firstLine="480" w:firstLineChars="200"/>
              <w:jc w:val="both"/>
              <w:rPr>
                <w:rFonts w:hint="default" w:ascii="Times New Roman" w:hAnsi="Times New Roman" w:eastAsia="宋体" w:cs="Times New Roman"/>
                <w:b w:val="0"/>
                <w:bCs w:val="0"/>
                <w:color w:val="000000" w:themeColor="text1"/>
                <w:sz w:val="24"/>
                <w:szCs w:val="24"/>
                <w:lang w:bidi="ar"/>
                <w14:textFill>
                  <w14:solidFill>
                    <w14:schemeClr w14:val="tx1"/>
                  </w14:solidFill>
                </w14:textFill>
              </w:rPr>
            </w:pPr>
            <w:r>
              <w:rPr>
                <w:rFonts w:hint="default" w:ascii="Times New Roman" w:hAnsi="Times New Roman" w:eastAsia="宋体" w:cs="Times New Roman"/>
                <w:b w:val="0"/>
                <w:bCs w:val="0"/>
                <w:sz w:val="24"/>
                <w:szCs w:val="24"/>
                <w:lang w:eastAsia="zh-CN" w:bidi="ar"/>
              </w:rPr>
              <w:t>（</w:t>
            </w:r>
            <w:r>
              <w:rPr>
                <w:rFonts w:hint="default" w:ascii="Times New Roman" w:hAnsi="Times New Roman" w:eastAsia="宋体" w:cs="Times New Roman"/>
                <w:b w:val="0"/>
                <w:bCs w:val="0"/>
                <w:sz w:val="24"/>
                <w:szCs w:val="24"/>
                <w:lang w:val="en-US" w:eastAsia="zh-CN" w:bidi="ar"/>
              </w:rPr>
              <w:t>2</w:t>
            </w:r>
            <w:r>
              <w:rPr>
                <w:rFonts w:hint="default" w:ascii="Times New Roman" w:hAnsi="Times New Roman" w:eastAsia="宋体" w:cs="Times New Roman"/>
                <w:b w:val="0"/>
                <w:bCs w:val="0"/>
                <w:sz w:val="24"/>
                <w:szCs w:val="24"/>
                <w:lang w:eastAsia="zh-CN" w:bidi="ar"/>
              </w:rPr>
              <w:t>）</w:t>
            </w:r>
            <w:r>
              <w:rPr>
                <w:rFonts w:hint="eastAsia" w:ascii="宋体" w:hAnsi="宋体" w:eastAsia="宋体" w:cs="宋体"/>
                <w:sz w:val="24"/>
                <w:szCs w:val="24"/>
                <w:lang w:val="en-US" w:eastAsia="zh-CN"/>
              </w:rPr>
              <w:t>危险废物转移联单的运行和管理要求</w:t>
            </w:r>
          </w:p>
          <w:p>
            <w:pPr>
              <w:pStyle w:val="15"/>
              <w:topLinePunct w:val="0"/>
              <w:adjustRightInd/>
              <w:snapToGrid w:val="0"/>
              <w:spacing w:before="0" w:after="0" w:line="520" w:lineRule="exact"/>
              <w:ind w:right="0" w:firstLine="480" w:firstLineChars="200"/>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t>1）危险废物的转运和运输应按照《危险废物转移联单管理办法》的规定报批危险废物转移计划，填写好转运联单，并必须交由有资质的单位承运。做好每次外运处置危险废物的运输登记，认真填写危险废物转移联单，并加盖公司公章，经运输单位核实验收签字后，将联单第一联副联自留存档，将联单第二联交移出地环境保护行政主管部门，第三联及其余各联交付运输单位，随危险废物转移运行。第四联交接受单位，第五联交接受地环保局。</w:t>
            </w:r>
          </w:p>
          <w:p>
            <w:pPr>
              <w:pStyle w:val="15"/>
              <w:topLinePunct w:val="0"/>
              <w:adjustRightInd/>
              <w:snapToGrid w:val="0"/>
              <w:spacing w:before="0" w:after="0" w:line="520" w:lineRule="exact"/>
              <w:ind w:right="0" w:firstLine="480" w:firstLineChars="200"/>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t>2）危险废物处置单位的运输人员必须掌握危险化学品运输的安全知识，了解所运载的危险化学品的性质、危害特性、包装容器的使用特性和发生意外时的应急措施。运输车辆必须具有车辆危险货物运输许可证。驾驶人员必须由取得驾驶执照的熟练人员担任。</w:t>
            </w:r>
          </w:p>
          <w:p>
            <w:pPr>
              <w:pStyle w:val="15"/>
              <w:topLinePunct w:val="0"/>
              <w:adjustRightInd/>
              <w:snapToGrid w:val="0"/>
              <w:spacing w:before="0" w:after="0" w:line="520" w:lineRule="exact"/>
              <w:ind w:right="0" w:firstLine="480" w:firstLineChars="200"/>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t>3）危险废物处置单位在运输危险废弃物时必须配备押运人员，并随时处于押运人员的监管之下，不得超装、超载，严格按照所在城市规定的行车时间和行车路线行驶，不得进入危险化学品运输车辆禁止通行的区域</w:t>
            </w:r>
          </w:p>
          <w:p>
            <w:pPr>
              <w:pStyle w:val="15"/>
              <w:topLinePunct w:val="0"/>
              <w:adjustRightInd/>
              <w:snapToGrid w:val="0"/>
              <w:spacing w:before="0" w:after="0" w:line="520" w:lineRule="exact"/>
              <w:ind w:right="0" w:firstLine="480" w:firstLineChars="200"/>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t>4）危险废物在运输途中若发生被盗、丢失、流散、泄漏等情况时，公司及押运人员必须立即向当地公安部门报告，并采取一切可能的警示措施。</w:t>
            </w:r>
          </w:p>
          <w:p>
            <w:pPr>
              <w:pStyle w:val="15"/>
              <w:topLinePunct w:val="0"/>
              <w:adjustRightInd/>
              <w:snapToGrid w:val="0"/>
              <w:spacing w:before="0" w:after="0" w:line="520" w:lineRule="exact"/>
              <w:ind w:right="0" w:firstLine="480" w:firstLineChars="200"/>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t>5）一旦发生废弃物泄漏事故，公司和废弃物处置单位都应积极协助有关部门采取必要的安全措施，减少事故损失，防止事故蔓延、扩大；针对事故对人体、动植物、土壤、水源、空气造成的现实危害和可能产生的危害，应迅速采取封闭、隔离、洗消等措施，并对事故造成的危害进行监测、处置，直至符合国家环境保护标准。</w:t>
            </w:r>
          </w:p>
          <w:p>
            <w:pPr>
              <w:pStyle w:val="15"/>
              <w:topLinePunct w:val="0"/>
              <w:adjustRightInd/>
              <w:snapToGrid w:val="0"/>
              <w:spacing w:before="0" w:after="0" w:line="520" w:lineRule="exact"/>
              <w:ind w:right="0" w:firstLine="480" w:firstLineChars="200"/>
              <w:rPr>
                <w:rFonts w:hint="eastAsia" w:ascii="Times New Roman" w:hAnsi="Times New Roman" w:eastAsia="宋体" w:cs="Times New Roman"/>
                <w:kern w:val="2"/>
                <w:sz w:val="24"/>
                <w:szCs w:val="24"/>
                <w:lang w:val="en-US" w:eastAsia="zh-CN" w:bidi="ar"/>
              </w:rPr>
            </w:pPr>
            <w:r>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t>此外，拟建工程还应积极采用先进技术，注重清洁生产，在生产过程中尽量降低固废的产生量。拟建工程产生的固体废物要定时运走，不要积存，尽可能减轻对周围环境的影响。</w:t>
            </w:r>
          </w:p>
          <w:p>
            <w:pPr>
              <w:pStyle w:val="15"/>
              <w:numPr>
                <w:ins w:id="2084" w:author="Administrator" w:date=""/>
              </w:numPr>
              <w:spacing w:before="0" w:after="0" w:line="520" w:lineRule="exact"/>
              <w:ind w:right="0" w:firstLine="480" w:firstLineChars="200"/>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t>（3）</w:t>
            </w:r>
            <w:r>
              <w:rPr>
                <w:rFonts w:hint="default" w:ascii="Times New Roman" w:hAnsi="Times New Roman" w:eastAsia="宋体" w:cs="Times New Roman"/>
                <w:b w:val="0"/>
                <w:color w:val="000000" w:themeColor="text1"/>
                <w:sz w:val="24"/>
                <w:szCs w:val="24"/>
                <w:lang w:bidi="ar"/>
                <w14:textFill>
                  <w14:solidFill>
                    <w14:schemeClr w14:val="tx1"/>
                  </w14:solidFill>
                </w14:textFill>
              </w:rPr>
              <w:t>委托利用或者处置的环境影响分析</w:t>
            </w:r>
          </w:p>
          <w:p>
            <w:pPr>
              <w:pStyle w:val="15"/>
              <w:numPr>
                <w:ins w:id="2085" w:author="Administrator" w:date=""/>
              </w:numPr>
              <w:spacing w:before="0" w:after="0" w:line="520" w:lineRule="exact"/>
              <w:ind w:right="0" w:firstLine="480" w:firstLineChars="200"/>
              <w:rPr>
                <w:rFonts w:hint="default" w:ascii="Times New Roman" w:hAnsi="Times New Roman" w:eastAsia="宋体" w:cs="Times New Roman"/>
                <w:bCs w:val="0"/>
                <w:color w:val="000000" w:themeColor="text1"/>
                <w:sz w:val="24"/>
                <w:szCs w:val="24"/>
                <w:lang w:val="en-US" w:eastAsia="zh-CN" w:bidi="ar"/>
                <w14:textFill>
                  <w14:solidFill>
                    <w14:schemeClr w14:val="tx1"/>
                  </w14:solidFill>
                </w14:textFill>
              </w:rPr>
            </w:pPr>
            <w:r>
              <w:rPr>
                <w:rFonts w:hint="default" w:ascii="Times New Roman" w:hAnsi="Times New Roman" w:eastAsia="宋体" w:cs="Times New Roman"/>
                <w:bCs w:val="0"/>
                <w:color w:val="000000" w:themeColor="text1"/>
                <w:sz w:val="24"/>
                <w:szCs w:val="24"/>
                <w:lang w:bidi="ar"/>
                <w14:textFill>
                  <w14:solidFill>
                    <w14:schemeClr w14:val="tx1"/>
                  </w14:solidFill>
                </w14:textFill>
              </w:rPr>
              <w:t>储油罐每3年定期清罐产生的清罐</w:t>
            </w:r>
            <w:r>
              <w:rPr>
                <w:rFonts w:hint="default" w:ascii="Times New Roman" w:hAnsi="Times New Roman" w:eastAsia="宋体" w:cs="Times New Roman"/>
                <w:bCs w:val="0"/>
                <w:color w:val="000000" w:themeColor="text1"/>
                <w:sz w:val="24"/>
                <w:szCs w:val="24"/>
                <w:lang w:val="en-US" w:eastAsia="zh-CN" w:bidi="ar"/>
                <w14:textFill>
                  <w14:solidFill>
                    <w14:schemeClr w14:val="tx1"/>
                  </w14:solidFill>
                </w14:textFill>
              </w:rPr>
              <w:t>油渣</w:t>
            </w:r>
            <w:r>
              <w:rPr>
                <w:rFonts w:hint="default" w:ascii="Times New Roman" w:hAnsi="Times New Roman" w:eastAsia="宋体" w:cs="Times New Roman"/>
                <w:bCs w:val="0"/>
                <w:color w:val="000000" w:themeColor="text1"/>
                <w:sz w:val="24"/>
                <w:szCs w:val="24"/>
                <w:lang w:bidi="ar"/>
                <w14:textFill>
                  <w14:solidFill>
                    <w14:schemeClr w14:val="tx1"/>
                  </w14:solidFill>
                </w14:textFill>
              </w:rPr>
              <w:t>、废机油及废油桶、废活性炭</w:t>
            </w:r>
            <w:r>
              <w:rPr>
                <w:rFonts w:hint="default" w:ascii="Times New Roman" w:hAnsi="Times New Roman" w:eastAsia="宋体" w:cs="Times New Roman"/>
                <w:bCs w:val="0"/>
                <w:color w:val="000000" w:themeColor="text1"/>
                <w:sz w:val="24"/>
                <w:szCs w:val="24"/>
                <w:lang w:eastAsia="zh-CN" w:bidi="ar"/>
                <w14:textFill>
                  <w14:solidFill>
                    <w14:schemeClr w14:val="tx1"/>
                  </w14:solidFill>
                </w14:textFill>
              </w:rPr>
              <w:t>，</w:t>
            </w:r>
            <w:r>
              <w:rPr>
                <w:rFonts w:hint="default" w:ascii="Times New Roman" w:hAnsi="Times New Roman" w:eastAsia="宋体" w:cs="Times New Roman"/>
                <w:bCs w:val="0"/>
                <w:color w:val="000000" w:themeColor="text1"/>
                <w:sz w:val="24"/>
                <w:szCs w:val="24"/>
                <w:lang w:val="en-US" w:eastAsia="zh-CN" w:bidi="ar"/>
                <w14:textFill>
                  <w14:solidFill>
                    <w14:schemeClr w14:val="tx1"/>
                  </w14:solidFill>
                </w14:textFill>
              </w:rPr>
              <w:t>可委托新疆金派环保科技有限公司处置；其采用的处置方式为焚烧</w:t>
            </w:r>
            <w:r>
              <w:rPr>
                <w:rFonts w:hint="eastAsia" w:cs="Times New Roman"/>
                <w:bCs w:val="0"/>
                <w:color w:val="000000" w:themeColor="text1"/>
                <w:sz w:val="24"/>
                <w:szCs w:val="24"/>
                <w:lang w:val="en-US" w:eastAsia="zh-CN" w:bidi="ar"/>
                <w14:textFill>
                  <w14:solidFill>
                    <w14:schemeClr w14:val="tx1"/>
                  </w14:solidFill>
                </w14:textFill>
              </w:rPr>
              <w:t>。</w:t>
            </w:r>
          </w:p>
          <w:p>
            <w:pPr>
              <w:pStyle w:val="15"/>
              <w:spacing w:before="0" w:after="0" w:line="520" w:lineRule="exact"/>
              <w:ind w:right="0" w:firstLineChars="200"/>
              <w:rPr>
                <w:rFonts w:hint="default" w:ascii="Times New Roman" w:hAnsi="Times New Roman" w:eastAsia="宋体" w:cs="Times New Roman"/>
                <w:color w:val="000000" w:themeColor="text1"/>
                <w:sz w:val="24"/>
                <w:szCs w:val="24"/>
                <w:lang w:val="en-US" w:eastAsia="zh-CN" w:bidi="ar"/>
                <w14:textFill>
                  <w14:solidFill>
                    <w14:schemeClr w14:val="tx1"/>
                  </w14:solidFill>
                </w14:textFill>
              </w:rPr>
            </w:pPr>
            <w:r>
              <w:rPr>
                <w:rFonts w:hint="default" w:ascii="Times New Roman" w:hAnsi="Times New Roman" w:eastAsia="宋体" w:cs="Times New Roman"/>
                <w:b w:val="0"/>
                <w:color w:val="000000" w:themeColor="text1"/>
                <w:sz w:val="24"/>
                <w:szCs w:val="24"/>
                <w:lang w:val="en-US" w:eastAsia="zh-CN" w:bidi="ar"/>
                <w14:textFill>
                  <w14:solidFill>
                    <w14:schemeClr w14:val="tx1"/>
                  </w14:solidFill>
                </w14:textFill>
              </w:rPr>
              <w:t>项目</w:t>
            </w:r>
            <w:r>
              <w:rPr>
                <w:rFonts w:hint="default" w:ascii="Times New Roman" w:hAnsi="Times New Roman" w:eastAsia="宋体" w:cs="Times New Roman"/>
                <w:b w:val="0"/>
                <w:color w:val="000000" w:themeColor="text1"/>
                <w:sz w:val="24"/>
                <w:szCs w:val="24"/>
                <w:lang w:bidi="ar"/>
                <w14:textFill>
                  <w14:solidFill>
                    <w14:schemeClr w14:val="tx1"/>
                  </w14:solidFill>
                </w14:textFill>
              </w:rPr>
              <w:t>危险废物贮存场所（设施）基本情况</w:t>
            </w:r>
            <w:r>
              <w:rPr>
                <w:rFonts w:hint="default" w:ascii="Times New Roman" w:hAnsi="Times New Roman" w:eastAsia="宋体" w:cs="Times New Roman"/>
                <w:b w:val="0"/>
                <w:color w:val="000000" w:themeColor="text1"/>
                <w:sz w:val="24"/>
                <w:szCs w:val="24"/>
                <w:lang w:val="en-US" w:eastAsia="zh-CN" w:bidi="ar"/>
                <w14:textFill>
                  <w14:solidFill>
                    <w14:schemeClr w14:val="tx1"/>
                  </w14:solidFill>
                </w14:textFill>
              </w:rPr>
              <w:t>见</w:t>
            </w:r>
            <w:r>
              <w:rPr>
                <w:rFonts w:hint="default" w:ascii="Times New Roman" w:hAnsi="Times New Roman" w:eastAsia="宋体" w:cs="Times New Roman"/>
                <w:b w:val="0"/>
                <w:color w:val="000000" w:themeColor="text1"/>
                <w:sz w:val="24"/>
                <w:szCs w:val="24"/>
                <w:lang w:bidi="ar"/>
                <w14:textFill>
                  <w14:solidFill>
                    <w14:schemeClr w14:val="tx1"/>
                  </w14:solidFill>
                </w14:textFill>
              </w:rPr>
              <w:t>表</w:t>
            </w:r>
            <w:r>
              <w:rPr>
                <w:rFonts w:hint="default" w:ascii="Times New Roman" w:hAnsi="Times New Roman" w:eastAsia="宋体" w:cs="Times New Roman"/>
                <w:b w:val="0"/>
                <w:color w:val="000000" w:themeColor="text1"/>
                <w:sz w:val="24"/>
                <w:szCs w:val="24"/>
                <w:lang w:val="en-US" w:eastAsia="zh-CN" w:bidi="ar"/>
                <w14:textFill>
                  <w14:solidFill>
                    <w14:schemeClr w14:val="tx1"/>
                  </w14:solidFill>
                </w14:textFill>
              </w:rPr>
              <w:t>4-</w:t>
            </w:r>
            <w:ins w:id="2086" w:author="徐世兵" w:date="2023-05-30T11:59:36Z">
              <w:r>
                <w:rPr>
                  <w:rFonts w:hint="eastAsia" w:cs="Times New Roman"/>
                  <w:b w:val="0"/>
                  <w:color w:val="000000" w:themeColor="text1"/>
                  <w:sz w:val="24"/>
                  <w:szCs w:val="24"/>
                  <w:lang w:val="en-US" w:eastAsia="zh-CN" w:bidi="ar"/>
                  <w14:textFill>
                    <w14:solidFill>
                      <w14:schemeClr w14:val="tx1"/>
                    </w14:solidFill>
                  </w14:textFill>
                </w:rPr>
                <w:t>11</w:t>
              </w:r>
            </w:ins>
            <w:r>
              <w:rPr>
                <w:rFonts w:hint="eastAsia" w:ascii="Times New Roman" w:hAnsi="Times New Roman" w:eastAsia="宋体" w:cs="Times New Roman"/>
                <w:b w:val="0"/>
                <w:color w:val="000000" w:themeColor="text1"/>
                <w:sz w:val="24"/>
                <w:szCs w:val="24"/>
                <w:lang w:val="en-US" w:eastAsia="zh-CN" w:bidi="ar"/>
                <w14:textFill>
                  <w14:solidFill>
                    <w14:schemeClr w14:val="tx1"/>
                  </w14:solidFill>
                </w14:textFill>
              </w:rPr>
              <w:t>。</w:t>
            </w:r>
          </w:p>
          <w:p>
            <w:pPr>
              <w:topLinePunct w:val="0"/>
              <w:adjustRightInd w:val="0"/>
              <w:snapToGrid w:val="0"/>
              <w:spacing w:after="0" w:afterLines="-2147483648" w:line="360" w:lineRule="exact"/>
              <w:jc w:val="center"/>
              <w:rPr>
                <w:rFonts w:hint="eastAsia" w:ascii="Times New Roman" w:hAnsi="Times New Roman" w:eastAsia="宋体" w:cs="宋体"/>
                <w:b/>
                <w:sz w:val="24"/>
                <w:szCs w:val="24"/>
              </w:rPr>
            </w:pPr>
            <w:r>
              <w:rPr>
                <w:rFonts w:hint="eastAsia" w:ascii="Times New Roman" w:hAnsi="Times New Roman" w:eastAsia="宋体" w:cs="宋体"/>
                <w:b/>
                <w:sz w:val="24"/>
                <w:szCs w:val="24"/>
              </w:rPr>
              <w:t>表</w:t>
            </w:r>
            <w:r>
              <w:rPr>
                <w:rFonts w:hint="eastAsia" w:ascii="Times New Roman" w:hAnsi="Times New Roman" w:eastAsia="宋体" w:cs="宋体"/>
                <w:b/>
                <w:sz w:val="24"/>
                <w:szCs w:val="24"/>
                <w:lang w:val="en-US" w:eastAsia="zh-CN"/>
              </w:rPr>
              <w:t>4-</w:t>
            </w:r>
            <w:ins w:id="2087" w:author="徐世兵" w:date="2023-05-30T11:59:41Z">
              <w:r>
                <w:rPr>
                  <w:rFonts w:hint="eastAsia" w:cs="宋体"/>
                  <w:b/>
                  <w:sz w:val="24"/>
                  <w:szCs w:val="24"/>
                  <w:lang w:val="en-US" w:eastAsia="zh-CN"/>
                </w:rPr>
                <w:t>11</w:t>
              </w:r>
            </w:ins>
            <w:r>
              <w:rPr>
                <w:rFonts w:hint="eastAsia" w:ascii="Times New Roman" w:hAnsi="Times New Roman" w:eastAsia="宋体" w:cs="宋体"/>
                <w:b/>
                <w:sz w:val="24"/>
                <w:szCs w:val="24"/>
              </w:rPr>
              <w:t xml:space="preserve">  建设项目危险废物贮存场所（设施）基本情况样表</w:t>
            </w:r>
          </w:p>
          <w:tbl>
            <w:tblPr>
              <w:tblStyle w:val="2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2"/>
              <w:gridCol w:w="1252"/>
              <w:gridCol w:w="929"/>
              <w:gridCol w:w="838"/>
              <w:gridCol w:w="1316"/>
              <w:gridCol w:w="1329"/>
              <w:gridCol w:w="677"/>
              <w:gridCol w:w="711"/>
              <w:gridCol w:w="661"/>
              <w:gridCol w:w="7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4" w:hRule="atLeast"/>
                <w:jc w:val="center"/>
              </w:trPr>
              <w:tc>
                <w:tcPr>
                  <w:tcW w:w="247" w:type="pct"/>
                  <w:tcBorders>
                    <w:tl2br w:val="nil"/>
                    <w:tr2bl w:val="nil"/>
                  </w:tcBorders>
                  <w:noWrap w:val="0"/>
                  <w:vAlign w:val="center"/>
                </w:tcPr>
                <w:p>
                  <w:pPr>
                    <w:topLinePunct/>
                    <w:adjustRightInd w:val="0"/>
                    <w:snapToGrid w:val="0"/>
                    <w:jc w:val="center"/>
                    <w:rPr>
                      <w:rFonts w:hint="default" w:ascii="Times New Roman" w:hAnsi="Times New Roman" w:eastAsia="宋体"/>
                      <w:kern w:val="0"/>
                      <w:szCs w:val="21"/>
                    </w:rPr>
                  </w:pPr>
                  <w:r>
                    <w:rPr>
                      <w:rFonts w:hint="default" w:ascii="Times New Roman" w:hAnsi="Times New Roman" w:eastAsia="宋体"/>
                      <w:kern w:val="0"/>
                      <w:szCs w:val="21"/>
                    </w:rPr>
                    <w:t>序号</w:t>
                  </w:r>
                </w:p>
              </w:tc>
              <w:tc>
                <w:tcPr>
                  <w:tcW w:w="699" w:type="pct"/>
                  <w:tcBorders>
                    <w:tl2br w:val="nil"/>
                    <w:tr2bl w:val="nil"/>
                  </w:tcBorders>
                  <w:noWrap w:val="0"/>
                  <w:vAlign w:val="top"/>
                </w:tcPr>
                <w:p>
                  <w:pPr>
                    <w:topLinePunct/>
                    <w:adjustRightInd w:val="0"/>
                    <w:snapToGrid w:val="0"/>
                    <w:jc w:val="center"/>
                    <w:rPr>
                      <w:rFonts w:hint="default" w:ascii="Times New Roman" w:hAnsi="Times New Roman" w:eastAsia="宋体"/>
                      <w:kern w:val="0"/>
                      <w:szCs w:val="21"/>
                    </w:rPr>
                  </w:pPr>
                  <w:r>
                    <w:rPr>
                      <w:rFonts w:hint="default" w:ascii="Times New Roman" w:hAnsi="Times New Roman" w:eastAsia="宋体"/>
                      <w:kern w:val="0"/>
                      <w:szCs w:val="21"/>
                    </w:rPr>
                    <w:t>贮存场所（设施）</w:t>
                  </w:r>
                </w:p>
                <w:p>
                  <w:pPr>
                    <w:topLinePunct/>
                    <w:adjustRightInd w:val="0"/>
                    <w:snapToGrid w:val="0"/>
                    <w:jc w:val="center"/>
                    <w:rPr>
                      <w:rFonts w:hint="default" w:ascii="Times New Roman" w:hAnsi="Times New Roman" w:eastAsia="宋体"/>
                      <w:kern w:val="0"/>
                      <w:szCs w:val="21"/>
                    </w:rPr>
                  </w:pPr>
                  <w:r>
                    <w:rPr>
                      <w:rFonts w:hint="default" w:ascii="Times New Roman" w:hAnsi="Times New Roman" w:eastAsia="宋体"/>
                      <w:kern w:val="0"/>
                      <w:szCs w:val="21"/>
                    </w:rPr>
                    <w:t>名称</w:t>
                  </w:r>
                </w:p>
              </w:tc>
              <w:tc>
                <w:tcPr>
                  <w:tcW w:w="519" w:type="pct"/>
                  <w:tcBorders>
                    <w:tl2br w:val="nil"/>
                    <w:tr2bl w:val="nil"/>
                  </w:tcBorders>
                  <w:noWrap w:val="0"/>
                  <w:vAlign w:val="center"/>
                </w:tcPr>
                <w:p>
                  <w:pPr>
                    <w:topLinePunct/>
                    <w:adjustRightInd w:val="0"/>
                    <w:snapToGrid w:val="0"/>
                    <w:jc w:val="center"/>
                    <w:rPr>
                      <w:rFonts w:hint="default" w:ascii="Times New Roman" w:hAnsi="Times New Roman" w:eastAsia="宋体"/>
                      <w:kern w:val="0"/>
                      <w:szCs w:val="21"/>
                    </w:rPr>
                  </w:pPr>
                  <w:r>
                    <w:rPr>
                      <w:rFonts w:hint="default" w:ascii="Times New Roman" w:hAnsi="Times New Roman" w:eastAsia="宋体"/>
                      <w:kern w:val="0"/>
                      <w:szCs w:val="21"/>
                    </w:rPr>
                    <w:t>危险废物名称</w:t>
                  </w:r>
                </w:p>
              </w:tc>
              <w:tc>
                <w:tcPr>
                  <w:tcW w:w="468" w:type="pct"/>
                  <w:tcBorders>
                    <w:tl2br w:val="nil"/>
                    <w:tr2bl w:val="nil"/>
                  </w:tcBorders>
                  <w:noWrap w:val="0"/>
                  <w:vAlign w:val="top"/>
                </w:tcPr>
                <w:p>
                  <w:pPr>
                    <w:topLinePunct/>
                    <w:adjustRightInd w:val="0"/>
                    <w:snapToGrid w:val="0"/>
                    <w:jc w:val="center"/>
                    <w:rPr>
                      <w:rFonts w:hint="default" w:ascii="Times New Roman" w:hAnsi="Times New Roman" w:eastAsia="宋体"/>
                      <w:kern w:val="0"/>
                      <w:szCs w:val="21"/>
                    </w:rPr>
                  </w:pPr>
                  <w:r>
                    <w:rPr>
                      <w:rFonts w:hint="default" w:ascii="Times New Roman" w:hAnsi="Times New Roman" w:eastAsia="宋体"/>
                      <w:kern w:val="0"/>
                      <w:szCs w:val="21"/>
                    </w:rPr>
                    <w:t>危险废物类别</w:t>
                  </w:r>
                </w:p>
              </w:tc>
              <w:tc>
                <w:tcPr>
                  <w:tcW w:w="735" w:type="pct"/>
                  <w:tcBorders>
                    <w:tl2br w:val="nil"/>
                    <w:tr2bl w:val="nil"/>
                  </w:tcBorders>
                  <w:noWrap w:val="0"/>
                  <w:vAlign w:val="top"/>
                </w:tcPr>
                <w:p>
                  <w:pPr>
                    <w:topLinePunct/>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kern w:val="0"/>
                      <w:szCs w:val="21"/>
                    </w:rPr>
                    <w:t>危险废物</w:t>
                  </w:r>
                </w:p>
                <w:p>
                  <w:pPr>
                    <w:topLinePunct/>
                    <w:adjustRightInd w:val="0"/>
                    <w:snapToGrid w:val="0"/>
                    <w:jc w:val="center"/>
                    <w:rPr>
                      <w:rFonts w:hint="default" w:ascii="Times New Roman" w:hAnsi="Times New Roman" w:eastAsia="宋体"/>
                      <w:kern w:val="0"/>
                      <w:szCs w:val="21"/>
                    </w:rPr>
                  </w:pPr>
                  <w:r>
                    <w:rPr>
                      <w:rFonts w:hint="default" w:ascii="Times New Roman" w:hAnsi="Times New Roman" w:eastAsia="宋体"/>
                      <w:kern w:val="0"/>
                      <w:szCs w:val="21"/>
                    </w:rPr>
                    <w:t>代码</w:t>
                  </w:r>
                </w:p>
              </w:tc>
              <w:tc>
                <w:tcPr>
                  <w:tcW w:w="742" w:type="pct"/>
                  <w:tcBorders>
                    <w:tl2br w:val="nil"/>
                    <w:tr2bl w:val="nil"/>
                  </w:tcBorders>
                  <w:noWrap w:val="0"/>
                  <w:vAlign w:val="center"/>
                </w:tcPr>
                <w:p>
                  <w:pPr>
                    <w:topLinePunct/>
                    <w:adjustRightInd w:val="0"/>
                    <w:snapToGrid w:val="0"/>
                    <w:jc w:val="center"/>
                    <w:rPr>
                      <w:rFonts w:hint="default" w:ascii="Times New Roman" w:hAnsi="Times New Roman" w:eastAsia="宋体"/>
                      <w:kern w:val="0"/>
                      <w:szCs w:val="21"/>
                    </w:rPr>
                  </w:pPr>
                  <w:r>
                    <w:rPr>
                      <w:rFonts w:hint="default" w:ascii="Times New Roman" w:hAnsi="Times New Roman" w:eastAsia="宋体"/>
                      <w:kern w:val="0"/>
                      <w:szCs w:val="21"/>
                    </w:rPr>
                    <w:t>位置</w:t>
                  </w:r>
                </w:p>
              </w:tc>
              <w:tc>
                <w:tcPr>
                  <w:tcW w:w="378" w:type="pct"/>
                  <w:tcBorders>
                    <w:tl2br w:val="nil"/>
                    <w:tr2bl w:val="nil"/>
                  </w:tcBorders>
                  <w:noWrap w:val="0"/>
                  <w:vAlign w:val="center"/>
                </w:tcPr>
                <w:p>
                  <w:pPr>
                    <w:topLinePunct/>
                    <w:adjustRightInd w:val="0"/>
                    <w:snapToGrid w:val="0"/>
                    <w:jc w:val="center"/>
                    <w:rPr>
                      <w:rFonts w:hint="default" w:ascii="Times New Roman" w:hAnsi="Times New Roman" w:eastAsia="宋体"/>
                      <w:kern w:val="0"/>
                      <w:szCs w:val="21"/>
                    </w:rPr>
                  </w:pPr>
                  <w:r>
                    <w:rPr>
                      <w:rFonts w:hint="default" w:ascii="Times New Roman" w:hAnsi="Times New Roman" w:eastAsia="宋体"/>
                      <w:kern w:val="0"/>
                      <w:szCs w:val="21"/>
                    </w:rPr>
                    <w:t>占地面积</w:t>
                  </w:r>
                </w:p>
              </w:tc>
              <w:tc>
                <w:tcPr>
                  <w:tcW w:w="397" w:type="pct"/>
                  <w:tcBorders>
                    <w:tl2br w:val="nil"/>
                    <w:tr2bl w:val="nil"/>
                  </w:tcBorders>
                  <w:noWrap w:val="0"/>
                  <w:vAlign w:val="center"/>
                </w:tcPr>
                <w:p>
                  <w:pPr>
                    <w:topLinePunct/>
                    <w:adjustRightInd w:val="0"/>
                    <w:snapToGrid w:val="0"/>
                    <w:jc w:val="center"/>
                    <w:rPr>
                      <w:rFonts w:hint="default" w:ascii="Times New Roman" w:hAnsi="Times New Roman" w:eastAsia="宋体"/>
                      <w:kern w:val="0"/>
                      <w:szCs w:val="21"/>
                    </w:rPr>
                  </w:pPr>
                  <w:r>
                    <w:rPr>
                      <w:rFonts w:hint="default" w:ascii="Times New Roman" w:hAnsi="Times New Roman" w:eastAsia="宋体"/>
                      <w:kern w:val="0"/>
                      <w:szCs w:val="21"/>
                    </w:rPr>
                    <w:t>贮存方式</w:t>
                  </w:r>
                </w:p>
              </w:tc>
              <w:tc>
                <w:tcPr>
                  <w:tcW w:w="369" w:type="pct"/>
                  <w:tcBorders>
                    <w:tl2br w:val="nil"/>
                    <w:tr2bl w:val="nil"/>
                  </w:tcBorders>
                  <w:noWrap w:val="0"/>
                  <w:vAlign w:val="center"/>
                </w:tcPr>
                <w:p>
                  <w:pPr>
                    <w:topLinePunct/>
                    <w:adjustRightInd w:val="0"/>
                    <w:snapToGrid w:val="0"/>
                    <w:jc w:val="center"/>
                    <w:rPr>
                      <w:rFonts w:hint="default" w:ascii="Times New Roman" w:hAnsi="Times New Roman" w:eastAsia="宋体"/>
                      <w:kern w:val="0"/>
                      <w:szCs w:val="21"/>
                    </w:rPr>
                  </w:pPr>
                  <w:r>
                    <w:rPr>
                      <w:rFonts w:hint="default" w:ascii="Times New Roman" w:hAnsi="Times New Roman" w:eastAsia="宋体"/>
                      <w:kern w:val="0"/>
                      <w:szCs w:val="21"/>
                    </w:rPr>
                    <w:t>贮存</w:t>
                  </w:r>
                </w:p>
                <w:p>
                  <w:pPr>
                    <w:topLinePunct/>
                    <w:adjustRightInd w:val="0"/>
                    <w:snapToGrid w:val="0"/>
                    <w:jc w:val="center"/>
                    <w:rPr>
                      <w:rFonts w:hint="default" w:ascii="Times New Roman" w:hAnsi="Times New Roman" w:eastAsia="宋体"/>
                      <w:kern w:val="0"/>
                      <w:szCs w:val="21"/>
                    </w:rPr>
                  </w:pPr>
                  <w:r>
                    <w:rPr>
                      <w:rFonts w:hint="default" w:ascii="Times New Roman" w:hAnsi="Times New Roman" w:eastAsia="宋体"/>
                      <w:kern w:val="0"/>
                      <w:szCs w:val="21"/>
                    </w:rPr>
                    <w:t>能力</w:t>
                  </w:r>
                </w:p>
              </w:tc>
              <w:tc>
                <w:tcPr>
                  <w:tcW w:w="442" w:type="pct"/>
                  <w:tcBorders>
                    <w:tl2br w:val="nil"/>
                    <w:tr2bl w:val="nil"/>
                  </w:tcBorders>
                  <w:noWrap w:val="0"/>
                  <w:vAlign w:val="center"/>
                </w:tcPr>
                <w:p>
                  <w:pPr>
                    <w:topLinePunct/>
                    <w:adjustRightInd w:val="0"/>
                    <w:snapToGrid w:val="0"/>
                    <w:jc w:val="center"/>
                    <w:rPr>
                      <w:rFonts w:hint="default" w:ascii="Times New Roman" w:hAnsi="Times New Roman" w:eastAsia="宋体"/>
                      <w:kern w:val="0"/>
                      <w:szCs w:val="21"/>
                    </w:rPr>
                  </w:pPr>
                  <w:r>
                    <w:rPr>
                      <w:rFonts w:hint="default" w:ascii="Times New Roman" w:hAnsi="Times New Roman" w:eastAsia="宋体"/>
                      <w:kern w:val="0"/>
                      <w:szCs w:val="21"/>
                    </w:rPr>
                    <w:t>贮存</w:t>
                  </w:r>
                </w:p>
                <w:p>
                  <w:pPr>
                    <w:topLinePunct/>
                    <w:adjustRightInd w:val="0"/>
                    <w:snapToGrid w:val="0"/>
                    <w:jc w:val="center"/>
                    <w:rPr>
                      <w:rFonts w:hint="default" w:ascii="Times New Roman" w:hAnsi="Times New Roman" w:eastAsia="宋体"/>
                      <w:kern w:val="0"/>
                      <w:szCs w:val="21"/>
                    </w:rPr>
                  </w:pPr>
                  <w:r>
                    <w:rPr>
                      <w:rFonts w:hint="default" w:ascii="Times New Roman" w:hAnsi="Times New Roman" w:eastAsia="宋体"/>
                      <w:kern w:val="0"/>
                      <w:szCs w:val="21"/>
                    </w:rPr>
                    <w:t>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 w:type="pct"/>
                  <w:tcBorders>
                    <w:tl2br w:val="nil"/>
                    <w:tr2bl w:val="nil"/>
                  </w:tcBorders>
                  <w:noWrap w:val="0"/>
                  <w:vAlign w:val="center"/>
                </w:tcPr>
                <w:p>
                  <w:pPr>
                    <w:topLinePunct/>
                    <w:adjustRightInd w:val="0"/>
                    <w:snapToGrid w:val="0"/>
                    <w:jc w:val="center"/>
                    <w:rPr>
                      <w:rFonts w:hint="default" w:ascii="Times New Roman" w:hAnsi="Times New Roman"/>
                      <w:kern w:val="0"/>
                      <w:szCs w:val="21"/>
                    </w:rPr>
                  </w:pPr>
                  <w:r>
                    <w:rPr>
                      <w:rFonts w:hint="default" w:ascii="Times New Roman" w:hAnsi="Times New Roman"/>
                      <w:kern w:val="0"/>
                      <w:szCs w:val="21"/>
                    </w:rPr>
                    <w:t>1</w:t>
                  </w:r>
                </w:p>
              </w:tc>
              <w:tc>
                <w:tcPr>
                  <w:tcW w:w="699" w:type="pct"/>
                  <w:tcBorders>
                    <w:tl2br w:val="nil"/>
                    <w:tr2bl w:val="nil"/>
                  </w:tcBorders>
                  <w:noWrap w:val="0"/>
                  <w:vAlign w:val="top"/>
                </w:tcPr>
                <w:p>
                  <w:pPr>
                    <w:topLinePunct/>
                    <w:adjustRightInd w:val="0"/>
                    <w:snapToGrid w:val="0"/>
                    <w:jc w:val="center"/>
                    <w:rPr>
                      <w:rFonts w:hint="default" w:ascii="Times New Roman" w:hAnsi="Times New Roman"/>
                      <w:kern w:val="0"/>
                      <w:szCs w:val="21"/>
                    </w:rPr>
                  </w:pPr>
                  <w:r>
                    <w:rPr>
                      <w:rFonts w:hint="eastAsia" w:ascii="Times New Roman" w:hAnsi="Times New Roman" w:eastAsia="宋体" w:cs="Times New Roman"/>
                      <w:kern w:val="0"/>
                      <w:szCs w:val="21"/>
                      <w:lang w:val="en-US" w:eastAsia="zh-CN"/>
                    </w:rPr>
                    <w:t>危废暂存间</w:t>
                  </w:r>
                </w:p>
              </w:tc>
              <w:tc>
                <w:tcPr>
                  <w:tcW w:w="519" w:type="pct"/>
                  <w:tcBorders>
                    <w:tl2br w:val="nil"/>
                    <w:tr2bl w:val="nil"/>
                  </w:tcBorders>
                  <w:noWrap w:val="0"/>
                  <w:vAlign w:val="center"/>
                </w:tcPr>
                <w:p>
                  <w:pPr>
                    <w:topLinePunct/>
                    <w:adjustRightInd w:val="0"/>
                    <w:snapToGrid w:val="0"/>
                    <w:jc w:val="center"/>
                    <w:rPr>
                      <w:rFonts w:hint="default" w:ascii="Times New Roman" w:hAnsi="Times New Roman"/>
                      <w:kern w:val="0"/>
                      <w:szCs w:val="21"/>
                    </w:rPr>
                  </w:pPr>
                  <w:r>
                    <w:rPr>
                      <w:rFonts w:hint="eastAsia"/>
                      <w:color w:val="000000"/>
                    </w:rPr>
                    <w:t>清罐废物</w:t>
                  </w:r>
                </w:p>
              </w:tc>
              <w:tc>
                <w:tcPr>
                  <w:tcW w:w="468" w:type="pct"/>
                  <w:tcBorders>
                    <w:tl2br w:val="nil"/>
                    <w:tr2bl w:val="nil"/>
                  </w:tcBorders>
                  <w:noWrap w:val="0"/>
                  <w:vAlign w:val="top"/>
                </w:tcPr>
                <w:p>
                  <w:pPr>
                    <w:topLinePunct/>
                    <w:adjustRightInd w:val="0"/>
                    <w:snapToGrid w:val="0"/>
                    <w:jc w:val="center"/>
                    <w:rPr>
                      <w:rFonts w:hint="default" w:ascii="Times New Roman" w:hAnsi="Times New Roman"/>
                      <w:kern w:val="0"/>
                      <w:szCs w:val="21"/>
                    </w:rPr>
                  </w:pPr>
                  <w:r>
                    <w:rPr>
                      <w:rFonts w:hint="eastAsia"/>
                      <w:color w:val="000000"/>
                    </w:rPr>
                    <w:t>HW09</w:t>
                  </w:r>
                </w:p>
              </w:tc>
              <w:tc>
                <w:tcPr>
                  <w:tcW w:w="735" w:type="pct"/>
                  <w:tcBorders>
                    <w:tl2br w:val="nil"/>
                    <w:tr2bl w:val="nil"/>
                  </w:tcBorders>
                  <w:noWrap w:val="0"/>
                  <w:vAlign w:val="top"/>
                </w:tcPr>
                <w:p>
                  <w:pPr>
                    <w:topLinePunct/>
                    <w:adjustRightInd w:val="0"/>
                    <w:snapToGrid w:val="0"/>
                    <w:jc w:val="center"/>
                    <w:rPr>
                      <w:rFonts w:hint="default" w:ascii="Times New Roman" w:hAnsi="Times New Roman"/>
                      <w:kern w:val="0"/>
                      <w:szCs w:val="21"/>
                    </w:rPr>
                  </w:pPr>
                  <w:r>
                    <w:rPr>
                      <w:rFonts w:hint="eastAsia"/>
                      <w:color w:val="000000"/>
                    </w:rPr>
                    <w:t>900-007-09</w:t>
                  </w:r>
                </w:p>
              </w:tc>
              <w:tc>
                <w:tcPr>
                  <w:tcW w:w="742" w:type="pct"/>
                  <w:tcBorders>
                    <w:tl2br w:val="nil"/>
                    <w:tr2bl w:val="nil"/>
                  </w:tcBorders>
                  <w:noWrap w:val="0"/>
                  <w:vAlign w:val="center"/>
                </w:tcPr>
                <w:p>
                  <w:pPr>
                    <w:topLinePunct/>
                    <w:adjustRightInd w:val="0"/>
                    <w:snapToGrid w:val="0"/>
                    <w:jc w:val="center"/>
                    <w:rPr>
                      <w:rFonts w:hint="default" w:ascii="Times New Roman" w:hAnsi="Times New Roman"/>
                      <w:kern w:val="0"/>
                      <w:szCs w:val="21"/>
                    </w:rPr>
                  </w:pPr>
                  <w:r>
                    <w:rPr>
                      <w:rFonts w:hint="default" w:ascii="Times New Roman" w:hAnsi="Times New Roman" w:eastAsia="宋体" w:cs="Times New Roman"/>
                      <w:kern w:val="0"/>
                      <w:szCs w:val="21"/>
                    </w:rPr>
                    <w:t>油渣暂存区</w:t>
                  </w:r>
                </w:p>
              </w:tc>
              <w:tc>
                <w:tcPr>
                  <w:tcW w:w="378" w:type="pct"/>
                  <w:tcBorders>
                    <w:tl2br w:val="nil"/>
                    <w:tr2bl w:val="nil"/>
                  </w:tcBorders>
                  <w:noWrap w:val="0"/>
                  <w:vAlign w:val="center"/>
                </w:tcPr>
                <w:p>
                  <w:pPr>
                    <w:topLinePunct/>
                    <w:adjustRightInd w:val="0"/>
                    <w:snapToGrid w:val="0"/>
                    <w:jc w:val="center"/>
                    <w:rPr>
                      <w:rFonts w:hint="default" w:ascii="Times New Roman" w:hAnsi="Times New Roman"/>
                      <w:kern w:val="0"/>
                      <w:szCs w:val="21"/>
                    </w:rPr>
                  </w:pPr>
                  <w:r>
                    <w:rPr>
                      <w:rFonts w:hint="default" w:ascii="Times New Roman" w:hAnsi="Times New Roman" w:eastAsia="宋体" w:cs="Times New Roman"/>
                      <w:kern w:val="0"/>
                      <w:szCs w:val="21"/>
                    </w:rPr>
                    <w:t>3m</w:t>
                  </w:r>
                  <w:r>
                    <w:rPr>
                      <w:rFonts w:hint="default" w:ascii="Times New Roman" w:hAnsi="Times New Roman" w:eastAsia="宋体" w:cs="Times New Roman"/>
                      <w:kern w:val="0"/>
                      <w:szCs w:val="21"/>
                      <w:vertAlign w:val="superscript"/>
                    </w:rPr>
                    <w:t>2</w:t>
                  </w:r>
                </w:p>
              </w:tc>
              <w:tc>
                <w:tcPr>
                  <w:tcW w:w="397" w:type="pct"/>
                  <w:tcBorders>
                    <w:tl2br w:val="nil"/>
                    <w:tr2bl w:val="nil"/>
                  </w:tcBorders>
                  <w:noWrap w:val="0"/>
                  <w:vAlign w:val="center"/>
                </w:tcPr>
                <w:p>
                  <w:pPr>
                    <w:topLinePunct/>
                    <w:adjustRightInd w:val="0"/>
                    <w:snapToGrid w:val="0"/>
                    <w:jc w:val="center"/>
                    <w:rPr>
                      <w:rFonts w:hint="eastAsia" w:ascii="Times New Roman" w:hAnsi="Times New Roman"/>
                      <w:kern w:val="0"/>
                      <w:szCs w:val="21"/>
                    </w:rPr>
                  </w:pPr>
                  <w:r>
                    <w:rPr>
                      <w:rFonts w:hint="eastAsia" w:ascii="Times New Roman" w:hAnsi="Times New Roman" w:eastAsia="宋体" w:cs="Times New Roman"/>
                      <w:kern w:val="0"/>
                      <w:szCs w:val="21"/>
                      <w:lang w:val="en-US" w:eastAsia="zh-CN"/>
                    </w:rPr>
                    <w:t>桶装</w:t>
                  </w:r>
                </w:p>
              </w:tc>
              <w:tc>
                <w:tcPr>
                  <w:tcW w:w="369" w:type="pct"/>
                  <w:tcBorders>
                    <w:tl2br w:val="nil"/>
                    <w:tr2bl w:val="nil"/>
                  </w:tcBorders>
                  <w:noWrap w:val="0"/>
                  <w:vAlign w:val="center"/>
                </w:tcPr>
                <w:p>
                  <w:pPr>
                    <w:topLinePunct/>
                    <w:adjustRightInd w:val="0"/>
                    <w:snapToGrid w:val="0"/>
                    <w:jc w:val="center"/>
                    <w:rPr>
                      <w:rFonts w:hint="default" w:ascii="Times New Roman" w:hAnsi="Times New Roman"/>
                      <w:kern w:val="0"/>
                      <w:szCs w:val="21"/>
                    </w:rPr>
                  </w:pPr>
                  <w:r>
                    <w:rPr>
                      <w:rFonts w:hint="eastAsia" w:ascii="Times New Roman" w:hAnsi="Times New Roman" w:eastAsia="宋体" w:cs="Times New Roman"/>
                      <w:kern w:val="0"/>
                      <w:szCs w:val="21"/>
                      <w:lang w:val="en-US" w:eastAsia="zh-CN"/>
                    </w:rPr>
                    <w:t>1.5t</w:t>
                  </w:r>
                </w:p>
              </w:tc>
              <w:tc>
                <w:tcPr>
                  <w:tcW w:w="442" w:type="pct"/>
                  <w:tcBorders>
                    <w:tl2br w:val="nil"/>
                    <w:tr2bl w:val="nil"/>
                  </w:tcBorders>
                  <w:noWrap w:val="0"/>
                  <w:vAlign w:val="center"/>
                </w:tcPr>
                <w:p>
                  <w:pPr>
                    <w:topLinePunct/>
                    <w:adjustRightInd w:val="0"/>
                    <w:snapToGrid w:val="0"/>
                    <w:jc w:val="center"/>
                    <w:rPr>
                      <w:rFonts w:hint="default" w:ascii="Times New Roman" w:hAnsi="Times New Roman"/>
                      <w:kern w:val="0"/>
                      <w:szCs w:val="21"/>
                    </w:rPr>
                  </w:pPr>
                  <w:r>
                    <w:rPr>
                      <w:rFonts w:hint="eastAsia" w:ascii="Times New Roman" w:hAnsi="Times New Roman" w:eastAsia="宋体" w:cs="Times New Roman"/>
                      <w:kern w:val="0"/>
                      <w:szCs w:val="21"/>
                      <w:lang w:val="en-US" w:eastAsia="zh-CN"/>
                    </w:rPr>
                    <w:t>1年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47" w:type="pct"/>
                  <w:tcBorders>
                    <w:tl2br w:val="nil"/>
                    <w:tr2bl w:val="nil"/>
                  </w:tcBorders>
                  <w:noWrap w:val="0"/>
                  <w:vAlign w:val="center"/>
                </w:tcPr>
                <w:p>
                  <w:pPr>
                    <w:topLinePunct/>
                    <w:adjustRightInd w:val="0"/>
                    <w:snapToGrid w:val="0"/>
                    <w:jc w:val="center"/>
                    <w:rPr>
                      <w:rFonts w:hint="default" w:ascii="Times New Roman" w:hAnsi="Times New Roman"/>
                      <w:kern w:val="0"/>
                      <w:szCs w:val="21"/>
                    </w:rPr>
                  </w:pPr>
                  <w:r>
                    <w:rPr>
                      <w:rFonts w:hint="default" w:ascii="Times New Roman" w:hAnsi="Times New Roman"/>
                      <w:kern w:val="0"/>
                      <w:szCs w:val="21"/>
                    </w:rPr>
                    <w:t>2</w:t>
                  </w:r>
                </w:p>
              </w:tc>
              <w:tc>
                <w:tcPr>
                  <w:tcW w:w="699" w:type="pct"/>
                  <w:tcBorders>
                    <w:tl2br w:val="nil"/>
                    <w:tr2bl w:val="nil"/>
                  </w:tcBorders>
                  <w:noWrap w:val="0"/>
                  <w:vAlign w:val="top"/>
                </w:tcPr>
                <w:p>
                  <w:pPr>
                    <w:topLinePunct/>
                    <w:adjustRightInd w:val="0"/>
                    <w:snapToGrid w:val="0"/>
                    <w:jc w:val="center"/>
                    <w:rPr>
                      <w:rFonts w:hint="default" w:ascii="Times New Roman" w:hAnsi="Times New Roman"/>
                      <w:kern w:val="0"/>
                      <w:szCs w:val="21"/>
                    </w:rPr>
                  </w:pPr>
                  <w:r>
                    <w:rPr>
                      <w:rFonts w:hint="eastAsia" w:ascii="Times New Roman" w:hAnsi="Times New Roman" w:eastAsia="宋体" w:cs="Times New Roman"/>
                      <w:kern w:val="0"/>
                      <w:szCs w:val="21"/>
                      <w:lang w:val="en-US" w:eastAsia="zh-CN"/>
                    </w:rPr>
                    <w:t>危废暂存间</w:t>
                  </w:r>
                </w:p>
              </w:tc>
              <w:tc>
                <w:tcPr>
                  <w:tcW w:w="519" w:type="pct"/>
                  <w:tcBorders>
                    <w:tl2br w:val="nil"/>
                    <w:tr2bl w:val="nil"/>
                  </w:tcBorders>
                  <w:noWrap w:val="0"/>
                  <w:vAlign w:val="center"/>
                </w:tcPr>
                <w:p>
                  <w:pPr>
                    <w:topLinePunct/>
                    <w:adjustRightInd w:val="0"/>
                    <w:snapToGrid w:val="0"/>
                    <w:jc w:val="center"/>
                    <w:rPr>
                      <w:rFonts w:hint="default" w:ascii="Times New Roman" w:hAnsi="Times New Roman"/>
                      <w:kern w:val="0"/>
                      <w:szCs w:val="21"/>
                    </w:rPr>
                  </w:pPr>
                  <w:r>
                    <w:rPr>
                      <w:rFonts w:hint="eastAsia"/>
                      <w:color w:val="000000"/>
                    </w:rPr>
                    <w:t>废机油</w:t>
                  </w:r>
                </w:p>
              </w:tc>
              <w:tc>
                <w:tcPr>
                  <w:tcW w:w="468" w:type="pct"/>
                  <w:tcBorders>
                    <w:tl2br w:val="nil"/>
                    <w:tr2bl w:val="nil"/>
                  </w:tcBorders>
                  <w:noWrap w:val="0"/>
                  <w:vAlign w:val="top"/>
                </w:tcPr>
                <w:p>
                  <w:pPr>
                    <w:topLinePunct/>
                    <w:adjustRightInd w:val="0"/>
                    <w:snapToGrid w:val="0"/>
                    <w:jc w:val="center"/>
                    <w:rPr>
                      <w:rFonts w:hint="default" w:ascii="Times New Roman" w:hAnsi="Times New Roman"/>
                      <w:kern w:val="0"/>
                      <w:szCs w:val="21"/>
                    </w:rPr>
                  </w:pPr>
                  <w:r>
                    <w:rPr>
                      <w:rFonts w:hint="eastAsia"/>
                      <w:color w:val="000000"/>
                    </w:rPr>
                    <w:t>HW08</w:t>
                  </w:r>
                </w:p>
              </w:tc>
              <w:tc>
                <w:tcPr>
                  <w:tcW w:w="735" w:type="pct"/>
                  <w:tcBorders>
                    <w:tl2br w:val="nil"/>
                    <w:tr2bl w:val="nil"/>
                  </w:tcBorders>
                  <w:noWrap w:val="0"/>
                  <w:vAlign w:val="top"/>
                </w:tcPr>
                <w:p>
                  <w:pPr>
                    <w:topLinePunct/>
                    <w:adjustRightInd w:val="0"/>
                    <w:snapToGrid w:val="0"/>
                    <w:jc w:val="center"/>
                    <w:rPr>
                      <w:rFonts w:hint="default" w:ascii="Times New Roman" w:hAnsi="Times New Roman"/>
                      <w:kern w:val="0"/>
                      <w:szCs w:val="21"/>
                    </w:rPr>
                  </w:pPr>
                  <w:r>
                    <w:rPr>
                      <w:rFonts w:hint="eastAsia"/>
                      <w:color w:val="000000" w:themeColor="text1"/>
                      <w14:textFill>
                        <w14:solidFill>
                          <w14:schemeClr w14:val="tx1"/>
                        </w14:solidFill>
                      </w14:textFill>
                    </w:rPr>
                    <w:t>900-214-08</w:t>
                  </w:r>
                </w:p>
              </w:tc>
              <w:tc>
                <w:tcPr>
                  <w:tcW w:w="742" w:type="pct"/>
                  <w:vMerge w:val="restart"/>
                  <w:tcBorders>
                    <w:tl2br w:val="nil"/>
                    <w:tr2bl w:val="nil"/>
                  </w:tcBorders>
                  <w:noWrap w:val="0"/>
                  <w:vAlign w:val="center"/>
                </w:tcPr>
                <w:p>
                  <w:pPr>
                    <w:topLinePunct/>
                    <w:adjustRightInd w:val="0"/>
                    <w:snapToGrid w:val="0"/>
                    <w:jc w:val="center"/>
                    <w:rPr>
                      <w:rFonts w:hint="default" w:ascii="Times New Roman" w:hAnsi="Times New Roman"/>
                      <w:kern w:val="0"/>
                      <w:szCs w:val="21"/>
                    </w:rPr>
                  </w:pPr>
                  <w:r>
                    <w:rPr>
                      <w:rFonts w:hint="default" w:ascii="Times New Roman" w:hAnsi="Times New Roman" w:eastAsia="宋体" w:cs="Times New Roman"/>
                      <w:kern w:val="0"/>
                      <w:szCs w:val="21"/>
                    </w:rPr>
                    <w:t>废机油及废油桶暂存区</w:t>
                  </w:r>
                </w:p>
              </w:tc>
              <w:tc>
                <w:tcPr>
                  <w:tcW w:w="378" w:type="pct"/>
                  <w:vMerge w:val="restart"/>
                  <w:tcBorders>
                    <w:tl2br w:val="nil"/>
                    <w:tr2bl w:val="nil"/>
                  </w:tcBorders>
                  <w:noWrap w:val="0"/>
                  <w:vAlign w:val="center"/>
                </w:tcPr>
                <w:p>
                  <w:pPr>
                    <w:topLinePunct/>
                    <w:adjustRightInd w:val="0"/>
                    <w:snapToGrid w:val="0"/>
                    <w:jc w:val="center"/>
                    <w:rPr>
                      <w:rFonts w:hint="default" w:ascii="Times New Roman" w:hAnsi="Times New Roman"/>
                      <w:kern w:val="0"/>
                      <w:szCs w:val="21"/>
                    </w:rPr>
                  </w:pPr>
                  <w:r>
                    <w:rPr>
                      <w:rFonts w:hint="eastAsia" w:ascii="Times New Roman" w:hAnsi="Times New Roman" w:eastAsia="宋体" w:cs="Times New Roman"/>
                      <w:kern w:val="0"/>
                      <w:szCs w:val="21"/>
                      <w:lang w:val="en-US" w:eastAsia="zh-CN"/>
                    </w:rPr>
                    <w:t>2</w:t>
                  </w:r>
                  <w:r>
                    <w:rPr>
                      <w:rFonts w:hint="default" w:ascii="Times New Roman" w:hAnsi="Times New Roman" w:eastAsia="宋体" w:cs="Times New Roman"/>
                      <w:kern w:val="0"/>
                      <w:szCs w:val="21"/>
                    </w:rPr>
                    <w:t>m</w:t>
                  </w:r>
                  <w:r>
                    <w:rPr>
                      <w:rFonts w:hint="default" w:ascii="Times New Roman" w:hAnsi="Times New Roman" w:eastAsia="宋体" w:cs="Times New Roman"/>
                      <w:kern w:val="0"/>
                      <w:szCs w:val="21"/>
                      <w:vertAlign w:val="superscript"/>
                    </w:rPr>
                    <w:t>2</w:t>
                  </w:r>
                </w:p>
              </w:tc>
              <w:tc>
                <w:tcPr>
                  <w:tcW w:w="397" w:type="pct"/>
                  <w:vMerge w:val="restart"/>
                  <w:tcBorders>
                    <w:tl2br w:val="nil"/>
                    <w:tr2bl w:val="nil"/>
                  </w:tcBorders>
                  <w:noWrap w:val="0"/>
                  <w:vAlign w:val="center"/>
                </w:tcPr>
                <w:p>
                  <w:pPr>
                    <w:topLinePunct/>
                    <w:adjustRightInd w:val="0"/>
                    <w:snapToGrid w:val="0"/>
                    <w:jc w:val="center"/>
                    <w:rPr>
                      <w:rFonts w:hint="eastAsia" w:ascii="Times New Roman" w:hAnsi="Times New Roman"/>
                      <w:kern w:val="0"/>
                      <w:szCs w:val="21"/>
                    </w:rPr>
                  </w:pPr>
                  <w:r>
                    <w:rPr>
                      <w:rFonts w:hint="eastAsia" w:ascii="Times New Roman" w:hAnsi="Times New Roman" w:eastAsia="宋体" w:cs="Times New Roman"/>
                      <w:kern w:val="0"/>
                      <w:szCs w:val="21"/>
                      <w:lang w:val="en-US" w:eastAsia="zh-CN"/>
                    </w:rPr>
                    <w:t>桶装</w:t>
                  </w:r>
                </w:p>
              </w:tc>
              <w:tc>
                <w:tcPr>
                  <w:tcW w:w="369" w:type="pct"/>
                  <w:vMerge w:val="restart"/>
                  <w:tcBorders>
                    <w:tl2br w:val="nil"/>
                    <w:tr2bl w:val="nil"/>
                  </w:tcBorders>
                  <w:noWrap w:val="0"/>
                  <w:vAlign w:val="center"/>
                </w:tcPr>
                <w:p>
                  <w:pPr>
                    <w:topLinePunct/>
                    <w:adjustRightInd w:val="0"/>
                    <w:snapToGrid w:val="0"/>
                    <w:jc w:val="center"/>
                    <w:rPr>
                      <w:rFonts w:hint="default" w:ascii="Times New Roman" w:hAnsi="Times New Roman"/>
                      <w:kern w:val="0"/>
                      <w:szCs w:val="21"/>
                    </w:rPr>
                  </w:pPr>
                  <w:r>
                    <w:rPr>
                      <w:rFonts w:hint="eastAsia" w:ascii="Times New Roman" w:hAnsi="Times New Roman" w:eastAsia="宋体" w:cs="Times New Roman"/>
                      <w:kern w:val="0"/>
                      <w:szCs w:val="21"/>
                      <w:lang w:val="en-US" w:eastAsia="zh-CN"/>
                    </w:rPr>
                    <w:t>1.0t</w:t>
                  </w:r>
                </w:p>
              </w:tc>
              <w:tc>
                <w:tcPr>
                  <w:tcW w:w="442" w:type="pct"/>
                  <w:tcBorders>
                    <w:tl2br w:val="nil"/>
                    <w:tr2bl w:val="nil"/>
                  </w:tcBorders>
                  <w:noWrap w:val="0"/>
                  <w:vAlign w:val="center"/>
                </w:tcPr>
                <w:p>
                  <w:pPr>
                    <w:topLinePunct/>
                    <w:adjustRightInd w:val="0"/>
                    <w:snapToGrid w:val="0"/>
                    <w:jc w:val="center"/>
                    <w:rPr>
                      <w:rFonts w:hint="default" w:ascii="Times New Roman" w:hAnsi="Times New Roman"/>
                      <w:kern w:val="0"/>
                      <w:szCs w:val="21"/>
                    </w:rPr>
                  </w:pPr>
                  <w:r>
                    <w:rPr>
                      <w:rFonts w:hint="eastAsia" w:ascii="Times New Roman" w:hAnsi="Times New Roman" w:eastAsia="宋体" w:cs="Times New Roman"/>
                      <w:kern w:val="0"/>
                      <w:szCs w:val="21"/>
                      <w:lang w:val="en-US" w:eastAsia="zh-CN"/>
                    </w:rPr>
                    <w:t>1年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47" w:type="pct"/>
                  <w:tcBorders>
                    <w:tl2br w:val="nil"/>
                    <w:tr2bl w:val="nil"/>
                  </w:tcBorders>
                  <w:noWrap w:val="0"/>
                  <w:vAlign w:val="center"/>
                </w:tcPr>
                <w:p>
                  <w:pPr>
                    <w:topLinePunct/>
                    <w:adjustRightInd w:val="0"/>
                    <w:snapToGrid w:val="0"/>
                    <w:jc w:val="center"/>
                    <w:rPr>
                      <w:rFonts w:hint="default" w:ascii="Times New Roman" w:hAnsi="Times New Roman" w:eastAsia="宋体"/>
                      <w:kern w:val="0"/>
                      <w:szCs w:val="21"/>
                      <w:lang w:eastAsia="zh-CN"/>
                    </w:rPr>
                  </w:pPr>
                  <w:r>
                    <w:rPr>
                      <w:rFonts w:hint="default" w:ascii="Times New Roman" w:hAnsi="Times New Roman"/>
                      <w:kern w:val="0"/>
                      <w:szCs w:val="21"/>
                      <w:lang w:val="en-US" w:eastAsia="zh-CN"/>
                    </w:rPr>
                    <w:t>3</w:t>
                  </w:r>
                </w:p>
              </w:tc>
              <w:tc>
                <w:tcPr>
                  <w:tcW w:w="699" w:type="pct"/>
                  <w:tcBorders>
                    <w:tl2br w:val="nil"/>
                    <w:tr2bl w:val="nil"/>
                  </w:tcBorders>
                  <w:noWrap w:val="0"/>
                  <w:vAlign w:val="top"/>
                </w:tcPr>
                <w:p>
                  <w:pPr>
                    <w:topLinePunct/>
                    <w:adjustRightInd w:val="0"/>
                    <w:snapToGrid w:val="0"/>
                    <w:jc w:val="center"/>
                    <w:rPr>
                      <w:rFonts w:hint="default" w:ascii="Times New Roman" w:hAnsi="Times New Roman"/>
                      <w:kern w:val="0"/>
                      <w:szCs w:val="21"/>
                    </w:rPr>
                  </w:pPr>
                  <w:r>
                    <w:rPr>
                      <w:rFonts w:hint="eastAsia" w:ascii="Times New Roman" w:hAnsi="Times New Roman" w:eastAsia="宋体" w:cs="Times New Roman"/>
                      <w:kern w:val="0"/>
                      <w:szCs w:val="21"/>
                      <w:lang w:val="en-US" w:eastAsia="zh-CN"/>
                    </w:rPr>
                    <w:t>危废暂存间</w:t>
                  </w:r>
                </w:p>
              </w:tc>
              <w:tc>
                <w:tcPr>
                  <w:tcW w:w="519" w:type="pct"/>
                  <w:tcBorders>
                    <w:tl2br w:val="nil"/>
                    <w:tr2bl w:val="nil"/>
                  </w:tcBorders>
                  <w:noWrap w:val="0"/>
                  <w:vAlign w:val="center"/>
                </w:tcPr>
                <w:p>
                  <w:pPr>
                    <w:topLinePunct/>
                    <w:adjustRightInd w:val="0"/>
                    <w:snapToGrid w:val="0"/>
                    <w:jc w:val="center"/>
                    <w:rPr>
                      <w:rFonts w:hint="default" w:ascii="Times New Roman" w:hAnsi="Times New Roman"/>
                      <w:kern w:val="0"/>
                      <w:szCs w:val="21"/>
                    </w:rPr>
                  </w:pPr>
                  <w:r>
                    <w:rPr>
                      <w:rFonts w:hint="eastAsia"/>
                      <w:color w:val="000000"/>
                    </w:rPr>
                    <w:t>废机油桶</w:t>
                  </w:r>
                </w:p>
              </w:tc>
              <w:tc>
                <w:tcPr>
                  <w:tcW w:w="468" w:type="pct"/>
                  <w:tcBorders>
                    <w:tl2br w:val="nil"/>
                    <w:tr2bl w:val="nil"/>
                  </w:tcBorders>
                  <w:noWrap w:val="0"/>
                  <w:vAlign w:val="top"/>
                </w:tcPr>
                <w:p>
                  <w:pPr>
                    <w:topLinePunct/>
                    <w:adjustRightInd w:val="0"/>
                    <w:snapToGrid w:val="0"/>
                    <w:jc w:val="center"/>
                    <w:rPr>
                      <w:rFonts w:hint="default" w:ascii="Times New Roman" w:hAnsi="Times New Roman"/>
                      <w:kern w:val="0"/>
                      <w:szCs w:val="21"/>
                    </w:rPr>
                  </w:pPr>
                  <w:r>
                    <w:rPr>
                      <w:rFonts w:hint="eastAsia"/>
                      <w:color w:val="000000"/>
                    </w:rPr>
                    <w:t>HW08</w:t>
                  </w:r>
                </w:p>
              </w:tc>
              <w:tc>
                <w:tcPr>
                  <w:tcW w:w="735" w:type="pct"/>
                  <w:tcBorders>
                    <w:tl2br w:val="nil"/>
                    <w:tr2bl w:val="nil"/>
                  </w:tcBorders>
                  <w:noWrap w:val="0"/>
                  <w:vAlign w:val="top"/>
                </w:tcPr>
                <w:p>
                  <w:pPr>
                    <w:topLinePunct/>
                    <w:adjustRightInd w:val="0"/>
                    <w:snapToGrid w:val="0"/>
                    <w:jc w:val="center"/>
                    <w:rPr>
                      <w:rFonts w:hint="default" w:ascii="Times New Roman" w:hAnsi="Times New Roman"/>
                      <w:kern w:val="0"/>
                      <w:szCs w:val="21"/>
                    </w:rPr>
                  </w:pPr>
                  <w:r>
                    <w:rPr>
                      <w:rFonts w:hint="eastAsia"/>
                      <w:color w:val="000000" w:themeColor="text1"/>
                      <w14:textFill>
                        <w14:solidFill>
                          <w14:schemeClr w14:val="tx1"/>
                        </w14:solidFill>
                      </w14:textFill>
                    </w:rPr>
                    <w:t>900-249-08</w:t>
                  </w:r>
                </w:p>
              </w:tc>
              <w:tc>
                <w:tcPr>
                  <w:tcW w:w="742" w:type="pct"/>
                  <w:vMerge w:val="continue"/>
                  <w:tcBorders>
                    <w:tl2br w:val="nil"/>
                    <w:tr2bl w:val="nil"/>
                  </w:tcBorders>
                  <w:noWrap w:val="0"/>
                  <w:vAlign w:val="center"/>
                </w:tcPr>
                <w:p>
                  <w:pPr>
                    <w:topLinePunct/>
                    <w:adjustRightInd w:val="0"/>
                    <w:snapToGrid w:val="0"/>
                    <w:jc w:val="center"/>
                    <w:rPr>
                      <w:rFonts w:hint="default" w:ascii="Times New Roman" w:hAnsi="Times New Roman"/>
                      <w:kern w:val="0"/>
                      <w:szCs w:val="21"/>
                    </w:rPr>
                  </w:pPr>
                </w:p>
              </w:tc>
              <w:tc>
                <w:tcPr>
                  <w:tcW w:w="378" w:type="pct"/>
                  <w:vMerge w:val="continue"/>
                  <w:tcBorders>
                    <w:tl2br w:val="nil"/>
                    <w:tr2bl w:val="nil"/>
                  </w:tcBorders>
                  <w:noWrap w:val="0"/>
                  <w:vAlign w:val="center"/>
                </w:tcPr>
                <w:p>
                  <w:pPr>
                    <w:topLinePunct/>
                    <w:adjustRightInd w:val="0"/>
                    <w:snapToGrid w:val="0"/>
                    <w:jc w:val="center"/>
                    <w:rPr>
                      <w:rFonts w:hint="default" w:ascii="Times New Roman" w:hAnsi="Times New Roman"/>
                      <w:kern w:val="0"/>
                      <w:szCs w:val="21"/>
                    </w:rPr>
                  </w:pPr>
                </w:p>
              </w:tc>
              <w:tc>
                <w:tcPr>
                  <w:tcW w:w="397" w:type="pct"/>
                  <w:vMerge w:val="continue"/>
                  <w:tcBorders>
                    <w:tl2br w:val="nil"/>
                    <w:tr2bl w:val="nil"/>
                  </w:tcBorders>
                  <w:noWrap w:val="0"/>
                  <w:vAlign w:val="center"/>
                </w:tcPr>
                <w:p>
                  <w:pPr>
                    <w:topLinePunct/>
                    <w:adjustRightInd w:val="0"/>
                    <w:snapToGrid w:val="0"/>
                    <w:jc w:val="center"/>
                    <w:rPr>
                      <w:rFonts w:hint="default" w:ascii="Times New Roman" w:hAnsi="Times New Roman"/>
                      <w:kern w:val="0"/>
                      <w:szCs w:val="21"/>
                    </w:rPr>
                  </w:pPr>
                </w:p>
              </w:tc>
              <w:tc>
                <w:tcPr>
                  <w:tcW w:w="369" w:type="pct"/>
                  <w:vMerge w:val="continue"/>
                  <w:tcBorders>
                    <w:tl2br w:val="nil"/>
                    <w:tr2bl w:val="nil"/>
                  </w:tcBorders>
                  <w:noWrap w:val="0"/>
                  <w:vAlign w:val="center"/>
                </w:tcPr>
                <w:p>
                  <w:pPr>
                    <w:topLinePunct/>
                    <w:adjustRightInd w:val="0"/>
                    <w:snapToGrid w:val="0"/>
                    <w:jc w:val="center"/>
                    <w:rPr>
                      <w:rFonts w:hint="default" w:ascii="Times New Roman" w:hAnsi="Times New Roman"/>
                      <w:kern w:val="0"/>
                      <w:szCs w:val="21"/>
                    </w:rPr>
                  </w:pPr>
                </w:p>
              </w:tc>
              <w:tc>
                <w:tcPr>
                  <w:tcW w:w="442" w:type="pct"/>
                  <w:tcBorders>
                    <w:tl2br w:val="nil"/>
                    <w:tr2bl w:val="nil"/>
                  </w:tcBorders>
                  <w:noWrap w:val="0"/>
                  <w:vAlign w:val="center"/>
                </w:tcPr>
                <w:p>
                  <w:pPr>
                    <w:topLinePunct/>
                    <w:adjustRightInd w:val="0"/>
                    <w:snapToGrid w:val="0"/>
                    <w:jc w:val="center"/>
                    <w:rPr>
                      <w:rFonts w:hint="default" w:ascii="Times New Roman" w:hAnsi="Times New Roman"/>
                      <w:kern w:val="0"/>
                      <w:szCs w:val="21"/>
                    </w:rPr>
                  </w:pPr>
                  <w:r>
                    <w:rPr>
                      <w:rFonts w:hint="eastAsia" w:ascii="Times New Roman" w:hAnsi="Times New Roman" w:eastAsia="宋体" w:cs="Times New Roman"/>
                      <w:kern w:val="0"/>
                      <w:szCs w:val="21"/>
                      <w:lang w:val="en-US" w:eastAsia="zh-CN"/>
                    </w:rPr>
                    <w:t>1年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9" w:hRule="atLeast"/>
                <w:jc w:val="center"/>
              </w:trPr>
              <w:tc>
                <w:tcPr>
                  <w:tcW w:w="247"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4</w:t>
                  </w:r>
                </w:p>
              </w:tc>
              <w:tc>
                <w:tcPr>
                  <w:tcW w:w="699" w:type="pct"/>
                  <w:tcBorders>
                    <w:tl2br w:val="nil"/>
                    <w:tr2bl w:val="nil"/>
                  </w:tcBorders>
                  <w:noWrap w:val="0"/>
                  <w:vAlign w:val="top"/>
                </w:tcPr>
                <w:p>
                  <w:pPr>
                    <w:topLinePunct/>
                    <w:adjustRightInd w:val="0"/>
                    <w:snapToGrid w:val="0"/>
                    <w:jc w:val="center"/>
                    <w:rPr>
                      <w:rFonts w:hint="default" w:ascii="Times New Roman" w:hAnsi="Times New Roman" w:eastAsia="宋体" w:cs="Times New Roman"/>
                      <w:kern w:val="0"/>
                      <w:szCs w:val="21"/>
                    </w:rPr>
                  </w:pPr>
                  <w:r>
                    <w:rPr>
                      <w:rFonts w:hint="eastAsia" w:ascii="Times New Roman" w:hAnsi="Times New Roman" w:eastAsia="宋体" w:cs="Times New Roman"/>
                      <w:kern w:val="0"/>
                      <w:szCs w:val="21"/>
                      <w:lang w:val="en-US" w:eastAsia="zh-CN"/>
                    </w:rPr>
                    <w:t>危废暂存间</w:t>
                  </w:r>
                </w:p>
              </w:tc>
              <w:tc>
                <w:tcPr>
                  <w:tcW w:w="519" w:type="pct"/>
                  <w:tcBorders>
                    <w:tl2br w:val="nil"/>
                    <w:tr2bl w:val="nil"/>
                  </w:tcBorders>
                  <w:noWrap w:val="0"/>
                  <w:vAlign w:val="center"/>
                </w:tcPr>
                <w:p>
                  <w:pPr>
                    <w:topLinePunct/>
                    <w:adjustRightInd w:val="0"/>
                    <w:snapToGrid w:val="0"/>
                    <w:jc w:val="center"/>
                    <w:rPr>
                      <w:rFonts w:hint="eastAsia"/>
                      <w:color w:val="000000"/>
                    </w:rPr>
                  </w:pPr>
                  <w:r>
                    <w:rPr>
                      <w:rFonts w:hint="eastAsia"/>
                      <w:color w:val="000000"/>
                    </w:rPr>
                    <w:t>废活性炭</w:t>
                  </w:r>
                </w:p>
              </w:tc>
              <w:tc>
                <w:tcPr>
                  <w:tcW w:w="468" w:type="pct"/>
                  <w:tcBorders>
                    <w:tl2br w:val="nil"/>
                    <w:tr2bl w:val="nil"/>
                  </w:tcBorders>
                  <w:noWrap w:val="0"/>
                  <w:vAlign w:val="top"/>
                </w:tcPr>
                <w:p>
                  <w:pPr>
                    <w:topLinePunct/>
                    <w:adjustRightInd w:val="0"/>
                    <w:snapToGrid w:val="0"/>
                    <w:jc w:val="center"/>
                    <w:rPr>
                      <w:rFonts w:hint="default" w:ascii="Times New Roman" w:hAnsi="Times New Roman" w:eastAsia="宋体" w:cs="Times New Roman"/>
                      <w:kern w:val="0"/>
                      <w:szCs w:val="21"/>
                    </w:rPr>
                  </w:pPr>
                  <w:r>
                    <w:rPr>
                      <w:rFonts w:hint="eastAsia" w:cs="宋体"/>
                      <w:bCs/>
                    </w:rPr>
                    <w:t xml:space="preserve">HW49 </w:t>
                  </w:r>
                </w:p>
              </w:tc>
              <w:tc>
                <w:tcPr>
                  <w:tcW w:w="735" w:type="pct"/>
                  <w:tcBorders>
                    <w:tl2br w:val="nil"/>
                    <w:tr2bl w:val="nil"/>
                  </w:tcBorders>
                  <w:noWrap w:val="0"/>
                  <w:vAlign w:val="top"/>
                </w:tcPr>
                <w:p>
                  <w:pPr>
                    <w:topLinePunct/>
                    <w:adjustRightInd w:val="0"/>
                    <w:snapToGrid w:val="0"/>
                    <w:jc w:val="center"/>
                    <w:rPr>
                      <w:rFonts w:hint="default" w:ascii="Times New Roman" w:hAnsi="Times New Roman" w:eastAsia="宋体" w:cs="Times New Roman"/>
                      <w:kern w:val="0"/>
                      <w:szCs w:val="21"/>
                    </w:rPr>
                  </w:pPr>
                  <w:r>
                    <w:rPr>
                      <w:rFonts w:hint="eastAsia" w:cs="宋体"/>
                      <w:bCs/>
                    </w:rPr>
                    <w:t>900-039-49</w:t>
                  </w:r>
                </w:p>
              </w:tc>
              <w:tc>
                <w:tcPr>
                  <w:tcW w:w="742"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废活性炭暂存区</w:t>
                  </w:r>
                </w:p>
              </w:tc>
              <w:tc>
                <w:tcPr>
                  <w:tcW w:w="378"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29</w:t>
                  </w:r>
                  <w:r>
                    <w:rPr>
                      <w:rFonts w:hint="default" w:ascii="Times New Roman" w:hAnsi="Times New Roman" w:eastAsia="宋体" w:cs="Times New Roman"/>
                      <w:kern w:val="0"/>
                      <w:szCs w:val="21"/>
                    </w:rPr>
                    <w:t>m</w:t>
                  </w:r>
                  <w:r>
                    <w:rPr>
                      <w:rFonts w:hint="default" w:ascii="Times New Roman" w:hAnsi="Times New Roman" w:eastAsia="宋体" w:cs="Times New Roman"/>
                      <w:kern w:val="0"/>
                      <w:szCs w:val="21"/>
                      <w:vertAlign w:val="superscript"/>
                    </w:rPr>
                    <w:t>2</w:t>
                  </w:r>
                </w:p>
              </w:tc>
              <w:tc>
                <w:tcPr>
                  <w:tcW w:w="397" w:type="pct"/>
                  <w:tcBorders>
                    <w:tl2br w:val="nil"/>
                    <w:tr2bl w:val="nil"/>
                  </w:tcBorders>
                  <w:noWrap w:val="0"/>
                  <w:vAlign w:val="center"/>
                </w:tcPr>
                <w:p>
                  <w:pPr>
                    <w:topLinePunct/>
                    <w:adjustRightInd w:val="0"/>
                    <w:snapToGrid w:val="0"/>
                    <w:jc w:val="center"/>
                    <w:rPr>
                      <w:rFonts w:hint="eastAsia"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包装</w:t>
                  </w:r>
                </w:p>
                <w:p>
                  <w:pPr>
                    <w:topLinePunct/>
                    <w:adjustRightInd w:val="0"/>
                    <w:snapToGrid w:val="0"/>
                    <w:jc w:val="center"/>
                    <w:rPr>
                      <w:rFonts w:hint="eastAsia"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堆存</w:t>
                  </w:r>
                </w:p>
              </w:tc>
              <w:tc>
                <w:tcPr>
                  <w:tcW w:w="369"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20t</w:t>
                  </w:r>
                </w:p>
              </w:tc>
              <w:tc>
                <w:tcPr>
                  <w:tcW w:w="442" w:type="pct"/>
                  <w:tcBorders>
                    <w:tl2br w:val="nil"/>
                    <w:tr2bl w:val="nil"/>
                  </w:tcBorders>
                  <w:noWrap w:val="0"/>
                  <w:vAlign w:val="center"/>
                </w:tcPr>
                <w:p>
                  <w:pPr>
                    <w:topLinePunct/>
                    <w:adjustRightInd w:val="0"/>
                    <w:snapToGrid w:val="0"/>
                    <w:jc w:val="center"/>
                    <w:rPr>
                      <w:rFonts w:hint="default" w:ascii="Times New Roman" w:hAnsi="Times New Roman" w:eastAsia="宋体" w:cs="Times New Roman"/>
                      <w:kern w:val="0"/>
                      <w:szCs w:val="21"/>
                    </w:rPr>
                  </w:pPr>
                  <w:r>
                    <w:rPr>
                      <w:rFonts w:hint="eastAsia" w:ascii="Times New Roman" w:hAnsi="Times New Roman" w:eastAsia="宋体" w:cs="Times New Roman"/>
                      <w:kern w:val="0"/>
                      <w:szCs w:val="21"/>
                      <w:lang w:val="en-US" w:eastAsia="zh-CN"/>
                    </w:rPr>
                    <w:t>1年</w:t>
                  </w:r>
                </w:p>
              </w:tc>
            </w:tr>
          </w:tbl>
          <w:p>
            <w:pPr>
              <w:topLinePunct/>
              <w:adjustRightInd w:val="0"/>
              <w:snapToGrid w:val="0"/>
              <w:spacing w:line="520" w:lineRule="exact"/>
              <w:ind w:firstLine="480" w:firstLineChars="200"/>
              <w:rPr>
                <w:rFonts w:cs="宋体"/>
                <w:bCs/>
                <w:sz w:val="24"/>
              </w:rPr>
            </w:pPr>
            <w:r>
              <w:rPr>
                <w:rFonts w:hint="eastAsia" w:cs="宋体"/>
                <w:bCs/>
                <w:sz w:val="24"/>
              </w:rPr>
              <w:t>本项目固体废物产生情况见表</w:t>
            </w:r>
            <w:r>
              <w:rPr>
                <w:rFonts w:cs="宋体"/>
                <w:bCs/>
                <w:sz w:val="24"/>
              </w:rPr>
              <w:t>4-</w:t>
            </w:r>
            <w:r>
              <w:rPr>
                <w:rFonts w:hint="eastAsia" w:cs="宋体"/>
                <w:bCs/>
                <w:sz w:val="24"/>
                <w:lang w:val="en-US" w:eastAsia="zh-CN"/>
              </w:rPr>
              <w:t>1</w:t>
            </w:r>
            <w:ins w:id="2088" w:author="徐世兵" w:date="2023-05-30T11:59:45Z">
              <w:r>
                <w:rPr>
                  <w:rFonts w:hint="eastAsia" w:cs="宋体"/>
                  <w:bCs/>
                  <w:sz w:val="24"/>
                  <w:lang w:val="en-US" w:eastAsia="zh-CN"/>
                </w:rPr>
                <w:t>2</w:t>
              </w:r>
            </w:ins>
            <w:r>
              <w:rPr>
                <w:rFonts w:hint="eastAsia" w:cs="宋体"/>
                <w:bCs/>
                <w:sz w:val="24"/>
              </w:rPr>
              <w:t>。</w:t>
            </w:r>
          </w:p>
          <w:p>
            <w:pPr>
              <w:adjustRightInd w:val="0"/>
              <w:snapToGrid w:val="0"/>
              <w:spacing w:line="360" w:lineRule="exact"/>
              <w:jc w:val="center"/>
              <w:rPr>
                <w:rFonts w:cs="宋体"/>
                <w:b/>
                <w:color w:val="000000" w:themeColor="text1"/>
                <w:szCs w:val="21"/>
                <w14:textFill>
                  <w14:solidFill>
                    <w14:schemeClr w14:val="tx1"/>
                  </w14:solidFill>
                </w14:textFill>
              </w:rPr>
            </w:pPr>
            <w:r>
              <w:rPr>
                <w:rFonts w:hint="eastAsia" w:cs="宋体"/>
                <w:b/>
                <w:color w:val="000000" w:themeColor="text1"/>
                <w:sz w:val="24"/>
                <w14:textFill>
                  <w14:solidFill>
                    <w14:schemeClr w14:val="tx1"/>
                  </w14:solidFill>
                </w14:textFill>
              </w:rPr>
              <w:t>表</w:t>
            </w:r>
            <w:r>
              <w:rPr>
                <w:rFonts w:cs="宋体"/>
                <w:b/>
                <w:color w:val="000000" w:themeColor="text1"/>
                <w:sz w:val="24"/>
                <w14:textFill>
                  <w14:solidFill>
                    <w14:schemeClr w14:val="tx1"/>
                  </w14:solidFill>
                </w14:textFill>
              </w:rPr>
              <w:t>4-</w:t>
            </w:r>
            <w:r>
              <w:rPr>
                <w:rFonts w:hint="eastAsia" w:cs="宋体"/>
                <w:b/>
                <w:color w:val="000000" w:themeColor="text1"/>
                <w:sz w:val="24"/>
                <w:lang w:val="en-US" w:eastAsia="zh-CN"/>
                <w14:textFill>
                  <w14:solidFill>
                    <w14:schemeClr w14:val="tx1"/>
                  </w14:solidFill>
                </w14:textFill>
              </w:rPr>
              <w:t>1</w:t>
            </w:r>
            <w:ins w:id="2089" w:author="徐世兵" w:date="2023-05-30T11:59:49Z">
              <w:r>
                <w:rPr>
                  <w:rFonts w:hint="eastAsia" w:cs="宋体"/>
                  <w:b/>
                  <w:color w:val="000000" w:themeColor="text1"/>
                  <w:sz w:val="24"/>
                  <w:lang w:val="en-US" w:eastAsia="zh-CN"/>
                  <w14:textFill>
                    <w14:solidFill>
                      <w14:schemeClr w14:val="tx1"/>
                    </w14:solidFill>
                  </w14:textFill>
                </w:rPr>
                <w:t>2</w:t>
              </w:r>
            </w:ins>
            <w:r>
              <w:rPr>
                <w:rFonts w:cs="宋体"/>
                <w:b/>
                <w:color w:val="000000" w:themeColor="text1"/>
                <w:sz w:val="24"/>
                <w14:textFill>
                  <w14:solidFill>
                    <w14:schemeClr w14:val="tx1"/>
                  </w14:solidFill>
                </w14:textFill>
              </w:rPr>
              <w:t xml:space="preserve">   </w:t>
            </w:r>
            <w:r>
              <w:rPr>
                <w:rFonts w:hint="eastAsia" w:cs="宋体"/>
                <w:b/>
                <w:color w:val="000000" w:themeColor="text1"/>
                <w:sz w:val="24"/>
                <w14:textFill>
                  <w14:solidFill>
                    <w14:schemeClr w14:val="tx1"/>
                  </w14:solidFill>
                </w14:textFill>
              </w:rPr>
              <w:t>本项目固体废物源强</w:t>
            </w:r>
          </w:p>
          <w:tbl>
            <w:tblPr>
              <w:tblStyle w:val="26"/>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15" w:type="dxa"/>
                <w:left w:w="15" w:type="dxa"/>
                <w:bottom w:w="15" w:type="dxa"/>
                <w:right w:w="15" w:type="dxa"/>
              </w:tblCellMar>
            </w:tblPr>
            <w:tblGrid>
              <w:gridCol w:w="588"/>
              <w:gridCol w:w="1387"/>
              <w:gridCol w:w="724"/>
              <w:gridCol w:w="1181"/>
              <w:gridCol w:w="1068"/>
              <w:gridCol w:w="1944"/>
              <w:gridCol w:w="205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5" w:type="dxa"/>
                  <w:bottom w:w="15" w:type="dxa"/>
                  <w:right w:w="15" w:type="dxa"/>
                </w:tblCellMar>
              </w:tblPrEx>
              <w:trPr>
                <w:trHeight w:val="340" w:hRule="atLeast"/>
                <w:jc w:val="center"/>
              </w:trPr>
              <w:tc>
                <w:tcPr>
                  <w:tcW w:w="329" w:type="pct"/>
                  <w:tcBorders>
                    <w:tl2br w:val="nil"/>
                    <w:tr2bl w:val="nil"/>
                  </w:tcBorders>
                  <w:vAlign w:val="center"/>
                </w:tcPr>
                <w:p>
                  <w:pPr>
                    <w:pStyle w:val="57"/>
                    <w:rPr>
                      <w:bCs/>
                      <w:color w:val="000000"/>
                    </w:rPr>
                  </w:pPr>
                  <w:r>
                    <w:rPr>
                      <w:rFonts w:hint="eastAsia"/>
                      <w:bCs/>
                      <w:color w:val="000000"/>
                    </w:rPr>
                    <w:t>序号</w:t>
                  </w:r>
                </w:p>
              </w:tc>
              <w:tc>
                <w:tcPr>
                  <w:tcW w:w="774" w:type="pct"/>
                  <w:tcBorders>
                    <w:tl2br w:val="nil"/>
                    <w:tr2bl w:val="nil"/>
                  </w:tcBorders>
                  <w:vAlign w:val="center"/>
                </w:tcPr>
                <w:p>
                  <w:pPr>
                    <w:pStyle w:val="57"/>
                    <w:rPr>
                      <w:bCs/>
                      <w:color w:val="000000"/>
                    </w:rPr>
                  </w:pPr>
                  <w:r>
                    <w:rPr>
                      <w:rFonts w:hint="eastAsia"/>
                      <w:bCs/>
                      <w:color w:val="000000"/>
                    </w:rPr>
                    <w:t>污染物</w:t>
                  </w:r>
                </w:p>
              </w:tc>
              <w:tc>
                <w:tcPr>
                  <w:tcW w:w="404" w:type="pct"/>
                  <w:tcBorders>
                    <w:tl2br w:val="nil"/>
                    <w:tr2bl w:val="nil"/>
                  </w:tcBorders>
                  <w:vAlign w:val="center"/>
                </w:tcPr>
                <w:p>
                  <w:pPr>
                    <w:pStyle w:val="57"/>
                    <w:rPr>
                      <w:bCs/>
                      <w:color w:val="000000"/>
                    </w:rPr>
                  </w:pPr>
                  <w:r>
                    <w:rPr>
                      <w:rFonts w:hint="eastAsia"/>
                      <w:bCs/>
                      <w:color w:val="000000"/>
                    </w:rPr>
                    <w:t>形状</w:t>
                  </w:r>
                </w:p>
              </w:tc>
              <w:tc>
                <w:tcPr>
                  <w:tcW w:w="659" w:type="pct"/>
                  <w:tcBorders>
                    <w:tl2br w:val="nil"/>
                    <w:tr2bl w:val="nil"/>
                  </w:tcBorders>
                  <w:vAlign w:val="center"/>
                </w:tcPr>
                <w:p>
                  <w:pPr>
                    <w:pStyle w:val="57"/>
                    <w:rPr>
                      <w:bCs/>
                      <w:color w:val="000000"/>
                    </w:rPr>
                  </w:pPr>
                  <w:r>
                    <w:rPr>
                      <w:rFonts w:hint="eastAsia"/>
                      <w:bCs/>
                      <w:color w:val="000000"/>
                    </w:rPr>
                    <w:t>数量（t/a）</w:t>
                  </w:r>
                </w:p>
              </w:tc>
              <w:tc>
                <w:tcPr>
                  <w:tcW w:w="596" w:type="pct"/>
                  <w:tcBorders>
                    <w:tl2br w:val="nil"/>
                    <w:tr2bl w:val="nil"/>
                  </w:tcBorders>
                  <w:vAlign w:val="center"/>
                </w:tcPr>
                <w:p>
                  <w:pPr>
                    <w:pStyle w:val="57"/>
                    <w:rPr>
                      <w:bCs/>
                      <w:color w:val="000000"/>
                    </w:rPr>
                  </w:pPr>
                  <w:r>
                    <w:rPr>
                      <w:rFonts w:hint="eastAsia"/>
                      <w:bCs/>
                      <w:color w:val="000000"/>
                    </w:rPr>
                    <w:t>属性</w:t>
                  </w:r>
                </w:p>
              </w:tc>
              <w:tc>
                <w:tcPr>
                  <w:tcW w:w="1085" w:type="pct"/>
                  <w:tcBorders>
                    <w:tl2br w:val="nil"/>
                    <w:tr2bl w:val="nil"/>
                  </w:tcBorders>
                  <w:vAlign w:val="center"/>
                </w:tcPr>
                <w:p>
                  <w:pPr>
                    <w:pStyle w:val="57"/>
                    <w:rPr>
                      <w:bCs/>
                      <w:color w:val="000000"/>
                    </w:rPr>
                  </w:pPr>
                  <w:r>
                    <w:rPr>
                      <w:rFonts w:hint="eastAsia"/>
                      <w:bCs/>
                      <w:color w:val="000000"/>
                    </w:rPr>
                    <w:t>类别</w:t>
                  </w:r>
                </w:p>
              </w:tc>
              <w:tc>
                <w:tcPr>
                  <w:tcW w:w="1149" w:type="pct"/>
                  <w:tcBorders>
                    <w:tl2br w:val="nil"/>
                    <w:tr2bl w:val="nil"/>
                  </w:tcBorders>
                  <w:vAlign w:val="center"/>
                </w:tcPr>
                <w:p>
                  <w:pPr>
                    <w:pStyle w:val="57"/>
                    <w:rPr>
                      <w:bCs/>
                      <w:color w:val="000000"/>
                    </w:rPr>
                  </w:pPr>
                  <w:r>
                    <w:rPr>
                      <w:rFonts w:hint="eastAsia"/>
                      <w:bCs/>
                      <w:color w:val="000000"/>
                    </w:rPr>
                    <w:t>拟采用的处置方式</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5" w:type="dxa"/>
                  <w:bottom w:w="15" w:type="dxa"/>
                  <w:right w:w="15" w:type="dxa"/>
                </w:tblCellMar>
              </w:tblPrEx>
              <w:trPr>
                <w:trHeight w:val="340" w:hRule="atLeast"/>
                <w:jc w:val="center"/>
              </w:trPr>
              <w:tc>
                <w:tcPr>
                  <w:tcW w:w="329" w:type="pct"/>
                  <w:tcBorders>
                    <w:tl2br w:val="nil"/>
                    <w:tr2bl w:val="nil"/>
                  </w:tcBorders>
                  <w:vAlign w:val="center"/>
                </w:tcPr>
                <w:p>
                  <w:pPr>
                    <w:pStyle w:val="57"/>
                    <w:rPr>
                      <w:bCs/>
                      <w:color w:val="000000"/>
                    </w:rPr>
                  </w:pPr>
                  <w:r>
                    <w:rPr>
                      <w:rFonts w:hint="eastAsia"/>
                      <w:bCs/>
                      <w:color w:val="000000"/>
                    </w:rPr>
                    <w:t>1</w:t>
                  </w:r>
                </w:p>
              </w:tc>
              <w:tc>
                <w:tcPr>
                  <w:tcW w:w="774" w:type="pct"/>
                  <w:tcBorders>
                    <w:tl2br w:val="nil"/>
                    <w:tr2bl w:val="nil"/>
                  </w:tcBorders>
                  <w:vAlign w:val="center"/>
                </w:tcPr>
                <w:p>
                  <w:pPr>
                    <w:pStyle w:val="57"/>
                    <w:rPr>
                      <w:b/>
                      <w:color w:val="000000"/>
                    </w:rPr>
                  </w:pPr>
                  <w:ins w:id="2090" w:author="徐世兵" w:date="2023-03-24T12:43:19Z">
                    <w:r>
                      <w:rPr>
                        <w:rFonts w:hint="eastAsia"/>
                        <w:color w:val="000000"/>
                        <w:lang w:val="en-US" w:eastAsia="zh-CN"/>
                      </w:rPr>
                      <w:t>破碎</w:t>
                    </w:r>
                  </w:ins>
                  <w:ins w:id="2091" w:author="徐世兵" w:date="2023-03-24T12:43:22Z">
                    <w:r>
                      <w:rPr>
                        <w:rFonts w:hint="eastAsia"/>
                        <w:color w:val="000000"/>
                        <w:lang w:val="en-US" w:eastAsia="zh-CN"/>
                      </w:rPr>
                      <w:t>工段</w:t>
                    </w:r>
                  </w:ins>
                  <w:r>
                    <w:rPr>
                      <w:rFonts w:hint="eastAsia"/>
                      <w:color w:val="000000"/>
                    </w:rPr>
                    <w:t>除尘灰</w:t>
                  </w:r>
                </w:p>
              </w:tc>
              <w:tc>
                <w:tcPr>
                  <w:tcW w:w="404" w:type="pct"/>
                  <w:tcBorders>
                    <w:tl2br w:val="nil"/>
                    <w:tr2bl w:val="nil"/>
                  </w:tcBorders>
                  <w:vAlign w:val="center"/>
                </w:tcPr>
                <w:p>
                  <w:pPr>
                    <w:pStyle w:val="57"/>
                    <w:rPr>
                      <w:b/>
                      <w:color w:val="000000"/>
                    </w:rPr>
                  </w:pPr>
                  <w:r>
                    <w:rPr>
                      <w:rFonts w:hint="eastAsia"/>
                      <w:color w:val="000000"/>
                    </w:rPr>
                    <w:t>固态</w:t>
                  </w:r>
                </w:p>
              </w:tc>
              <w:tc>
                <w:tcPr>
                  <w:tcW w:w="659" w:type="pct"/>
                  <w:tcBorders>
                    <w:tl2br w:val="nil"/>
                    <w:tr2bl w:val="nil"/>
                  </w:tcBorders>
                  <w:vAlign w:val="center"/>
                </w:tcPr>
                <w:p>
                  <w:pPr>
                    <w:pStyle w:val="57"/>
                    <w:rPr>
                      <w:rFonts w:hint="default" w:eastAsia="宋体"/>
                      <w:b/>
                      <w:color w:val="000000" w:themeColor="text1"/>
                      <w:lang w:val="en-US" w:eastAsia="zh-CN"/>
                      <w14:textFill>
                        <w14:solidFill>
                          <w14:schemeClr w14:val="tx1"/>
                        </w14:solidFill>
                      </w14:textFill>
                    </w:rPr>
                  </w:pPr>
                  <w:ins w:id="2092" w:author="徐世兵" w:date="2023-03-24T12:43:37Z">
                    <w:r>
                      <w:rPr>
                        <w:rFonts w:hint="eastAsia"/>
                        <w:color w:val="000000" w:themeColor="text1"/>
                        <w:lang w:val="en-US" w:eastAsia="zh-CN"/>
                        <w14:textFill>
                          <w14:solidFill>
                            <w14:schemeClr w14:val="tx1"/>
                          </w14:solidFill>
                        </w14:textFill>
                      </w:rPr>
                      <w:t>17.5</w:t>
                    </w:r>
                  </w:ins>
                  <w:ins w:id="2093" w:author="徐世兵" w:date="2023-03-24T12:43:38Z">
                    <w:r>
                      <w:rPr>
                        <w:rFonts w:hint="eastAsia"/>
                        <w:color w:val="000000" w:themeColor="text1"/>
                        <w:lang w:val="en-US" w:eastAsia="zh-CN"/>
                        <w14:textFill>
                          <w14:solidFill>
                            <w14:schemeClr w14:val="tx1"/>
                          </w14:solidFill>
                        </w14:textFill>
                      </w:rPr>
                      <w:t>1</w:t>
                    </w:r>
                  </w:ins>
                </w:p>
              </w:tc>
              <w:tc>
                <w:tcPr>
                  <w:tcW w:w="596" w:type="pct"/>
                  <w:tcBorders>
                    <w:tl2br w:val="nil"/>
                    <w:tr2bl w:val="nil"/>
                  </w:tcBorders>
                  <w:vAlign w:val="center"/>
                </w:tcPr>
                <w:p>
                  <w:pPr>
                    <w:pStyle w:val="57"/>
                    <w:rPr>
                      <w:rFonts w:hint="eastAsia" w:eastAsia="宋体"/>
                      <w:b/>
                      <w:color w:val="000000"/>
                      <w:lang w:eastAsia="zh-CN"/>
                    </w:rPr>
                  </w:pPr>
                  <w:r>
                    <w:rPr>
                      <w:rFonts w:hint="eastAsia"/>
                      <w:color w:val="000000"/>
                    </w:rPr>
                    <w:t>一般固废</w:t>
                  </w:r>
                </w:p>
              </w:tc>
              <w:tc>
                <w:tcPr>
                  <w:tcW w:w="1085" w:type="pct"/>
                  <w:tcBorders>
                    <w:tl2br w:val="nil"/>
                    <w:tr2bl w:val="nil"/>
                  </w:tcBorders>
                  <w:vAlign w:val="center"/>
                </w:tcPr>
                <w:p>
                  <w:pPr>
                    <w:pStyle w:val="57"/>
                    <w:rPr>
                      <w:rFonts w:hint="eastAsia" w:eastAsia="宋体"/>
                      <w:b/>
                      <w:color w:val="000000"/>
                      <w:lang w:val="en-US" w:eastAsia="zh-CN"/>
                    </w:rPr>
                  </w:pPr>
                  <w:r>
                    <w:rPr>
                      <w:rFonts w:hint="eastAsia"/>
                      <w:b/>
                      <w:color w:val="000000"/>
                      <w:lang w:val="en-US" w:eastAsia="zh-CN"/>
                    </w:rPr>
                    <w:t>/</w:t>
                  </w:r>
                </w:p>
              </w:tc>
              <w:tc>
                <w:tcPr>
                  <w:tcW w:w="1149" w:type="pct"/>
                  <w:tcBorders>
                    <w:tl2br w:val="nil"/>
                    <w:tr2bl w:val="nil"/>
                  </w:tcBorders>
                  <w:vAlign w:val="center"/>
                </w:tcPr>
                <w:p>
                  <w:pPr>
                    <w:pStyle w:val="57"/>
                    <w:rPr>
                      <w:b/>
                      <w:color w:val="000000"/>
                    </w:rPr>
                  </w:pPr>
                  <w:r>
                    <w:rPr>
                      <w:rFonts w:hint="eastAsia" w:ascii="Times New Roman" w:hAnsi="Times New Roman" w:eastAsia="宋体"/>
                      <w:bCs/>
                      <w:sz w:val="21"/>
                      <w:szCs w:val="21"/>
                      <w:lang w:val="en-US" w:eastAsia="zh-CN"/>
                    </w:rPr>
                    <w:t>作为原料</w:t>
                  </w:r>
                  <w:r>
                    <w:rPr>
                      <w:rFonts w:ascii="Times New Roman" w:hAnsi="Times New Roman" w:eastAsia="宋体"/>
                      <w:bCs/>
                      <w:sz w:val="21"/>
                      <w:szCs w:val="21"/>
                    </w:rPr>
                    <w:t>送至</w:t>
                  </w:r>
                  <w:r>
                    <w:rPr>
                      <w:rFonts w:hint="eastAsia" w:ascii="Times New Roman" w:hAnsi="Times New Roman" w:eastAsia="宋体"/>
                      <w:bCs/>
                      <w:sz w:val="21"/>
                      <w:szCs w:val="21"/>
                      <w:lang w:val="en-US" w:eastAsia="zh-CN"/>
                    </w:rPr>
                    <w:t>裂解炉</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5" w:type="dxa"/>
                  <w:bottom w:w="15" w:type="dxa"/>
                  <w:right w:w="15" w:type="dxa"/>
                </w:tblCellMar>
              </w:tblPrEx>
              <w:trPr>
                <w:wAfter w:w="0" w:type="auto"/>
                <w:trHeight w:val="592" w:hRule="atLeast"/>
                <w:jc w:val="center"/>
                <w:ins w:id="2094" w:author="徐世兵" w:date="2023-03-24T12:44:15Z"/>
              </w:trPr>
              <w:tc>
                <w:tcPr>
                  <w:tcW w:w="329" w:type="pct"/>
                  <w:tcBorders>
                    <w:tl2br w:val="nil"/>
                    <w:tr2bl w:val="nil"/>
                  </w:tcBorders>
                  <w:vAlign w:val="center"/>
                </w:tcPr>
                <w:p>
                  <w:pPr>
                    <w:pStyle w:val="57"/>
                    <w:rPr>
                      <w:ins w:id="2095" w:author="徐世兵" w:date="2023-03-24T12:44:15Z"/>
                      <w:rFonts w:hint="eastAsia" w:eastAsia="宋体"/>
                      <w:bCs/>
                      <w:color w:val="000000"/>
                      <w:lang w:val="en-US" w:eastAsia="zh-CN"/>
                    </w:rPr>
                  </w:pPr>
                  <w:ins w:id="2096" w:author="徐世兵" w:date="2023-03-24T12:44:34Z">
                    <w:r>
                      <w:rPr>
                        <w:rFonts w:hint="eastAsia"/>
                        <w:bCs/>
                        <w:color w:val="000000"/>
                        <w:lang w:val="en-US" w:eastAsia="zh-CN"/>
                      </w:rPr>
                      <w:t>2</w:t>
                    </w:r>
                  </w:ins>
                </w:p>
              </w:tc>
              <w:tc>
                <w:tcPr>
                  <w:tcW w:w="774" w:type="pct"/>
                  <w:tcBorders>
                    <w:tl2br w:val="nil"/>
                    <w:tr2bl w:val="nil"/>
                  </w:tcBorders>
                  <w:vAlign w:val="center"/>
                </w:tcPr>
                <w:p>
                  <w:pPr>
                    <w:pStyle w:val="57"/>
                    <w:rPr>
                      <w:ins w:id="2097" w:author="徐世兵" w:date="2023-03-24T12:44:15Z"/>
                      <w:rFonts w:hint="default"/>
                      <w:color w:val="000000"/>
                      <w:lang w:val="en-US" w:eastAsia="zh-CN"/>
                    </w:rPr>
                  </w:pPr>
                  <w:ins w:id="2098" w:author="徐世兵" w:date="2023-07-03T18:37:36Z">
                    <w:r>
                      <w:rPr>
                        <w:rFonts w:hint="eastAsia"/>
                        <w:color w:val="000000"/>
                        <w:lang w:val="en-US" w:eastAsia="zh-CN"/>
                      </w:rPr>
                      <w:t>废</w:t>
                    </w:r>
                  </w:ins>
                  <w:ins w:id="2099" w:author="徐世兵" w:date="2023-03-24T12:44:43Z">
                    <w:r>
                      <w:rPr>
                        <w:rFonts w:hint="eastAsia"/>
                        <w:color w:val="000000"/>
                        <w:lang w:val="en-US" w:eastAsia="zh-CN"/>
                      </w:rPr>
                      <w:t>气处理</w:t>
                    </w:r>
                  </w:ins>
                  <w:ins w:id="2100" w:author="徐世兵" w:date="2023-07-03T18:37:52Z">
                    <w:r>
                      <w:rPr>
                        <w:rFonts w:hint="eastAsia"/>
                        <w:color w:val="000000"/>
                        <w:lang w:val="en-US" w:eastAsia="zh-CN"/>
                      </w:rPr>
                      <w:t>设施</w:t>
                    </w:r>
                  </w:ins>
                  <w:ins w:id="2101" w:author="徐世兵" w:date="2023-07-03T18:37:57Z">
                    <w:r>
                      <w:rPr>
                        <w:rFonts w:hint="eastAsia"/>
                        <w:color w:val="000000"/>
                        <w:lang w:val="en-US" w:eastAsia="zh-CN"/>
                      </w:rPr>
                      <w:t>产生</w:t>
                    </w:r>
                  </w:ins>
                  <w:ins w:id="2102" w:author="徐世兵" w:date="2023-07-03T18:37:58Z">
                    <w:r>
                      <w:rPr>
                        <w:rFonts w:hint="eastAsia"/>
                        <w:color w:val="000000"/>
                        <w:lang w:val="en-US" w:eastAsia="zh-CN"/>
                      </w:rPr>
                      <w:t>的</w:t>
                    </w:r>
                  </w:ins>
                  <w:ins w:id="2103" w:author="徐世兵" w:date="2023-07-03T18:38:00Z">
                    <w:r>
                      <w:rPr>
                        <w:rFonts w:hint="eastAsia"/>
                        <w:color w:val="000000"/>
                        <w:lang w:val="en-US" w:eastAsia="zh-CN"/>
                      </w:rPr>
                      <w:t>颗粒物</w:t>
                    </w:r>
                  </w:ins>
                </w:p>
              </w:tc>
              <w:tc>
                <w:tcPr>
                  <w:tcW w:w="404" w:type="pct"/>
                  <w:tcBorders>
                    <w:tl2br w:val="nil"/>
                    <w:tr2bl w:val="nil"/>
                  </w:tcBorders>
                  <w:vAlign w:val="center"/>
                </w:tcPr>
                <w:p>
                  <w:pPr>
                    <w:pStyle w:val="57"/>
                    <w:rPr>
                      <w:ins w:id="2104" w:author="徐世兵" w:date="2023-03-24T12:44:15Z"/>
                      <w:rFonts w:hint="eastAsia"/>
                      <w:color w:val="000000"/>
                    </w:rPr>
                  </w:pPr>
                  <w:ins w:id="2105" w:author="徐世兵" w:date="2023-03-24T12:45:09Z">
                    <w:r>
                      <w:rPr>
                        <w:rFonts w:hint="eastAsia"/>
                        <w:color w:val="000000"/>
                      </w:rPr>
                      <w:t>固态</w:t>
                    </w:r>
                  </w:ins>
                </w:p>
              </w:tc>
              <w:tc>
                <w:tcPr>
                  <w:tcW w:w="659" w:type="pct"/>
                  <w:tcBorders>
                    <w:tl2br w:val="nil"/>
                    <w:tr2bl w:val="nil"/>
                  </w:tcBorders>
                  <w:vAlign w:val="center"/>
                </w:tcPr>
                <w:p>
                  <w:pPr>
                    <w:pStyle w:val="57"/>
                    <w:rPr>
                      <w:ins w:id="2106" w:author="徐世兵" w:date="2023-03-24T12:44:15Z"/>
                      <w:rFonts w:hint="default"/>
                      <w:color w:val="000000" w:themeColor="text1"/>
                      <w:lang w:val="en-US" w:eastAsia="zh-CN"/>
                      <w14:textFill>
                        <w14:solidFill>
                          <w14:schemeClr w14:val="tx1"/>
                        </w14:solidFill>
                      </w14:textFill>
                    </w:rPr>
                  </w:pPr>
                  <w:ins w:id="2107" w:author="徐世兵" w:date="2023-05-29T16:44:10Z">
                    <w:r>
                      <w:rPr>
                        <w:rFonts w:hint="eastAsia"/>
                        <w:color w:val="000000" w:themeColor="text1"/>
                        <w:lang w:val="en-US" w:eastAsia="zh-CN"/>
                        <w14:textFill>
                          <w14:solidFill>
                            <w14:schemeClr w14:val="tx1"/>
                          </w14:solidFill>
                        </w14:textFill>
                      </w:rPr>
                      <w:t>29.</w:t>
                    </w:r>
                  </w:ins>
                  <w:ins w:id="2108" w:author="徐世兵" w:date="2023-05-29T16:44:11Z">
                    <w:r>
                      <w:rPr>
                        <w:rFonts w:hint="eastAsia"/>
                        <w:color w:val="000000" w:themeColor="text1"/>
                        <w:lang w:val="en-US" w:eastAsia="zh-CN"/>
                        <w14:textFill>
                          <w14:solidFill>
                            <w14:schemeClr w14:val="tx1"/>
                          </w14:solidFill>
                        </w14:textFill>
                      </w:rPr>
                      <w:t>74</w:t>
                    </w:r>
                  </w:ins>
                </w:p>
              </w:tc>
              <w:tc>
                <w:tcPr>
                  <w:tcW w:w="596" w:type="pct"/>
                  <w:tcBorders>
                    <w:tl2br w:val="nil"/>
                    <w:tr2bl w:val="nil"/>
                  </w:tcBorders>
                  <w:vAlign w:val="center"/>
                </w:tcPr>
                <w:p>
                  <w:pPr>
                    <w:pStyle w:val="57"/>
                    <w:rPr>
                      <w:ins w:id="2109" w:author="徐世兵" w:date="2023-03-24T12:44:15Z"/>
                      <w:rFonts w:hint="eastAsia"/>
                      <w:color w:val="000000"/>
                    </w:rPr>
                  </w:pPr>
                  <w:ins w:id="2110" w:author="徐世兵" w:date="2023-03-24T12:45:23Z">
                    <w:r>
                      <w:rPr>
                        <w:rFonts w:hint="eastAsia"/>
                        <w:color w:val="000000"/>
                      </w:rPr>
                      <w:t>一般固废</w:t>
                    </w:r>
                  </w:ins>
                </w:p>
              </w:tc>
              <w:tc>
                <w:tcPr>
                  <w:tcW w:w="1085" w:type="pct"/>
                  <w:tcBorders>
                    <w:tl2br w:val="nil"/>
                    <w:tr2bl w:val="nil"/>
                  </w:tcBorders>
                  <w:vAlign w:val="center"/>
                </w:tcPr>
                <w:p>
                  <w:pPr>
                    <w:pStyle w:val="57"/>
                    <w:rPr>
                      <w:ins w:id="2111" w:author="徐世兵" w:date="2023-03-24T12:44:15Z"/>
                      <w:rFonts w:hint="eastAsia"/>
                      <w:b/>
                      <w:color w:val="000000"/>
                      <w:lang w:val="en-US" w:eastAsia="zh-CN"/>
                    </w:rPr>
                  </w:pPr>
                </w:p>
              </w:tc>
              <w:tc>
                <w:tcPr>
                  <w:tcW w:w="1149" w:type="pct"/>
                  <w:tcBorders>
                    <w:tl2br w:val="nil"/>
                    <w:tr2bl w:val="nil"/>
                  </w:tcBorders>
                  <w:vAlign w:val="center"/>
                </w:tcPr>
                <w:p>
                  <w:pPr>
                    <w:pStyle w:val="57"/>
                    <w:rPr>
                      <w:ins w:id="2112" w:author="徐世兵" w:date="2023-03-24T12:44:15Z"/>
                      <w:rFonts w:hint="default" w:ascii="Times New Roman" w:hAnsi="Times New Roman" w:eastAsia="宋体"/>
                      <w:bCs/>
                      <w:sz w:val="21"/>
                      <w:szCs w:val="21"/>
                      <w:lang w:val="en-US" w:eastAsia="zh-CN"/>
                    </w:rPr>
                  </w:pPr>
                  <w:ins w:id="2113" w:author="徐世兵" w:date="2023-03-24T12:45:32Z">
                    <w:r>
                      <w:rPr>
                        <w:rFonts w:hint="eastAsia"/>
                        <w:bCs/>
                        <w:sz w:val="21"/>
                        <w:szCs w:val="21"/>
                        <w:lang w:val="en-US" w:eastAsia="zh-CN"/>
                      </w:rPr>
                      <w:t>集中</w:t>
                    </w:r>
                  </w:ins>
                  <w:ins w:id="2114" w:author="徐世兵" w:date="2023-03-24T12:45:33Z">
                    <w:r>
                      <w:rPr>
                        <w:rFonts w:hint="eastAsia"/>
                        <w:bCs/>
                        <w:sz w:val="21"/>
                        <w:szCs w:val="21"/>
                        <w:lang w:val="en-US" w:eastAsia="zh-CN"/>
                      </w:rPr>
                      <w:t>收集，</w:t>
                    </w:r>
                  </w:ins>
                  <w:ins w:id="2115" w:author="徐世兵" w:date="2023-03-24T12:45:34Z">
                    <w:r>
                      <w:rPr>
                        <w:rFonts w:hint="eastAsia"/>
                        <w:bCs/>
                        <w:sz w:val="21"/>
                        <w:szCs w:val="21"/>
                        <w:lang w:val="en-US" w:eastAsia="zh-CN"/>
                      </w:rPr>
                      <w:t>委托</w:t>
                    </w:r>
                  </w:ins>
                  <w:ins w:id="2116" w:author="徐世兵" w:date="2023-03-24T12:45:36Z">
                    <w:r>
                      <w:rPr>
                        <w:rFonts w:hint="eastAsia"/>
                        <w:bCs/>
                        <w:sz w:val="21"/>
                        <w:szCs w:val="21"/>
                        <w:lang w:val="en-US" w:eastAsia="zh-CN"/>
                      </w:rPr>
                      <w:t>处置</w:t>
                    </w:r>
                  </w:ins>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5" w:type="dxa"/>
                  <w:bottom w:w="15" w:type="dxa"/>
                  <w:right w:w="15" w:type="dxa"/>
                </w:tblCellMar>
              </w:tblPrEx>
              <w:trPr>
                <w:wAfter w:w="0" w:type="auto"/>
                <w:trHeight w:val="340" w:hRule="atLeast"/>
                <w:jc w:val="center"/>
              </w:trPr>
              <w:tc>
                <w:tcPr>
                  <w:tcW w:w="329" w:type="pct"/>
                  <w:tcBorders>
                    <w:tl2br w:val="nil"/>
                    <w:tr2bl w:val="nil"/>
                  </w:tcBorders>
                  <w:vAlign w:val="center"/>
                </w:tcPr>
                <w:p>
                  <w:pPr>
                    <w:pStyle w:val="57"/>
                    <w:rPr>
                      <w:rFonts w:hint="eastAsia" w:eastAsia="宋体"/>
                      <w:bCs/>
                      <w:color w:val="000000"/>
                      <w:lang w:val="en-US" w:eastAsia="zh-CN"/>
                    </w:rPr>
                  </w:pPr>
                  <w:ins w:id="2117" w:author="徐世兵" w:date="2023-03-24T12:44:34Z">
                    <w:r>
                      <w:rPr>
                        <w:rFonts w:hint="eastAsia"/>
                        <w:bCs/>
                        <w:color w:val="000000"/>
                        <w:lang w:val="en-US" w:eastAsia="zh-CN"/>
                      </w:rPr>
                      <w:t>3</w:t>
                    </w:r>
                  </w:ins>
                </w:p>
              </w:tc>
              <w:tc>
                <w:tcPr>
                  <w:tcW w:w="774" w:type="pct"/>
                  <w:tcBorders>
                    <w:tl2br w:val="nil"/>
                    <w:tr2bl w:val="nil"/>
                  </w:tcBorders>
                  <w:vAlign w:val="center"/>
                </w:tcPr>
                <w:p>
                  <w:pPr>
                    <w:pStyle w:val="57"/>
                    <w:rPr>
                      <w:color w:val="000000"/>
                    </w:rPr>
                  </w:pPr>
                  <w:r>
                    <w:rPr>
                      <w:rFonts w:hint="eastAsia"/>
                      <w:color w:val="000000"/>
                    </w:rPr>
                    <w:t>脱硫石膏</w:t>
                  </w:r>
                </w:p>
              </w:tc>
              <w:tc>
                <w:tcPr>
                  <w:tcW w:w="404" w:type="pct"/>
                  <w:tcBorders>
                    <w:tl2br w:val="nil"/>
                    <w:tr2bl w:val="nil"/>
                  </w:tcBorders>
                  <w:vAlign w:val="center"/>
                </w:tcPr>
                <w:p>
                  <w:pPr>
                    <w:pStyle w:val="57"/>
                    <w:rPr>
                      <w:color w:val="000000"/>
                    </w:rPr>
                  </w:pPr>
                  <w:r>
                    <w:rPr>
                      <w:rFonts w:hint="eastAsia"/>
                      <w:color w:val="000000"/>
                    </w:rPr>
                    <w:t>固态</w:t>
                  </w:r>
                </w:p>
              </w:tc>
              <w:tc>
                <w:tcPr>
                  <w:tcW w:w="659" w:type="pct"/>
                  <w:tcBorders>
                    <w:tl2br w:val="nil"/>
                    <w:tr2bl w:val="nil"/>
                  </w:tcBorders>
                  <w:vAlign w:val="center"/>
                </w:tcPr>
                <w:p>
                  <w:pPr>
                    <w:pStyle w:val="57"/>
                    <w:rPr>
                      <w:color w:val="000000" w:themeColor="text1"/>
                      <w14:textFill>
                        <w14:solidFill>
                          <w14:schemeClr w14:val="tx1"/>
                        </w14:solidFill>
                      </w14:textFill>
                    </w:rPr>
                  </w:pPr>
                  <w:r>
                    <w:rPr>
                      <w:rFonts w:hint="eastAsia"/>
                      <w:color w:val="000000" w:themeColor="text1"/>
                      <w14:textFill>
                        <w14:solidFill>
                          <w14:schemeClr w14:val="tx1"/>
                        </w14:solidFill>
                      </w14:textFill>
                    </w:rPr>
                    <w:t>179</w:t>
                  </w:r>
                </w:p>
              </w:tc>
              <w:tc>
                <w:tcPr>
                  <w:tcW w:w="596" w:type="pct"/>
                  <w:tcBorders>
                    <w:tl2br w:val="nil"/>
                    <w:tr2bl w:val="nil"/>
                  </w:tcBorders>
                  <w:vAlign w:val="center"/>
                </w:tcPr>
                <w:p>
                  <w:pPr>
                    <w:pStyle w:val="57"/>
                    <w:rPr>
                      <w:color w:val="000000"/>
                    </w:rPr>
                  </w:pPr>
                  <w:r>
                    <w:rPr>
                      <w:rFonts w:hint="eastAsia"/>
                      <w:color w:val="000000"/>
                    </w:rPr>
                    <w:t>一般固废</w:t>
                  </w:r>
                </w:p>
              </w:tc>
              <w:tc>
                <w:tcPr>
                  <w:tcW w:w="1085" w:type="pct"/>
                  <w:tcBorders>
                    <w:tl2br w:val="nil"/>
                    <w:tr2bl w:val="nil"/>
                  </w:tcBorders>
                  <w:vAlign w:val="center"/>
                </w:tcPr>
                <w:p>
                  <w:pPr>
                    <w:pStyle w:val="57"/>
                    <w:rPr>
                      <w:b/>
                      <w:color w:val="000000"/>
                    </w:rPr>
                  </w:pPr>
                  <w:r>
                    <w:rPr>
                      <w:rFonts w:hint="eastAsia"/>
                      <w:color w:val="000000"/>
                    </w:rPr>
                    <w:t>/</w:t>
                  </w:r>
                </w:p>
              </w:tc>
              <w:tc>
                <w:tcPr>
                  <w:tcW w:w="1149" w:type="pct"/>
                  <w:tcBorders>
                    <w:tl2br w:val="nil"/>
                    <w:tr2bl w:val="nil"/>
                  </w:tcBorders>
                  <w:vAlign w:val="center"/>
                </w:tcPr>
                <w:p>
                  <w:pPr>
                    <w:pStyle w:val="57"/>
                    <w:rPr>
                      <w:color w:val="000000"/>
                    </w:rPr>
                  </w:pPr>
                  <w:r>
                    <w:rPr>
                      <w:rFonts w:hint="eastAsia"/>
                      <w:color w:val="000000"/>
                    </w:rPr>
                    <w:t>外售综合利用</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5" w:type="dxa"/>
                  <w:bottom w:w="15" w:type="dxa"/>
                  <w:right w:w="15" w:type="dxa"/>
                </w:tblCellMar>
              </w:tblPrEx>
              <w:trPr>
                <w:wAfter w:w="0" w:type="auto"/>
                <w:trHeight w:val="340" w:hRule="atLeast"/>
                <w:jc w:val="center"/>
              </w:trPr>
              <w:tc>
                <w:tcPr>
                  <w:tcW w:w="329" w:type="pct"/>
                  <w:tcBorders>
                    <w:tl2br w:val="nil"/>
                    <w:tr2bl w:val="nil"/>
                  </w:tcBorders>
                  <w:vAlign w:val="center"/>
                </w:tcPr>
                <w:p>
                  <w:pPr>
                    <w:pStyle w:val="57"/>
                    <w:rPr>
                      <w:rFonts w:hint="eastAsia" w:eastAsia="宋体"/>
                      <w:bCs/>
                      <w:color w:val="000000"/>
                      <w:lang w:val="en-US" w:eastAsia="zh-CN"/>
                    </w:rPr>
                  </w:pPr>
                  <w:ins w:id="2118" w:author="徐世兵" w:date="2023-03-24T12:44:34Z">
                    <w:r>
                      <w:rPr>
                        <w:rFonts w:hint="eastAsia"/>
                        <w:bCs/>
                        <w:color w:val="000000"/>
                        <w:lang w:val="en-US" w:eastAsia="zh-CN"/>
                      </w:rPr>
                      <w:t>4</w:t>
                    </w:r>
                  </w:ins>
                </w:p>
              </w:tc>
              <w:tc>
                <w:tcPr>
                  <w:tcW w:w="774" w:type="pct"/>
                  <w:tcBorders>
                    <w:tl2br w:val="nil"/>
                    <w:tr2bl w:val="nil"/>
                  </w:tcBorders>
                  <w:vAlign w:val="center"/>
                </w:tcPr>
                <w:p>
                  <w:pPr>
                    <w:pStyle w:val="57"/>
                    <w:rPr>
                      <w:color w:val="000000"/>
                    </w:rPr>
                  </w:pPr>
                  <w:r>
                    <w:rPr>
                      <w:rFonts w:hint="eastAsia"/>
                      <w:color w:val="000000"/>
                    </w:rPr>
                    <w:t>炭黑尘</w:t>
                  </w:r>
                </w:p>
              </w:tc>
              <w:tc>
                <w:tcPr>
                  <w:tcW w:w="404" w:type="pct"/>
                  <w:tcBorders>
                    <w:tl2br w:val="nil"/>
                    <w:tr2bl w:val="nil"/>
                  </w:tcBorders>
                  <w:vAlign w:val="center"/>
                </w:tcPr>
                <w:p>
                  <w:pPr>
                    <w:pStyle w:val="57"/>
                    <w:rPr>
                      <w:color w:val="000000"/>
                    </w:rPr>
                  </w:pPr>
                  <w:r>
                    <w:rPr>
                      <w:rFonts w:hint="eastAsia"/>
                      <w:color w:val="000000"/>
                    </w:rPr>
                    <w:t>固态</w:t>
                  </w:r>
                </w:p>
              </w:tc>
              <w:tc>
                <w:tcPr>
                  <w:tcW w:w="659" w:type="pct"/>
                  <w:tcBorders>
                    <w:tl2br w:val="nil"/>
                    <w:tr2bl w:val="nil"/>
                  </w:tcBorders>
                  <w:vAlign w:val="center"/>
                </w:tcPr>
                <w:p>
                  <w:pPr>
                    <w:pStyle w:val="57"/>
                    <w:rPr>
                      <w:rFonts w:hint="default" w:eastAsia="宋体"/>
                      <w:color w:val="000000" w:themeColor="text1"/>
                      <w:lang w:val="en-US" w:eastAsia="zh-CN"/>
                      <w14:textFill>
                        <w14:solidFill>
                          <w14:schemeClr w14:val="tx1"/>
                        </w14:solidFill>
                      </w14:textFill>
                    </w:rPr>
                  </w:pPr>
                  <w:ins w:id="2119" w:author="徐世兵" w:date="2023-03-24T12:43:52Z">
                    <w:r>
                      <w:rPr>
                        <w:rFonts w:hint="eastAsia"/>
                        <w:color w:val="000000" w:themeColor="text1"/>
                        <w:lang w:eastAsia="zh-CN"/>
                        <w14:textFill>
                          <w14:solidFill>
                            <w14:schemeClr w14:val="tx1"/>
                          </w14:solidFill>
                        </w14:textFill>
                      </w:rPr>
                      <w:t>3</w:t>
                    </w:r>
                  </w:ins>
                  <w:ins w:id="2120" w:author="徐世兵" w:date="2023-03-24T12:43:52Z">
                    <w:r>
                      <w:rPr>
                        <w:rFonts w:hint="eastAsia"/>
                        <w:color w:val="000000" w:themeColor="text1"/>
                        <w:lang w:val="en-US" w:eastAsia="zh-CN"/>
                        <w14:textFill>
                          <w14:solidFill>
                            <w14:schemeClr w14:val="tx1"/>
                          </w14:solidFill>
                        </w14:textFill>
                      </w:rPr>
                      <w:t>.</w:t>
                    </w:r>
                  </w:ins>
                  <w:ins w:id="2121" w:author="徐世兵" w:date="2023-03-24T12:43:53Z">
                    <w:r>
                      <w:rPr>
                        <w:rFonts w:hint="eastAsia"/>
                        <w:color w:val="000000" w:themeColor="text1"/>
                        <w:lang w:val="en-US" w:eastAsia="zh-CN"/>
                        <w14:textFill>
                          <w14:solidFill>
                            <w14:schemeClr w14:val="tx1"/>
                          </w14:solidFill>
                        </w14:textFill>
                      </w:rPr>
                      <w:t>926</w:t>
                    </w:r>
                  </w:ins>
                </w:p>
              </w:tc>
              <w:tc>
                <w:tcPr>
                  <w:tcW w:w="596" w:type="pct"/>
                  <w:tcBorders>
                    <w:tl2br w:val="nil"/>
                    <w:tr2bl w:val="nil"/>
                  </w:tcBorders>
                  <w:vAlign w:val="center"/>
                </w:tcPr>
                <w:p>
                  <w:pPr>
                    <w:pStyle w:val="57"/>
                    <w:rPr>
                      <w:color w:val="000000"/>
                    </w:rPr>
                  </w:pPr>
                  <w:r>
                    <w:rPr>
                      <w:rFonts w:hint="eastAsia"/>
                      <w:color w:val="000000"/>
                    </w:rPr>
                    <w:t>一般固废</w:t>
                  </w:r>
                </w:p>
              </w:tc>
              <w:tc>
                <w:tcPr>
                  <w:tcW w:w="1085" w:type="pct"/>
                  <w:tcBorders>
                    <w:tl2br w:val="nil"/>
                    <w:tr2bl w:val="nil"/>
                  </w:tcBorders>
                  <w:vAlign w:val="center"/>
                </w:tcPr>
                <w:p>
                  <w:pPr>
                    <w:pStyle w:val="57"/>
                    <w:rPr>
                      <w:color w:val="000000"/>
                    </w:rPr>
                  </w:pPr>
                  <w:r>
                    <w:rPr>
                      <w:rFonts w:hint="eastAsia"/>
                      <w:color w:val="000000"/>
                    </w:rPr>
                    <w:t>/</w:t>
                  </w:r>
                </w:p>
              </w:tc>
              <w:tc>
                <w:tcPr>
                  <w:tcW w:w="1149" w:type="pct"/>
                  <w:tcBorders>
                    <w:tl2br w:val="nil"/>
                    <w:tr2bl w:val="nil"/>
                  </w:tcBorders>
                  <w:vAlign w:val="center"/>
                </w:tcPr>
                <w:p>
                  <w:pPr>
                    <w:pStyle w:val="57"/>
                    <w:rPr>
                      <w:color w:val="000000"/>
                    </w:rPr>
                  </w:pPr>
                  <w:r>
                    <w:rPr>
                      <w:rFonts w:hint="eastAsia"/>
                      <w:color w:val="000000"/>
                    </w:rPr>
                    <w:t>作为产品外售</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5" w:type="dxa"/>
                  <w:bottom w:w="15" w:type="dxa"/>
                  <w:right w:w="15" w:type="dxa"/>
                </w:tblCellMar>
              </w:tblPrEx>
              <w:trPr>
                <w:wAfter w:w="0" w:type="auto"/>
                <w:trHeight w:val="340" w:hRule="atLeast"/>
                <w:jc w:val="center"/>
              </w:trPr>
              <w:tc>
                <w:tcPr>
                  <w:tcW w:w="329" w:type="pct"/>
                  <w:tcBorders>
                    <w:tl2br w:val="nil"/>
                    <w:tr2bl w:val="nil"/>
                  </w:tcBorders>
                  <w:vAlign w:val="center"/>
                </w:tcPr>
                <w:p>
                  <w:pPr>
                    <w:pStyle w:val="57"/>
                    <w:rPr>
                      <w:rFonts w:hint="eastAsia" w:eastAsia="宋体"/>
                      <w:bCs/>
                      <w:color w:val="000000"/>
                      <w:lang w:val="en-US" w:eastAsia="zh-CN"/>
                    </w:rPr>
                  </w:pPr>
                  <w:ins w:id="2122" w:author="徐世兵" w:date="2023-03-24T12:44:35Z">
                    <w:r>
                      <w:rPr>
                        <w:rFonts w:hint="eastAsia"/>
                        <w:bCs/>
                        <w:color w:val="000000"/>
                        <w:lang w:val="en-US" w:eastAsia="zh-CN"/>
                      </w:rPr>
                      <w:t>5</w:t>
                    </w:r>
                  </w:ins>
                </w:p>
              </w:tc>
              <w:tc>
                <w:tcPr>
                  <w:tcW w:w="774" w:type="pct"/>
                  <w:tcBorders>
                    <w:tl2br w:val="nil"/>
                    <w:tr2bl w:val="nil"/>
                  </w:tcBorders>
                  <w:vAlign w:val="center"/>
                </w:tcPr>
                <w:p>
                  <w:pPr>
                    <w:pStyle w:val="57"/>
                    <w:rPr>
                      <w:color w:val="000000"/>
                    </w:rPr>
                  </w:pPr>
                  <w:r>
                    <w:rPr>
                      <w:rFonts w:hint="eastAsia"/>
                      <w:color w:val="000000"/>
                    </w:rPr>
                    <w:t>废包装</w:t>
                  </w:r>
                </w:p>
              </w:tc>
              <w:tc>
                <w:tcPr>
                  <w:tcW w:w="404" w:type="pct"/>
                  <w:tcBorders>
                    <w:tl2br w:val="nil"/>
                    <w:tr2bl w:val="nil"/>
                  </w:tcBorders>
                  <w:vAlign w:val="center"/>
                </w:tcPr>
                <w:p>
                  <w:pPr>
                    <w:pStyle w:val="57"/>
                    <w:rPr>
                      <w:color w:val="000000"/>
                    </w:rPr>
                  </w:pPr>
                  <w:r>
                    <w:rPr>
                      <w:rFonts w:hint="eastAsia"/>
                      <w:color w:val="000000"/>
                    </w:rPr>
                    <w:t>固态</w:t>
                  </w:r>
                </w:p>
              </w:tc>
              <w:tc>
                <w:tcPr>
                  <w:tcW w:w="659" w:type="pct"/>
                  <w:tcBorders>
                    <w:tl2br w:val="nil"/>
                    <w:tr2bl w:val="nil"/>
                  </w:tcBorders>
                  <w:vAlign w:val="center"/>
                </w:tcPr>
                <w:p>
                  <w:pPr>
                    <w:pStyle w:val="57"/>
                    <w:rPr>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c>
                <w:tcPr>
                  <w:tcW w:w="596" w:type="pct"/>
                  <w:tcBorders>
                    <w:tl2br w:val="nil"/>
                    <w:tr2bl w:val="nil"/>
                  </w:tcBorders>
                  <w:vAlign w:val="center"/>
                </w:tcPr>
                <w:p>
                  <w:pPr>
                    <w:pStyle w:val="57"/>
                    <w:rPr>
                      <w:color w:val="000000"/>
                    </w:rPr>
                  </w:pPr>
                  <w:r>
                    <w:rPr>
                      <w:rFonts w:hint="eastAsia"/>
                      <w:color w:val="000000"/>
                    </w:rPr>
                    <w:t>一般固废</w:t>
                  </w:r>
                </w:p>
              </w:tc>
              <w:tc>
                <w:tcPr>
                  <w:tcW w:w="1085" w:type="pct"/>
                  <w:tcBorders>
                    <w:tl2br w:val="nil"/>
                    <w:tr2bl w:val="nil"/>
                  </w:tcBorders>
                  <w:vAlign w:val="center"/>
                </w:tcPr>
                <w:p>
                  <w:pPr>
                    <w:pStyle w:val="57"/>
                    <w:rPr>
                      <w:rFonts w:hint="eastAsia" w:eastAsia="宋体"/>
                      <w:color w:val="000000"/>
                      <w:lang w:val="en-US" w:eastAsia="zh-CN"/>
                    </w:rPr>
                  </w:pPr>
                  <w:r>
                    <w:rPr>
                      <w:rFonts w:hint="eastAsia"/>
                      <w:color w:val="000000"/>
                      <w:lang w:val="en-US" w:eastAsia="zh-CN"/>
                    </w:rPr>
                    <w:t>/</w:t>
                  </w:r>
                </w:p>
              </w:tc>
              <w:tc>
                <w:tcPr>
                  <w:tcW w:w="1149" w:type="pct"/>
                  <w:tcBorders>
                    <w:tl2br w:val="nil"/>
                    <w:tr2bl w:val="nil"/>
                  </w:tcBorders>
                  <w:vAlign w:val="center"/>
                </w:tcPr>
                <w:p>
                  <w:pPr>
                    <w:pStyle w:val="57"/>
                    <w:rPr>
                      <w:color w:val="000000"/>
                    </w:rPr>
                  </w:pPr>
                  <w:r>
                    <w:rPr>
                      <w:rFonts w:hint="eastAsia"/>
                      <w:color w:val="000000"/>
                    </w:rPr>
                    <w:t>外售综合利用</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5" w:type="dxa"/>
                  <w:bottom w:w="15" w:type="dxa"/>
                  <w:right w:w="15" w:type="dxa"/>
                </w:tblCellMar>
              </w:tblPrEx>
              <w:trPr>
                <w:wAfter w:w="0" w:type="auto"/>
                <w:trHeight w:val="340" w:hRule="atLeast"/>
                <w:jc w:val="center"/>
              </w:trPr>
              <w:tc>
                <w:tcPr>
                  <w:tcW w:w="329" w:type="pct"/>
                  <w:tcBorders>
                    <w:tl2br w:val="nil"/>
                    <w:tr2bl w:val="nil"/>
                  </w:tcBorders>
                  <w:vAlign w:val="center"/>
                </w:tcPr>
                <w:p>
                  <w:pPr>
                    <w:pStyle w:val="57"/>
                    <w:rPr>
                      <w:rFonts w:hint="eastAsia" w:eastAsia="宋体"/>
                      <w:bCs/>
                      <w:color w:val="000000"/>
                      <w:lang w:val="en-US" w:eastAsia="zh-CN"/>
                    </w:rPr>
                  </w:pPr>
                  <w:ins w:id="2123" w:author="徐世兵" w:date="2023-03-24T12:44:36Z">
                    <w:r>
                      <w:rPr>
                        <w:rFonts w:hint="eastAsia"/>
                        <w:bCs/>
                        <w:color w:val="000000"/>
                        <w:lang w:val="en-US" w:eastAsia="zh-CN"/>
                      </w:rPr>
                      <w:t>6</w:t>
                    </w:r>
                  </w:ins>
                </w:p>
              </w:tc>
              <w:tc>
                <w:tcPr>
                  <w:tcW w:w="774" w:type="pct"/>
                  <w:tcBorders>
                    <w:tl2br w:val="nil"/>
                    <w:tr2bl w:val="nil"/>
                  </w:tcBorders>
                  <w:vAlign w:val="center"/>
                </w:tcPr>
                <w:p>
                  <w:pPr>
                    <w:pStyle w:val="57"/>
                    <w:rPr>
                      <w:color w:val="000000"/>
                    </w:rPr>
                  </w:pPr>
                  <w:r>
                    <w:rPr>
                      <w:rFonts w:hint="eastAsia"/>
                      <w:color w:val="000000"/>
                    </w:rPr>
                    <w:t>清罐废物</w:t>
                  </w:r>
                </w:p>
              </w:tc>
              <w:tc>
                <w:tcPr>
                  <w:tcW w:w="404" w:type="pct"/>
                  <w:tcBorders>
                    <w:tl2br w:val="nil"/>
                    <w:tr2bl w:val="nil"/>
                  </w:tcBorders>
                  <w:vAlign w:val="center"/>
                </w:tcPr>
                <w:p>
                  <w:pPr>
                    <w:pStyle w:val="57"/>
                    <w:rPr>
                      <w:color w:val="000000"/>
                    </w:rPr>
                  </w:pPr>
                  <w:r>
                    <w:rPr>
                      <w:rFonts w:hint="eastAsia"/>
                      <w:color w:val="000000"/>
                    </w:rPr>
                    <w:t>固态</w:t>
                  </w:r>
                </w:p>
              </w:tc>
              <w:tc>
                <w:tcPr>
                  <w:tcW w:w="659" w:type="pct"/>
                  <w:tcBorders>
                    <w:tl2br w:val="nil"/>
                    <w:tr2bl w:val="nil"/>
                  </w:tcBorders>
                  <w:vAlign w:val="center"/>
                </w:tcPr>
                <w:p>
                  <w:pPr>
                    <w:pStyle w:val="57"/>
                    <w:rPr>
                      <w:color w:val="000000" w:themeColor="text1"/>
                      <w14:textFill>
                        <w14:solidFill>
                          <w14:schemeClr w14:val="tx1"/>
                        </w14:solidFill>
                      </w14:textFill>
                    </w:rPr>
                  </w:pPr>
                  <w:r>
                    <w:rPr>
                      <w:rFonts w:hint="eastAsia" w:cs="宋体"/>
                      <w:bCs/>
                      <w:sz w:val="21"/>
                    </w:rPr>
                    <w:t>2.0t/次</w:t>
                  </w:r>
                  <w:r>
                    <w:rPr>
                      <w:bCs/>
                      <w:sz w:val="21"/>
                    </w:rPr>
                    <w:t>·</w:t>
                  </w:r>
                  <w:r>
                    <w:rPr>
                      <w:rFonts w:hint="eastAsia" w:cs="宋体"/>
                      <w:bCs/>
                      <w:sz w:val="21"/>
                    </w:rPr>
                    <w:t>3年</w:t>
                  </w:r>
                </w:p>
              </w:tc>
              <w:tc>
                <w:tcPr>
                  <w:tcW w:w="596" w:type="pct"/>
                  <w:tcBorders>
                    <w:tl2br w:val="nil"/>
                    <w:tr2bl w:val="nil"/>
                  </w:tcBorders>
                  <w:vAlign w:val="center"/>
                </w:tcPr>
                <w:p>
                  <w:pPr>
                    <w:pStyle w:val="57"/>
                    <w:rPr>
                      <w:color w:val="000000"/>
                    </w:rPr>
                  </w:pPr>
                  <w:r>
                    <w:rPr>
                      <w:rFonts w:hint="eastAsia"/>
                      <w:color w:val="000000"/>
                    </w:rPr>
                    <w:t>危险废物</w:t>
                  </w:r>
                </w:p>
              </w:tc>
              <w:tc>
                <w:tcPr>
                  <w:tcW w:w="1085" w:type="pct"/>
                  <w:tcBorders>
                    <w:tl2br w:val="nil"/>
                    <w:tr2bl w:val="nil"/>
                  </w:tcBorders>
                  <w:vAlign w:val="center"/>
                </w:tcPr>
                <w:p>
                  <w:pPr>
                    <w:pStyle w:val="57"/>
                    <w:rPr>
                      <w:color w:val="000000"/>
                    </w:rPr>
                  </w:pPr>
                  <w:r>
                    <w:rPr>
                      <w:rFonts w:hint="eastAsia"/>
                      <w:color w:val="000000"/>
                    </w:rPr>
                    <w:t>HW09（900-007-09）</w:t>
                  </w:r>
                </w:p>
              </w:tc>
              <w:tc>
                <w:tcPr>
                  <w:tcW w:w="1149" w:type="pct"/>
                  <w:vMerge w:val="restart"/>
                  <w:tcBorders>
                    <w:tl2br w:val="nil"/>
                    <w:tr2bl w:val="nil"/>
                  </w:tcBorders>
                  <w:vAlign w:val="center"/>
                </w:tcPr>
                <w:p>
                  <w:pPr>
                    <w:pStyle w:val="57"/>
                    <w:rPr>
                      <w:color w:val="000000"/>
                    </w:rPr>
                  </w:pPr>
                  <w:r>
                    <w:rPr>
                      <w:rFonts w:hint="eastAsia"/>
                      <w:color w:val="000000"/>
                      <w:lang w:val="en-US" w:eastAsia="zh-CN"/>
                    </w:rPr>
                    <w:t>集中收集于危废暂存间，</w:t>
                  </w:r>
                  <w:r>
                    <w:rPr>
                      <w:rFonts w:hint="eastAsia"/>
                      <w:color w:val="000000"/>
                    </w:rPr>
                    <w:t>委托有资质单位处置</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5" w:type="dxa"/>
                  <w:bottom w:w="15" w:type="dxa"/>
                  <w:right w:w="15" w:type="dxa"/>
                </w:tblCellMar>
              </w:tblPrEx>
              <w:trPr>
                <w:wAfter w:w="0" w:type="auto"/>
                <w:trHeight w:val="340" w:hRule="atLeast"/>
                <w:jc w:val="center"/>
              </w:trPr>
              <w:tc>
                <w:tcPr>
                  <w:tcW w:w="329" w:type="pct"/>
                  <w:tcBorders>
                    <w:tl2br w:val="nil"/>
                    <w:tr2bl w:val="nil"/>
                  </w:tcBorders>
                  <w:vAlign w:val="center"/>
                </w:tcPr>
                <w:p>
                  <w:pPr>
                    <w:pStyle w:val="57"/>
                    <w:rPr>
                      <w:rFonts w:hint="eastAsia" w:eastAsia="宋体"/>
                      <w:bCs/>
                      <w:color w:val="000000"/>
                      <w:lang w:val="en-US" w:eastAsia="zh-CN"/>
                    </w:rPr>
                  </w:pPr>
                  <w:ins w:id="2124" w:author="徐世兵" w:date="2023-03-24T12:44:37Z">
                    <w:r>
                      <w:rPr>
                        <w:rFonts w:hint="eastAsia"/>
                        <w:bCs/>
                        <w:color w:val="000000"/>
                        <w:lang w:val="en-US" w:eastAsia="zh-CN"/>
                      </w:rPr>
                      <w:t>7</w:t>
                    </w:r>
                  </w:ins>
                </w:p>
              </w:tc>
              <w:tc>
                <w:tcPr>
                  <w:tcW w:w="774" w:type="pct"/>
                  <w:tcBorders>
                    <w:tl2br w:val="nil"/>
                    <w:tr2bl w:val="nil"/>
                  </w:tcBorders>
                  <w:vAlign w:val="center"/>
                </w:tcPr>
                <w:p>
                  <w:pPr>
                    <w:pStyle w:val="57"/>
                    <w:rPr>
                      <w:color w:val="000000"/>
                    </w:rPr>
                  </w:pPr>
                  <w:r>
                    <w:rPr>
                      <w:rFonts w:hint="eastAsia"/>
                      <w:color w:val="000000"/>
                    </w:rPr>
                    <w:t>废机油</w:t>
                  </w:r>
                </w:p>
              </w:tc>
              <w:tc>
                <w:tcPr>
                  <w:tcW w:w="404" w:type="pct"/>
                  <w:tcBorders>
                    <w:tl2br w:val="nil"/>
                    <w:tr2bl w:val="nil"/>
                  </w:tcBorders>
                  <w:vAlign w:val="center"/>
                </w:tcPr>
                <w:p>
                  <w:pPr>
                    <w:pStyle w:val="57"/>
                    <w:rPr>
                      <w:color w:val="000000"/>
                    </w:rPr>
                  </w:pPr>
                  <w:r>
                    <w:rPr>
                      <w:rFonts w:hint="eastAsia"/>
                      <w:color w:val="000000"/>
                    </w:rPr>
                    <w:t>液态</w:t>
                  </w:r>
                </w:p>
              </w:tc>
              <w:tc>
                <w:tcPr>
                  <w:tcW w:w="659" w:type="pct"/>
                  <w:tcBorders>
                    <w:tl2br w:val="nil"/>
                    <w:tr2bl w:val="nil"/>
                  </w:tcBorders>
                  <w:vAlign w:val="center"/>
                </w:tcPr>
                <w:p>
                  <w:pPr>
                    <w:pStyle w:val="57"/>
                    <w:rPr>
                      <w:color w:val="000000" w:themeColor="text1"/>
                      <w14:textFill>
                        <w14:solidFill>
                          <w14:schemeClr w14:val="tx1"/>
                        </w14:solidFill>
                      </w14:textFill>
                    </w:rPr>
                  </w:pPr>
                  <w:r>
                    <w:rPr>
                      <w:rFonts w:hint="eastAsia"/>
                      <w:color w:val="000000" w:themeColor="text1"/>
                      <w14:textFill>
                        <w14:solidFill>
                          <w14:schemeClr w14:val="tx1"/>
                        </w14:solidFill>
                      </w14:textFill>
                    </w:rPr>
                    <w:t>0.2</w:t>
                  </w:r>
                </w:p>
              </w:tc>
              <w:tc>
                <w:tcPr>
                  <w:tcW w:w="596" w:type="pct"/>
                  <w:tcBorders>
                    <w:tl2br w:val="nil"/>
                    <w:tr2bl w:val="nil"/>
                  </w:tcBorders>
                  <w:vAlign w:val="center"/>
                </w:tcPr>
                <w:p>
                  <w:pPr>
                    <w:pStyle w:val="57"/>
                    <w:rPr>
                      <w:color w:val="000000"/>
                    </w:rPr>
                  </w:pPr>
                  <w:r>
                    <w:rPr>
                      <w:rFonts w:hint="eastAsia"/>
                      <w:color w:val="000000"/>
                    </w:rPr>
                    <w:t>危险废物</w:t>
                  </w:r>
                </w:p>
              </w:tc>
              <w:tc>
                <w:tcPr>
                  <w:tcW w:w="1085" w:type="pct"/>
                  <w:tcBorders>
                    <w:tl2br w:val="nil"/>
                    <w:tr2bl w:val="nil"/>
                  </w:tcBorders>
                  <w:vAlign w:val="center"/>
                </w:tcPr>
                <w:p>
                  <w:pPr>
                    <w:pStyle w:val="57"/>
                    <w:rPr>
                      <w:color w:val="000000"/>
                    </w:rPr>
                  </w:pPr>
                  <w:r>
                    <w:rPr>
                      <w:rFonts w:hint="eastAsia"/>
                      <w:color w:val="000000"/>
                    </w:rPr>
                    <w:t>HW08</w:t>
                  </w:r>
                  <w:r>
                    <w:rPr>
                      <w:rFonts w:hint="eastAsia"/>
                      <w:color w:val="000000" w:themeColor="text1"/>
                      <w14:textFill>
                        <w14:solidFill>
                          <w14:schemeClr w14:val="tx1"/>
                        </w14:solidFill>
                      </w14:textFill>
                    </w:rPr>
                    <w:t>（900-214-08）</w:t>
                  </w:r>
                </w:p>
              </w:tc>
              <w:tc>
                <w:tcPr>
                  <w:tcW w:w="1149" w:type="pct"/>
                  <w:vMerge w:val="continue"/>
                  <w:tcBorders>
                    <w:tl2br w:val="nil"/>
                    <w:tr2bl w:val="nil"/>
                  </w:tcBorders>
                  <w:vAlign w:val="center"/>
                </w:tcPr>
                <w:p>
                  <w:pPr>
                    <w:pStyle w:val="57"/>
                    <w:rPr>
                      <w:color w:val="000000"/>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5" w:type="dxa"/>
                  <w:bottom w:w="15" w:type="dxa"/>
                  <w:right w:w="15" w:type="dxa"/>
                </w:tblCellMar>
              </w:tblPrEx>
              <w:trPr>
                <w:wAfter w:w="0" w:type="auto"/>
                <w:trHeight w:val="340" w:hRule="atLeast"/>
                <w:jc w:val="center"/>
              </w:trPr>
              <w:tc>
                <w:tcPr>
                  <w:tcW w:w="329" w:type="pct"/>
                  <w:tcBorders>
                    <w:tl2br w:val="nil"/>
                    <w:tr2bl w:val="nil"/>
                  </w:tcBorders>
                  <w:vAlign w:val="center"/>
                </w:tcPr>
                <w:p>
                  <w:pPr>
                    <w:pStyle w:val="57"/>
                    <w:rPr>
                      <w:rFonts w:hint="eastAsia" w:eastAsia="宋体"/>
                      <w:bCs/>
                      <w:color w:val="000000"/>
                      <w:lang w:eastAsia="zh-CN"/>
                    </w:rPr>
                  </w:pPr>
                  <w:ins w:id="2125" w:author="徐世兵" w:date="2023-03-24T12:45:43Z">
                    <w:r>
                      <w:rPr>
                        <w:rFonts w:hint="eastAsia"/>
                        <w:bCs/>
                        <w:color w:val="000000"/>
                        <w:lang w:val="en-US" w:eastAsia="zh-CN"/>
                      </w:rPr>
                      <w:t>8</w:t>
                    </w:r>
                  </w:ins>
                </w:p>
              </w:tc>
              <w:tc>
                <w:tcPr>
                  <w:tcW w:w="774" w:type="pct"/>
                  <w:tcBorders>
                    <w:tl2br w:val="nil"/>
                    <w:tr2bl w:val="nil"/>
                  </w:tcBorders>
                  <w:vAlign w:val="center"/>
                </w:tcPr>
                <w:p>
                  <w:pPr>
                    <w:pStyle w:val="57"/>
                    <w:rPr>
                      <w:color w:val="000000"/>
                    </w:rPr>
                  </w:pPr>
                  <w:r>
                    <w:rPr>
                      <w:rFonts w:hint="eastAsia"/>
                      <w:color w:val="000000"/>
                    </w:rPr>
                    <w:t>废机油桶</w:t>
                  </w:r>
                </w:p>
              </w:tc>
              <w:tc>
                <w:tcPr>
                  <w:tcW w:w="404" w:type="pct"/>
                  <w:tcBorders>
                    <w:tl2br w:val="nil"/>
                    <w:tr2bl w:val="nil"/>
                  </w:tcBorders>
                  <w:vAlign w:val="center"/>
                </w:tcPr>
                <w:p>
                  <w:pPr>
                    <w:pStyle w:val="57"/>
                    <w:rPr>
                      <w:color w:val="000000"/>
                    </w:rPr>
                  </w:pPr>
                  <w:r>
                    <w:rPr>
                      <w:rFonts w:hint="eastAsia"/>
                      <w:color w:val="000000"/>
                    </w:rPr>
                    <w:t>液态</w:t>
                  </w:r>
                </w:p>
              </w:tc>
              <w:tc>
                <w:tcPr>
                  <w:tcW w:w="659" w:type="pct"/>
                  <w:tcBorders>
                    <w:tl2br w:val="nil"/>
                    <w:tr2bl w:val="nil"/>
                  </w:tcBorders>
                  <w:vAlign w:val="center"/>
                </w:tcPr>
                <w:p>
                  <w:pPr>
                    <w:pStyle w:val="57"/>
                    <w:rPr>
                      <w:color w:val="000000" w:themeColor="text1"/>
                      <w14:textFill>
                        <w14:solidFill>
                          <w14:schemeClr w14:val="tx1"/>
                        </w14:solidFill>
                      </w14:textFill>
                    </w:rPr>
                  </w:pPr>
                  <w:r>
                    <w:rPr>
                      <w:rFonts w:hint="eastAsia"/>
                      <w:color w:val="000000" w:themeColor="text1"/>
                      <w14:textFill>
                        <w14:solidFill>
                          <w14:schemeClr w14:val="tx1"/>
                        </w14:solidFill>
                      </w14:textFill>
                    </w:rPr>
                    <w:t>0.1</w:t>
                  </w:r>
                </w:p>
              </w:tc>
              <w:tc>
                <w:tcPr>
                  <w:tcW w:w="596" w:type="pct"/>
                  <w:tcBorders>
                    <w:tl2br w:val="nil"/>
                    <w:tr2bl w:val="nil"/>
                  </w:tcBorders>
                  <w:vAlign w:val="center"/>
                </w:tcPr>
                <w:p>
                  <w:pPr>
                    <w:pStyle w:val="57"/>
                    <w:rPr>
                      <w:color w:val="000000"/>
                    </w:rPr>
                  </w:pPr>
                  <w:r>
                    <w:rPr>
                      <w:rFonts w:hint="eastAsia"/>
                      <w:color w:val="000000"/>
                    </w:rPr>
                    <w:t>危险废物</w:t>
                  </w:r>
                </w:p>
              </w:tc>
              <w:tc>
                <w:tcPr>
                  <w:tcW w:w="1085" w:type="pct"/>
                  <w:tcBorders>
                    <w:tl2br w:val="nil"/>
                    <w:tr2bl w:val="nil"/>
                  </w:tcBorders>
                  <w:vAlign w:val="center"/>
                </w:tcPr>
                <w:p>
                  <w:pPr>
                    <w:pStyle w:val="57"/>
                    <w:rPr>
                      <w:color w:val="000000"/>
                    </w:rPr>
                  </w:pPr>
                  <w:r>
                    <w:rPr>
                      <w:rFonts w:hint="eastAsia"/>
                      <w:color w:val="000000"/>
                    </w:rPr>
                    <w:t>HW08</w:t>
                  </w:r>
                  <w:r>
                    <w:rPr>
                      <w:rFonts w:hint="eastAsia"/>
                      <w:color w:val="000000" w:themeColor="text1"/>
                      <w14:textFill>
                        <w14:solidFill>
                          <w14:schemeClr w14:val="tx1"/>
                        </w14:solidFill>
                      </w14:textFill>
                    </w:rPr>
                    <w:t>（900-249-08）</w:t>
                  </w:r>
                </w:p>
              </w:tc>
              <w:tc>
                <w:tcPr>
                  <w:tcW w:w="1149" w:type="pct"/>
                  <w:vMerge w:val="continue"/>
                  <w:tcBorders>
                    <w:tl2br w:val="nil"/>
                    <w:tr2bl w:val="nil"/>
                  </w:tcBorders>
                  <w:vAlign w:val="center"/>
                </w:tcPr>
                <w:p>
                  <w:pPr>
                    <w:pStyle w:val="57"/>
                    <w:rPr>
                      <w:color w:val="000000"/>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5" w:type="dxa"/>
                  <w:bottom w:w="15" w:type="dxa"/>
                  <w:right w:w="15" w:type="dxa"/>
                </w:tblCellMar>
              </w:tblPrEx>
              <w:trPr>
                <w:wAfter w:w="0" w:type="auto"/>
                <w:trHeight w:val="340" w:hRule="atLeast"/>
                <w:jc w:val="center"/>
              </w:trPr>
              <w:tc>
                <w:tcPr>
                  <w:tcW w:w="329" w:type="pct"/>
                  <w:tcBorders>
                    <w:tl2br w:val="nil"/>
                    <w:tr2bl w:val="nil"/>
                  </w:tcBorders>
                  <w:vAlign w:val="center"/>
                </w:tcPr>
                <w:p>
                  <w:pPr>
                    <w:pStyle w:val="57"/>
                    <w:rPr>
                      <w:bCs/>
                      <w:color w:val="000000"/>
                    </w:rPr>
                  </w:pPr>
                  <w:ins w:id="2126" w:author="徐世兵" w:date="2023-03-24T12:45:50Z">
                    <w:r>
                      <w:rPr>
                        <w:rFonts w:hint="eastAsia"/>
                        <w:bCs/>
                        <w:color w:val="000000"/>
                        <w:lang w:val="en-US" w:eastAsia="zh-CN"/>
                      </w:rPr>
                      <w:t>9</w:t>
                    </w:r>
                  </w:ins>
                </w:p>
              </w:tc>
              <w:tc>
                <w:tcPr>
                  <w:tcW w:w="774" w:type="pct"/>
                  <w:tcBorders>
                    <w:tl2br w:val="nil"/>
                    <w:tr2bl w:val="nil"/>
                  </w:tcBorders>
                  <w:vAlign w:val="center"/>
                </w:tcPr>
                <w:p>
                  <w:pPr>
                    <w:pStyle w:val="57"/>
                    <w:rPr>
                      <w:color w:val="000000"/>
                    </w:rPr>
                  </w:pPr>
                  <w:r>
                    <w:rPr>
                      <w:rFonts w:hint="eastAsia"/>
                      <w:color w:val="000000"/>
                    </w:rPr>
                    <w:t>废活性炭</w:t>
                  </w:r>
                </w:p>
              </w:tc>
              <w:tc>
                <w:tcPr>
                  <w:tcW w:w="404" w:type="pct"/>
                  <w:tcBorders>
                    <w:tl2br w:val="nil"/>
                    <w:tr2bl w:val="nil"/>
                  </w:tcBorders>
                  <w:vAlign w:val="center"/>
                </w:tcPr>
                <w:p>
                  <w:pPr>
                    <w:pStyle w:val="57"/>
                    <w:rPr>
                      <w:color w:val="000000"/>
                    </w:rPr>
                  </w:pPr>
                  <w:r>
                    <w:rPr>
                      <w:rFonts w:hint="eastAsia"/>
                      <w:color w:val="000000"/>
                    </w:rPr>
                    <w:t>固态</w:t>
                  </w:r>
                </w:p>
              </w:tc>
              <w:tc>
                <w:tcPr>
                  <w:tcW w:w="659" w:type="pct"/>
                  <w:tcBorders>
                    <w:tl2br w:val="nil"/>
                    <w:tr2bl w:val="nil"/>
                  </w:tcBorders>
                  <w:vAlign w:val="center"/>
                </w:tcPr>
                <w:p>
                  <w:pPr>
                    <w:pStyle w:val="57"/>
                    <w:rPr>
                      <w:rFonts w:hint="default" w:eastAsia="宋体"/>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1</w:t>
                  </w:r>
                  <w:r>
                    <w:rPr>
                      <w:rFonts w:hint="eastAsia"/>
                      <w:color w:val="000000" w:themeColor="text1"/>
                      <w:lang w:val="en-US" w:eastAsia="zh-CN"/>
                      <w14:textFill>
                        <w14:solidFill>
                          <w14:schemeClr w14:val="tx1"/>
                        </w14:solidFill>
                      </w14:textFill>
                    </w:rPr>
                    <w:t>6.07</w:t>
                  </w:r>
                </w:p>
              </w:tc>
              <w:tc>
                <w:tcPr>
                  <w:tcW w:w="596" w:type="pct"/>
                  <w:tcBorders>
                    <w:tl2br w:val="nil"/>
                    <w:tr2bl w:val="nil"/>
                  </w:tcBorders>
                  <w:vAlign w:val="center"/>
                </w:tcPr>
                <w:p>
                  <w:pPr>
                    <w:pStyle w:val="57"/>
                    <w:rPr>
                      <w:color w:val="000000"/>
                    </w:rPr>
                  </w:pPr>
                  <w:r>
                    <w:rPr>
                      <w:rFonts w:hint="eastAsia"/>
                      <w:color w:val="000000"/>
                    </w:rPr>
                    <w:t>危险废物</w:t>
                  </w:r>
                </w:p>
              </w:tc>
              <w:tc>
                <w:tcPr>
                  <w:tcW w:w="1085" w:type="pct"/>
                  <w:tcBorders>
                    <w:bottom w:val="single" w:color="auto" w:sz="4" w:space="0"/>
                    <w:tl2br w:val="nil"/>
                    <w:tr2bl w:val="nil"/>
                  </w:tcBorders>
                  <w:vAlign w:val="center"/>
                </w:tcPr>
                <w:p>
                  <w:pPr>
                    <w:pStyle w:val="57"/>
                    <w:rPr>
                      <w:color w:val="000000"/>
                    </w:rPr>
                  </w:pPr>
                  <w:r>
                    <w:rPr>
                      <w:rFonts w:hint="eastAsia" w:cs="宋体"/>
                      <w:bCs/>
                    </w:rPr>
                    <w:t>HW49</w:t>
                  </w:r>
                  <w:r>
                    <w:rPr>
                      <w:rFonts w:hint="eastAsia" w:cs="宋体"/>
                      <w:bCs/>
                      <w:lang w:eastAsia="zh-CN"/>
                    </w:rPr>
                    <w:t>（</w:t>
                  </w:r>
                  <w:r>
                    <w:rPr>
                      <w:rFonts w:hint="eastAsia" w:cs="宋体"/>
                      <w:bCs/>
                    </w:rPr>
                    <w:t>900-039-49</w:t>
                  </w:r>
                  <w:r>
                    <w:rPr>
                      <w:rFonts w:hint="eastAsia" w:cs="宋体"/>
                      <w:bCs/>
                      <w:lang w:eastAsia="zh-CN"/>
                    </w:rPr>
                    <w:t>）</w:t>
                  </w:r>
                </w:p>
              </w:tc>
              <w:tc>
                <w:tcPr>
                  <w:tcW w:w="1149" w:type="pct"/>
                  <w:vMerge w:val="continue"/>
                  <w:tcBorders>
                    <w:bottom w:val="single" w:color="auto" w:sz="4" w:space="0"/>
                    <w:tl2br w:val="nil"/>
                    <w:tr2bl w:val="nil"/>
                  </w:tcBorders>
                  <w:vAlign w:val="center"/>
                </w:tcPr>
                <w:p>
                  <w:pPr>
                    <w:pStyle w:val="57"/>
                    <w:rPr>
                      <w:color w:val="000000"/>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5" w:type="dxa"/>
                  <w:bottom w:w="15" w:type="dxa"/>
                  <w:right w:w="15" w:type="dxa"/>
                </w:tblCellMar>
              </w:tblPrEx>
              <w:trPr>
                <w:wAfter w:w="0" w:type="auto"/>
                <w:trHeight w:val="340" w:hRule="atLeast"/>
                <w:jc w:val="center"/>
                <w:ins w:id="2127" w:author="徐世兵" w:date="2023-05-29T19:22:22Z"/>
              </w:trPr>
              <w:tc>
                <w:tcPr>
                  <w:tcW w:w="582" w:type="dxa"/>
                  <w:tcBorders>
                    <w:tl2br w:val="nil"/>
                    <w:tr2bl w:val="nil"/>
                  </w:tcBorders>
                  <w:vAlign w:val="center"/>
                </w:tcPr>
                <w:p>
                  <w:pPr>
                    <w:pStyle w:val="57"/>
                    <w:rPr>
                      <w:ins w:id="2128" w:author="徐世兵" w:date="2023-05-29T19:22:22Z"/>
                      <w:rFonts w:hint="eastAsia"/>
                      <w:bCs/>
                      <w:color w:val="000000"/>
                      <w:lang w:val="en-US" w:eastAsia="zh-CN"/>
                    </w:rPr>
                  </w:pPr>
                  <w:r>
                    <w:rPr>
                      <w:rFonts w:hint="eastAsia"/>
                      <w:bCs/>
                      <w:color w:val="000000"/>
                      <w:lang w:val="en-US" w:eastAsia="zh-CN"/>
                    </w:rPr>
                    <w:t>10</w:t>
                  </w:r>
                </w:p>
              </w:tc>
              <w:tc>
                <w:tcPr>
                  <w:tcW w:w="774" w:type="pct"/>
                  <w:tcBorders>
                    <w:tl2br w:val="nil"/>
                    <w:tr2bl w:val="nil"/>
                  </w:tcBorders>
                  <w:vAlign w:val="center"/>
                </w:tcPr>
                <w:p>
                  <w:pPr>
                    <w:pStyle w:val="57"/>
                    <w:rPr>
                      <w:ins w:id="2129" w:author="徐世兵" w:date="2023-05-29T19:22:22Z"/>
                      <w:rFonts w:hint="eastAsia" w:eastAsia="宋体"/>
                      <w:color w:val="000000"/>
                      <w:lang w:val="en-US" w:eastAsia="zh-CN"/>
                    </w:rPr>
                  </w:pPr>
                  <w:ins w:id="2130" w:author="徐世兵" w:date="2023-05-29T19:22:41Z">
                    <w:r>
                      <w:rPr>
                        <w:rFonts w:hint="eastAsia"/>
                        <w:color w:val="000000"/>
                        <w:lang w:val="en-US" w:eastAsia="zh-CN"/>
                      </w:rPr>
                      <w:t>脱硝</w:t>
                    </w:r>
                  </w:ins>
                  <w:ins w:id="2131" w:author="徐世兵" w:date="2023-05-29T19:22:44Z">
                    <w:r>
                      <w:rPr>
                        <w:rFonts w:hint="eastAsia"/>
                        <w:color w:val="000000"/>
                        <w:lang w:val="en-US" w:eastAsia="zh-CN"/>
                      </w:rPr>
                      <w:t>设施</w:t>
                    </w:r>
                  </w:ins>
                  <w:ins w:id="2132" w:author="徐世兵" w:date="2023-05-29T19:22:37Z">
                    <w:r>
                      <w:rPr>
                        <w:rFonts w:hint="eastAsia"/>
                        <w:color w:val="000000"/>
                        <w:lang w:val="en-US" w:eastAsia="zh-CN"/>
                      </w:rPr>
                      <w:t>废催化剂</w:t>
                    </w:r>
                  </w:ins>
                </w:p>
              </w:tc>
              <w:tc>
                <w:tcPr>
                  <w:tcW w:w="404" w:type="pct"/>
                  <w:tcBorders>
                    <w:tl2br w:val="nil"/>
                    <w:tr2bl w:val="nil"/>
                  </w:tcBorders>
                  <w:vAlign w:val="center"/>
                </w:tcPr>
                <w:p>
                  <w:pPr>
                    <w:pStyle w:val="57"/>
                    <w:rPr>
                      <w:ins w:id="2133" w:author="徐世兵" w:date="2023-05-29T19:22:22Z"/>
                      <w:rFonts w:hint="eastAsia"/>
                      <w:color w:val="000000"/>
                    </w:rPr>
                  </w:pPr>
                  <w:ins w:id="2134" w:author="徐世兵" w:date="2023-05-29T19:22:48Z">
                    <w:r>
                      <w:rPr>
                        <w:rFonts w:hint="eastAsia"/>
                        <w:color w:val="000000"/>
                      </w:rPr>
                      <w:t>固态</w:t>
                    </w:r>
                  </w:ins>
                </w:p>
              </w:tc>
              <w:tc>
                <w:tcPr>
                  <w:tcW w:w="659" w:type="pct"/>
                  <w:tcBorders>
                    <w:tl2br w:val="nil"/>
                    <w:tr2bl w:val="nil"/>
                  </w:tcBorders>
                  <w:vAlign w:val="center"/>
                </w:tcPr>
                <w:p>
                  <w:pPr>
                    <w:pStyle w:val="57"/>
                    <w:rPr>
                      <w:ins w:id="2135" w:author="徐世兵" w:date="2023-05-29T19:22:22Z"/>
                      <w:rFonts w:hint="default"/>
                      <w:color w:val="000000" w:themeColor="text1"/>
                      <w:lang w:val="en-US" w:eastAsia="zh-CN"/>
                      <w14:textFill>
                        <w14:solidFill>
                          <w14:schemeClr w14:val="tx1"/>
                        </w14:solidFill>
                      </w14:textFill>
                    </w:rPr>
                  </w:pPr>
                  <w:ins w:id="2136" w:author="徐世兵" w:date="2023-05-29T19:34:20Z">
                    <w:r>
                      <w:rPr>
                        <w:rFonts w:hint="eastAsia"/>
                        <w:color w:val="000000" w:themeColor="text1"/>
                        <w:lang w:val="en-US" w:eastAsia="zh-CN"/>
                        <w14:textFill>
                          <w14:solidFill>
                            <w14:schemeClr w14:val="tx1"/>
                          </w14:solidFill>
                        </w14:textFill>
                      </w:rPr>
                      <w:t>约</w:t>
                    </w:r>
                  </w:ins>
                  <w:ins w:id="2137" w:author="徐世兵" w:date="2023-05-29T19:33:46Z">
                    <w:r>
                      <w:rPr>
                        <w:rFonts w:hint="eastAsia"/>
                        <w:color w:val="000000" w:themeColor="text1"/>
                        <w:lang w:val="en-US" w:eastAsia="zh-CN"/>
                        <w14:textFill>
                          <w14:solidFill>
                            <w14:schemeClr w14:val="tx1"/>
                          </w14:solidFill>
                        </w14:textFill>
                      </w:rPr>
                      <w:t>4</w:t>
                    </w:r>
                  </w:ins>
                  <w:ins w:id="2138" w:author="徐世兵" w:date="2023-05-29T19:33:52Z">
                    <w:r>
                      <w:rPr>
                        <w:rFonts w:hint="eastAsia" w:cs="宋体"/>
                        <w:bCs/>
                        <w:sz w:val="21"/>
                      </w:rPr>
                      <w:t>t/次</w:t>
                    </w:r>
                  </w:ins>
                </w:p>
              </w:tc>
              <w:tc>
                <w:tcPr>
                  <w:tcW w:w="596" w:type="pct"/>
                  <w:tcBorders>
                    <w:tl2br w:val="nil"/>
                    <w:tr2bl w:val="nil"/>
                  </w:tcBorders>
                  <w:vAlign w:val="center"/>
                </w:tcPr>
                <w:p>
                  <w:pPr>
                    <w:pStyle w:val="57"/>
                    <w:rPr>
                      <w:ins w:id="2139" w:author="徐世兵" w:date="2023-05-29T19:22:22Z"/>
                      <w:rFonts w:hint="eastAsia"/>
                      <w:color w:val="000000"/>
                    </w:rPr>
                  </w:pPr>
                  <w:ins w:id="2140" w:author="徐世兵" w:date="2023-05-29T19:23:02Z">
                    <w:r>
                      <w:rPr>
                        <w:rFonts w:hint="eastAsia"/>
                        <w:color w:val="000000"/>
                      </w:rPr>
                      <w:t>危险废物</w:t>
                    </w:r>
                  </w:ins>
                </w:p>
              </w:tc>
              <w:tc>
                <w:tcPr>
                  <w:tcW w:w="1085" w:type="pct"/>
                  <w:tcBorders>
                    <w:bottom w:val="single" w:color="auto" w:sz="4" w:space="0"/>
                    <w:tl2br w:val="nil"/>
                    <w:tr2bl w:val="nil"/>
                  </w:tcBorders>
                  <w:vAlign w:val="center"/>
                </w:tcPr>
                <w:p>
                  <w:pPr>
                    <w:pStyle w:val="57"/>
                    <w:rPr>
                      <w:ins w:id="2141" w:author="徐世兵" w:date="2023-05-29T19:22:22Z"/>
                      <w:rFonts w:hint="eastAsia" w:cs="宋体"/>
                      <w:bCs/>
                    </w:rPr>
                  </w:pPr>
                  <w:ins w:id="2142" w:author="徐世兵" w:date="2023-05-29T19:23:23Z">
                    <w:r>
                      <w:rPr>
                        <w:rFonts w:hint="eastAsia" w:cs="宋体"/>
                        <w:bCs/>
                      </w:rPr>
                      <w:t>HW</w:t>
                    </w:r>
                  </w:ins>
                  <w:ins w:id="2143" w:author="徐世兵" w:date="2023-05-29T19:23:26Z">
                    <w:r>
                      <w:rPr>
                        <w:rFonts w:hint="eastAsia" w:cs="宋体"/>
                        <w:bCs/>
                        <w:lang w:val="en-US" w:eastAsia="zh-CN"/>
                      </w:rPr>
                      <w:t>5</w:t>
                    </w:r>
                  </w:ins>
                  <w:ins w:id="2144" w:author="徐世兵" w:date="2023-05-29T19:23:27Z">
                    <w:r>
                      <w:rPr>
                        <w:rFonts w:hint="eastAsia" w:cs="宋体"/>
                        <w:bCs/>
                        <w:lang w:val="en-US" w:eastAsia="zh-CN"/>
                      </w:rPr>
                      <w:t>0</w:t>
                    </w:r>
                  </w:ins>
                  <w:ins w:id="2145" w:author="徐世兵" w:date="2023-05-29T19:23:23Z">
                    <w:r>
                      <w:rPr>
                        <w:rFonts w:hint="eastAsia" w:cs="宋体"/>
                        <w:bCs/>
                        <w:lang w:eastAsia="zh-CN"/>
                      </w:rPr>
                      <w:t>（</w:t>
                    </w:r>
                  </w:ins>
                  <w:ins w:id="2146" w:author="徐世兵" w:date="2023-05-29T19:23:33Z">
                    <w:r>
                      <w:rPr>
                        <w:rFonts w:hint="eastAsia" w:cs="宋体"/>
                        <w:bCs/>
                        <w:lang w:val="en-US" w:eastAsia="zh-CN"/>
                      </w:rPr>
                      <w:t>77</w:t>
                    </w:r>
                  </w:ins>
                  <w:ins w:id="2147" w:author="徐世兵" w:date="2023-05-29T19:23:34Z">
                    <w:r>
                      <w:rPr>
                        <w:rFonts w:hint="eastAsia" w:cs="宋体"/>
                        <w:bCs/>
                        <w:lang w:val="en-US" w:eastAsia="zh-CN"/>
                      </w:rPr>
                      <w:t>2</w:t>
                    </w:r>
                  </w:ins>
                  <w:ins w:id="2148" w:author="徐世兵" w:date="2023-05-29T19:23:23Z">
                    <w:r>
                      <w:rPr>
                        <w:rFonts w:hint="eastAsia" w:cs="宋体"/>
                        <w:bCs/>
                      </w:rPr>
                      <w:t>-0</w:t>
                    </w:r>
                  </w:ins>
                  <w:ins w:id="2149" w:author="徐世兵" w:date="2023-05-29T19:23:41Z">
                    <w:r>
                      <w:rPr>
                        <w:rFonts w:hint="eastAsia" w:cs="宋体"/>
                        <w:bCs/>
                        <w:lang w:val="en-US" w:eastAsia="zh-CN"/>
                      </w:rPr>
                      <w:t>0</w:t>
                    </w:r>
                  </w:ins>
                  <w:ins w:id="2150" w:author="徐世兵" w:date="2023-05-29T19:23:42Z">
                    <w:r>
                      <w:rPr>
                        <w:rFonts w:hint="eastAsia" w:cs="宋体"/>
                        <w:bCs/>
                        <w:lang w:val="en-US" w:eastAsia="zh-CN"/>
                      </w:rPr>
                      <w:t>7</w:t>
                    </w:r>
                  </w:ins>
                  <w:ins w:id="2151" w:author="徐世兵" w:date="2023-05-29T19:23:23Z">
                    <w:r>
                      <w:rPr>
                        <w:rFonts w:hint="eastAsia" w:cs="宋体"/>
                        <w:bCs/>
                      </w:rPr>
                      <w:t>-</w:t>
                    </w:r>
                  </w:ins>
                  <w:ins w:id="2152" w:author="徐世兵" w:date="2023-05-29T19:23:49Z">
                    <w:r>
                      <w:rPr>
                        <w:rFonts w:hint="eastAsia" w:cs="宋体"/>
                        <w:bCs/>
                        <w:lang w:val="en-US" w:eastAsia="zh-CN"/>
                      </w:rPr>
                      <w:t>5</w:t>
                    </w:r>
                  </w:ins>
                  <w:ins w:id="2153" w:author="徐世兵" w:date="2023-05-29T19:23:50Z">
                    <w:r>
                      <w:rPr>
                        <w:rFonts w:hint="eastAsia" w:cs="宋体"/>
                        <w:bCs/>
                        <w:lang w:val="en-US" w:eastAsia="zh-CN"/>
                      </w:rPr>
                      <w:t>0</w:t>
                    </w:r>
                  </w:ins>
                  <w:ins w:id="2154" w:author="徐世兵" w:date="2023-05-29T19:23:23Z">
                    <w:r>
                      <w:rPr>
                        <w:rFonts w:hint="eastAsia" w:cs="宋体"/>
                        <w:bCs/>
                        <w:lang w:eastAsia="zh-CN"/>
                      </w:rPr>
                      <w:t>）</w:t>
                    </w:r>
                  </w:ins>
                </w:p>
              </w:tc>
              <w:tc>
                <w:tcPr>
                  <w:tcW w:w="1149" w:type="pct"/>
                  <w:tcBorders>
                    <w:bottom w:val="single" w:color="auto" w:sz="4" w:space="0"/>
                    <w:tl2br w:val="nil"/>
                    <w:tr2bl w:val="nil"/>
                  </w:tcBorders>
                  <w:vAlign w:val="center"/>
                </w:tcPr>
                <w:p>
                  <w:pPr>
                    <w:pStyle w:val="57"/>
                    <w:jc w:val="both"/>
                    <w:rPr>
                      <w:ins w:id="2155" w:author="徐世兵" w:date="2023-05-29T19:22:22Z"/>
                      <w:color w:val="000000"/>
                    </w:rPr>
                  </w:pPr>
                  <w:ins w:id="2156" w:author="徐世兵" w:date="2023-05-29T19:24:13Z">
                    <w:r>
                      <w:rPr>
                        <w:rFonts w:hint="eastAsia"/>
                        <w:color w:val="000000"/>
                      </w:rPr>
                      <w:t>更换后</w:t>
                    </w:r>
                  </w:ins>
                  <w:ins w:id="2157" w:author="徐世兵" w:date="2023-05-29T19:24:23Z">
                    <w:r>
                      <w:rPr>
                        <w:rFonts w:hint="eastAsia"/>
                        <w:color w:val="000000"/>
                        <w:lang w:val="en-US" w:eastAsia="zh-CN"/>
                      </w:rPr>
                      <w:t>委托</w:t>
                    </w:r>
                  </w:ins>
                  <w:ins w:id="2158" w:author="徐世兵" w:date="2023-05-29T19:24:26Z">
                    <w:r>
                      <w:rPr>
                        <w:rFonts w:hint="eastAsia"/>
                        <w:color w:val="000000"/>
                        <w:lang w:val="en-US" w:eastAsia="zh-CN"/>
                      </w:rPr>
                      <w:t>有资质</w:t>
                    </w:r>
                  </w:ins>
                  <w:ins w:id="2159" w:author="徐世兵" w:date="2023-05-29T19:24:13Z">
                    <w:r>
                      <w:rPr>
                        <w:rFonts w:hint="eastAsia"/>
                        <w:color w:val="000000"/>
                      </w:rPr>
                      <w:t>单位拉运处置，不在厂区贮存</w:t>
                    </w:r>
                  </w:ins>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5" w:type="dxa"/>
                  <w:bottom w:w="15" w:type="dxa"/>
                  <w:right w:w="15" w:type="dxa"/>
                </w:tblCellMar>
              </w:tblPrEx>
              <w:trPr>
                <w:wAfter w:w="0" w:type="auto"/>
                <w:trHeight w:val="340" w:hRule="atLeast"/>
                <w:jc w:val="center"/>
              </w:trPr>
              <w:tc>
                <w:tcPr>
                  <w:tcW w:w="582" w:type="dxa"/>
                  <w:tcBorders>
                    <w:tl2br w:val="nil"/>
                    <w:tr2bl w:val="nil"/>
                  </w:tcBorders>
                  <w:vAlign w:val="center"/>
                </w:tcPr>
                <w:p>
                  <w:pPr>
                    <w:pStyle w:val="57"/>
                    <w:rPr>
                      <w:bCs/>
                      <w:color w:val="000000"/>
                    </w:rPr>
                  </w:pPr>
                  <w:r>
                    <w:rPr>
                      <w:rFonts w:hint="eastAsia"/>
                      <w:bCs/>
                      <w:color w:val="000000"/>
                      <w:lang w:val="en-US" w:eastAsia="zh-CN"/>
                    </w:rPr>
                    <w:t>11</w:t>
                  </w:r>
                </w:p>
              </w:tc>
              <w:tc>
                <w:tcPr>
                  <w:tcW w:w="774" w:type="pct"/>
                  <w:tcBorders>
                    <w:tl2br w:val="nil"/>
                    <w:tr2bl w:val="nil"/>
                  </w:tcBorders>
                  <w:vAlign w:val="center"/>
                </w:tcPr>
                <w:p>
                  <w:pPr>
                    <w:pStyle w:val="57"/>
                    <w:rPr>
                      <w:color w:val="000000"/>
                    </w:rPr>
                  </w:pPr>
                  <w:r>
                    <w:rPr>
                      <w:rFonts w:hint="eastAsia"/>
                      <w:color w:val="000000"/>
                    </w:rPr>
                    <w:t>生活垃圾</w:t>
                  </w:r>
                </w:p>
              </w:tc>
              <w:tc>
                <w:tcPr>
                  <w:tcW w:w="404" w:type="pct"/>
                  <w:tcBorders>
                    <w:tl2br w:val="nil"/>
                    <w:tr2bl w:val="nil"/>
                  </w:tcBorders>
                  <w:vAlign w:val="center"/>
                </w:tcPr>
                <w:p>
                  <w:pPr>
                    <w:pStyle w:val="57"/>
                    <w:rPr>
                      <w:color w:val="000000"/>
                    </w:rPr>
                  </w:pPr>
                  <w:r>
                    <w:rPr>
                      <w:rFonts w:hint="eastAsia"/>
                      <w:color w:val="000000"/>
                    </w:rPr>
                    <w:t>固态</w:t>
                  </w:r>
                </w:p>
              </w:tc>
              <w:tc>
                <w:tcPr>
                  <w:tcW w:w="659" w:type="pct"/>
                  <w:tcBorders>
                    <w:tl2br w:val="nil"/>
                    <w:tr2bl w:val="nil"/>
                  </w:tcBorders>
                  <w:vAlign w:val="center"/>
                </w:tcPr>
                <w:p>
                  <w:pPr>
                    <w:pStyle w:val="57"/>
                    <w:rPr>
                      <w:color w:val="000000" w:themeColor="text1"/>
                      <w14:textFill>
                        <w14:solidFill>
                          <w14:schemeClr w14:val="tx1"/>
                        </w14:solidFill>
                      </w14:textFill>
                    </w:rPr>
                  </w:pPr>
                  <w:r>
                    <w:rPr>
                      <w:rFonts w:hint="eastAsia"/>
                      <w:color w:val="000000" w:themeColor="text1"/>
                      <w14:textFill>
                        <w14:solidFill>
                          <w14:schemeClr w14:val="tx1"/>
                        </w14:solidFill>
                      </w14:textFill>
                    </w:rPr>
                    <w:t>16.5</w:t>
                  </w:r>
                </w:p>
              </w:tc>
              <w:tc>
                <w:tcPr>
                  <w:tcW w:w="596" w:type="pct"/>
                  <w:tcBorders>
                    <w:tl2br w:val="nil"/>
                    <w:tr2bl w:val="nil"/>
                  </w:tcBorders>
                  <w:vAlign w:val="center"/>
                </w:tcPr>
                <w:p>
                  <w:pPr>
                    <w:pStyle w:val="57"/>
                    <w:rPr>
                      <w:rFonts w:hint="eastAsia" w:eastAsia="宋体"/>
                      <w:color w:val="000000"/>
                      <w:lang w:eastAsia="zh-CN"/>
                    </w:rPr>
                  </w:pPr>
                  <w:r>
                    <w:rPr>
                      <w:rFonts w:hint="eastAsia"/>
                      <w:color w:val="000000"/>
                      <w:lang w:val="en-US" w:eastAsia="zh-CN"/>
                    </w:rPr>
                    <w:t>/</w:t>
                  </w:r>
                </w:p>
              </w:tc>
              <w:tc>
                <w:tcPr>
                  <w:tcW w:w="1085" w:type="pct"/>
                  <w:tcBorders>
                    <w:top w:val="single" w:color="auto" w:sz="4" w:space="0"/>
                    <w:tl2br w:val="nil"/>
                    <w:tr2bl w:val="nil"/>
                  </w:tcBorders>
                  <w:vAlign w:val="center"/>
                </w:tcPr>
                <w:p>
                  <w:pPr>
                    <w:pStyle w:val="57"/>
                    <w:rPr>
                      <w:color w:val="000000"/>
                    </w:rPr>
                  </w:pPr>
                  <w:r>
                    <w:rPr>
                      <w:rFonts w:hint="eastAsia"/>
                      <w:color w:val="000000"/>
                    </w:rPr>
                    <w:t>/</w:t>
                  </w:r>
                </w:p>
              </w:tc>
              <w:tc>
                <w:tcPr>
                  <w:tcW w:w="1149" w:type="pct"/>
                  <w:vMerge w:val="restart"/>
                  <w:tcBorders>
                    <w:top w:val="single" w:color="auto" w:sz="4" w:space="0"/>
                    <w:tl2br w:val="nil"/>
                    <w:tr2bl w:val="nil"/>
                  </w:tcBorders>
                  <w:vAlign w:val="center"/>
                </w:tcPr>
                <w:p>
                  <w:pPr>
                    <w:pStyle w:val="57"/>
                    <w:rPr>
                      <w:color w:val="000000"/>
                    </w:rPr>
                  </w:pPr>
                  <w:r>
                    <w:rPr>
                      <w:rFonts w:hint="eastAsia"/>
                      <w:color w:val="000000"/>
                    </w:rPr>
                    <w:t>垃圾收集后交由环卫部门统一处置</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5" w:type="dxa"/>
                  <w:bottom w:w="15" w:type="dxa"/>
                  <w:right w:w="15" w:type="dxa"/>
                </w:tblCellMar>
              </w:tblPrEx>
              <w:trPr>
                <w:wAfter w:w="0" w:type="auto"/>
                <w:trHeight w:val="381" w:hRule="atLeast"/>
                <w:jc w:val="center"/>
              </w:trPr>
              <w:tc>
                <w:tcPr>
                  <w:tcW w:w="329" w:type="pct"/>
                  <w:tcBorders>
                    <w:tl2br w:val="nil"/>
                    <w:tr2bl w:val="nil"/>
                  </w:tcBorders>
                  <w:vAlign w:val="center"/>
                </w:tcPr>
                <w:p>
                  <w:pPr>
                    <w:pStyle w:val="57"/>
                    <w:rPr>
                      <w:rFonts w:hint="default" w:eastAsia="宋体"/>
                      <w:bCs/>
                      <w:color w:val="000000"/>
                      <w:lang w:val="en-US" w:eastAsia="zh-CN"/>
                    </w:rPr>
                  </w:pPr>
                  <w:ins w:id="2160" w:author="徐世兵" w:date="2023-05-29T19:22:32Z">
                    <w:r>
                      <w:rPr>
                        <w:rFonts w:hint="eastAsia"/>
                        <w:bCs/>
                        <w:color w:val="000000"/>
                        <w:lang w:val="en-US" w:eastAsia="zh-CN"/>
                      </w:rPr>
                      <w:t>12</w:t>
                    </w:r>
                  </w:ins>
                </w:p>
              </w:tc>
              <w:tc>
                <w:tcPr>
                  <w:tcW w:w="774" w:type="pct"/>
                  <w:tcBorders>
                    <w:tl2br w:val="nil"/>
                    <w:tr2bl w:val="nil"/>
                  </w:tcBorders>
                  <w:vAlign w:val="center"/>
                </w:tcPr>
                <w:p>
                  <w:pPr>
                    <w:pStyle w:val="57"/>
                    <w:rPr>
                      <w:color w:val="000000"/>
                    </w:rPr>
                  </w:pPr>
                  <w:r>
                    <w:rPr>
                      <w:rFonts w:hint="eastAsia"/>
                      <w:color w:val="000000"/>
                    </w:rPr>
                    <w:t>废弃含油抹布和手套</w:t>
                  </w:r>
                </w:p>
              </w:tc>
              <w:tc>
                <w:tcPr>
                  <w:tcW w:w="404" w:type="pct"/>
                  <w:tcBorders>
                    <w:tl2br w:val="nil"/>
                    <w:tr2bl w:val="nil"/>
                  </w:tcBorders>
                  <w:vAlign w:val="center"/>
                </w:tcPr>
                <w:p>
                  <w:pPr>
                    <w:pStyle w:val="57"/>
                    <w:rPr>
                      <w:rFonts w:hint="eastAsia"/>
                      <w:color w:val="000000"/>
                    </w:rPr>
                  </w:pPr>
                  <w:r>
                    <w:rPr>
                      <w:rFonts w:hint="eastAsia"/>
                      <w:color w:val="000000"/>
                    </w:rPr>
                    <w:t>固态</w:t>
                  </w:r>
                </w:p>
                <w:p>
                  <w:pPr>
                    <w:pStyle w:val="57"/>
                    <w:rPr>
                      <w:color w:val="000000"/>
                    </w:rPr>
                  </w:pPr>
                </w:p>
              </w:tc>
              <w:tc>
                <w:tcPr>
                  <w:tcW w:w="659" w:type="pct"/>
                  <w:tcBorders>
                    <w:tl2br w:val="nil"/>
                    <w:tr2bl w:val="nil"/>
                  </w:tcBorders>
                  <w:vAlign w:val="center"/>
                </w:tcPr>
                <w:p>
                  <w:pPr>
                    <w:pStyle w:val="57"/>
                    <w:rPr>
                      <w:color w:val="000000" w:themeColor="text1"/>
                      <w14:textFill>
                        <w14:solidFill>
                          <w14:schemeClr w14:val="tx1"/>
                        </w14:solidFill>
                      </w14:textFill>
                    </w:rPr>
                  </w:pPr>
                  <w:r>
                    <w:rPr>
                      <w:rFonts w:hint="eastAsia"/>
                      <w:color w:val="000000" w:themeColor="text1"/>
                      <w14:textFill>
                        <w14:solidFill>
                          <w14:schemeClr w14:val="tx1"/>
                        </w14:solidFill>
                      </w14:textFill>
                    </w:rPr>
                    <w:t>0.1</w:t>
                  </w:r>
                </w:p>
              </w:tc>
              <w:tc>
                <w:tcPr>
                  <w:tcW w:w="596" w:type="pct"/>
                  <w:tcBorders>
                    <w:tl2br w:val="nil"/>
                    <w:tr2bl w:val="nil"/>
                  </w:tcBorders>
                  <w:vAlign w:val="center"/>
                </w:tcPr>
                <w:p>
                  <w:pPr>
                    <w:pStyle w:val="57"/>
                    <w:rPr>
                      <w:color w:val="000000"/>
                    </w:rPr>
                  </w:pPr>
                  <w:r>
                    <w:rPr>
                      <w:rFonts w:hint="eastAsia"/>
                      <w:color w:val="000000"/>
                      <w:lang w:val="en-US" w:eastAsia="zh-CN"/>
                    </w:rPr>
                    <w:t>/</w:t>
                  </w:r>
                </w:p>
              </w:tc>
              <w:tc>
                <w:tcPr>
                  <w:tcW w:w="1085" w:type="pct"/>
                  <w:tcBorders>
                    <w:tl2br w:val="nil"/>
                    <w:tr2bl w:val="nil"/>
                  </w:tcBorders>
                  <w:vAlign w:val="center"/>
                </w:tcPr>
                <w:p>
                  <w:pPr>
                    <w:pStyle w:val="57"/>
                    <w:rPr>
                      <w:color w:val="000000"/>
                    </w:rPr>
                  </w:pPr>
                  <w:r>
                    <w:rPr>
                      <w:rFonts w:hint="eastAsia"/>
                      <w:color w:val="000000"/>
                      <w:lang w:val="en-US" w:eastAsia="zh-CN"/>
                    </w:rPr>
                    <w:t>/</w:t>
                  </w:r>
                </w:p>
              </w:tc>
              <w:tc>
                <w:tcPr>
                  <w:tcW w:w="1149" w:type="pct"/>
                  <w:vMerge w:val="continue"/>
                  <w:tcBorders>
                    <w:tl2br w:val="nil"/>
                    <w:tr2bl w:val="nil"/>
                  </w:tcBorders>
                  <w:vAlign w:val="center"/>
                </w:tcPr>
                <w:p>
                  <w:pPr>
                    <w:pStyle w:val="57"/>
                    <w:rPr>
                      <w:color w:val="000000"/>
                    </w:rPr>
                  </w:pPr>
                </w:p>
              </w:tc>
            </w:tr>
          </w:tbl>
          <w:p>
            <w:pPr>
              <w:topLinePunct/>
              <w:adjustRightInd w:val="0"/>
              <w:snapToGrid w:val="0"/>
              <w:spacing w:line="520" w:lineRule="exact"/>
              <w:ind w:firstLine="480" w:firstLineChars="200"/>
              <w:rPr>
                <w:rFonts w:cs="宋体"/>
                <w:bCs/>
                <w:sz w:val="24"/>
              </w:rPr>
            </w:pPr>
            <w:r>
              <w:rPr>
                <w:rFonts w:hint="eastAsia" w:cs="宋体"/>
                <w:bCs/>
                <w:sz w:val="24"/>
              </w:rPr>
              <w:t>通过采取以上措施，本项目所产生的各类固体废物均能得到</w:t>
            </w:r>
            <w:r>
              <w:rPr>
                <w:rFonts w:hint="eastAsia" w:cs="宋体"/>
                <w:bCs/>
                <w:sz w:val="24"/>
                <w:lang w:eastAsia="zh-CN"/>
              </w:rPr>
              <w:t>妥善地处置</w:t>
            </w:r>
            <w:r>
              <w:rPr>
                <w:rFonts w:hint="eastAsia" w:cs="宋体"/>
                <w:bCs/>
                <w:sz w:val="24"/>
              </w:rPr>
              <w:t>，对评价区环境的影响较小。</w:t>
            </w:r>
          </w:p>
          <w:p>
            <w:pPr>
              <w:adjustRightInd w:val="0"/>
              <w:snapToGrid w:val="0"/>
              <w:spacing w:line="520" w:lineRule="exact"/>
              <w:ind w:firstLine="482" w:firstLineChars="200"/>
              <w:rPr>
                <w:b/>
                <w:bCs/>
                <w:sz w:val="24"/>
              </w:rPr>
            </w:pPr>
            <w:r>
              <w:rPr>
                <w:rFonts w:hint="eastAsia"/>
                <w:b/>
                <w:bCs/>
                <w:sz w:val="24"/>
              </w:rPr>
              <w:t>5.地下水</w:t>
            </w:r>
          </w:p>
          <w:p>
            <w:pPr>
              <w:topLinePunct/>
              <w:adjustRightInd w:val="0"/>
              <w:snapToGrid w:val="0"/>
              <w:spacing w:line="520" w:lineRule="exact"/>
              <w:ind w:firstLine="482" w:firstLineChars="200"/>
              <w:rPr>
                <w:rFonts w:cs="宋体"/>
                <w:b/>
                <w:sz w:val="24"/>
              </w:rPr>
            </w:pPr>
            <w:r>
              <w:rPr>
                <w:rFonts w:hint="eastAsia" w:cs="宋体"/>
                <w:b/>
                <w:sz w:val="24"/>
              </w:rPr>
              <w:t>5</w:t>
            </w:r>
            <w:r>
              <w:rPr>
                <w:rFonts w:cs="宋体"/>
                <w:b/>
                <w:sz w:val="24"/>
              </w:rPr>
              <w:t>.1</w:t>
            </w:r>
            <w:r>
              <w:rPr>
                <w:rFonts w:hint="eastAsia" w:cs="宋体"/>
                <w:b/>
                <w:sz w:val="24"/>
              </w:rPr>
              <w:t>污染源分析</w:t>
            </w:r>
          </w:p>
          <w:p>
            <w:pPr>
              <w:topLinePunct/>
              <w:adjustRightInd w:val="0"/>
              <w:snapToGrid w:val="0"/>
              <w:spacing w:line="520" w:lineRule="exact"/>
              <w:ind w:firstLine="480" w:firstLineChars="200"/>
              <w:rPr>
                <w:color w:val="000000"/>
                <w:sz w:val="24"/>
              </w:rPr>
            </w:pPr>
            <w:r>
              <w:rPr>
                <w:rFonts w:hint="eastAsia" w:cs="宋体"/>
                <w:bCs/>
                <w:sz w:val="24"/>
              </w:rPr>
              <w:t>本项目地下水污染源为</w:t>
            </w:r>
            <w:r>
              <w:rPr>
                <w:rFonts w:hint="eastAsia"/>
                <w:color w:val="000000"/>
                <w:sz w:val="24"/>
              </w:rPr>
              <w:t>生活污水和车间地面冲洗废水。</w:t>
            </w:r>
          </w:p>
          <w:p>
            <w:pPr>
              <w:topLinePunct/>
              <w:adjustRightInd w:val="0"/>
              <w:snapToGrid w:val="0"/>
              <w:spacing w:line="520" w:lineRule="exact"/>
              <w:ind w:firstLine="480" w:firstLineChars="200"/>
              <w:rPr>
                <w:color w:val="000000"/>
                <w:sz w:val="24"/>
              </w:rPr>
            </w:pPr>
            <w:r>
              <w:rPr>
                <w:rFonts w:hint="eastAsia"/>
                <w:color w:val="000000"/>
                <w:sz w:val="24"/>
              </w:rPr>
              <w:t>本项目生活污水量为4.8m</w:t>
            </w:r>
            <w:r>
              <w:rPr>
                <w:rFonts w:hint="eastAsia"/>
                <w:color w:val="000000"/>
                <w:sz w:val="24"/>
                <w:vertAlign w:val="superscript"/>
              </w:rPr>
              <w:t>3</w:t>
            </w:r>
            <w:r>
              <w:rPr>
                <w:rFonts w:hint="eastAsia"/>
                <w:color w:val="000000"/>
                <w:sz w:val="24"/>
              </w:rPr>
              <w:t>/d（1584m</w:t>
            </w:r>
            <w:r>
              <w:rPr>
                <w:rFonts w:hint="eastAsia"/>
                <w:color w:val="000000"/>
                <w:sz w:val="24"/>
                <w:vertAlign w:val="superscript"/>
              </w:rPr>
              <w:t>3</w:t>
            </w:r>
            <w:r>
              <w:rPr>
                <w:rFonts w:hint="eastAsia"/>
                <w:color w:val="000000"/>
                <w:sz w:val="24"/>
              </w:rPr>
              <w:t>/a），其主要污染物浓度分别为COD：320mg/L、BOD</w:t>
            </w:r>
            <w:r>
              <w:rPr>
                <w:rFonts w:hint="eastAsia"/>
                <w:color w:val="000000"/>
                <w:sz w:val="24"/>
                <w:vertAlign w:val="subscript"/>
              </w:rPr>
              <w:t>5</w:t>
            </w:r>
            <w:r>
              <w:rPr>
                <w:rFonts w:hint="eastAsia"/>
                <w:color w:val="000000"/>
                <w:sz w:val="24"/>
              </w:rPr>
              <w:t>：180mg/L、SS：270mgL和NH</w:t>
            </w:r>
            <w:r>
              <w:rPr>
                <w:rFonts w:hint="eastAsia"/>
                <w:color w:val="000000"/>
                <w:sz w:val="24"/>
                <w:vertAlign w:val="subscript"/>
              </w:rPr>
              <w:t>3</w:t>
            </w:r>
            <w:r>
              <w:rPr>
                <w:rFonts w:hint="eastAsia"/>
                <w:color w:val="000000"/>
                <w:sz w:val="24"/>
              </w:rPr>
              <w:t>-N：25mg/L，产生量分别为COD：0.51t/a、BOD</w:t>
            </w:r>
            <w:r>
              <w:rPr>
                <w:rFonts w:hint="eastAsia"/>
                <w:color w:val="000000"/>
                <w:sz w:val="24"/>
                <w:vertAlign w:val="subscript"/>
              </w:rPr>
              <w:t>5</w:t>
            </w:r>
            <w:r>
              <w:rPr>
                <w:rFonts w:hint="eastAsia"/>
                <w:color w:val="000000"/>
                <w:sz w:val="24"/>
              </w:rPr>
              <w:t>：0.29t/a、SS：0.43t/a、NH</w:t>
            </w:r>
            <w:r>
              <w:rPr>
                <w:rFonts w:hint="eastAsia"/>
                <w:color w:val="000000"/>
                <w:sz w:val="24"/>
                <w:vertAlign w:val="subscript"/>
              </w:rPr>
              <w:t>3</w:t>
            </w:r>
            <w:r>
              <w:rPr>
                <w:rFonts w:hint="eastAsia"/>
                <w:color w:val="000000"/>
                <w:sz w:val="24"/>
              </w:rPr>
              <w:t>-N：0.04t/a。</w:t>
            </w:r>
          </w:p>
          <w:p>
            <w:pPr>
              <w:topLinePunct/>
              <w:adjustRightInd w:val="0"/>
              <w:snapToGrid w:val="0"/>
              <w:spacing w:line="520" w:lineRule="exact"/>
              <w:ind w:firstLine="480" w:firstLineChars="200"/>
              <w:rPr>
                <w:rFonts w:cs="宋体"/>
                <w:bCs/>
                <w:sz w:val="24"/>
              </w:rPr>
            </w:pPr>
            <w:r>
              <w:rPr>
                <w:rFonts w:cs="宋体"/>
                <w:bCs/>
                <w:sz w:val="24"/>
              </w:rPr>
              <w:t>项目车间地面冲洗废水</w:t>
            </w:r>
            <w:r>
              <w:rPr>
                <w:rFonts w:hint="eastAsia" w:cs="宋体"/>
                <w:bCs/>
                <w:sz w:val="24"/>
              </w:rPr>
              <w:t>产生量约</w:t>
            </w:r>
            <w:r>
              <w:rPr>
                <w:rFonts w:cs="宋体"/>
                <w:bCs/>
                <w:sz w:val="24"/>
              </w:rPr>
              <w:t>为3.62m</w:t>
            </w:r>
            <w:r>
              <w:rPr>
                <w:rFonts w:cs="宋体"/>
                <w:bCs/>
                <w:sz w:val="24"/>
                <w:vertAlign w:val="superscript"/>
              </w:rPr>
              <w:t>3</w:t>
            </w:r>
            <w:r>
              <w:rPr>
                <w:rFonts w:cs="宋体"/>
                <w:bCs/>
                <w:sz w:val="24"/>
              </w:rPr>
              <w:t>/d，1194m</w:t>
            </w:r>
            <w:r>
              <w:rPr>
                <w:rFonts w:cs="宋体"/>
                <w:bCs/>
                <w:sz w:val="24"/>
                <w:vertAlign w:val="superscript"/>
              </w:rPr>
              <w:t>3</w:t>
            </w:r>
            <w:r>
              <w:rPr>
                <w:rFonts w:cs="宋体"/>
                <w:bCs/>
                <w:sz w:val="24"/>
              </w:rPr>
              <w:t>/a，冲洗废水主要污染物为石油类、SS等。</w:t>
            </w:r>
          </w:p>
          <w:p>
            <w:pPr>
              <w:topLinePunct/>
              <w:adjustRightInd w:val="0"/>
              <w:snapToGrid w:val="0"/>
              <w:spacing w:line="520" w:lineRule="exact"/>
              <w:ind w:firstLine="482" w:firstLineChars="200"/>
              <w:rPr>
                <w:rFonts w:cs="宋体"/>
                <w:b/>
                <w:color w:val="000000" w:themeColor="text1"/>
                <w:sz w:val="24"/>
                <w14:textFill>
                  <w14:solidFill>
                    <w14:schemeClr w14:val="tx1"/>
                  </w14:solidFill>
                </w14:textFill>
              </w:rPr>
            </w:pPr>
            <w:r>
              <w:rPr>
                <w:rFonts w:hint="eastAsia" w:cs="宋体"/>
                <w:b/>
                <w:color w:val="000000" w:themeColor="text1"/>
                <w:sz w:val="24"/>
                <w14:textFill>
                  <w14:solidFill>
                    <w14:schemeClr w14:val="tx1"/>
                  </w14:solidFill>
                </w14:textFill>
              </w:rPr>
              <w:t>5</w:t>
            </w:r>
            <w:r>
              <w:rPr>
                <w:rFonts w:cs="宋体"/>
                <w:b/>
                <w:color w:val="000000" w:themeColor="text1"/>
                <w:sz w:val="24"/>
                <w14:textFill>
                  <w14:solidFill>
                    <w14:schemeClr w14:val="tx1"/>
                  </w14:solidFill>
                </w14:textFill>
              </w:rPr>
              <w:t>.2</w:t>
            </w:r>
            <w:r>
              <w:rPr>
                <w:rFonts w:hint="eastAsia" w:cs="宋体"/>
                <w:b/>
                <w:color w:val="000000" w:themeColor="text1"/>
                <w:sz w:val="24"/>
                <w14:textFill>
                  <w14:solidFill>
                    <w14:schemeClr w14:val="tx1"/>
                  </w14:solidFill>
                </w14:textFill>
              </w:rPr>
              <w:t>污染防控措施</w:t>
            </w:r>
          </w:p>
          <w:p>
            <w:pPr>
              <w:topLinePunct/>
              <w:adjustRightInd w:val="0"/>
              <w:snapToGrid w:val="0"/>
              <w:spacing w:line="520" w:lineRule="exact"/>
              <w:ind w:firstLine="480" w:firstLineChars="200"/>
              <w:rPr>
                <w:rFonts w:hint="default" w:eastAsia="宋体" w:cs="宋体"/>
                <w:bCs/>
                <w:color w:val="000000" w:themeColor="text1"/>
                <w:sz w:val="24"/>
                <w:lang w:val="en-US" w:eastAsia="zh-CN"/>
                <w14:textFill>
                  <w14:solidFill>
                    <w14:schemeClr w14:val="tx1"/>
                  </w14:solidFill>
                </w14:textFill>
              </w:rPr>
            </w:pPr>
            <w:r>
              <w:rPr>
                <w:rFonts w:hint="eastAsia" w:cs="宋体"/>
                <w:bCs/>
                <w:color w:val="000000" w:themeColor="text1"/>
                <w:sz w:val="24"/>
                <w14:textFill>
                  <w14:solidFill>
                    <w14:schemeClr w14:val="tx1"/>
                  </w14:solidFill>
                </w14:textFill>
              </w:rPr>
              <w:t>本项目废水依托</w:t>
            </w:r>
            <w:r>
              <w:rPr>
                <w:rFonts w:cs="宋体"/>
                <w:bCs/>
                <w:color w:val="000000" w:themeColor="text1"/>
                <w:sz w:val="24"/>
                <w14:textFill>
                  <w14:solidFill>
                    <w14:schemeClr w14:val="tx1"/>
                  </w14:solidFill>
                </w14:textFill>
              </w:rPr>
              <w:t>新疆和润化工科技有限公司</w:t>
            </w:r>
            <w:r>
              <w:rPr>
                <w:rFonts w:hint="eastAsia" w:cs="宋体"/>
                <w:bCs/>
                <w:color w:val="000000" w:themeColor="text1"/>
                <w:sz w:val="24"/>
                <w14:textFill>
                  <w14:solidFill>
                    <w14:schemeClr w14:val="tx1"/>
                  </w14:solidFill>
                </w14:textFill>
              </w:rPr>
              <w:t>厂区现有</w:t>
            </w:r>
            <w:r>
              <w:rPr>
                <w:rFonts w:cs="宋体"/>
                <w:bCs/>
                <w:color w:val="000000" w:themeColor="text1"/>
                <w:sz w:val="24"/>
                <w14:textFill>
                  <w14:solidFill>
                    <w14:schemeClr w14:val="tx1"/>
                  </w14:solidFill>
                </w14:textFill>
              </w:rPr>
              <w:t>已通过竣工环境保护验收的废水处理设施，经处理</w:t>
            </w:r>
            <w:r>
              <w:rPr>
                <w:rFonts w:hint="eastAsia" w:cs="宋体"/>
                <w:bCs/>
                <w:color w:val="000000" w:themeColor="text1"/>
                <w:sz w:val="24"/>
                <w14:textFill>
                  <w14:solidFill>
                    <w14:schemeClr w14:val="tx1"/>
                  </w14:solidFill>
                </w14:textFill>
              </w:rPr>
              <w:t>达标</w:t>
            </w:r>
            <w:r>
              <w:rPr>
                <w:rFonts w:cs="宋体"/>
                <w:bCs/>
                <w:color w:val="000000" w:themeColor="text1"/>
                <w:sz w:val="24"/>
                <w14:textFill>
                  <w14:solidFill>
                    <w14:schemeClr w14:val="tx1"/>
                  </w14:solidFill>
                </w14:textFill>
              </w:rPr>
              <w:t>后</w:t>
            </w:r>
            <w:r>
              <w:rPr>
                <w:rFonts w:hint="eastAsia" w:cs="宋体"/>
                <w:bCs/>
                <w:color w:val="000000" w:themeColor="text1"/>
                <w:sz w:val="24"/>
                <w14:textFill>
                  <w14:solidFill>
                    <w14:schemeClr w14:val="tx1"/>
                  </w14:solidFill>
                </w14:textFill>
              </w:rPr>
              <w:t>，排入阜康市</w:t>
            </w:r>
            <w:r>
              <w:rPr>
                <w:rFonts w:hint="eastAsia"/>
                <w:color w:val="000000" w:themeColor="text1"/>
                <w:sz w:val="24"/>
                <w14:textFill>
                  <w14:solidFill>
                    <w14:schemeClr w14:val="tx1"/>
                  </w14:solidFill>
                </w14:textFill>
              </w:rPr>
              <w:t>城东污水处理厂</w:t>
            </w:r>
            <w:r>
              <w:rPr>
                <w:rFonts w:hint="eastAsia" w:cs="宋体"/>
                <w:bCs/>
                <w:color w:val="000000" w:themeColor="text1"/>
                <w:sz w:val="24"/>
                <w14:textFill>
                  <w14:solidFill>
                    <w14:schemeClr w14:val="tx1"/>
                  </w14:solidFill>
                </w14:textFill>
              </w:rPr>
              <w:t>处理。</w:t>
            </w:r>
            <w:ins w:id="2161" w:author="徐世兵" w:date="2023-03-23T11:26:40Z">
              <w:r>
                <w:rPr>
                  <w:rFonts w:hint="eastAsia" w:cs="宋体"/>
                  <w:bCs/>
                  <w:color w:val="000000" w:themeColor="text1"/>
                  <w:sz w:val="24"/>
                  <w:lang w:val="en-US" w:eastAsia="zh-CN"/>
                  <w14:textFill>
                    <w14:solidFill>
                      <w14:schemeClr w14:val="tx1"/>
                    </w14:solidFill>
                  </w14:textFill>
                </w:rPr>
                <w:t>危废暂存</w:t>
              </w:r>
            </w:ins>
            <w:ins w:id="2162" w:author="徐世兵" w:date="2023-03-23T11:26:41Z">
              <w:r>
                <w:rPr>
                  <w:rFonts w:hint="eastAsia" w:cs="宋体"/>
                  <w:bCs/>
                  <w:color w:val="000000" w:themeColor="text1"/>
                  <w:sz w:val="24"/>
                  <w:lang w:val="en-US" w:eastAsia="zh-CN"/>
                  <w14:textFill>
                    <w14:solidFill>
                      <w14:schemeClr w14:val="tx1"/>
                    </w14:solidFill>
                  </w14:textFill>
                </w:rPr>
                <w:t>间</w:t>
              </w:r>
            </w:ins>
            <w:ins w:id="2163" w:author="徐世兵" w:date="2023-03-23T11:26:56Z">
              <w:r>
                <w:rPr>
                  <w:rFonts w:hint="eastAsia" w:cs="宋体"/>
                  <w:bCs/>
                  <w:color w:val="000000" w:themeColor="text1"/>
                  <w:sz w:val="24"/>
                  <w14:textFill>
                    <w14:solidFill>
                      <w14:schemeClr w14:val="tx1"/>
                    </w14:solidFill>
                  </w14:textFill>
                </w:rPr>
                <w:t>依托</w:t>
              </w:r>
            </w:ins>
            <w:ins w:id="2164" w:author="徐世兵" w:date="2023-03-23T11:26:56Z">
              <w:r>
                <w:rPr>
                  <w:rFonts w:cs="宋体"/>
                  <w:bCs/>
                  <w:color w:val="000000" w:themeColor="text1"/>
                  <w:sz w:val="24"/>
                  <w14:textFill>
                    <w14:solidFill>
                      <w14:schemeClr w14:val="tx1"/>
                    </w14:solidFill>
                  </w14:textFill>
                </w:rPr>
                <w:t>新疆和润化工科技有限公司</w:t>
              </w:r>
            </w:ins>
            <w:ins w:id="2165" w:author="徐世兵" w:date="2023-03-23T11:26:56Z">
              <w:r>
                <w:rPr>
                  <w:rFonts w:hint="eastAsia" w:cs="宋体"/>
                  <w:bCs/>
                  <w:color w:val="000000" w:themeColor="text1"/>
                  <w:sz w:val="24"/>
                  <w14:textFill>
                    <w14:solidFill>
                      <w14:schemeClr w14:val="tx1"/>
                    </w14:solidFill>
                  </w14:textFill>
                </w:rPr>
                <w:t>厂区现有</w:t>
              </w:r>
            </w:ins>
            <w:ins w:id="2166" w:author="徐世兵" w:date="2023-03-23T11:27:04Z">
              <w:r>
                <w:rPr>
                  <w:rFonts w:hint="eastAsia" w:cs="宋体"/>
                  <w:bCs/>
                  <w:color w:val="000000" w:themeColor="text1"/>
                  <w:sz w:val="24"/>
                  <w:lang w:eastAsia="zh-CN"/>
                  <w14:textFill>
                    <w14:solidFill>
                      <w14:schemeClr w14:val="tx1"/>
                    </w14:solidFill>
                  </w14:textFill>
                </w:rPr>
                <w:t>，</w:t>
              </w:r>
            </w:ins>
            <w:ins w:id="2167" w:author="徐世兵" w:date="2023-03-23T11:27:19Z">
              <w:r>
                <w:rPr>
                  <w:rFonts w:hint="eastAsia" w:cs="宋体"/>
                  <w:bCs/>
                  <w:color w:val="000000" w:themeColor="text1"/>
                  <w:sz w:val="24"/>
                  <w:lang w:val="en-US" w:eastAsia="zh-CN"/>
                  <w14:textFill>
                    <w14:solidFill>
                      <w14:schemeClr w14:val="tx1"/>
                    </w14:solidFill>
                  </w14:textFill>
                </w:rPr>
                <w:t>故本次环评</w:t>
              </w:r>
            </w:ins>
            <w:ins w:id="2168" w:author="徐世兵" w:date="2023-03-23T11:27:21Z">
              <w:r>
                <w:rPr>
                  <w:rFonts w:hint="eastAsia" w:cs="宋体"/>
                  <w:bCs/>
                  <w:color w:val="000000" w:themeColor="text1"/>
                  <w:sz w:val="24"/>
                  <w:lang w:val="en-US" w:eastAsia="zh-CN"/>
                  <w14:textFill>
                    <w14:solidFill>
                      <w14:schemeClr w14:val="tx1"/>
                    </w14:solidFill>
                  </w14:textFill>
                </w:rPr>
                <w:t>不对</w:t>
              </w:r>
            </w:ins>
            <w:ins w:id="2169" w:author="徐世兵" w:date="2023-03-23T11:27:23Z">
              <w:r>
                <w:rPr>
                  <w:rFonts w:hint="eastAsia" w:cs="宋体"/>
                  <w:bCs/>
                  <w:color w:val="000000" w:themeColor="text1"/>
                  <w:sz w:val="24"/>
                  <w:lang w:val="en-US" w:eastAsia="zh-CN"/>
                  <w14:textFill>
                    <w14:solidFill>
                      <w14:schemeClr w14:val="tx1"/>
                    </w14:solidFill>
                  </w14:textFill>
                </w:rPr>
                <w:t>现有</w:t>
              </w:r>
            </w:ins>
            <w:ins w:id="2170" w:author="徐世兵" w:date="2023-03-23T11:27:26Z">
              <w:r>
                <w:rPr>
                  <w:rFonts w:hint="eastAsia" w:cs="宋体"/>
                  <w:bCs/>
                  <w:color w:val="000000" w:themeColor="text1"/>
                  <w:sz w:val="24"/>
                  <w:lang w:val="en-US" w:eastAsia="zh-CN"/>
                  <w14:textFill>
                    <w14:solidFill>
                      <w14:schemeClr w14:val="tx1"/>
                    </w14:solidFill>
                  </w14:textFill>
                </w:rPr>
                <w:t>废水</w:t>
              </w:r>
            </w:ins>
            <w:ins w:id="2171" w:author="徐世兵" w:date="2023-03-23T11:27:27Z">
              <w:r>
                <w:rPr>
                  <w:rFonts w:hint="eastAsia" w:cs="宋体"/>
                  <w:bCs/>
                  <w:color w:val="000000" w:themeColor="text1"/>
                  <w:sz w:val="24"/>
                  <w:lang w:val="en-US" w:eastAsia="zh-CN"/>
                  <w14:textFill>
                    <w14:solidFill>
                      <w14:schemeClr w14:val="tx1"/>
                    </w14:solidFill>
                  </w14:textFill>
                </w:rPr>
                <w:t>处理</w:t>
              </w:r>
            </w:ins>
            <w:ins w:id="2172" w:author="徐世兵" w:date="2023-03-23T11:27:31Z">
              <w:r>
                <w:rPr>
                  <w:rFonts w:hint="eastAsia" w:cs="宋体"/>
                  <w:bCs/>
                  <w:color w:val="000000" w:themeColor="text1"/>
                  <w:sz w:val="24"/>
                  <w:lang w:val="en-US" w:eastAsia="zh-CN"/>
                  <w14:textFill>
                    <w14:solidFill>
                      <w14:schemeClr w14:val="tx1"/>
                    </w14:solidFill>
                  </w14:textFill>
                </w:rPr>
                <w:t>站和</w:t>
              </w:r>
            </w:ins>
            <w:ins w:id="2173" w:author="徐世兵" w:date="2023-03-23T11:27:34Z">
              <w:r>
                <w:rPr>
                  <w:rFonts w:hint="eastAsia" w:cs="宋体"/>
                  <w:bCs/>
                  <w:color w:val="000000" w:themeColor="text1"/>
                  <w:sz w:val="24"/>
                  <w:lang w:val="en-US" w:eastAsia="zh-CN"/>
                  <w14:textFill>
                    <w14:solidFill>
                      <w14:schemeClr w14:val="tx1"/>
                    </w14:solidFill>
                  </w14:textFill>
                </w:rPr>
                <w:t>危废</w:t>
              </w:r>
            </w:ins>
            <w:ins w:id="2174" w:author="徐世兵" w:date="2023-03-23T11:27:36Z">
              <w:r>
                <w:rPr>
                  <w:rFonts w:hint="eastAsia" w:cs="宋体"/>
                  <w:bCs/>
                  <w:color w:val="000000" w:themeColor="text1"/>
                  <w:sz w:val="24"/>
                  <w:lang w:val="en-US" w:eastAsia="zh-CN"/>
                  <w14:textFill>
                    <w14:solidFill>
                      <w14:schemeClr w14:val="tx1"/>
                    </w14:solidFill>
                  </w14:textFill>
                </w:rPr>
                <w:t>暂存间</w:t>
              </w:r>
            </w:ins>
            <w:ins w:id="2175" w:author="徐世兵" w:date="2023-03-23T11:28:04Z">
              <w:r>
                <w:rPr>
                  <w:rFonts w:hint="eastAsia" w:cs="宋体"/>
                  <w:bCs/>
                  <w:color w:val="000000" w:themeColor="text1"/>
                  <w:sz w:val="24"/>
                  <w:lang w:val="en-US" w:eastAsia="zh-CN"/>
                  <w14:textFill>
                    <w14:solidFill>
                      <w14:schemeClr w14:val="tx1"/>
                    </w14:solidFill>
                  </w14:textFill>
                </w:rPr>
                <w:t>分区</w:t>
              </w:r>
            </w:ins>
            <w:ins w:id="2176" w:author="徐世兵" w:date="2023-03-23T11:28:08Z">
              <w:r>
                <w:rPr>
                  <w:rFonts w:hint="eastAsia" w:cs="宋体"/>
                  <w:bCs/>
                  <w:color w:val="000000" w:themeColor="text1"/>
                  <w:sz w:val="24"/>
                  <w:lang w:val="en-US" w:eastAsia="zh-CN"/>
                  <w14:textFill>
                    <w14:solidFill>
                      <w14:schemeClr w14:val="tx1"/>
                    </w14:solidFill>
                  </w14:textFill>
                </w:rPr>
                <w:t>防渗</w:t>
              </w:r>
            </w:ins>
            <w:ins w:id="2177" w:author="徐世兵" w:date="2023-03-23T11:28:11Z">
              <w:r>
                <w:rPr>
                  <w:rFonts w:hint="eastAsia" w:cs="宋体"/>
                  <w:bCs/>
                  <w:color w:val="000000" w:themeColor="text1"/>
                  <w:sz w:val="24"/>
                  <w:lang w:val="en-US" w:eastAsia="zh-CN"/>
                  <w14:textFill>
                    <w14:solidFill>
                      <w14:schemeClr w14:val="tx1"/>
                    </w14:solidFill>
                  </w14:textFill>
                </w:rPr>
                <w:t>内容</w:t>
              </w:r>
            </w:ins>
            <w:ins w:id="2178" w:author="徐世兵" w:date="2023-03-23T11:28:19Z">
              <w:r>
                <w:rPr>
                  <w:rFonts w:hint="eastAsia" w:cs="宋体"/>
                  <w:bCs/>
                  <w:color w:val="000000" w:themeColor="text1"/>
                  <w:sz w:val="24"/>
                  <w:lang w:val="en-US" w:eastAsia="zh-CN"/>
                  <w14:textFill>
                    <w14:solidFill>
                      <w14:schemeClr w14:val="tx1"/>
                    </w14:solidFill>
                  </w14:textFill>
                </w:rPr>
                <w:t>进行</w:t>
              </w:r>
            </w:ins>
            <w:ins w:id="2179" w:author="徐世兵" w:date="2023-03-23T11:28:20Z">
              <w:r>
                <w:rPr>
                  <w:rFonts w:hint="eastAsia" w:cs="宋体"/>
                  <w:bCs/>
                  <w:color w:val="000000" w:themeColor="text1"/>
                  <w:sz w:val="24"/>
                  <w:lang w:val="en-US" w:eastAsia="zh-CN"/>
                  <w14:textFill>
                    <w14:solidFill>
                      <w14:schemeClr w14:val="tx1"/>
                    </w14:solidFill>
                  </w14:textFill>
                </w:rPr>
                <w:t>描述</w:t>
              </w:r>
            </w:ins>
            <w:ins w:id="2180" w:author="徐世兵" w:date="2023-03-23T11:28:21Z">
              <w:r>
                <w:rPr>
                  <w:rFonts w:hint="eastAsia" w:cs="宋体"/>
                  <w:bCs/>
                  <w:color w:val="000000" w:themeColor="text1"/>
                  <w:sz w:val="24"/>
                  <w:lang w:val="en-US" w:eastAsia="zh-CN"/>
                  <w14:textFill>
                    <w14:solidFill>
                      <w14:schemeClr w14:val="tx1"/>
                    </w14:solidFill>
                  </w14:textFill>
                </w:rPr>
                <w:t>。</w:t>
              </w:r>
            </w:ins>
          </w:p>
          <w:p>
            <w:pPr>
              <w:topLinePunct/>
              <w:adjustRightInd w:val="0"/>
              <w:snapToGrid w:val="0"/>
              <w:spacing w:line="520" w:lineRule="exact"/>
              <w:ind w:firstLine="482" w:firstLineChars="200"/>
              <w:rPr>
                <w:b/>
                <w:bCs/>
                <w:color w:val="000000"/>
                <w:sz w:val="24"/>
              </w:rPr>
            </w:pPr>
            <w:r>
              <w:rPr>
                <w:rFonts w:hint="eastAsia"/>
                <w:b/>
                <w:bCs/>
                <w:color w:val="000000"/>
                <w:sz w:val="24"/>
              </w:rPr>
              <w:t>5</w:t>
            </w:r>
            <w:r>
              <w:rPr>
                <w:b/>
                <w:bCs/>
                <w:color w:val="000000"/>
                <w:sz w:val="24"/>
              </w:rPr>
              <w:t>.3</w:t>
            </w:r>
            <w:r>
              <w:rPr>
                <w:rFonts w:hint="eastAsia"/>
                <w:b/>
                <w:bCs/>
                <w:color w:val="000000"/>
                <w:sz w:val="24"/>
              </w:rPr>
              <w:t>分区防渗要求</w:t>
            </w:r>
          </w:p>
          <w:p>
            <w:pPr>
              <w:topLinePunct/>
              <w:adjustRightInd w:val="0"/>
              <w:snapToGrid w:val="0"/>
              <w:spacing w:line="520" w:lineRule="exact"/>
              <w:ind w:firstLine="480" w:firstLineChars="200"/>
              <w:rPr>
                <w:ins w:id="2181" w:author="徐世兵" w:date="2023-03-23T11:28:40Z"/>
                <w:rFonts w:hint="default" w:eastAsia="宋体" w:cs="宋体"/>
                <w:bCs/>
                <w:color w:val="000000" w:themeColor="text1"/>
                <w:sz w:val="24"/>
                <w:lang w:val="en-US" w:eastAsia="zh-CN"/>
                <w14:textFill>
                  <w14:solidFill>
                    <w14:schemeClr w14:val="tx1"/>
                  </w14:solidFill>
                </w14:textFill>
              </w:rPr>
            </w:pPr>
            <w:ins w:id="2182" w:author="徐世兵" w:date="2023-03-23T11:28:40Z">
              <w:r>
                <w:rPr>
                  <w:rFonts w:hint="eastAsia" w:cs="宋体"/>
                  <w:bCs/>
                  <w:color w:val="000000" w:themeColor="text1"/>
                  <w:sz w:val="24"/>
                  <w14:textFill>
                    <w14:solidFill>
                      <w14:schemeClr w14:val="tx1"/>
                    </w14:solidFill>
                  </w14:textFill>
                </w:rPr>
                <w:t>本项目废水</w:t>
              </w:r>
            </w:ins>
            <w:ins w:id="2183" w:author="徐世兵" w:date="2023-03-23T11:29:11Z">
              <w:r>
                <w:rPr>
                  <w:rFonts w:hint="eastAsia" w:cs="宋体"/>
                  <w:bCs/>
                  <w:color w:val="000000" w:themeColor="text1"/>
                  <w:sz w:val="24"/>
                  <w:lang w:val="en-US" w:eastAsia="zh-CN"/>
                  <w14:textFill>
                    <w14:solidFill>
                      <w14:schemeClr w14:val="tx1"/>
                    </w14:solidFill>
                  </w14:textFill>
                </w:rPr>
                <w:t>处理</w:t>
              </w:r>
            </w:ins>
            <w:ins w:id="2184" w:author="徐世兵" w:date="2023-03-23T11:29:13Z">
              <w:r>
                <w:rPr>
                  <w:rFonts w:hint="eastAsia" w:cs="宋体"/>
                  <w:bCs/>
                  <w:color w:val="000000" w:themeColor="text1"/>
                  <w:sz w:val="24"/>
                  <w:lang w:val="en-US" w:eastAsia="zh-CN"/>
                  <w14:textFill>
                    <w14:solidFill>
                      <w14:schemeClr w14:val="tx1"/>
                    </w14:solidFill>
                  </w14:textFill>
                </w:rPr>
                <w:t>设施及</w:t>
              </w:r>
            </w:ins>
            <w:ins w:id="2185" w:author="徐世兵" w:date="2023-03-23T11:29:20Z">
              <w:r>
                <w:rPr>
                  <w:rFonts w:hint="eastAsia" w:cs="宋体"/>
                  <w:bCs/>
                  <w:color w:val="000000" w:themeColor="text1"/>
                  <w:sz w:val="24"/>
                  <w:lang w:val="en-US" w:eastAsia="zh-CN"/>
                  <w14:textFill>
                    <w14:solidFill>
                      <w14:schemeClr w14:val="tx1"/>
                    </w14:solidFill>
                  </w14:textFill>
                </w:rPr>
                <w:t>危废暂存间</w:t>
              </w:r>
            </w:ins>
            <w:ins w:id="2186" w:author="徐世兵" w:date="2023-03-23T11:29:23Z">
              <w:r>
                <w:rPr>
                  <w:rFonts w:hint="eastAsia" w:cs="宋体"/>
                  <w:bCs/>
                  <w:color w:val="000000" w:themeColor="text1"/>
                  <w:sz w:val="24"/>
                  <w:lang w:val="en-US" w:eastAsia="zh-CN"/>
                  <w14:textFill>
                    <w14:solidFill>
                      <w14:schemeClr w14:val="tx1"/>
                    </w14:solidFill>
                  </w14:textFill>
                </w:rPr>
                <w:t>均</w:t>
              </w:r>
            </w:ins>
            <w:ins w:id="2187" w:author="徐世兵" w:date="2023-03-23T11:28:40Z">
              <w:r>
                <w:rPr>
                  <w:rFonts w:hint="eastAsia" w:cs="宋体"/>
                  <w:bCs/>
                  <w:color w:val="000000" w:themeColor="text1"/>
                  <w:sz w:val="24"/>
                  <w14:textFill>
                    <w14:solidFill>
                      <w14:schemeClr w14:val="tx1"/>
                    </w14:solidFill>
                  </w14:textFill>
                </w:rPr>
                <w:t>依</w:t>
              </w:r>
            </w:ins>
            <w:ins w:id="2188" w:author="徐世兵" w:date="2023-03-23T11:28:47Z">
              <w:r>
                <w:rPr>
                  <w:rFonts w:hint="eastAsia" w:cs="宋体"/>
                  <w:bCs/>
                  <w:color w:val="000000" w:themeColor="text1"/>
                  <w:sz w:val="24"/>
                  <w:lang w:val="en-US" w:eastAsia="zh-CN"/>
                  <w14:textFill>
                    <w14:solidFill>
                      <w14:schemeClr w14:val="tx1"/>
                    </w14:solidFill>
                  </w14:textFill>
                </w:rPr>
                <w:t>处理</w:t>
              </w:r>
            </w:ins>
            <w:ins w:id="2189" w:author="徐世兵" w:date="2023-03-23T11:28:40Z">
              <w:r>
                <w:rPr>
                  <w:rFonts w:hint="eastAsia" w:cs="宋体"/>
                  <w:bCs/>
                  <w:color w:val="000000" w:themeColor="text1"/>
                  <w:sz w:val="24"/>
                  <w14:textFill>
                    <w14:solidFill>
                      <w14:schemeClr w14:val="tx1"/>
                    </w14:solidFill>
                  </w14:textFill>
                </w:rPr>
                <w:t>托</w:t>
              </w:r>
            </w:ins>
            <w:ins w:id="2190" w:author="徐世兵" w:date="2023-03-23T11:28:40Z">
              <w:r>
                <w:rPr>
                  <w:rFonts w:cs="宋体"/>
                  <w:bCs/>
                  <w:color w:val="000000" w:themeColor="text1"/>
                  <w:sz w:val="24"/>
                  <w14:textFill>
                    <w14:solidFill>
                      <w14:schemeClr w14:val="tx1"/>
                    </w14:solidFill>
                  </w14:textFill>
                </w:rPr>
                <w:t>新疆和润化工科技有限公司</w:t>
              </w:r>
            </w:ins>
            <w:ins w:id="2191" w:author="徐世兵" w:date="2023-03-23T11:28:40Z">
              <w:r>
                <w:rPr>
                  <w:rFonts w:hint="eastAsia" w:cs="宋体"/>
                  <w:bCs/>
                  <w:color w:val="000000" w:themeColor="text1"/>
                  <w:sz w:val="24"/>
                  <w14:textFill>
                    <w14:solidFill>
                      <w14:schemeClr w14:val="tx1"/>
                    </w14:solidFill>
                  </w14:textFill>
                </w:rPr>
                <w:t>厂区现</w:t>
              </w:r>
            </w:ins>
            <w:ins w:id="2192" w:author="徐世兵" w:date="2023-03-23T11:28:40Z">
              <w:r>
                <w:rPr>
                  <w:rFonts w:cs="宋体"/>
                  <w:bCs/>
                  <w:color w:val="000000" w:themeColor="text1"/>
                  <w:sz w:val="24"/>
                  <w14:textFill>
                    <w14:solidFill>
                      <w14:schemeClr w14:val="tx1"/>
                    </w14:solidFill>
                  </w14:textFill>
                </w:rPr>
                <w:t>设施</w:t>
              </w:r>
            </w:ins>
            <w:ins w:id="2193" w:author="徐世兵" w:date="2023-03-23T11:28:40Z">
              <w:r>
                <w:rPr>
                  <w:rFonts w:hint="eastAsia" w:cs="宋体"/>
                  <w:bCs/>
                  <w:color w:val="000000" w:themeColor="text1"/>
                  <w:sz w:val="24"/>
                  <w:lang w:val="en-US" w:eastAsia="zh-CN"/>
                  <w14:textFill>
                    <w14:solidFill>
                      <w14:schemeClr w14:val="tx1"/>
                    </w14:solidFill>
                  </w14:textFill>
                </w:rPr>
                <w:t>故本次环评不对现有废水处理站和危废暂存间分区防渗内容进行</w:t>
              </w:r>
            </w:ins>
            <w:ins w:id="2194" w:author="徐世兵" w:date="2023-03-23T11:29:48Z">
              <w:r>
                <w:rPr>
                  <w:rFonts w:hint="eastAsia" w:cs="宋体"/>
                  <w:bCs/>
                  <w:color w:val="000000" w:themeColor="text1"/>
                  <w:sz w:val="24"/>
                  <w:lang w:val="en-US" w:eastAsia="zh-CN"/>
                  <w14:textFill>
                    <w14:solidFill>
                      <w14:schemeClr w14:val="tx1"/>
                    </w14:solidFill>
                  </w14:textFill>
                </w:rPr>
                <w:t>叙述</w:t>
              </w:r>
            </w:ins>
            <w:ins w:id="2195" w:author="徐世兵" w:date="2023-03-23T11:28:40Z">
              <w:r>
                <w:rPr>
                  <w:rFonts w:hint="eastAsia" w:cs="宋体"/>
                  <w:bCs/>
                  <w:color w:val="000000" w:themeColor="text1"/>
                  <w:sz w:val="24"/>
                  <w:lang w:val="en-US" w:eastAsia="zh-CN"/>
                  <w14:textFill>
                    <w14:solidFill>
                      <w14:schemeClr w14:val="tx1"/>
                    </w14:solidFill>
                  </w14:textFill>
                </w:rPr>
                <w:t>。</w:t>
              </w:r>
            </w:ins>
          </w:p>
          <w:p>
            <w:pPr>
              <w:pStyle w:val="78"/>
              <w:spacing w:line="520" w:lineRule="exact"/>
              <w:ind w:firstLine="480"/>
              <w:rPr>
                <w:ins w:id="2196" w:author="徐世兵" w:date="2023-03-23T12:19:05Z"/>
                <w:rFonts w:hint="eastAsia"/>
              </w:rPr>
            </w:pPr>
            <w:ins w:id="2197" w:author="徐世兵" w:date="2023-03-23T12:19:05Z">
              <w:r>
                <w:rPr>
                  <w:rFonts w:hint="eastAsia"/>
                </w:rPr>
                <w:t>项目所在地分重点防渗区、一般防渗区</w:t>
              </w:r>
            </w:ins>
            <w:ins w:id="2198" w:author="徐世兵" w:date="2023-03-23T12:50:48Z">
              <w:r>
                <w:rPr>
                  <w:rFonts w:hint="eastAsia"/>
                  <w:lang w:eastAsia="zh-CN"/>
                </w:rPr>
                <w:t>、</w:t>
              </w:r>
            </w:ins>
            <w:ins w:id="2199" w:author="徐世兵" w:date="2023-03-23T12:50:49Z">
              <w:r>
                <w:rPr>
                  <w:rFonts w:hint="eastAsia"/>
                  <w:lang w:val="en-US" w:eastAsia="zh-CN"/>
                </w:rPr>
                <w:t>简单</w:t>
              </w:r>
            </w:ins>
            <w:ins w:id="2200" w:author="徐世兵" w:date="2023-03-23T12:50:56Z">
              <w:r>
                <w:rPr>
                  <w:rFonts w:hint="eastAsia"/>
                  <w:lang w:val="en-US" w:eastAsia="zh-CN"/>
                </w:rPr>
                <w:t>防渗区</w:t>
              </w:r>
            </w:ins>
            <w:ins w:id="2201" w:author="徐世兵" w:date="2023-03-23T12:19:05Z">
              <w:r>
                <w:rPr>
                  <w:rFonts w:hint="eastAsia"/>
                </w:rPr>
                <w:t>。为了防止地下水和土壤受到污染，采取的主要地下水防治措施如下：</w:t>
              </w:r>
            </w:ins>
          </w:p>
          <w:p>
            <w:pPr>
              <w:pStyle w:val="78"/>
              <w:spacing w:line="520" w:lineRule="exact"/>
              <w:ind w:firstLine="480"/>
              <w:rPr>
                <w:ins w:id="2202" w:author="徐世兵" w:date="2023-03-23T12:19:20Z"/>
                <w:rFonts w:hint="eastAsia"/>
              </w:rPr>
            </w:pPr>
            <w:ins w:id="2203" w:author="徐世兵" w:date="2023-03-23T12:19:05Z">
              <w:r>
                <w:rPr>
                  <w:rFonts w:hint="eastAsia"/>
                </w:rPr>
                <w:t>重点污染防治区包括油罐区（含储罐区底部基础、装卸区）、一般固废暂存间、生产车间裂解区、脱硫除尘循环水池、事故池等。油罐</w:t>
              </w:r>
            </w:ins>
            <w:ins w:id="2204" w:author="徐世兵" w:date="2023-03-23T12:19:20Z">
              <w:r>
                <w:rPr>
                  <w:rFonts w:hint="eastAsia"/>
                </w:rPr>
                <w:t>主要由罐体、油泵和连接管线组成，为防止储罐区储存、输送、转运过程中发生油品渗、泄漏对土壤和地下水造成污染，施工期建设单位须参照《埋地油罐防渗漏技术规范</w:t>
              </w:r>
            </w:ins>
            <w:ins w:id="2205" w:author="徐世兵" w:date="2023-05-29T20:02:57Z">
              <w:r>
                <w:rPr>
                  <w:rFonts w:hint="eastAsia"/>
                  <w:lang w:eastAsia="zh-CN"/>
                </w:rPr>
                <w:t>》</w:t>
              </w:r>
            </w:ins>
            <w:ins w:id="2206" w:author="徐世兵" w:date="2023-05-29T20:03:02Z">
              <w:r>
                <w:rPr>
                  <w:rFonts w:hint="eastAsia"/>
                  <w:lang w:eastAsia="zh-CN"/>
                </w:rPr>
                <w:t>（</w:t>
              </w:r>
            </w:ins>
            <w:ins w:id="2207" w:author="徐世兵" w:date="2023-05-29T20:03:08Z">
              <w:r>
                <w:rPr>
                  <w:rFonts w:hint="eastAsia"/>
                </w:rPr>
                <w:t>B1/588-2008</w:t>
              </w:r>
            </w:ins>
            <w:ins w:id="2208" w:author="徐世兵" w:date="2023-05-29T20:03:02Z">
              <w:r>
                <w:rPr>
                  <w:rFonts w:hint="eastAsia"/>
                  <w:lang w:eastAsia="zh-CN"/>
                </w:rPr>
                <w:t>）</w:t>
              </w:r>
            </w:ins>
            <w:ins w:id="2209" w:author="徐世兵" w:date="2023-03-23T12:19:20Z">
              <w:r>
                <w:rPr>
                  <w:rFonts w:hint="eastAsia"/>
                </w:rPr>
                <w:t>的相关要求做好防治措施。</w:t>
              </w:r>
            </w:ins>
          </w:p>
          <w:p>
            <w:pPr>
              <w:pStyle w:val="78"/>
              <w:spacing w:line="520" w:lineRule="exact"/>
              <w:ind w:firstLine="480"/>
              <w:rPr>
                <w:ins w:id="2210" w:author="徐世兵" w:date="2023-03-23T12:19:20Z"/>
                <w:rFonts w:hint="eastAsia"/>
              </w:rPr>
            </w:pPr>
            <w:ins w:id="2211" w:author="徐世兵" w:date="2023-03-23T12:24:13Z">
              <w:r>
                <w:rPr>
                  <w:rFonts w:hint="eastAsia"/>
                  <w:lang w:eastAsia="zh-CN"/>
                </w:rPr>
                <w:t>（</w:t>
              </w:r>
            </w:ins>
            <w:ins w:id="2212" w:author="徐世兵" w:date="2023-03-23T12:24:14Z">
              <w:r>
                <w:rPr>
                  <w:rFonts w:hint="eastAsia"/>
                  <w:lang w:val="en-US" w:eastAsia="zh-CN"/>
                </w:rPr>
                <w:t>1</w:t>
              </w:r>
            </w:ins>
            <w:ins w:id="2213" w:author="徐世兵" w:date="2023-03-23T12:24:13Z">
              <w:r>
                <w:rPr>
                  <w:rFonts w:hint="eastAsia"/>
                  <w:lang w:eastAsia="zh-CN"/>
                </w:rPr>
                <w:t>）</w:t>
              </w:r>
            </w:ins>
            <w:ins w:id="2214" w:author="徐世兵" w:date="2023-03-23T12:19:20Z">
              <w:r>
                <w:rPr>
                  <w:rFonts w:hint="eastAsia"/>
                </w:rPr>
                <w:t>重点防渗区采取的主要防渗措施如下：</w:t>
              </w:r>
            </w:ins>
          </w:p>
          <w:p>
            <w:pPr>
              <w:pStyle w:val="78"/>
              <w:spacing w:line="520" w:lineRule="exact"/>
              <w:ind w:firstLine="480"/>
              <w:rPr>
                <w:ins w:id="2215" w:author="徐世兵" w:date="2023-03-23T12:19:20Z"/>
                <w:rFonts w:hint="eastAsia"/>
              </w:rPr>
            </w:pPr>
            <w:ins w:id="2216" w:author="徐世兵" w:date="2023-03-23T12:22:56Z">
              <w:r>
                <w:rPr>
                  <w:rFonts w:hint="eastAsia"/>
                  <w:lang w:val="en-US" w:eastAsia="zh-CN"/>
                </w:rPr>
                <w:t>①</w:t>
              </w:r>
            </w:ins>
            <w:ins w:id="2217" w:author="徐世兵" w:date="2023-03-23T12:19:20Z">
              <w:r>
                <w:rPr>
                  <w:rFonts w:hint="eastAsia"/>
                </w:rPr>
                <w:t>油罐设液位</w:t>
              </w:r>
            </w:ins>
            <w:ins w:id="2218" w:author="徐世兵" w:date="2023-05-29T20:02:51Z">
              <w:r>
                <w:rPr>
                  <w:rFonts w:hint="eastAsia"/>
                  <w:lang w:eastAsia="zh-CN"/>
                </w:rPr>
                <w:t>自动检测系统</w:t>
              </w:r>
            </w:ins>
            <w:ins w:id="2219" w:author="徐世兵" w:date="2023-03-23T12:19:20Z">
              <w:r>
                <w:rPr>
                  <w:rFonts w:hint="eastAsia"/>
                </w:rPr>
                <w:t>，应具有油罐渗漏的监测功能和高液位报警功能。</w:t>
              </w:r>
            </w:ins>
          </w:p>
          <w:p>
            <w:pPr>
              <w:pStyle w:val="78"/>
              <w:spacing w:line="520" w:lineRule="exact"/>
              <w:ind w:firstLine="480"/>
              <w:rPr>
                <w:ins w:id="2220" w:author="徐世兵" w:date="2023-03-23T12:19:20Z"/>
                <w:rFonts w:hint="eastAsia"/>
              </w:rPr>
            </w:pPr>
            <w:ins w:id="2221" w:author="徐世兵" w:date="2023-03-23T12:23:01Z">
              <w:r>
                <w:rPr>
                  <w:rFonts w:hint="eastAsia"/>
                  <w:lang w:val="en-US" w:eastAsia="zh-CN"/>
                </w:rPr>
                <w:t>②</w:t>
              </w:r>
            </w:ins>
            <w:ins w:id="2222" w:author="徐世兵" w:date="2023-03-23T12:19:20Z">
              <w:r>
                <w:rPr>
                  <w:rFonts w:hint="eastAsia"/>
                </w:rPr>
                <w:t>油罐的输油管道，设置防渗套管保护。</w:t>
              </w:r>
            </w:ins>
          </w:p>
          <w:p>
            <w:pPr>
              <w:pStyle w:val="78"/>
              <w:spacing w:line="520" w:lineRule="exact"/>
              <w:ind w:firstLine="480"/>
              <w:rPr>
                <w:ins w:id="2223" w:author="徐世兵" w:date="2023-03-23T12:19:20Z"/>
                <w:rFonts w:hint="eastAsia" w:eastAsia="宋体"/>
                <w:lang w:eastAsia="zh-CN"/>
              </w:rPr>
            </w:pPr>
            <w:ins w:id="2224" w:author="徐世兵" w:date="2023-03-23T12:23:06Z">
              <w:r>
                <w:rPr>
                  <w:rFonts w:hint="eastAsia"/>
                  <w:lang w:val="en-US" w:eastAsia="zh-CN"/>
                </w:rPr>
                <w:t>③</w:t>
              </w:r>
            </w:ins>
            <w:ins w:id="2225" w:author="徐世兵" w:date="2023-03-23T12:19:20Z">
              <w:r>
                <w:rPr>
                  <w:rFonts w:hint="eastAsia"/>
                </w:rPr>
                <w:t>罐池附近设立观测井，便于及时发现渗漏，从而尽早进行应急处理。定期对重点区域包括罐区、观测井进行巡查，查看观测井里是否有油花</w:t>
              </w:r>
            </w:ins>
            <w:ins w:id="2226" w:author="徐世兵" w:date="2023-03-23T12:23:10Z">
              <w:r>
                <w:rPr>
                  <w:rFonts w:hint="eastAsia"/>
                  <w:lang w:eastAsia="zh-CN"/>
                </w:rPr>
                <w:t>。</w:t>
              </w:r>
            </w:ins>
          </w:p>
          <w:p>
            <w:pPr>
              <w:pStyle w:val="78"/>
              <w:spacing w:line="520" w:lineRule="exact"/>
              <w:ind w:firstLine="480"/>
              <w:rPr>
                <w:ins w:id="2227" w:author="徐世兵" w:date="2023-03-23T12:19:20Z"/>
                <w:rFonts w:hint="eastAsia"/>
              </w:rPr>
            </w:pPr>
            <w:ins w:id="2228" w:author="徐世兵" w:date="2023-03-23T12:23:30Z">
              <w:r>
                <w:rPr>
                  <w:rFonts w:hint="eastAsia"/>
                  <w:lang w:val="en-US" w:eastAsia="zh-CN"/>
                </w:rPr>
                <w:t>④</w:t>
              </w:r>
            </w:ins>
            <w:ins w:id="2229" w:author="徐世兵" w:date="2023-03-23T12:23:23Z">
              <w:r>
                <w:rPr>
                  <w:rFonts w:hint="eastAsia"/>
                  <w:lang w:val="en-US" w:eastAsia="zh-CN"/>
                </w:rPr>
                <w:t>油</w:t>
              </w:r>
            </w:ins>
            <w:ins w:id="2230" w:author="徐世兵" w:date="2023-03-23T12:19:20Z">
              <w:r>
                <w:rPr>
                  <w:rFonts w:hint="eastAsia"/>
                </w:rPr>
                <w:t>罐周围设置围堰，容积不应小于中转罐最大容积：生产车间地面采用防腐、防渗设计</w:t>
              </w:r>
            </w:ins>
          </w:p>
          <w:p>
            <w:pPr>
              <w:pStyle w:val="78"/>
              <w:spacing w:line="520" w:lineRule="exact"/>
              <w:ind w:firstLine="480"/>
              <w:rPr>
                <w:ins w:id="2231" w:author="徐世兵" w:date="2023-03-23T12:19:20Z"/>
                <w:rFonts w:hint="eastAsia"/>
              </w:rPr>
            </w:pPr>
            <w:ins w:id="2232" w:author="徐世兵" w:date="2023-03-23T12:23:33Z">
              <w:r>
                <w:rPr>
                  <w:rFonts w:hint="eastAsia"/>
                  <w:lang w:val="en-US" w:eastAsia="zh-CN"/>
                </w:rPr>
                <w:t>⑤</w:t>
              </w:r>
            </w:ins>
            <w:ins w:id="2233" w:author="徐世兵" w:date="2023-03-23T12:19:20Z">
              <w:r>
                <w:rPr>
                  <w:rFonts w:hint="eastAsia"/>
                </w:rPr>
                <w:t>事故池应采取防渗钢筋混凝土结构，一次成型危废暂存间地面设置HPDE防渗膜。</w:t>
              </w:r>
            </w:ins>
          </w:p>
          <w:p>
            <w:pPr>
              <w:pStyle w:val="78"/>
              <w:spacing w:line="520" w:lineRule="exact"/>
              <w:ind w:firstLine="480"/>
              <w:rPr>
                <w:ins w:id="2234" w:author="徐世兵" w:date="2023-03-23T12:19:20Z"/>
                <w:rFonts w:hint="eastAsia"/>
              </w:rPr>
            </w:pPr>
            <w:ins w:id="2235" w:author="徐世兵" w:date="2023-03-23T12:51:52Z">
              <w:r>
                <w:rPr>
                  <w:rFonts w:hint="eastAsia"/>
                  <w:lang w:val="en-US" w:eastAsia="zh-CN"/>
                </w:rPr>
                <w:t>⑥</w:t>
              </w:r>
            </w:ins>
            <w:ins w:id="2236" w:author="徐世兵" w:date="2023-03-23T12:19:20Z">
              <w:r>
                <w:rPr>
                  <w:rFonts w:hint="eastAsia"/>
                </w:rPr>
                <w:t>重点防渗区的防渗性能应与6.0m厚粘层（渗透系数1.0×10</w:t>
              </w:r>
            </w:ins>
            <w:ins w:id="2237" w:author="徐世兵" w:date="2023-03-23T12:52:22Z">
              <w:r>
                <w:rPr>
                  <w:rFonts w:hint="eastAsia"/>
                  <w:vertAlign w:val="superscript"/>
                  <w:lang w:val="en-US" w:eastAsia="zh-CN"/>
                </w:rPr>
                <w:t>-10</w:t>
              </w:r>
            </w:ins>
            <w:ins w:id="2238" w:author="徐世兵" w:date="2023-03-23T12:19:20Z">
              <w:r>
                <w:rPr>
                  <w:rFonts w:hint="eastAsia"/>
                </w:rPr>
                <w:t>cm/s</w:t>
              </w:r>
            </w:ins>
            <w:ins w:id="2239" w:author="徐世兵" w:date="2023-05-29T20:04:22Z">
              <w:r>
                <w:rPr>
                  <w:rFonts w:hint="eastAsia"/>
                  <w:lang w:eastAsia="zh-CN"/>
                </w:rPr>
                <w:t>）</w:t>
              </w:r>
            </w:ins>
            <w:ins w:id="2240" w:author="徐世兵" w:date="2023-03-23T12:19:20Z">
              <w:r>
                <w:rPr>
                  <w:rFonts w:hint="eastAsia"/>
                </w:rPr>
                <w:t>等效。</w:t>
              </w:r>
            </w:ins>
          </w:p>
          <w:p>
            <w:pPr>
              <w:pStyle w:val="78"/>
              <w:spacing w:line="520" w:lineRule="exact"/>
              <w:ind w:firstLine="480"/>
              <w:rPr>
                <w:ins w:id="2241" w:author="徐世兵" w:date="2023-03-23T12:19:20Z"/>
                <w:rFonts w:hint="eastAsia"/>
              </w:rPr>
            </w:pPr>
            <w:ins w:id="2242" w:author="徐世兵" w:date="2023-03-23T12:24:17Z">
              <w:r>
                <w:rPr>
                  <w:rFonts w:hint="eastAsia"/>
                  <w:lang w:eastAsia="zh-CN"/>
                </w:rPr>
                <w:t>（</w:t>
              </w:r>
            </w:ins>
            <w:ins w:id="2243" w:author="徐世兵" w:date="2023-03-23T12:24:17Z">
              <w:r>
                <w:rPr>
                  <w:rFonts w:hint="eastAsia"/>
                  <w:lang w:val="en-US" w:eastAsia="zh-CN"/>
                </w:rPr>
                <w:t>2</w:t>
              </w:r>
            </w:ins>
            <w:ins w:id="2244" w:author="徐世兵" w:date="2023-03-23T12:24:17Z">
              <w:r>
                <w:rPr>
                  <w:rFonts w:hint="eastAsia"/>
                  <w:lang w:eastAsia="zh-CN"/>
                </w:rPr>
                <w:t>）</w:t>
              </w:r>
            </w:ins>
            <w:ins w:id="2245" w:author="徐世兵" w:date="2023-03-23T12:19:20Z">
              <w:r>
                <w:rPr>
                  <w:rFonts w:hint="eastAsia"/>
                </w:rPr>
                <w:t>一般防渗区</w:t>
              </w:r>
            </w:ins>
          </w:p>
          <w:p>
            <w:pPr>
              <w:pStyle w:val="78"/>
              <w:spacing w:line="520" w:lineRule="exact"/>
              <w:ind w:firstLine="480"/>
              <w:rPr>
                <w:ins w:id="2246" w:author="徐世兵" w:date="2023-03-23T12:51:05Z"/>
                <w:rFonts w:hint="eastAsia" w:eastAsia="宋体"/>
                <w:lang w:eastAsia="zh-CN"/>
              </w:rPr>
            </w:pPr>
            <w:ins w:id="2247" w:author="徐世兵" w:date="2023-03-23T12:19:20Z">
              <w:r>
                <w:rPr>
                  <w:rFonts w:hint="eastAsia"/>
                </w:rPr>
                <w:t>一般防渗区包括厂区道路、原料仓库、钢丝仓库、炭黑仓库、冷却循环水池等，厂内道路区域均应硬化。厂区道路、原料仓库、钢丝仓库、炭黑仓库、循环水池等均采用混凝土防渗。一般防渗区的防渗性能应与1.5m厚</w:t>
              </w:r>
            </w:ins>
            <w:ins w:id="2248" w:author="徐世兵" w:date="2023-06-06T11:53:35Z">
              <w:r>
                <w:rPr>
                  <w:rFonts w:hint="eastAsia"/>
                  <w:lang w:eastAsia="zh-CN"/>
                </w:rPr>
                <w:t>黏土</w:t>
              </w:r>
            </w:ins>
            <w:ins w:id="2249" w:author="徐世兵" w:date="2023-03-23T12:19:20Z">
              <w:r>
                <w:rPr>
                  <w:rFonts w:hint="eastAsia"/>
                </w:rPr>
                <w:t>层（渗透系数1.0×10</w:t>
              </w:r>
            </w:ins>
            <w:ins w:id="2250" w:author="徐世兵" w:date="2023-03-23T12:52:11Z">
              <w:r>
                <w:rPr>
                  <w:rFonts w:hint="eastAsia"/>
                  <w:vertAlign w:val="superscript"/>
                  <w:lang w:val="en-US" w:eastAsia="zh-CN"/>
                </w:rPr>
                <w:t>-</w:t>
              </w:r>
            </w:ins>
            <w:ins w:id="2251" w:author="徐世兵" w:date="2023-03-23T12:52:12Z">
              <w:r>
                <w:rPr>
                  <w:rFonts w:hint="eastAsia"/>
                  <w:vertAlign w:val="superscript"/>
                  <w:lang w:val="en-US" w:eastAsia="zh-CN"/>
                </w:rPr>
                <w:t>7</w:t>
              </w:r>
            </w:ins>
            <w:ins w:id="2252" w:author="徐世兵" w:date="2023-03-23T12:19:20Z">
              <w:r>
                <w:rPr>
                  <w:rFonts w:hint="eastAsia"/>
                </w:rPr>
                <w:t>cm/s)等效</w:t>
              </w:r>
            </w:ins>
            <w:ins w:id="2253" w:author="徐世兵" w:date="2023-05-29T20:04:08Z">
              <w:r>
                <w:rPr>
                  <w:rFonts w:hint="eastAsia"/>
                  <w:lang w:eastAsia="zh-CN"/>
                </w:rPr>
                <w:t>。</w:t>
              </w:r>
            </w:ins>
          </w:p>
          <w:p>
            <w:pPr>
              <w:pStyle w:val="78"/>
              <w:spacing w:line="520" w:lineRule="exact"/>
              <w:ind w:firstLine="480"/>
              <w:rPr>
                <w:ins w:id="2254" w:author="徐世兵" w:date="2023-03-23T12:51:08Z"/>
                <w:rFonts w:hint="eastAsia"/>
              </w:rPr>
            </w:pPr>
            <w:ins w:id="2255" w:author="徐世兵" w:date="2023-03-23T12:51:08Z">
              <w:r>
                <w:rPr>
                  <w:rFonts w:hint="eastAsia"/>
                  <w:lang w:eastAsia="zh-CN"/>
                </w:rPr>
                <w:t>（</w:t>
              </w:r>
            </w:ins>
            <w:ins w:id="2256" w:author="徐世兵" w:date="2023-03-23T12:51:11Z">
              <w:r>
                <w:rPr>
                  <w:rFonts w:hint="eastAsia"/>
                  <w:lang w:val="en-US" w:eastAsia="zh-CN"/>
                </w:rPr>
                <w:t>3</w:t>
              </w:r>
            </w:ins>
            <w:ins w:id="2257" w:author="徐世兵" w:date="2023-03-23T12:51:08Z">
              <w:r>
                <w:rPr>
                  <w:rFonts w:hint="eastAsia"/>
                  <w:lang w:eastAsia="zh-CN"/>
                </w:rPr>
                <w:t>）</w:t>
              </w:r>
            </w:ins>
            <w:ins w:id="2258" w:author="徐世兵" w:date="2023-03-23T12:51:15Z">
              <w:r>
                <w:rPr>
                  <w:rFonts w:hint="eastAsia"/>
                  <w:lang w:val="en-US" w:eastAsia="zh-CN"/>
                </w:rPr>
                <w:t>简单</w:t>
              </w:r>
            </w:ins>
            <w:ins w:id="2259" w:author="徐世兵" w:date="2023-03-23T12:51:08Z">
              <w:r>
                <w:rPr>
                  <w:rFonts w:hint="eastAsia"/>
                </w:rPr>
                <w:t>防渗区</w:t>
              </w:r>
            </w:ins>
          </w:p>
          <w:p>
            <w:pPr>
              <w:pStyle w:val="78"/>
              <w:spacing w:line="520" w:lineRule="exact"/>
              <w:ind w:firstLine="480"/>
              <w:rPr>
                <w:ins w:id="2260" w:author="徐世兵" w:date="2023-03-23T12:52:55Z"/>
                <w:rFonts w:hint="eastAsia" w:eastAsia="宋体"/>
                <w:lang w:eastAsia="zh-CN"/>
              </w:rPr>
            </w:pPr>
            <w:ins w:id="2261" w:author="徐世兵" w:date="2023-03-23T12:51:19Z">
              <w:r>
                <w:rPr>
                  <w:rFonts w:hint="eastAsia"/>
                  <w:lang w:val="en-US" w:eastAsia="zh-CN"/>
                </w:rPr>
                <w:t>简单</w:t>
              </w:r>
            </w:ins>
            <w:ins w:id="2262" w:author="徐世兵" w:date="2023-03-23T12:51:21Z">
              <w:r>
                <w:rPr>
                  <w:rFonts w:hint="eastAsia"/>
                  <w:lang w:val="en-US" w:eastAsia="zh-CN"/>
                </w:rPr>
                <w:t>防渗区</w:t>
              </w:r>
            </w:ins>
            <w:ins w:id="2263" w:author="徐世兵" w:date="2023-03-23T12:51:22Z">
              <w:r>
                <w:rPr>
                  <w:rFonts w:hint="eastAsia"/>
                  <w:lang w:val="en-US" w:eastAsia="zh-CN"/>
                </w:rPr>
                <w:t>为</w:t>
              </w:r>
            </w:ins>
            <w:ins w:id="2264" w:author="徐世兵" w:date="2023-03-23T12:51:30Z">
              <w:r>
                <w:rPr>
                  <w:rFonts w:hint="eastAsia"/>
                  <w:lang w:val="en-US" w:eastAsia="zh-CN"/>
                </w:rPr>
                <w:t>除</w:t>
              </w:r>
            </w:ins>
            <w:ins w:id="2265" w:author="徐世兵" w:date="2023-03-23T12:51:32Z">
              <w:r>
                <w:rPr>
                  <w:rFonts w:hint="eastAsia"/>
                  <w:lang w:val="en-US" w:eastAsia="zh-CN"/>
                </w:rPr>
                <w:t>绿化</w:t>
              </w:r>
            </w:ins>
            <w:ins w:id="2266" w:author="徐世兵" w:date="2023-03-23T12:51:37Z">
              <w:r>
                <w:rPr>
                  <w:rFonts w:hint="eastAsia"/>
                  <w:lang w:val="en-US" w:eastAsia="zh-CN"/>
                </w:rPr>
                <w:t>外</w:t>
              </w:r>
            </w:ins>
            <w:ins w:id="2267" w:author="徐世兵" w:date="2023-03-23T12:51:38Z">
              <w:r>
                <w:rPr>
                  <w:rFonts w:hint="eastAsia"/>
                  <w:lang w:val="en-US" w:eastAsia="zh-CN"/>
                </w:rPr>
                <w:t>的</w:t>
              </w:r>
            </w:ins>
            <w:ins w:id="2268" w:author="徐世兵" w:date="2023-03-23T12:51:39Z">
              <w:r>
                <w:rPr>
                  <w:rFonts w:hint="eastAsia"/>
                  <w:lang w:val="en-US" w:eastAsia="zh-CN"/>
                </w:rPr>
                <w:t>其他</w:t>
              </w:r>
            </w:ins>
            <w:ins w:id="2269" w:author="徐世兵" w:date="2023-03-23T12:51:42Z">
              <w:r>
                <w:rPr>
                  <w:rFonts w:hint="eastAsia"/>
                  <w:lang w:val="en-US" w:eastAsia="zh-CN"/>
                </w:rPr>
                <w:t>区域</w:t>
              </w:r>
            </w:ins>
            <w:ins w:id="2270" w:author="徐世兵" w:date="2023-03-23T12:51:43Z">
              <w:r>
                <w:rPr>
                  <w:rFonts w:hint="eastAsia"/>
                  <w:lang w:val="en-US" w:eastAsia="zh-CN"/>
                </w:rPr>
                <w:t>，</w:t>
              </w:r>
            </w:ins>
            <w:ins w:id="2271" w:author="徐世兵" w:date="2023-03-23T12:52:55Z">
              <w:r>
                <w:rPr>
                  <w:rFonts w:hint="eastAsia"/>
                </w:rPr>
                <w:t>防渗区的防渗性能应与1.5m厚</w:t>
              </w:r>
            </w:ins>
            <w:ins w:id="2272" w:author="徐世兵" w:date="2023-06-06T11:53:39Z">
              <w:r>
                <w:rPr>
                  <w:rFonts w:hint="eastAsia"/>
                  <w:lang w:eastAsia="zh-CN"/>
                </w:rPr>
                <w:t>黏土</w:t>
              </w:r>
            </w:ins>
            <w:ins w:id="2273" w:author="徐世兵" w:date="2023-03-23T12:52:55Z">
              <w:r>
                <w:rPr>
                  <w:rFonts w:hint="eastAsia"/>
                </w:rPr>
                <w:t>层</w:t>
              </w:r>
            </w:ins>
            <w:ins w:id="2274" w:author="徐世兵" w:date="2023-03-23T12:54:14Z">
              <w:r>
                <w:rPr>
                  <w:rFonts w:hint="eastAsia"/>
                  <w:lang w:eastAsia="zh-CN"/>
                </w:rPr>
                <w:t>。</w:t>
              </w:r>
            </w:ins>
          </w:p>
          <w:p>
            <w:pPr>
              <w:pStyle w:val="78"/>
              <w:spacing w:line="520" w:lineRule="exact"/>
              <w:ind w:firstLine="480"/>
              <w:rPr>
                <w:ins w:id="2275" w:author="徐世兵" w:date="2023-03-23T12:19:34Z"/>
                <w:rFonts w:hint="eastAsia" w:eastAsia="宋体"/>
                <w:lang w:eastAsia="zh-CN"/>
              </w:rPr>
            </w:pPr>
            <w:ins w:id="2276" w:author="徐世兵" w:date="2023-03-23T12:19:34Z">
              <w:r>
                <w:rPr>
                  <w:rFonts w:hint="eastAsia"/>
                </w:rPr>
                <w:t>管理措施</w:t>
              </w:r>
            </w:ins>
            <w:ins w:id="2277" w:author="徐世兵" w:date="2023-06-05T19:10:17Z">
              <w:r>
                <w:rPr>
                  <w:rFonts w:hint="eastAsia"/>
                  <w:lang w:eastAsia="zh-CN"/>
                </w:rPr>
                <w:t>：</w:t>
              </w:r>
            </w:ins>
          </w:p>
          <w:p>
            <w:pPr>
              <w:pStyle w:val="78"/>
              <w:spacing w:line="520" w:lineRule="exact"/>
              <w:ind w:firstLine="480"/>
              <w:rPr>
                <w:ins w:id="2278" w:author="徐世兵" w:date="2023-03-23T12:19:34Z"/>
                <w:rFonts w:hint="eastAsia"/>
              </w:rPr>
            </w:pPr>
            <w:ins w:id="2279" w:author="徐世兵" w:date="2023-03-23T12:19:34Z">
              <w:r>
                <w:rPr>
                  <w:rFonts w:hint="eastAsia"/>
                </w:rPr>
                <w:t>①施工过程中，加强监督管理，对防渗质量以及施工质量进行严格检查，防渗工程施工完成后应对其进行验收，确保防渗工程达到预期效果，确保生产过程中废水无渗漏</w:t>
              </w:r>
            </w:ins>
          </w:p>
          <w:p>
            <w:pPr>
              <w:pStyle w:val="78"/>
              <w:spacing w:line="520" w:lineRule="exact"/>
              <w:ind w:firstLine="480"/>
              <w:rPr>
                <w:ins w:id="2280" w:author="徐世兵" w:date="2023-03-23T12:19:34Z"/>
                <w:rFonts w:hint="eastAsia"/>
              </w:rPr>
            </w:pPr>
            <w:ins w:id="2281" w:author="徐世兵" w:date="2023-03-23T12:19:34Z">
              <w:r>
                <w:rPr>
                  <w:rFonts w:hint="eastAsia"/>
                </w:rPr>
                <w:t>②制定严格的检查制度，定期对厂区内的输油管道及储罐区、围堰等设施进行检查</w:t>
              </w:r>
            </w:ins>
          </w:p>
          <w:p>
            <w:pPr>
              <w:pStyle w:val="78"/>
              <w:spacing w:line="520" w:lineRule="exact"/>
              <w:ind w:firstLine="480"/>
              <w:rPr>
                <w:ins w:id="2282" w:author="徐世兵" w:date="2023-03-23T12:19:34Z"/>
                <w:rFonts w:hint="eastAsia" w:eastAsia="宋体"/>
                <w:lang w:eastAsia="zh-CN"/>
              </w:rPr>
            </w:pPr>
            <w:ins w:id="2283" w:author="徐世兵" w:date="2023-03-23T12:19:34Z">
              <w:r>
                <w:rPr>
                  <w:rFonts w:hint="eastAsia"/>
                </w:rPr>
                <w:t>③设置例行监控井，地下水定期进行监测</w:t>
              </w:r>
            </w:ins>
            <w:ins w:id="2284" w:author="徐世兵" w:date="2023-06-05T19:10:22Z">
              <w:r>
                <w:rPr>
                  <w:rFonts w:hint="eastAsia"/>
                  <w:lang w:eastAsia="zh-CN"/>
                </w:rPr>
                <w:t>。</w:t>
              </w:r>
            </w:ins>
          </w:p>
          <w:p>
            <w:pPr>
              <w:pStyle w:val="78"/>
              <w:spacing w:line="520" w:lineRule="exact"/>
              <w:ind w:firstLine="480"/>
              <w:rPr>
                <w:ins w:id="2285" w:author="徐世兵" w:date="2023-03-23T12:19:09Z"/>
                <w:rFonts w:hint="eastAsia"/>
              </w:rPr>
            </w:pPr>
            <w:ins w:id="2286" w:author="徐世兵" w:date="2023-03-23T12:19:34Z">
              <w:r>
                <w:rPr>
                  <w:rFonts w:hint="eastAsia"/>
                </w:rPr>
                <w:t>④设置事故池保证污水在事故条件能够对污水进行收集，不至对地下水环境造成污染</w:t>
              </w:r>
            </w:ins>
            <w:ins w:id="2287" w:author="徐世兵" w:date="2023-05-29T20:04:42Z">
              <w:r>
                <w:rPr>
                  <w:rFonts w:hint="eastAsia"/>
                  <w:lang w:eastAsia="zh-CN"/>
                </w:rPr>
                <w:t>影响</w:t>
              </w:r>
            </w:ins>
            <w:ins w:id="2288" w:author="徐世兵" w:date="2023-05-29T20:04:45Z">
              <w:r>
                <w:rPr>
                  <w:rFonts w:hint="eastAsia"/>
                  <w:lang w:eastAsia="zh-CN"/>
                </w:rPr>
                <w:t>。</w:t>
              </w:r>
            </w:ins>
          </w:p>
          <w:p>
            <w:pPr>
              <w:topLinePunct/>
              <w:adjustRightInd w:val="0"/>
              <w:snapToGrid w:val="0"/>
              <w:spacing w:line="520" w:lineRule="exact"/>
              <w:ind w:firstLine="480" w:firstLineChars="200"/>
              <w:rPr>
                <w:sz w:val="24"/>
              </w:rPr>
            </w:pPr>
            <w:r>
              <w:rPr>
                <w:sz w:val="24"/>
              </w:rPr>
              <w:t>本项目全厂污染防治分区情况详见表</w:t>
            </w:r>
            <w:r>
              <w:rPr>
                <w:rFonts w:hint="eastAsia"/>
                <w:sz w:val="24"/>
              </w:rPr>
              <w:t>4-1</w:t>
            </w:r>
            <w:ins w:id="2289" w:author="徐世兵" w:date="2023-05-30T11:59:58Z">
              <w:r>
                <w:rPr>
                  <w:rFonts w:hint="eastAsia"/>
                  <w:sz w:val="24"/>
                  <w:lang w:val="en-US" w:eastAsia="zh-CN"/>
                </w:rPr>
                <w:t>3</w:t>
              </w:r>
            </w:ins>
            <w:r>
              <w:rPr>
                <w:sz w:val="24"/>
              </w:rPr>
              <w:t>。</w:t>
            </w:r>
          </w:p>
          <w:p>
            <w:pPr>
              <w:adjustRightInd w:val="0"/>
              <w:snapToGrid w:val="0"/>
              <w:spacing w:line="360" w:lineRule="exact"/>
              <w:jc w:val="center"/>
              <w:rPr>
                <w:ins w:id="2290" w:author="徐世兵" w:date="2023-03-23T12:27:55Z"/>
                <w:rFonts w:hint="eastAsia" w:cs="宋体"/>
                <w:b/>
                <w:sz w:val="24"/>
              </w:rPr>
            </w:pPr>
            <w:r>
              <w:rPr>
                <w:rFonts w:hint="eastAsia" w:cs="宋体"/>
                <w:b/>
                <w:sz w:val="24"/>
              </w:rPr>
              <w:t>表4-1</w:t>
            </w:r>
            <w:ins w:id="2291" w:author="徐世兵" w:date="2023-05-30T12:00:02Z">
              <w:r>
                <w:rPr>
                  <w:rFonts w:hint="eastAsia" w:cs="宋体"/>
                  <w:b/>
                  <w:sz w:val="24"/>
                  <w:lang w:val="en-US" w:eastAsia="zh-CN"/>
                </w:rPr>
                <w:t>3</w:t>
              </w:r>
            </w:ins>
            <w:r>
              <w:rPr>
                <w:rFonts w:cs="宋体"/>
                <w:b/>
                <w:sz w:val="24"/>
              </w:rPr>
              <w:t xml:space="preserve">    </w:t>
            </w:r>
            <w:r>
              <w:rPr>
                <w:rFonts w:hint="eastAsia" w:cs="宋体"/>
                <w:b/>
                <w:sz w:val="24"/>
              </w:rPr>
              <w:t>分区</w:t>
            </w:r>
            <w:ins w:id="2292" w:author="徐世兵" w:date="2023-03-23T12:34:14Z">
              <w:r>
                <w:rPr>
                  <w:rFonts w:hint="eastAsia" w:cs="宋体"/>
                  <w:b/>
                  <w:sz w:val="24"/>
                  <w:lang w:val="en-US" w:eastAsia="zh-CN"/>
                </w:rPr>
                <w:t>防渗</w:t>
              </w:r>
            </w:ins>
            <w:ins w:id="2293" w:author="徐世兵" w:date="2023-03-23T12:34:17Z">
              <w:r>
                <w:rPr>
                  <w:rFonts w:hint="eastAsia" w:cs="宋体"/>
                  <w:b/>
                  <w:sz w:val="24"/>
                  <w:lang w:val="en-US" w:eastAsia="zh-CN"/>
                </w:rPr>
                <w:t>措施</w:t>
              </w:r>
            </w:ins>
            <w:r>
              <w:rPr>
                <w:rFonts w:hint="eastAsia" w:cs="宋体"/>
                <w:b/>
                <w:sz w:val="24"/>
              </w:rPr>
              <w:t>情况表</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9"/>
              <w:gridCol w:w="1103"/>
              <w:gridCol w:w="1897"/>
              <w:gridCol w:w="1884"/>
              <w:gridCol w:w="34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ins w:id="2294" w:author="徐世兵" w:date="2023-03-23T12:28:44Z"/>
              </w:trPr>
              <w:tc>
                <w:tcPr>
                  <w:tcW w:w="368" w:type="pct"/>
                  <w:tcBorders>
                    <w:tl2br w:val="nil"/>
                    <w:tr2bl w:val="nil"/>
                  </w:tcBorders>
                  <w:vAlign w:val="top"/>
                </w:tcPr>
                <w:p>
                  <w:pPr>
                    <w:pStyle w:val="16"/>
                    <w:rPr>
                      <w:ins w:id="2295" w:author="徐世兵" w:date="2023-03-23T12:28:44Z"/>
                      <w:rFonts w:hint="default" w:ascii="Times New Roman" w:hAnsi="Times New Roman" w:eastAsia="宋体" w:cs="Times New Roman"/>
                      <w:b w:val="0"/>
                      <w:bCs/>
                      <w:sz w:val="21"/>
                      <w:szCs w:val="21"/>
                      <w:vertAlign w:val="baseline"/>
                      <w:lang w:val="en-US" w:eastAsia="zh-CN"/>
                    </w:rPr>
                  </w:pPr>
                  <w:ins w:id="2296" w:author="徐世兵" w:date="2023-03-23T12:28:47Z">
                    <w:r>
                      <w:rPr>
                        <w:rFonts w:hint="default" w:ascii="Times New Roman" w:hAnsi="Times New Roman" w:eastAsia="宋体" w:cs="Times New Roman"/>
                        <w:b w:val="0"/>
                        <w:bCs/>
                        <w:sz w:val="21"/>
                        <w:szCs w:val="21"/>
                        <w:vertAlign w:val="baseline"/>
                        <w:lang w:val="en-US" w:eastAsia="zh-CN"/>
                      </w:rPr>
                      <w:t>序号</w:t>
                    </w:r>
                  </w:ins>
                </w:p>
              </w:tc>
              <w:tc>
                <w:tcPr>
                  <w:tcW w:w="616" w:type="pct"/>
                  <w:tcBorders>
                    <w:tl2br w:val="nil"/>
                    <w:tr2bl w:val="nil"/>
                  </w:tcBorders>
                  <w:vAlign w:val="top"/>
                </w:tcPr>
                <w:p>
                  <w:pPr>
                    <w:pStyle w:val="16"/>
                    <w:rPr>
                      <w:ins w:id="2297" w:author="徐世兵" w:date="2023-03-23T12:28:44Z"/>
                      <w:rFonts w:hint="default" w:ascii="Times New Roman" w:hAnsi="Times New Roman" w:eastAsia="宋体" w:cs="Times New Roman"/>
                      <w:b w:val="0"/>
                      <w:bCs/>
                      <w:sz w:val="21"/>
                      <w:szCs w:val="21"/>
                      <w:vertAlign w:val="baseline"/>
                      <w:lang w:val="en-US" w:eastAsia="zh-CN"/>
                    </w:rPr>
                  </w:pPr>
                  <w:ins w:id="2298" w:author="徐世兵" w:date="2023-03-23T12:28:54Z">
                    <w:r>
                      <w:rPr>
                        <w:rFonts w:hint="default" w:ascii="Times New Roman" w:hAnsi="Times New Roman" w:eastAsia="宋体" w:cs="Times New Roman"/>
                        <w:b w:val="0"/>
                        <w:bCs/>
                        <w:sz w:val="21"/>
                        <w:szCs w:val="21"/>
                        <w:vertAlign w:val="baseline"/>
                        <w:lang w:val="en-US" w:eastAsia="zh-CN"/>
                      </w:rPr>
                      <w:t>防渗</w:t>
                    </w:r>
                  </w:ins>
                  <w:ins w:id="2299" w:author="徐世兵" w:date="2023-03-23T12:28:56Z">
                    <w:r>
                      <w:rPr>
                        <w:rFonts w:hint="default" w:ascii="Times New Roman" w:hAnsi="Times New Roman" w:eastAsia="宋体" w:cs="Times New Roman"/>
                        <w:b w:val="0"/>
                        <w:bCs/>
                        <w:sz w:val="21"/>
                        <w:szCs w:val="21"/>
                        <w:vertAlign w:val="baseline"/>
                        <w:lang w:val="en-US" w:eastAsia="zh-CN"/>
                      </w:rPr>
                      <w:t>分区</w:t>
                    </w:r>
                  </w:ins>
                </w:p>
              </w:tc>
              <w:tc>
                <w:tcPr>
                  <w:tcW w:w="1059" w:type="pct"/>
                  <w:tcBorders>
                    <w:tl2br w:val="nil"/>
                    <w:tr2bl w:val="nil"/>
                  </w:tcBorders>
                  <w:vAlign w:val="top"/>
                </w:tcPr>
                <w:p>
                  <w:pPr>
                    <w:pStyle w:val="16"/>
                    <w:rPr>
                      <w:ins w:id="2300" w:author="徐世兵" w:date="2023-03-23T12:28:44Z"/>
                      <w:rFonts w:hint="default" w:ascii="Times New Roman" w:hAnsi="Times New Roman" w:eastAsia="宋体" w:cs="Times New Roman"/>
                      <w:b w:val="0"/>
                      <w:bCs/>
                      <w:sz w:val="21"/>
                      <w:szCs w:val="21"/>
                      <w:vertAlign w:val="baseline"/>
                      <w:lang w:val="en-US" w:eastAsia="zh-CN"/>
                    </w:rPr>
                  </w:pPr>
                  <w:ins w:id="2301" w:author="徐世兵" w:date="2023-03-23T12:29:04Z">
                    <w:r>
                      <w:rPr>
                        <w:rFonts w:hint="default" w:ascii="Times New Roman" w:hAnsi="Times New Roman" w:eastAsia="宋体" w:cs="Times New Roman"/>
                        <w:b w:val="0"/>
                        <w:bCs/>
                        <w:sz w:val="21"/>
                        <w:szCs w:val="21"/>
                        <w:vertAlign w:val="baseline"/>
                        <w:lang w:val="en-US" w:eastAsia="zh-CN"/>
                      </w:rPr>
                      <w:t>具体</w:t>
                    </w:r>
                  </w:ins>
                  <w:ins w:id="2302" w:author="徐世兵" w:date="2023-03-23T12:29:07Z">
                    <w:r>
                      <w:rPr>
                        <w:rFonts w:hint="default" w:ascii="Times New Roman" w:hAnsi="Times New Roman" w:eastAsia="宋体" w:cs="Times New Roman"/>
                        <w:b w:val="0"/>
                        <w:bCs/>
                        <w:sz w:val="21"/>
                        <w:szCs w:val="21"/>
                        <w:vertAlign w:val="baseline"/>
                        <w:lang w:val="en-US" w:eastAsia="zh-CN"/>
                      </w:rPr>
                      <w:t>范围</w:t>
                    </w:r>
                  </w:ins>
                </w:p>
              </w:tc>
              <w:tc>
                <w:tcPr>
                  <w:tcW w:w="1052" w:type="pct"/>
                  <w:tcBorders>
                    <w:tl2br w:val="nil"/>
                    <w:tr2bl w:val="nil"/>
                  </w:tcBorders>
                  <w:vAlign w:val="top"/>
                </w:tcPr>
                <w:p>
                  <w:pPr>
                    <w:pStyle w:val="16"/>
                    <w:rPr>
                      <w:ins w:id="2303" w:author="徐世兵" w:date="2023-03-23T12:28:44Z"/>
                      <w:rFonts w:hint="default" w:ascii="Times New Roman" w:hAnsi="Times New Roman" w:eastAsia="宋体" w:cs="Times New Roman"/>
                      <w:b w:val="0"/>
                      <w:bCs/>
                      <w:sz w:val="21"/>
                      <w:szCs w:val="21"/>
                      <w:vertAlign w:val="baseline"/>
                      <w:lang w:val="en-US" w:eastAsia="zh-CN"/>
                    </w:rPr>
                  </w:pPr>
                  <w:ins w:id="2304" w:author="徐世兵" w:date="2023-03-23T12:29:16Z">
                    <w:r>
                      <w:rPr>
                        <w:rFonts w:hint="default" w:ascii="Times New Roman" w:hAnsi="Times New Roman" w:eastAsia="宋体" w:cs="Times New Roman"/>
                        <w:b w:val="0"/>
                        <w:bCs/>
                        <w:sz w:val="21"/>
                        <w:szCs w:val="21"/>
                        <w:vertAlign w:val="baseline"/>
                        <w:lang w:val="en-US" w:eastAsia="zh-CN"/>
                      </w:rPr>
                      <w:t>防渗标准</w:t>
                    </w:r>
                  </w:ins>
                </w:p>
              </w:tc>
              <w:tc>
                <w:tcPr>
                  <w:tcW w:w="1902" w:type="pct"/>
                  <w:tcBorders>
                    <w:tl2br w:val="nil"/>
                    <w:tr2bl w:val="nil"/>
                  </w:tcBorders>
                  <w:vAlign w:val="top"/>
                </w:tcPr>
                <w:p>
                  <w:pPr>
                    <w:pStyle w:val="16"/>
                    <w:rPr>
                      <w:ins w:id="2305" w:author="徐世兵" w:date="2023-03-23T12:28:44Z"/>
                      <w:rFonts w:hint="default" w:ascii="Times New Roman" w:hAnsi="Times New Roman" w:eastAsia="宋体" w:cs="Times New Roman"/>
                      <w:b w:val="0"/>
                      <w:bCs/>
                      <w:sz w:val="21"/>
                      <w:szCs w:val="21"/>
                      <w:vertAlign w:val="baseline"/>
                      <w:lang w:val="en-US" w:eastAsia="zh-CN"/>
                    </w:rPr>
                  </w:pPr>
                  <w:ins w:id="2306" w:author="徐世兵" w:date="2023-03-23T12:29:19Z">
                    <w:r>
                      <w:rPr>
                        <w:rFonts w:hint="default" w:ascii="Times New Roman" w:hAnsi="Times New Roman" w:eastAsia="宋体" w:cs="Times New Roman"/>
                        <w:b w:val="0"/>
                        <w:bCs/>
                        <w:sz w:val="21"/>
                        <w:szCs w:val="21"/>
                        <w:vertAlign w:val="baseline"/>
                        <w:lang w:val="en-US" w:eastAsia="zh-CN"/>
                      </w:rPr>
                      <w:t>具体</w:t>
                    </w:r>
                  </w:ins>
                  <w:ins w:id="2307" w:author="徐世兵" w:date="2023-03-23T12:29:20Z">
                    <w:r>
                      <w:rPr>
                        <w:rFonts w:hint="default" w:ascii="Times New Roman" w:hAnsi="Times New Roman" w:eastAsia="宋体" w:cs="Times New Roman"/>
                        <w:b w:val="0"/>
                        <w:bCs/>
                        <w:sz w:val="21"/>
                        <w:szCs w:val="21"/>
                        <w:vertAlign w:val="baseline"/>
                        <w:lang w:val="en-US" w:eastAsia="zh-CN"/>
                      </w:rPr>
                      <w:t>措施</w:t>
                    </w:r>
                  </w:ins>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ins w:id="2308" w:author="徐世兵" w:date="2023-03-23T12:28:44Z"/>
              </w:trPr>
              <w:tc>
                <w:tcPr>
                  <w:tcW w:w="368" w:type="pct"/>
                  <w:vMerge w:val="restart"/>
                  <w:tcBorders>
                    <w:tl2br w:val="nil"/>
                    <w:tr2bl w:val="nil"/>
                  </w:tcBorders>
                  <w:vAlign w:val="top"/>
                </w:tcPr>
                <w:p>
                  <w:pPr>
                    <w:pStyle w:val="16"/>
                    <w:rPr>
                      <w:ins w:id="2309" w:author="徐世兵" w:date="2023-03-23T12:28:44Z"/>
                      <w:rFonts w:hint="default" w:ascii="Times New Roman" w:hAnsi="Times New Roman" w:eastAsia="宋体" w:cs="Times New Roman"/>
                      <w:b w:val="0"/>
                      <w:bCs/>
                      <w:sz w:val="21"/>
                      <w:szCs w:val="21"/>
                      <w:vertAlign w:val="baseline"/>
                      <w:lang w:val="en-US" w:eastAsia="zh-CN"/>
                    </w:rPr>
                  </w:pPr>
                  <w:ins w:id="2310" w:author="徐世兵" w:date="2023-03-23T12:48:49Z">
                    <w:r>
                      <w:rPr>
                        <w:rFonts w:hint="default" w:ascii="Times New Roman" w:hAnsi="Times New Roman" w:eastAsia="宋体" w:cs="Times New Roman"/>
                        <w:b w:val="0"/>
                        <w:bCs/>
                        <w:sz w:val="21"/>
                        <w:szCs w:val="21"/>
                        <w:vertAlign w:val="baseline"/>
                        <w:lang w:val="en-US" w:eastAsia="zh-CN"/>
                      </w:rPr>
                      <w:t>1</w:t>
                    </w:r>
                  </w:ins>
                </w:p>
              </w:tc>
              <w:tc>
                <w:tcPr>
                  <w:tcW w:w="616" w:type="pct"/>
                  <w:vMerge w:val="restart"/>
                  <w:tcBorders>
                    <w:tl2br w:val="nil"/>
                    <w:tr2bl w:val="nil"/>
                  </w:tcBorders>
                  <w:vAlign w:val="top"/>
                </w:tcPr>
                <w:p>
                  <w:pPr>
                    <w:pStyle w:val="16"/>
                    <w:rPr>
                      <w:ins w:id="2311" w:author="徐世兵" w:date="2023-03-23T12:28:44Z"/>
                      <w:rFonts w:hint="default" w:ascii="Times New Roman" w:hAnsi="Times New Roman" w:eastAsia="宋体" w:cs="Times New Roman"/>
                      <w:b w:val="0"/>
                      <w:bCs/>
                      <w:sz w:val="21"/>
                      <w:szCs w:val="21"/>
                      <w:vertAlign w:val="baseline"/>
                      <w:lang w:val="en-US" w:eastAsia="zh-CN"/>
                    </w:rPr>
                  </w:pPr>
                  <w:ins w:id="2312" w:author="徐世兵" w:date="2023-03-23T12:29:34Z">
                    <w:r>
                      <w:rPr>
                        <w:rFonts w:hint="default" w:ascii="Times New Roman" w:hAnsi="Times New Roman" w:eastAsia="宋体" w:cs="Times New Roman"/>
                        <w:b w:val="0"/>
                        <w:bCs/>
                        <w:sz w:val="21"/>
                        <w:szCs w:val="21"/>
                        <w:vertAlign w:val="baseline"/>
                        <w:lang w:val="en-US" w:eastAsia="zh-CN"/>
                      </w:rPr>
                      <w:t>重点防渗区</w:t>
                    </w:r>
                  </w:ins>
                </w:p>
              </w:tc>
              <w:tc>
                <w:tcPr>
                  <w:tcW w:w="1059" w:type="pct"/>
                  <w:tcBorders>
                    <w:tl2br w:val="nil"/>
                    <w:tr2bl w:val="nil"/>
                  </w:tcBorders>
                  <w:vAlign w:val="top"/>
                </w:tcPr>
                <w:p>
                  <w:pPr>
                    <w:pStyle w:val="16"/>
                    <w:rPr>
                      <w:ins w:id="2313" w:author="徐世兵" w:date="2023-03-23T12:28:44Z"/>
                      <w:rFonts w:hint="default" w:ascii="Times New Roman" w:hAnsi="Times New Roman" w:eastAsia="宋体" w:cs="Times New Roman"/>
                      <w:b w:val="0"/>
                      <w:bCs/>
                      <w:sz w:val="21"/>
                      <w:szCs w:val="21"/>
                      <w:vertAlign w:val="baseline"/>
                      <w:lang w:val="en-US" w:eastAsia="zh-CN"/>
                    </w:rPr>
                  </w:pPr>
                  <w:ins w:id="2314" w:author="徐世兵" w:date="2023-03-23T12:29:41Z">
                    <w:r>
                      <w:rPr>
                        <w:rFonts w:hint="default" w:ascii="Times New Roman" w:hAnsi="Times New Roman" w:eastAsia="宋体" w:cs="Times New Roman"/>
                        <w:b w:val="0"/>
                        <w:bCs/>
                        <w:sz w:val="21"/>
                        <w:szCs w:val="21"/>
                        <w:vertAlign w:val="baseline"/>
                        <w:lang w:val="en-US" w:eastAsia="zh-CN"/>
                      </w:rPr>
                      <w:t>储油罐区</w:t>
                    </w:r>
                  </w:ins>
                </w:p>
              </w:tc>
              <w:tc>
                <w:tcPr>
                  <w:tcW w:w="1052" w:type="pct"/>
                  <w:vMerge w:val="restart"/>
                  <w:tcBorders>
                    <w:tl2br w:val="nil"/>
                    <w:tr2bl w:val="nil"/>
                  </w:tcBorders>
                  <w:vAlign w:val="top"/>
                </w:tcPr>
                <w:p>
                  <w:pPr>
                    <w:pStyle w:val="16"/>
                    <w:rPr>
                      <w:ins w:id="2315" w:author="徐世兵" w:date="2023-03-23T12:28:44Z"/>
                      <w:rFonts w:hint="default" w:ascii="Times New Roman" w:hAnsi="Times New Roman" w:eastAsia="宋体" w:cs="Times New Roman"/>
                      <w:b w:val="0"/>
                      <w:bCs/>
                      <w:sz w:val="21"/>
                      <w:szCs w:val="21"/>
                      <w:vertAlign w:val="baseline"/>
                      <w:lang w:val="en-US" w:eastAsia="zh-CN"/>
                    </w:rPr>
                  </w:pPr>
                  <w:ins w:id="2316" w:author="徐世兵" w:date="2023-03-23T12:29:59Z">
                    <w:r>
                      <w:rPr>
                        <w:rFonts w:hint="default" w:ascii="Times New Roman" w:hAnsi="Times New Roman" w:eastAsia="宋体" w:cs="Times New Roman"/>
                        <w:b w:val="0"/>
                        <w:bCs/>
                        <w:sz w:val="21"/>
                        <w:szCs w:val="21"/>
                        <w:vertAlign w:val="baseline"/>
                        <w:lang w:val="en-US" w:eastAsia="zh-CN"/>
                      </w:rPr>
                      <w:t>防渗</w:t>
                    </w:r>
                  </w:ins>
                  <w:ins w:id="2317" w:author="徐世兵" w:date="2023-03-23T12:30:02Z">
                    <w:r>
                      <w:rPr>
                        <w:rFonts w:hint="default" w:ascii="Times New Roman" w:hAnsi="Times New Roman" w:eastAsia="宋体" w:cs="Times New Roman"/>
                        <w:b w:val="0"/>
                        <w:bCs/>
                        <w:sz w:val="21"/>
                        <w:szCs w:val="21"/>
                        <w:vertAlign w:val="baseline"/>
                        <w:lang w:val="en-US" w:eastAsia="zh-CN"/>
                      </w:rPr>
                      <w:t>性能</w:t>
                    </w:r>
                  </w:ins>
                  <w:ins w:id="2318" w:author="徐世兵" w:date="2023-03-23T12:30:08Z">
                    <w:r>
                      <w:rPr>
                        <w:rFonts w:hint="default" w:ascii="Times New Roman" w:hAnsi="Times New Roman" w:eastAsia="宋体" w:cs="Times New Roman"/>
                        <w:b w:val="0"/>
                        <w:bCs/>
                        <w:sz w:val="21"/>
                        <w:szCs w:val="21"/>
                        <w:vertAlign w:val="baseline"/>
                        <w:lang w:val="en-US" w:eastAsia="zh-CN"/>
                      </w:rPr>
                      <w:t>应与</w:t>
                    </w:r>
                  </w:ins>
                  <w:ins w:id="2319" w:author="徐世兵" w:date="2023-03-23T12:30:10Z">
                    <w:r>
                      <w:rPr>
                        <w:rFonts w:hint="default" w:ascii="Times New Roman" w:hAnsi="Times New Roman" w:eastAsia="宋体" w:cs="Times New Roman"/>
                        <w:b w:val="0"/>
                        <w:bCs/>
                        <w:sz w:val="21"/>
                        <w:szCs w:val="21"/>
                        <w:vertAlign w:val="baseline"/>
                        <w:lang w:val="en-US" w:eastAsia="zh-CN"/>
                      </w:rPr>
                      <w:t>6</w:t>
                    </w:r>
                  </w:ins>
                  <w:ins w:id="2320" w:author="徐世兵" w:date="2023-03-23T12:30:11Z">
                    <w:r>
                      <w:rPr>
                        <w:rFonts w:hint="default" w:ascii="Times New Roman" w:hAnsi="Times New Roman" w:eastAsia="宋体" w:cs="Times New Roman"/>
                        <w:b w:val="0"/>
                        <w:bCs/>
                        <w:sz w:val="21"/>
                        <w:szCs w:val="21"/>
                        <w:vertAlign w:val="baseline"/>
                        <w:lang w:val="en-US" w:eastAsia="zh-CN"/>
                      </w:rPr>
                      <w:t>.0</w:t>
                    </w:r>
                  </w:ins>
                  <w:ins w:id="2321" w:author="徐世兵" w:date="2023-03-23T12:30:13Z">
                    <w:r>
                      <w:rPr>
                        <w:rFonts w:hint="default" w:ascii="Times New Roman" w:hAnsi="Times New Roman" w:eastAsia="宋体" w:cs="Times New Roman"/>
                        <w:b w:val="0"/>
                        <w:bCs/>
                        <w:sz w:val="21"/>
                        <w:szCs w:val="21"/>
                        <w:vertAlign w:val="baseline"/>
                        <w:lang w:val="en-US" w:eastAsia="zh-CN"/>
                      </w:rPr>
                      <w:t>m</w:t>
                    </w:r>
                  </w:ins>
                  <w:ins w:id="2322" w:author="徐世兵" w:date="2023-03-23T12:30:15Z">
                    <w:r>
                      <w:rPr>
                        <w:rFonts w:hint="default" w:ascii="Times New Roman" w:hAnsi="Times New Roman" w:eastAsia="宋体" w:cs="Times New Roman"/>
                        <w:b w:val="0"/>
                        <w:bCs/>
                        <w:sz w:val="21"/>
                        <w:szCs w:val="21"/>
                        <w:vertAlign w:val="baseline"/>
                        <w:lang w:val="en-US" w:eastAsia="zh-CN"/>
                      </w:rPr>
                      <w:t>厚</w:t>
                    </w:r>
                  </w:ins>
                  <w:ins w:id="2323" w:author="徐世兵" w:date="2023-06-06T11:53:42Z">
                    <w:r>
                      <w:rPr>
                        <w:rFonts w:hint="eastAsia" w:ascii="Times New Roman" w:hAnsi="Times New Roman" w:eastAsia="宋体" w:cs="Times New Roman"/>
                        <w:b w:val="0"/>
                        <w:bCs/>
                        <w:sz w:val="21"/>
                        <w:szCs w:val="21"/>
                        <w:vertAlign w:val="baseline"/>
                        <w:lang w:val="en-US" w:eastAsia="zh-CN"/>
                      </w:rPr>
                      <w:t>黏土</w:t>
                    </w:r>
                  </w:ins>
                  <w:ins w:id="2324" w:author="徐世兵" w:date="2023-03-23T12:30:23Z">
                    <w:r>
                      <w:rPr>
                        <w:rFonts w:hint="default" w:ascii="Times New Roman" w:hAnsi="Times New Roman" w:eastAsia="宋体" w:cs="Times New Roman"/>
                        <w:b w:val="0"/>
                        <w:bCs/>
                        <w:sz w:val="21"/>
                        <w:szCs w:val="21"/>
                        <w:vertAlign w:val="baseline"/>
                        <w:lang w:val="en-US" w:eastAsia="zh-CN"/>
                      </w:rPr>
                      <w:t>层</w:t>
                    </w:r>
                  </w:ins>
                  <w:ins w:id="2325" w:author="徐世兵" w:date="2023-03-23T12:30:26Z">
                    <w:r>
                      <w:rPr>
                        <w:rFonts w:hint="default" w:ascii="Times New Roman" w:hAnsi="Times New Roman" w:eastAsia="宋体" w:cs="Times New Roman"/>
                        <w:b w:val="0"/>
                        <w:bCs/>
                        <w:sz w:val="21"/>
                        <w:szCs w:val="21"/>
                        <w:vertAlign w:val="baseline"/>
                        <w:lang w:val="en-US" w:eastAsia="zh-CN"/>
                      </w:rPr>
                      <w:t>（</w:t>
                    </w:r>
                  </w:ins>
                  <w:ins w:id="2326" w:author="徐世兵" w:date="2023-06-06T11:53:44Z">
                    <w:r>
                      <w:rPr>
                        <w:rFonts w:hint="eastAsia" w:ascii="Times New Roman" w:hAnsi="Times New Roman" w:eastAsia="宋体" w:cs="Times New Roman"/>
                        <w:b w:val="0"/>
                        <w:bCs/>
                        <w:sz w:val="21"/>
                        <w:szCs w:val="21"/>
                        <w:vertAlign w:val="baseline"/>
                        <w:lang w:val="en-US" w:eastAsia="zh-CN"/>
                      </w:rPr>
                      <w:t>黏土</w:t>
                    </w:r>
                  </w:ins>
                  <w:ins w:id="2327" w:author="徐世兵" w:date="2023-03-23T12:30:42Z">
                    <w:r>
                      <w:rPr>
                        <w:rFonts w:hint="default" w:ascii="Times New Roman" w:hAnsi="Times New Roman" w:eastAsia="宋体" w:cs="Times New Roman"/>
                        <w:b w:val="0"/>
                        <w:bCs/>
                        <w:sz w:val="21"/>
                        <w:szCs w:val="21"/>
                        <w:vertAlign w:val="baseline"/>
                        <w:lang w:val="en-US" w:eastAsia="zh-CN"/>
                      </w:rPr>
                      <w:t>渗透系数</w:t>
                    </w:r>
                  </w:ins>
                  <w:ins w:id="2328" w:author="徐世兵" w:date="2023-03-23T12:30:44Z">
                    <w:r>
                      <w:rPr>
                        <w:rFonts w:hint="default" w:ascii="Times New Roman" w:hAnsi="Times New Roman" w:eastAsia="宋体" w:cs="Times New Roman"/>
                        <w:b w:val="0"/>
                        <w:bCs/>
                        <w:sz w:val="21"/>
                        <w:szCs w:val="21"/>
                        <w:vertAlign w:val="baseline"/>
                        <w:lang w:val="en-US" w:eastAsia="zh-CN"/>
                      </w:rPr>
                      <w:t>不大于</w:t>
                    </w:r>
                  </w:ins>
                  <w:ins w:id="2329" w:author="徐世兵" w:date="2023-03-23T12:30:46Z">
                    <w:r>
                      <w:rPr>
                        <w:rFonts w:hint="default" w:ascii="Times New Roman" w:hAnsi="Times New Roman" w:eastAsia="宋体" w:cs="Times New Roman"/>
                        <w:b w:val="0"/>
                        <w:bCs/>
                        <w:sz w:val="21"/>
                        <w:szCs w:val="21"/>
                        <w:vertAlign w:val="baseline"/>
                        <w:lang w:val="en-US" w:eastAsia="zh-CN"/>
                      </w:rPr>
                      <w:t>1.0</w:t>
                    </w:r>
                  </w:ins>
                  <w:ins w:id="2330" w:author="徐世兵" w:date="2023-03-23T12:31:00Z">
                    <w:r>
                      <w:rPr>
                        <w:rFonts w:hint="default" w:ascii="Times New Roman" w:hAnsi="Times New Roman" w:eastAsia="宋体" w:cs="Times New Roman"/>
                        <w:bCs/>
                        <w:sz w:val="21"/>
                        <w:szCs w:val="21"/>
                      </w:rPr>
                      <w:t>×10</w:t>
                    </w:r>
                  </w:ins>
                  <w:ins w:id="2331" w:author="徐世兵" w:date="2023-03-23T12:31:07Z">
                    <w:r>
                      <w:rPr>
                        <w:rFonts w:hint="default" w:ascii="Times New Roman" w:hAnsi="Times New Roman" w:eastAsia="宋体" w:cs="Times New Roman"/>
                        <w:bCs/>
                        <w:sz w:val="21"/>
                        <w:szCs w:val="21"/>
                        <w:vertAlign w:val="superscript"/>
                        <w:lang w:val="en-US" w:eastAsia="zh-CN"/>
                      </w:rPr>
                      <w:t>-</w:t>
                    </w:r>
                  </w:ins>
                  <w:ins w:id="2332" w:author="徐世兵" w:date="2023-03-23T12:31:08Z">
                    <w:r>
                      <w:rPr>
                        <w:rFonts w:hint="default" w:ascii="Times New Roman" w:hAnsi="Times New Roman" w:eastAsia="宋体" w:cs="Times New Roman"/>
                        <w:bCs/>
                        <w:sz w:val="21"/>
                        <w:szCs w:val="21"/>
                        <w:vertAlign w:val="superscript"/>
                        <w:lang w:val="en-US" w:eastAsia="zh-CN"/>
                      </w:rPr>
                      <w:t>7</w:t>
                    </w:r>
                  </w:ins>
                  <w:ins w:id="2333" w:author="徐世兵" w:date="2023-03-23T12:31:00Z">
                    <w:r>
                      <w:rPr>
                        <w:rFonts w:hint="default" w:ascii="Times New Roman" w:hAnsi="Times New Roman" w:eastAsia="宋体" w:cs="Times New Roman"/>
                        <w:bCs/>
                        <w:sz w:val="21"/>
                        <w:szCs w:val="21"/>
                      </w:rPr>
                      <w:t>cm/s</w:t>
                    </w:r>
                  </w:ins>
                  <w:ins w:id="2334" w:author="徐世兵" w:date="2023-03-23T12:30:26Z">
                    <w:r>
                      <w:rPr>
                        <w:rFonts w:hint="default" w:ascii="Times New Roman" w:hAnsi="Times New Roman" w:eastAsia="宋体" w:cs="Times New Roman"/>
                        <w:b w:val="0"/>
                        <w:bCs/>
                        <w:sz w:val="21"/>
                        <w:szCs w:val="21"/>
                        <w:vertAlign w:val="baseline"/>
                        <w:lang w:val="en-US" w:eastAsia="zh-CN"/>
                      </w:rPr>
                      <w:t>）</w:t>
                    </w:r>
                  </w:ins>
                </w:p>
              </w:tc>
              <w:tc>
                <w:tcPr>
                  <w:tcW w:w="1902" w:type="pct"/>
                  <w:vMerge w:val="restart"/>
                  <w:tcBorders>
                    <w:tl2br w:val="nil"/>
                    <w:tr2bl w:val="nil"/>
                  </w:tcBorders>
                  <w:vAlign w:val="top"/>
                </w:tcPr>
                <w:p>
                  <w:pPr>
                    <w:pStyle w:val="16"/>
                    <w:rPr>
                      <w:ins w:id="2335" w:author="徐世兵" w:date="2023-03-23T12:28:44Z"/>
                      <w:rFonts w:hint="default" w:ascii="Times New Roman" w:hAnsi="Times New Roman" w:eastAsia="宋体" w:cs="Times New Roman"/>
                      <w:b w:val="0"/>
                      <w:bCs/>
                      <w:sz w:val="21"/>
                      <w:szCs w:val="21"/>
                      <w:vertAlign w:val="baseline"/>
                      <w:lang w:val="en-US" w:eastAsia="zh-CN"/>
                    </w:rPr>
                  </w:pPr>
                  <w:ins w:id="2336" w:author="徐世兵" w:date="2023-03-23T12:31:22Z">
                    <w:r>
                      <w:rPr>
                        <w:rFonts w:hint="default" w:ascii="Times New Roman" w:hAnsi="Times New Roman" w:eastAsia="宋体" w:cs="Times New Roman"/>
                        <w:b w:val="0"/>
                        <w:bCs/>
                        <w:sz w:val="21"/>
                        <w:szCs w:val="21"/>
                        <w:vertAlign w:val="baseline"/>
                        <w:lang w:val="en-US" w:eastAsia="zh-CN"/>
                      </w:rPr>
                      <w:t>储油罐区</w:t>
                    </w:r>
                  </w:ins>
                  <w:ins w:id="2337" w:author="徐世兵" w:date="2023-03-23T12:31:23Z">
                    <w:r>
                      <w:rPr>
                        <w:rFonts w:hint="default" w:ascii="Times New Roman" w:hAnsi="Times New Roman" w:eastAsia="宋体" w:cs="Times New Roman"/>
                        <w:b w:val="0"/>
                        <w:bCs/>
                        <w:sz w:val="21"/>
                        <w:szCs w:val="21"/>
                        <w:vertAlign w:val="baseline"/>
                        <w:lang w:val="en-US" w:eastAsia="zh-CN"/>
                      </w:rPr>
                      <w:t>采用</w:t>
                    </w:r>
                  </w:ins>
                  <w:ins w:id="2338" w:author="徐世兵" w:date="2023-03-23T12:31:25Z">
                    <w:r>
                      <w:rPr>
                        <w:rFonts w:hint="default" w:ascii="Times New Roman" w:hAnsi="Times New Roman" w:eastAsia="宋体" w:cs="Times New Roman"/>
                        <w:b w:val="0"/>
                        <w:bCs/>
                        <w:sz w:val="21"/>
                        <w:szCs w:val="21"/>
                        <w:vertAlign w:val="baseline"/>
                        <w:lang w:val="en-US" w:eastAsia="zh-CN"/>
                      </w:rPr>
                      <w:t>双层</w:t>
                    </w:r>
                  </w:ins>
                  <w:ins w:id="2339" w:author="徐世兵" w:date="2023-03-23T12:31:27Z">
                    <w:r>
                      <w:rPr>
                        <w:rFonts w:hint="default" w:ascii="Times New Roman" w:hAnsi="Times New Roman" w:eastAsia="宋体" w:cs="Times New Roman"/>
                        <w:b w:val="0"/>
                        <w:bCs/>
                        <w:sz w:val="21"/>
                        <w:szCs w:val="21"/>
                        <w:vertAlign w:val="baseline"/>
                        <w:lang w:val="en-US" w:eastAsia="zh-CN"/>
                      </w:rPr>
                      <w:t>油罐</w:t>
                    </w:r>
                  </w:ins>
                  <w:ins w:id="2340" w:author="徐世兵" w:date="2023-03-23T12:31:29Z">
                    <w:r>
                      <w:rPr>
                        <w:rFonts w:hint="default" w:ascii="Times New Roman" w:hAnsi="Times New Roman" w:eastAsia="宋体" w:cs="Times New Roman"/>
                        <w:b w:val="0"/>
                        <w:bCs/>
                        <w:sz w:val="21"/>
                        <w:szCs w:val="21"/>
                        <w:vertAlign w:val="baseline"/>
                        <w:lang w:val="en-US" w:eastAsia="zh-CN"/>
                      </w:rPr>
                      <w:t>，</w:t>
                    </w:r>
                  </w:ins>
                  <w:ins w:id="2341" w:author="徐世兵" w:date="2023-03-23T12:31:38Z">
                    <w:r>
                      <w:rPr>
                        <w:rFonts w:hint="default" w:ascii="Times New Roman" w:hAnsi="Times New Roman" w:eastAsia="宋体" w:cs="Times New Roman"/>
                        <w:b w:val="0"/>
                        <w:bCs/>
                        <w:sz w:val="21"/>
                        <w:szCs w:val="21"/>
                        <w:vertAlign w:val="baseline"/>
                        <w:lang w:val="en-US" w:eastAsia="zh-CN"/>
                      </w:rPr>
                      <w:t>周围</w:t>
                    </w:r>
                  </w:ins>
                  <w:ins w:id="2342" w:author="徐世兵" w:date="2023-03-23T12:31:44Z">
                    <w:r>
                      <w:rPr>
                        <w:rFonts w:hint="default" w:ascii="Times New Roman" w:hAnsi="Times New Roman" w:eastAsia="宋体" w:cs="Times New Roman"/>
                        <w:b w:val="0"/>
                        <w:bCs/>
                        <w:sz w:val="21"/>
                        <w:szCs w:val="21"/>
                        <w:vertAlign w:val="baseline"/>
                        <w:lang w:val="en-US" w:eastAsia="zh-CN"/>
                      </w:rPr>
                      <w:t>设置</w:t>
                    </w:r>
                  </w:ins>
                  <w:ins w:id="2343" w:author="徐世兵" w:date="2023-03-23T12:31:45Z">
                    <w:r>
                      <w:rPr>
                        <w:rFonts w:hint="default" w:ascii="Times New Roman" w:hAnsi="Times New Roman" w:eastAsia="宋体" w:cs="Times New Roman"/>
                        <w:b w:val="0"/>
                        <w:bCs/>
                        <w:sz w:val="21"/>
                        <w:szCs w:val="21"/>
                        <w:vertAlign w:val="baseline"/>
                        <w:lang w:val="en-US" w:eastAsia="zh-CN"/>
                      </w:rPr>
                      <w:t>围堰</w:t>
                    </w:r>
                  </w:ins>
                  <w:ins w:id="2344" w:author="徐世兵" w:date="2023-03-23T12:31:59Z">
                    <w:r>
                      <w:rPr>
                        <w:rFonts w:hint="default" w:ascii="Times New Roman" w:hAnsi="Times New Roman" w:eastAsia="宋体" w:cs="Times New Roman"/>
                        <w:b w:val="0"/>
                        <w:bCs/>
                        <w:sz w:val="21"/>
                        <w:szCs w:val="21"/>
                        <w:vertAlign w:val="baseline"/>
                        <w:lang w:val="en-US" w:eastAsia="zh-CN"/>
                      </w:rPr>
                      <w:t>（</w:t>
                    </w:r>
                  </w:ins>
                  <w:ins w:id="2345" w:author="徐世兵" w:date="2023-03-23T12:32:03Z">
                    <w:r>
                      <w:rPr>
                        <w:rFonts w:hint="default" w:ascii="Times New Roman" w:hAnsi="Times New Roman" w:eastAsia="宋体" w:cs="Times New Roman"/>
                        <w:b w:val="0"/>
                        <w:bCs/>
                        <w:sz w:val="21"/>
                        <w:szCs w:val="21"/>
                        <w:vertAlign w:val="baseline"/>
                        <w:lang w:val="en-US" w:eastAsia="zh-CN"/>
                      </w:rPr>
                      <w:t>按照</w:t>
                    </w:r>
                  </w:ins>
                  <w:ins w:id="2346" w:author="徐世兵" w:date="2023-03-23T12:32:06Z">
                    <w:r>
                      <w:rPr>
                        <w:rFonts w:hint="default" w:ascii="Times New Roman" w:hAnsi="Times New Roman" w:eastAsia="宋体" w:cs="Times New Roman"/>
                        <w:b w:val="0"/>
                        <w:bCs/>
                        <w:sz w:val="21"/>
                        <w:szCs w:val="21"/>
                        <w:vertAlign w:val="baseline"/>
                        <w:lang w:val="en-US" w:eastAsia="zh-CN"/>
                      </w:rPr>
                      <w:t>储油</w:t>
                    </w:r>
                  </w:ins>
                  <w:ins w:id="2347" w:author="徐世兵" w:date="2023-03-23T12:32:11Z">
                    <w:r>
                      <w:rPr>
                        <w:rFonts w:hint="default" w:ascii="Times New Roman" w:hAnsi="Times New Roman" w:eastAsia="宋体" w:cs="Times New Roman"/>
                        <w:b w:val="0"/>
                        <w:bCs/>
                        <w:sz w:val="21"/>
                        <w:szCs w:val="21"/>
                        <w:vertAlign w:val="baseline"/>
                        <w:lang w:val="en-US" w:eastAsia="zh-CN"/>
                      </w:rPr>
                      <w:t>量</w:t>
                    </w:r>
                  </w:ins>
                  <w:ins w:id="2348" w:author="徐世兵" w:date="2023-03-23T12:32:13Z">
                    <w:r>
                      <w:rPr>
                        <w:rFonts w:hint="default" w:ascii="Times New Roman" w:hAnsi="Times New Roman" w:eastAsia="宋体" w:cs="Times New Roman"/>
                        <w:b w:val="0"/>
                        <w:bCs/>
                        <w:sz w:val="21"/>
                        <w:szCs w:val="21"/>
                        <w:vertAlign w:val="baseline"/>
                        <w:lang w:val="en-US" w:eastAsia="zh-CN"/>
                      </w:rPr>
                      <w:t>最大</w:t>
                    </w:r>
                  </w:ins>
                  <w:ins w:id="2349" w:author="徐世兵" w:date="2023-03-23T12:32:15Z">
                    <w:r>
                      <w:rPr>
                        <w:rFonts w:hint="default" w:ascii="Times New Roman" w:hAnsi="Times New Roman" w:eastAsia="宋体" w:cs="Times New Roman"/>
                        <w:b w:val="0"/>
                        <w:bCs/>
                        <w:sz w:val="21"/>
                        <w:szCs w:val="21"/>
                        <w:vertAlign w:val="baseline"/>
                        <w:lang w:val="en-US" w:eastAsia="zh-CN"/>
                      </w:rPr>
                      <w:t>值</w:t>
                    </w:r>
                  </w:ins>
                  <w:ins w:id="2350" w:author="徐世兵" w:date="2023-03-23T12:32:18Z">
                    <w:r>
                      <w:rPr>
                        <w:rFonts w:hint="default" w:ascii="Times New Roman" w:hAnsi="Times New Roman" w:eastAsia="宋体" w:cs="Times New Roman"/>
                        <w:b w:val="0"/>
                        <w:bCs/>
                        <w:sz w:val="21"/>
                        <w:szCs w:val="21"/>
                        <w:vertAlign w:val="baseline"/>
                        <w:lang w:val="en-US" w:eastAsia="zh-CN"/>
                      </w:rPr>
                      <w:t>考虑</w:t>
                    </w:r>
                  </w:ins>
                  <w:ins w:id="2351" w:author="徐世兵" w:date="2023-03-23T12:31:59Z">
                    <w:r>
                      <w:rPr>
                        <w:rFonts w:hint="default" w:ascii="Times New Roman" w:hAnsi="Times New Roman" w:eastAsia="宋体" w:cs="Times New Roman"/>
                        <w:b w:val="0"/>
                        <w:bCs/>
                        <w:sz w:val="21"/>
                        <w:szCs w:val="21"/>
                        <w:vertAlign w:val="baseline"/>
                        <w:lang w:val="en-US" w:eastAsia="zh-CN"/>
                      </w:rPr>
                      <w:t>）</w:t>
                    </w:r>
                  </w:ins>
                  <w:ins w:id="2352" w:author="徐世兵" w:date="2023-03-23T12:32:21Z">
                    <w:r>
                      <w:rPr>
                        <w:rFonts w:hint="default" w:ascii="Times New Roman" w:hAnsi="Times New Roman" w:eastAsia="宋体" w:cs="Times New Roman"/>
                        <w:b w:val="0"/>
                        <w:bCs/>
                        <w:sz w:val="21"/>
                        <w:szCs w:val="21"/>
                        <w:vertAlign w:val="baseline"/>
                        <w:lang w:val="en-US" w:eastAsia="zh-CN"/>
                      </w:rPr>
                      <w:t>，</w:t>
                    </w:r>
                  </w:ins>
                  <w:ins w:id="2353" w:author="徐世兵" w:date="2023-03-23T12:32:25Z">
                    <w:r>
                      <w:rPr>
                        <w:rFonts w:hint="default" w:ascii="Times New Roman" w:hAnsi="Times New Roman" w:eastAsia="宋体" w:cs="Times New Roman"/>
                        <w:b w:val="0"/>
                        <w:bCs/>
                        <w:sz w:val="21"/>
                        <w:szCs w:val="21"/>
                        <w:vertAlign w:val="baseline"/>
                        <w:lang w:val="en-US" w:eastAsia="zh-CN"/>
                      </w:rPr>
                      <w:t>防渗层</w:t>
                    </w:r>
                  </w:ins>
                  <w:ins w:id="2354" w:author="徐世兵" w:date="2023-03-23T12:32:27Z">
                    <w:r>
                      <w:rPr>
                        <w:rFonts w:hint="default" w:ascii="Times New Roman" w:hAnsi="Times New Roman" w:eastAsia="宋体" w:cs="Times New Roman"/>
                        <w:b w:val="0"/>
                        <w:bCs/>
                        <w:sz w:val="21"/>
                        <w:szCs w:val="21"/>
                        <w:vertAlign w:val="baseline"/>
                        <w:lang w:val="en-US" w:eastAsia="zh-CN"/>
                      </w:rPr>
                      <w:t>用</w:t>
                    </w:r>
                  </w:ins>
                  <w:ins w:id="2355" w:author="徐世兵" w:date="2023-03-23T12:32:29Z">
                    <w:r>
                      <w:rPr>
                        <w:rFonts w:hint="default" w:ascii="Times New Roman" w:hAnsi="Times New Roman" w:eastAsia="宋体" w:cs="Times New Roman"/>
                        <w:b w:val="0"/>
                        <w:bCs/>
                        <w:sz w:val="21"/>
                        <w:szCs w:val="21"/>
                        <w:vertAlign w:val="baseline"/>
                        <w:lang w:val="en-US" w:eastAsia="zh-CN"/>
                      </w:rPr>
                      <w:t>从下</w:t>
                    </w:r>
                  </w:ins>
                  <w:ins w:id="2356" w:author="徐世兵" w:date="2023-03-23T12:32:31Z">
                    <w:r>
                      <w:rPr>
                        <w:rFonts w:hint="default" w:ascii="Times New Roman" w:hAnsi="Times New Roman" w:eastAsia="宋体" w:cs="Times New Roman"/>
                        <w:b w:val="0"/>
                        <w:bCs/>
                        <w:sz w:val="21"/>
                        <w:szCs w:val="21"/>
                        <w:vertAlign w:val="baseline"/>
                        <w:lang w:val="en-US" w:eastAsia="zh-CN"/>
                      </w:rPr>
                      <w:t>往上</w:t>
                    </w:r>
                  </w:ins>
                  <w:ins w:id="2357" w:author="徐世兵" w:date="2023-03-23T12:32:36Z">
                    <w:r>
                      <w:rPr>
                        <w:rFonts w:hint="default" w:ascii="Times New Roman" w:hAnsi="Times New Roman" w:eastAsia="宋体" w:cs="Times New Roman"/>
                        <w:b w:val="0"/>
                        <w:bCs/>
                        <w:sz w:val="21"/>
                        <w:szCs w:val="21"/>
                        <w:vertAlign w:val="baseline"/>
                        <w:lang w:val="en-US" w:eastAsia="zh-CN"/>
                      </w:rPr>
                      <w:t>依次</w:t>
                    </w:r>
                  </w:ins>
                  <w:ins w:id="2358" w:author="徐世兵" w:date="2023-03-23T12:32:44Z">
                    <w:r>
                      <w:rPr>
                        <w:rFonts w:hint="default" w:ascii="Times New Roman" w:hAnsi="Times New Roman" w:eastAsia="宋体" w:cs="Times New Roman"/>
                        <w:b w:val="0"/>
                        <w:bCs/>
                        <w:sz w:val="21"/>
                        <w:szCs w:val="21"/>
                        <w:vertAlign w:val="baseline"/>
                        <w:lang w:val="en-US" w:eastAsia="zh-CN"/>
                      </w:rPr>
                      <w:t>采用</w:t>
                    </w:r>
                  </w:ins>
                  <w:ins w:id="2359" w:author="徐世兵" w:date="2023-03-23T12:32:52Z">
                    <w:r>
                      <w:rPr>
                        <w:rFonts w:hint="default" w:ascii="Times New Roman" w:hAnsi="Times New Roman" w:eastAsia="宋体" w:cs="Times New Roman"/>
                        <w:b w:val="0"/>
                        <w:bCs/>
                        <w:sz w:val="21"/>
                        <w:szCs w:val="21"/>
                        <w:vertAlign w:val="baseline"/>
                        <w:lang w:val="en-US" w:eastAsia="zh-CN"/>
                      </w:rPr>
                      <w:t>粘土</w:t>
                    </w:r>
                  </w:ins>
                  <w:ins w:id="2360" w:author="徐世兵" w:date="2023-03-23T12:32:55Z">
                    <w:r>
                      <w:rPr>
                        <w:rFonts w:hint="default" w:ascii="Times New Roman" w:hAnsi="Times New Roman" w:eastAsia="宋体" w:cs="Times New Roman"/>
                        <w:b w:val="0"/>
                        <w:bCs/>
                        <w:sz w:val="21"/>
                        <w:szCs w:val="21"/>
                        <w:vertAlign w:val="baseline"/>
                        <w:lang w:val="en-US" w:eastAsia="zh-CN"/>
                      </w:rPr>
                      <w:t>压实</w:t>
                    </w:r>
                  </w:ins>
                  <w:ins w:id="2361" w:author="徐世兵" w:date="2023-03-23T12:32:58Z">
                    <w:r>
                      <w:rPr>
                        <w:rFonts w:hint="default" w:ascii="Times New Roman" w:hAnsi="Times New Roman" w:eastAsia="宋体" w:cs="Times New Roman"/>
                        <w:b w:val="0"/>
                        <w:bCs/>
                        <w:sz w:val="21"/>
                        <w:szCs w:val="21"/>
                        <w:vertAlign w:val="baseline"/>
                        <w:lang w:val="en-US" w:eastAsia="zh-CN"/>
                      </w:rPr>
                      <w:t>、</w:t>
                    </w:r>
                  </w:ins>
                  <w:ins w:id="2362" w:author="徐世兵" w:date="2023-03-23T12:33:01Z">
                    <w:r>
                      <w:rPr>
                        <w:rFonts w:hint="default" w:ascii="Times New Roman" w:hAnsi="Times New Roman" w:eastAsia="宋体" w:cs="Times New Roman"/>
                        <w:b w:val="0"/>
                        <w:bCs/>
                        <w:sz w:val="21"/>
                        <w:szCs w:val="21"/>
                        <w:vertAlign w:val="baseline"/>
                        <w:lang w:val="en-US" w:eastAsia="zh-CN"/>
                      </w:rPr>
                      <w:t>土工布</w:t>
                    </w:r>
                  </w:ins>
                  <w:ins w:id="2363" w:author="徐世兵" w:date="2023-03-23T12:33:02Z">
                    <w:r>
                      <w:rPr>
                        <w:rFonts w:hint="default" w:ascii="Times New Roman" w:hAnsi="Times New Roman" w:eastAsia="宋体" w:cs="Times New Roman"/>
                        <w:b w:val="0"/>
                        <w:bCs/>
                        <w:sz w:val="21"/>
                        <w:szCs w:val="21"/>
                        <w:vertAlign w:val="baseline"/>
                        <w:lang w:val="en-US" w:eastAsia="zh-CN"/>
                      </w:rPr>
                      <w:t>、</w:t>
                    </w:r>
                  </w:ins>
                  <w:ins w:id="2364" w:author="徐世兵" w:date="2023-03-23T12:33:04Z">
                    <w:r>
                      <w:rPr>
                        <w:rFonts w:hint="default" w:ascii="Times New Roman" w:hAnsi="Times New Roman" w:eastAsia="宋体" w:cs="Times New Roman"/>
                        <w:b w:val="0"/>
                        <w:bCs/>
                        <w:sz w:val="21"/>
                        <w:szCs w:val="21"/>
                        <w:vertAlign w:val="baseline"/>
                        <w:lang w:val="en-US" w:eastAsia="zh-CN"/>
                      </w:rPr>
                      <w:t>H</w:t>
                    </w:r>
                  </w:ins>
                  <w:ins w:id="2365" w:author="徐世兵" w:date="2023-03-23T12:33:05Z">
                    <w:r>
                      <w:rPr>
                        <w:rFonts w:hint="default" w:ascii="Times New Roman" w:hAnsi="Times New Roman" w:eastAsia="宋体" w:cs="Times New Roman"/>
                        <w:b w:val="0"/>
                        <w:bCs/>
                        <w:sz w:val="21"/>
                        <w:szCs w:val="21"/>
                        <w:vertAlign w:val="baseline"/>
                        <w:lang w:val="en-US" w:eastAsia="zh-CN"/>
                      </w:rPr>
                      <w:t>DP</w:t>
                    </w:r>
                  </w:ins>
                  <w:ins w:id="2366" w:author="徐世兵" w:date="2023-03-23T12:33:06Z">
                    <w:r>
                      <w:rPr>
                        <w:rFonts w:hint="default" w:ascii="Times New Roman" w:hAnsi="Times New Roman" w:eastAsia="宋体" w:cs="Times New Roman"/>
                        <w:b w:val="0"/>
                        <w:bCs/>
                        <w:sz w:val="21"/>
                        <w:szCs w:val="21"/>
                        <w:vertAlign w:val="baseline"/>
                        <w:lang w:val="en-US" w:eastAsia="zh-CN"/>
                      </w:rPr>
                      <w:t>E</w:t>
                    </w:r>
                  </w:ins>
                  <w:ins w:id="2367" w:author="徐世兵" w:date="2023-03-23T12:33:12Z">
                    <w:r>
                      <w:rPr>
                        <w:rFonts w:hint="default" w:ascii="Times New Roman" w:hAnsi="Times New Roman" w:eastAsia="宋体" w:cs="Times New Roman"/>
                        <w:b w:val="0"/>
                        <w:bCs/>
                        <w:sz w:val="21"/>
                        <w:szCs w:val="21"/>
                        <w:vertAlign w:val="baseline"/>
                        <w:lang w:val="en-US" w:eastAsia="zh-CN"/>
                      </w:rPr>
                      <w:t>膜</w:t>
                    </w:r>
                  </w:ins>
                  <w:ins w:id="2368" w:author="徐世兵" w:date="2023-03-23T12:33:14Z">
                    <w:r>
                      <w:rPr>
                        <w:rFonts w:hint="default" w:ascii="Times New Roman" w:hAnsi="Times New Roman" w:eastAsia="宋体" w:cs="Times New Roman"/>
                        <w:b w:val="0"/>
                        <w:bCs/>
                        <w:sz w:val="21"/>
                        <w:szCs w:val="21"/>
                        <w:vertAlign w:val="baseline"/>
                        <w:lang w:val="en-US" w:eastAsia="zh-CN"/>
                      </w:rPr>
                      <w:t>（</w:t>
                    </w:r>
                  </w:ins>
                  <w:ins w:id="2369" w:author="徐世兵" w:date="2023-03-23T12:33:18Z">
                    <w:r>
                      <w:rPr>
                        <w:rFonts w:hint="default" w:ascii="Times New Roman" w:hAnsi="Times New Roman" w:eastAsia="宋体" w:cs="Times New Roman"/>
                        <w:b w:val="0"/>
                        <w:bCs/>
                        <w:sz w:val="21"/>
                        <w:szCs w:val="21"/>
                        <w:vertAlign w:val="baseline"/>
                        <w:lang w:val="en-US" w:eastAsia="zh-CN"/>
                      </w:rPr>
                      <w:t>基础和</w:t>
                    </w:r>
                  </w:ins>
                  <w:ins w:id="2370" w:author="徐世兵" w:date="2023-03-23T12:33:22Z">
                    <w:r>
                      <w:rPr>
                        <w:rFonts w:hint="default" w:ascii="Times New Roman" w:hAnsi="Times New Roman" w:eastAsia="宋体" w:cs="Times New Roman"/>
                        <w:b w:val="0"/>
                        <w:bCs/>
                        <w:sz w:val="21"/>
                        <w:szCs w:val="21"/>
                        <w:vertAlign w:val="baseline"/>
                        <w:lang w:val="en-US" w:eastAsia="zh-CN"/>
                      </w:rPr>
                      <w:t>环</w:t>
                    </w:r>
                  </w:ins>
                  <w:ins w:id="2371" w:author="徐世兵" w:date="2023-03-23T12:33:25Z">
                    <w:r>
                      <w:rPr>
                        <w:rFonts w:hint="default" w:ascii="Times New Roman" w:hAnsi="Times New Roman" w:eastAsia="宋体" w:cs="Times New Roman"/>
                        <w:b w:val="0"/>
                        <w:bCs/>
                        <w:sz w:val="21"/>
                        <w:szCs w:val="21"/>
                        <w:vertAlign w:val="baseline"/>
                        <w:lang w:val="en-US" w:eastAsia="zh-CN"/>
                      </w:rPr>
                      <w:t>墙</w:t>
                    </w:r>
                  </w:ins>
                  <w:ins w:id="2372" w:author="徐世兵" w:date="2023-03-23T12:33:14Z">
                    <w:r>
                      <w:rPr>
                        <w:rFonts w:hint="default" w:ascii="Times New Roman" w:hAnsi="Times New Roman" w:eastAsia="宋体" w:cs="Times New Roman"/>
                        <w:b w:val="0"/>
                        <w:bCs/>
                        <w:sz w:val="21"/>
                        <w:szCs w:val="21"/>
                        <w:vertAlign w:val="baseline"/>
                        <w:lang w:val="en-US" w:eastAsia="zh-CN"/>
                      </w:rPr>
                      <w:t>）</w:t>
                    </w:r>
                  </w:ins>
                  <w:ins w:id="2373" w:author="徐世兵" w:date="2023-03-23T12:33:29Z">
                    <w:r>
                      <w:rPr>
                        <w:rFonts w:hint="default" w:ascii="Times New Roman" w:hAnsi="Times New Roman" w:eastAsia="宋体" w:cs="Times New Roman"/>
                        <w:b w:val="0"/>
                        <w:bCs/>
                        <w:sz w:val="21"/>
                        <w:szCs w:val="21"/>
                        <w:vertAlign w:val="baseline"/>
                        <w:lang w:val="en-US" w:eastAsia="zh-CN"/>
                      </w:rPr>
                      <w:t>、</w:t>
                    </w:r>
                  </w:ins>
                  <w:ins w:id="2374" w:author="徐世兵" w:date="2023-03-23T12:33:32Z">
                    <w:r>
                      <w:rPr>
                        <w:rFonts w:hint="default" w:ascii="Times New Roman" w:hAnsi="Times New Roman" w:eastAsia="宋体" w:cs="Times New Roman"/>
                        <w:b w:val="0"/>
                        <w:bCs/>
                        <w:sz w:val="21"/>
                        <w:szCs w:val="21"/>
                        <w:vertAlign w:val="baseline"/>
                        <w:lang w:val="en-US" w:eastAsia="zh-CN"/>
                      </w:rPr>
                      <w:t>土工布、</w:t>
                    </w:r>
                  </w:ins>
                  <w:ins w:id="2375" w:author="徐世兵" w:date="2023-03-23T12:33:38Z">
                    <w:r>
                      <w:rPr>
                        <w:rFonts w:hint="default" w:ascii="Times New Roman" w:hAnsi="Times New Roman" w:eastAsia="宋体" w:cs="Times New Roman"/>
                        <w:b w:val="0"/>
                        <w:bCs/>
                        <w:sz w:val="21"/>
                        <w:szCs w:val="21"/>
                        <w:vertAlign w:val="baseline"/>
                        <w:lang w:val="en-US" w:eastAsia="zh-CN"/>
                      </w:rPr>
                      <w:t>砂垫层</w:t>
                    </w:r>
                  </w:ins>
                  <w:ins w:id="2376" w:author="徐世兵" w:date="2023-03-23T12:33:40Z">
                    <w:r>
                      <w:rPr>
                        <w:rFonts w:hint="default" w:ascii="Times New Roman" w:hAnsi="Times New Roman" w:eastAsia="宋体" w:cs="Times New Roman"/>
                        <w:b w:val="0"/>
                        <w:bCs/>
                        <w:sz w:val="21"/>
                        <w:szCs w:val="21"/>
                        <w:vertAlign w:val="baseline"/>
                        <w:lang w:val="en-US" w:eastAsia="zh-CN"/>
                      </w:rPr>
                      <w:t>、</w:t>
                    </w:r>
                  </w:ins>
                  <w:ins w:id="2377" w:author="徐世兵" w:date="2023-03-23T12:33:41Z">
                    <w:r>
                      <w:rPr>
                        <w:rFonts w:hint="default" w:ascii="Times New Roman" w:hAnsi="Times New Roman" w:eastAsia="宋体" w:cs="Times New Roman"/>
                        <w:b w:val="0"/>
                        <w:bCs/>
                        <w:sz w:val="21"/>
                        <w:szCs w:val="21"/>
                        <w:vertAlign w:val="baseline"/>
                        <w:lang w:val="en-US" w:eastAsia="zh-CN"/>
                      </w:rPr>
                      <w:t>P</w:t>
                    </w:r>
                  </w:ins>
                  <w:ins w:id="2378" w:author="徐世兵" w:date="2023-03-23T12:33:42Z">
                    <w:r>
                      <w:rPr>
                        <w:rFonts w:hint="default" w:ascii="Times New Roman" w:hAnsi="Times New Roman" w:eastAsia="宋体" w:cs="Times New Roman"/>
                        <w:b w:val="0"/>
                        <w:bCs/>
                        <w:sz w:val="21"/>
                        <w:szCs w:val="21"/>
                        <w:vertAlign w:val="baseline"/>
                        <w:lang w:val="en-US" w:eastAsia="zh-CN"/>
                      </w:rPr>
                      <w:t>8</w:t>
                    </w:r>
                  </w:ins>
                  <w:ins w:id="2379" w:author="徐世兵" w:date="2023-03-23T12:33:57Z">
                    <w:r>
                      <w:rPr>
                        <w:rFonts w:hint="default" w:ascii="Times New Roman" w:hAnsi="Times New Roman" w:eastAsia="宋体" w:cs="Times New Roman"/>
                        <w:b w:val="0"/>
                        <w:bCs/>
                        <w:sz w:val="21"/>
                        <w:szCs w:val="21"/>
                        <w:vertAlign w:val="baseline"/>
                        <w:lang w:val="en-US" w:eastAsia="zh-CN"/>
                      </w:rPr>
                      <w:t>抗渗</w:t>
                    </w:r>
                  </w:ins>
                  <w:ins w:id="2380" w:author="徐世兵" w:date="2023-03-23T12:34:00Z">
                    <w:r>
                      <w:rPr>
                        <w:rFonts w:hint="default" w:ascii="Times New Roman" w:hAnsi="Times New Roman" w:eastAsia="宋体" w:cs="Times New Roman"/>
                        <w:b w:val="0"/>
                        <w:bCs/>
                        <w:sz w:val="21"/>
                        <w:szCs w:val="21"/>
                        <w:vertAlign w:val="baseline"/>
                        <w:lang w:val="en-US" w:eastAsia="zh-CN"/>
                      </w:rPr>
                      <w:t>混凝土</w:t>
                    </w:r>
                  </w:ins>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ins w:id="2381" w:author="徐世兵" w:date="2023-03-23T12:28:44Z"/>
              </w:trPr>
              <w:tc>
                <w:tcPr>
                  <w:tcW w:w="368" w:type="pct"/>
                  <w:vMerge w:val="continue"/>
                  <w:tcBorders>
                    <w:tl2br w:val="nil"/>
                    <w:tr2bl w:val="nil"/>
                  </w:tcBorders>
                  <w:vAlign w:val="top"/>
                </w:tcPr>
                <w:p>
                  <w:pPr>
                    <w:pStyle w:val="16"/>
                    <w:rPr>
                      <w:ins w:id="2382" w:author="徐世兵" w:date="2023-03-23T12:28:44Z"/>
                      <w:rFonts w:hint="default" w:ascii="Times New Roman" w:hAnsi="Times New Roman" w:eastAsia="宋体" w:cs="Times New Roman"/>
                      <w:b w:val="0"/>
                      <w:bCs/>
                      <w:sz w:val="21"/>
                      <w:szCs w:val="21"/>
                      <w:vertAlign w:val="baseline"/>
                    </w:rPr>
                  </w:pPr>
                </w:p>
              </w:tc>
              <w:tc>
                <w:tcPr>
                  <w:tcW w:w="616" w:type="pct"/>
                  <w:vMerge w:val="continue"/>
                  <w:tcBorders>
                    <w:tl2br w:val="nil"/>
                    <w:tr2bl w:val="nil"/>
                  </w:tcBorders>
                  <w:vAlign w:val="top"/>
                </w:tcPr>
                <w:p>
                  <w:pPr>
                    <w:pStyle w:val="16"/>
                    <w:rPr>
                      <w:ins w:id="2383" w:author="徐世兵" w:date="2023-03-23T12:28:44Z"/>
                      <w:rFonts w:hint="default" w:ascii="Times New Roman" w:hAnsi="Times New Roman" w:eastAsia="宋体" w:cs="Times New Roman"/>
                      <w:b w:val="0"/>
                      <w:bCs/>
                      <w:sz w:val="21"/>
                      <w:szCs w:val="21"/>
                      <w:vertAlign w:val="baseline"/>
                      <w:lang w:val="en-US" w:eastAsia="zh-CN"/>
                    </w:rPr>
                  </w:pPr>
                </w:p>
              </w:tc>
              <w:tc>
                <w:tcPr>
                  <w:tcW w:w="1059" w:type="pct"/>
                  <w:tcBorders>
                    <w:tl2br w:val="nil"/>
                    <w:tr2bl w:val="nil"/>
                  </w:tcBorders>
                  <w:vAlign w:val="top"/>
                </w:tcPr>
                <w:p>
                  <w:pPr>
                    <w:pStyle w:val="16"/>
                    <w:rPr>
                      <w:ins w:id="2384" w:author="徐世兵" w:date="2023-03-23T12:28:44Z"/>
                      <w:rFonts w:hint="default" w:ascii="Times New Roman" w:hAnsi="Times New Roman" w:eastAsia="宋体" w:cs="Times New Roman"/>
                      <w:b w:val="0"/>
                      <w:bCs/>
                      <w:sz w:val="21"/>
                      <w:szCs w:val="21"/>
                      <w:vertAlign w:val="baseline"/>
                    </w:rPr>
                  </w:pPr>
                  <w:r>
                    <w:rPr>
                      <w:rFonts w:hint="default" w:ascii="Times New Roman" w:hAnsi="Times New Roman" w:eastAsia="宋体" w:cs="Times New Roman"/>
                      <w:b w:val="0"/>
                      <w:bCs/>
                      <w:sz w:val="21"/>
                      <w:szCs w:val="21"/>
                      <w:vertAlign w:val="baseline"/>
                      <w:lang w:val="en-US" w:eastAsia="zh-CN"/>
                    </w:rPr>
                    <w:t>裂解车间、事故池、烟气处理设施装置区</w:t>
                  </w:r>
                </w:p>
              </w:tc>
              <w:tc>
                <w:tcPr>
                  <w:tcW w:w="1052" w:type="pct"/>
                  <w:vMerge w:val="continue"/>
                  <w:tcBorders>
                    <w:tl2br w:val="nil"/>
                    <w:tr2bl w:val="nil"/>
                  </w:tcBorders>
                  <w:vAlign w:val="top"/>
                </w:tcPr>
                <w:p>
                  <w:pPr>
                    <w:pStyle w:val="16"/>
                    <w:rPr>
                      <w:ins w:id="2385" w:author="徐世兵" w:date="2023-03-23T12:28:44Z"/>
                      <w:rFonts w:hint="default" w:ascii="Times New Roman" w:hAnsi="Times New Roman" w:eastAsia="宋体" w:cs="Times New Roman"/>
                      <w:b w:val="0"/>
                      <w:bCs/>
                      <w:sz w:val="21"/>
                      <w:szCs w:val="21"/>
                      <w:vertAlign w:val="baseline"/>
                    </w:rPr>
                  </w:pPr>
                </w:p>
              </w:tc>
              <w:tc>
                <w:tcPr>
                  <w:tcW w:w="1902" w:type="pct"/>
                  <w:vMerge w:val="continue"/>
                  <w:tcBorders>
                    <w:tl2br w:val="nil"/>
                    <w:tr2bl w:val="nil"/>
                  </w:tcBorders>
                  <w:vAlign w:val="top"/>
                </w:tcPr>
                <w:p>
                  <w:pPr>
                    <w:pStyle w:val="16"/>
                    <w:rPr>
                      <w:ins w:id="2386" w:author="徐世兵" w:date="2023-03-23T12:28:44Z"/>
                      <w:rFonts w:hint="default" w:ascii="Times New Roman" w:hAnsi="Times New Roman" w:eastAsia="宋体" w:cs="Times New Roman"/>
                      <w:b w:val="0"/>
                      <w:bCs/>
                      <w:sz w:val="21"/>
                      <w:szCs w:val="21"/>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wAfter w:w="0" w:type="auto"/>
                <w:jc w:val="center"/>
                <w:ins w:id="2387" w:author="徐世兵" w:date="2023-03-23T12:28:44Z"/>
              </w:trPr>
              <w:tc>
                <w:tcPr>
                  <w:tcW w:w="368" w:type="pct"/>
                  <w:vMerge w:val="continue"/>
                  <w:tcBorders>
                    <w:tl2br w:val="nil"/>
                    <w:tr2bl w:val="nil"/>
                  </w:tcBorders>
                  <w:vAlign w:val="top"/>
                </w:tcPr>
                <w:p>
                  <w:pPr>
                    <w:pStyle w:val="16"/>
                    <w:rPr>
                      <w:ins w:id="2388" w:author="徐世兵" w:date="2023-03-23T12:28:44Z"/>
                      <w:rFonts w:hint="default" w:ascii="Times New Roman" w:hAnsi="Times New Roman" w:eastAsia="宋体" w:cs="Times New Roman"/>
                      <w:b w:val="0"/>
                      <w:bCs/>
                      <w:sz w:val="21"/>
                      <w:szCs w:val="21"/>
                      <w:vertAlign w:val="baseline"/>
                    </w:rPr>
                  </w:pPr>
                </w:p>
              </w:tc>
              <w:tc>
                <w:tcPr>
                  <w:tcW w:w="616" w:type="pct"/>
                  <w:vMerge w:val="continue"/>
                  <w:tcBorders>
                    <w:tl2br w:val="nil"/>
                    <w:tr2bl w:val="nil"/>
                  </w:tcBorders>
                  <w:vAlign w:val="top"/>
                </w:tcPr>
                <w:p>
                  <w:pPr>
                    <w:pStyle w:val="16"/>
                    <w:rPr>
                      <w:ins w:id="2389" w:author="徐世兵" w:date="2023-03-23T12:28:44Z"/>
                      <w:rFonts w:hint="default" w:ascii="Times New Roman" w:hAnsi="Times New Roman" w:eastAsia="宋体" w:cs="Times New Roman"/>
                      <w:b w:val="0"/>
                      <w:bCs/>
                      <w:sz w:val="21"/>
                      <w:szCs w:val="21"/>
                      <w:vertAlign w:val="baseline"/>
                      <w:lang w:val="en-US" w:eastAsia="zh-CN"/>
                    </w:rPr>
                  </w:pPr>
                </w:p>
              </w:tc>
              <w:tc>
                <w:tcPr>
                  <w:tcW w:w="1059" w:type="pct"/>
                  <w:tcBorders>
                    <w:tl2br w:val="nil"/>
                    <w:tr2bl w:val="nil"/>
                  </w:tcBorders>
                  <w:vAlign w:val="top"/>
                </w:tcPr>
                <w:p>
                  <w:pPr>
                    <w:pStyle w:val="16"/>
                    <w:rPr>
                      <w:ins w:id="2390" w:author="徐世兵" w:date="2023-05-29T19:37:29Z"/>
                      <w:rFonts w:hint="default" w:ascii="Times New Roman" w:hAnsi="Times New Roman" w:eastAsia="宋体" w:cs="Times New Roman"/>
                      <w:b w:val="0"/>
                      <w:bCs/>
                      <w:sz w:val="21"/>
                      <w:szCs w:val="21"/>
                      <w:vertAlign w:val="baseline"/>
                      <w:lang w:val="en-US" w:eastAsia="zh-CN"/>
                    </w:rPr>
                  </w:pPr>
                  <w:r>
                    <w:rPr>
                      <w:rFonts w:hint="default" w:ascii="Times New Roman" w:hAnsi="Times New Roman" w:eastAsia="宋体" w:cs="Times New Roman"/>
                      <w:b w:val="0"/>
                      <w:bCs/>
                      <w:sz w:val="21"/>
                      <w:szCs w:val="21"/>
                      <w:vertAlign w:val="baseline"/>
                      <w:lang w:val="en-US" w:eastAsia="zh-CN"/>
                    </w:rPr>
                    <w:t>危废暂存间</w:t>
                  </w:r>
                </w:p>
                <w:p>
                  <w:pPr>
                    <w:pStyle w:val="16"/>
                    <w:rPr>
                      <w:ins w:id="2391" w:author="徐世兵" w:date="2023-03-23T12:28:44Z"/>
                      <w:rFonts w:hint="default" w:ascii="Times New Roman" w:hAnsi="Times New Roman" w:eastAsia="宋体" w:cs="Times New Roman"/>
                      <w:b w:val="0"/>
                      <w:bCs/>
                      <w:sz w:val="21"/>
                      <w:szCs w:val="21"/>
                      <w:vertAlign w:val="baseline"/>
                      <w:lang w:val="en-US" w:eastAsia="zh-CN"/>
                    </w:rPr>
                  </w:pPr>
                </w:p>
              </w:tc>
              <w:tc>
                <w:tcPr>
                  <w:tcW w:w="1052" w:type="pct"/>
                  <w:tcBorders>
                    <w:tl2br w:val="nil"/>
                    <w:tr2bl w:val="nil"/>
                  </w:tcBorders>
                  <w:vAlign w:val="top"/>
                </w:tcPr>
                <w:p>
                  <w:pPr>
                    <w:pStyle w:val="16"/>
                    <w:rPr>
                      <w:ins w:id="2392" w:author="徐世兵" w:date="2023-03-23T12:28:44Z"/>
                      <w:rFonts w:hint="default" w:ascii="Times New Roman" w:hAnsi="Times New Roman" w:eastAsia="宋体" w:cs="Times New Roman"/>
                      <w:b w:val="0"/>
                      <w:bCs/>
                      <w:sz w:val="21"/>
                      <w:szCs w:val="21"/>
                      <w:vertAlign w:val="baseline"/>
                    </w:rPr>
                  </w:pPr>
                  <w:ins w:id="2393" w:author="徐世兵" w:date="2023-03-23T12:37:12Z">
                    <w:r>
                      <w:rPr>
                        <w:rFonts w:hint="default" w:ascii="Times New Roman" w:hAnsi="Times New Roman" w:eastAsia="宋体" w:cs="Times New Roman"/>
                        <w:b w:val="0"/>
                        <w:bCs/>
                        <w:sz w:val="21"/>
                        <w:szCs w:val="21"/>
                        <w:vertAlign w:val="baseline"/>
                        <w:lang w:val="en-US" w:eastAsia="zh-CN"/>
                      </w:rPr>
                      <w:t>等效</w:t>
                    </w:r>
                  </w:ins>
                  <w:ins w:id="2394" w:author="徐世兵" w:date="2023-06-06T11:53:48Z">
                    <w:r>
                      <w:rPr>
                        <w:rFonts w:hint="eastAsia" w:ascii="Times New Roman" w:hAnsi="Times New Roman" w:eastAsia="宋体" w:cs="Times New Roman"/>
                        <w:b w:val="0"/>
                        <w:bCs/>
                        <w:sz w:val="21"/>
                        <w:szCs w:val="21"/>
                        <w:vertAlign w:val="baseline"/>
                        <w:lang w:val="en-US" w:eastAsia="zh-CN"/>
                      </w:rPr>
                      <w:t>黏土</w:t>
                    </w:r>
                  </w:ins>
                  <w:ins w:id="2395" w:author="徐世兵" w:date="2023-03-23T12:37:12Z">
                    <w:r>
                      <w:rPr>
                        <w:rFonts w:hint="default" w:ascii="Times New Roman" w:hAnsi="Times New Roman" w:eastAsia="宋体" w:cs="Times New Roman"/>
                        <w:b w:val="0"/>
                        <w:bCs/>
                        <w:sz w:val="21"/>
                        <w:szCs w:val="21"/>
                        <w:vertAlign w:val="baseline"/>
                        <w:lang w:val="en-US" w:eastAsia="zh-CN"/>
                      </w:rPr>
                      <w:t>渗透系数不大于1.0</w:t>
                    </w:r>
                  </w:ins>
                  <w:ins w:id="2396" w:author="徐世兵" w:date="2023-03-23T12:37:12Z">
                    <w:r>
                      <w:rPr>
                        <w:rFonts w:hint="default" w:ascii="Times New Roman" w:hAnsi="Times New Roman" w:eastAsia="宋体" w:cs="Times New Roman"/>
                        <w:bCs/>
                        <w:sz w:val="21"/>
                        <w:szCs w:val="21"/>
                      </w:rPr>
                      <w:t>×10</w:t>
                    </w:r>
                  </w:ins>
                  <w:ins w:id="2397" w:author="徐世兵" w:date="2023-03-23T12:37:12Z">
                    <w:r>
                      <w:rPr>
                        <w:rFonts w:hint="default" w:ascii="Times New Roman" w:hAnsi="Times New Roman" w:eastAsia="宋体" w:cs="Times New Roman"/>
                        <w:bCs/>
                        <w:sz w:val="21"/>
                        <w:szCs w:val="21"/>
                        <w:vertAlign w:val="superscript"/>
                        <w:lang w:val="en-US" w:eastAsia="zh-CN"/>
                      </w:rPr>
                      <w:t>-10</w:t>
                    </w:r>
                  </w:ins>
                  <w:ins w:id="2398" w:author="徐世兵" w:date="2023-03-23T12:37:12Z">
                    <w:r>
                      <w:rPr>
                        <w:rFonts w:hint="default" w:ascii="Times New Roman" w:hAnsi="Times New Roman" w:eastAsia="宋体" w:cs="Times New Roman"/>
                        <w:bCs/>
                        <w:sz w:val="21"/>
                        <w:szCs w:val="21"/>
                      </w:rPr>
                      <w:t>cm/s</w:t>
                    </w:r>
                  </w:ins>
                </w:p>
              </w:tc>
              <w:tc>
                <w:tcPr>
                  <w:tcW w:w="1902" w:type="pct"/>
                  <w:tcBorders>
                    <w:tl2br w:val="nil"/>
                    <w:tr2bl w:val="nil"/>
                  </w:tcBorders>
                  <w:vAlign w:val="top"/>
                </w:tcPr>
                <w:p>
                  <w:pPr>
                    <w:pStyle w:val="16"/>
                    <w:rPr>
                      <w:ins w:id="2399" w:author="徐世兵" w:date="2023-03-23T12:28:44Z"/>
                      <w:rFonts w:hint="default" w:ascii="Times New Roman" w:hAnsi="Times New Roman" w:eastAsia="宋体" w:cs="Times New Roman"/>
                      <w:b w:val="0"/>
                      <w:bCs/>
                      <w:sz w:val="21"/>
                      <w:szCs w:val="21"/>
                      <w:vertAlign w:val="baseline"/>
                      <w:lang w:val="en-US" w:eastAsia="zh-CN"/>
                    </w:rPr>
                  </w:pPr>
                  <w:ins w:id="2400" w:author="徐世兵" w:date="2023-03-23T12:38:39Z">
                    <w:r>
                      <w:rPr>
                        <w:rFonts w:hint="default" w:ascii="Times New Roman" w:hAnsi="Times New Roman" w:eastAsia="宋体" w:cs="Times New Roman"/>
                        <w:b w:val="0"/>
                        <w:bCs/>
                        <w:sz w:val="21"/>
                        <w:szCs w:val="21"/>
                        <w:vertAlign w:val="baseline"/>
                        <w:lang w:val="en-US" w:eastAsia="zh-CN"/>
                      </w:rPr>
                      <w:t>防渗层</w:t>
                    </w:r>
                  </w:ins>
                  <w:ins w:id="2401" w:author="徐世兵" w:date="2023-03-23T12:38:25Z">
                    <w:r>
                      <w:rPr>
                        <w:rFonts w:hint="default" w:ascii="Times New Roman" w:hAnsi="Times New Roman" w:eastAsia="宋体" w:cs="Times New Roman"/>
                        <w:b w:val="0"/>
                        <w:bCs/>
                        <w:sz w:val="21"/>
                        <w:szCs w:val="21"/>
                        <w:vertAlign w:val="baseline"/>
                        <w:lang w:val="en-US" w:eastAsia="zh-CN"/>
                      </w:rPr>
                      <w:t>采用</w:t>
                    </w:r>
                  </w:ins>
                  <w:ins w:id="2402" w:author="徐世兵" w:date="2023-03-23T12:38:18Z">
                    <w:r>
                      <w:rPr>
                        <w:rFonts w:hint="default" w:ascii="Times New Roman" w:hAnsi="Times New Roman" w:eastAsia="宋体" w:cs="Times New Roman"/>
                        <w:b w:val="0"/>
                        <w:bCs/>
                        <w:sz w:val="21"/>
                        <w:szCs w:val="21"/>
                        <w:vertAlign w:val="baseline"/>
                        <w:lang w:val="en-US" w:eastAsia="zh-CN"/>
                      </w:rPr>
                      <w:t>从下往上依次采用粘土压实、土工布、HDPE膜、土工布、砂垫层、抗渗混凝土</w:t>
                    </w:r>
                  </w:ins>
                  <w:ins w:id="2403" w:author="徐世兵" w:date="2023-03-23T12:39:19Z">
                    <w:r>
                      <w:rPr>
                        <w:rFonts w:hint="default" w:ascii="Times New Roman" w:hAnsi="Times New Roman" w:eastAsia="宋体" w:cs="Times New Roman"/>
                        <w:b w:val="0"/>
                        <w:bCs/>
                        <w:sz w:val="21"/>
                        <w:szCs w:val="21"/>
                        <w:vertAlign w:val="baseline"/>
                        <w:lang w:val="en-US" w:eastAsia="zh-CN"/>
                      </w:rPr>
                      <w:t>铺</w:t>
                    </w:r>
                  </w:ins>
                  <w:ins w:id="2404" w:author="徐世兵" w:date="2023-03-23T12:39:20Z">
                    <w:r>
                      <w:rPr>
                        <w:rFonts w:hint="default" w:ascii="Times New Roman" w:hAnsi="Times New Roman" w:eastAsia="宋体" w:cs="Times New Roman"/>
                        <w:b w:val="0"/>
                        <w:bCs/>
                        <w:sz w:val="21"/>
                        <w:szCs w:val="21"/>
                        <w:vertAlign w:val="baseline"/>
                        <w:lang w:val="en-US" w:eastAsia="zh-CN"/>
                      </w:rPr>
                      <w:t>地</w:t>
                    </w:r>
                  </w:ins>
                  <w:ins w:id="2405" w:author="徐世兵" w:date="2023-03-23T12:39:22Z">
                    <w:r>
                      <w:rPr>
                        <w:rFonts w:hint="default" w:ascii="Times New Roman" w:hAnsi="Times New Roman" w:eastAsia="宋体" w:cs="Times New Roman"/>
                        <w:b w:val="0"/>
                        <w:bCs/>
                        <w:sz w:val="21"/>
                        <w:szCs w:val="21"/>
                        <w:vertAlign w:val="baseline"/>
                        <w:lang w:val="en-US" w:eastAsia="zh-CN"/>
                      </w:rPr>
                      <w:t>、</w:t>
                    </w:r>
                  </w:ins>
                  <w:ins w:id="2406" w:author="徐世兵" w:date="2023-03-23T12:39:29Z">
                    <w:r>
                      <w:rPr>
                        <w:rFonts w:hint="default" w:ascii="Times New Roman" w:hAnsi="Times New Roman" w:eastAsia="宋体" w:cs="Times New Roman"/>
                        <w:b w:val="0"/>
                        <w:bCs/>
                        <w:sz w:val="21"/>
                        <w:szCs w:val="21"/>
                        <w:vertAlign w:val="baseline"/>
                        <w:lang w:val="en-US" w:eastAsia="zh-CN"/>
                      </w:rPr>
                      <w:t>地面积</w:t>
                    </w:r>
                  </w:ins>
                  <w:ins w:id="2407" w:author="徐世兵" w:date="2023-03-23T12:39:41Z">
                    <w:r>
                      <w:rPr>
                        <w:rFonts w:hint="default" w:ascii="Times New Roman" w:hAnsi="Times New Roman" w:eastAsia="宋体" w:cs="Times New Roman"/>
                        <w:b w:val="0"/>
                        <w:bCs/>
                        <w:sz w:val="21"/>
                        <w:szCs w:val="21"/>
                        <w:vertAlign w:val="baseline"/>
                        <w:lang w:val="en-US" w:eastAsia="zh-CN"/>
                      </w:rPr>
                      <w:t>四周</w:t>
                    </w:r>
                  </w:ins>
                  <w:ins w:id="2408" w:author="徐世兵" w:date="2023-03-23T12:39:46Z">
                    <w:r>
                      <w:rPr>
                        <w:rFonts w:hint="default" w:ascii="Times New Roman" w:hAnsi="Times New Roman" w:eastAsia="宋体" w:cs="Times New Roman"/>
                        <w:b w:val="0"/>
                        <w:bCs/>
                        <w:sz w:val="21"/>
                        <w:szCs w:val="21"/>
                        <w:vertAlign w:val="baseline"/>
                        <w:lang w:val="en-US" w:eastAsia="zh-CN"/>
                      </w:rPr>
                      <w:t>距</w:t>
                    </w:r>
                  </w:ins>
                  <w:ins w:id="2409" w:author="徐世兵" w:date="2023-03-23T12:39:50Z">
                    <w:r>
                      <w:rPr>
                        <w:rFonts w:hint="default" w:ascii="Times New Roman" w:hAnsi="Times New Roman" w:eastAsia="宋体" w:cs="Times New Roman"/>
                        <w:b w:val="0"/>
                        <w:bCs/>
                        <w:sz w:val="21"/>
                        <w:szCs w:val="21"/>
                        <w:vertAlign w:val="baseline"/>
                        <w:lang w:val="en-US" w:eastAsia="zh-CN"/>
                      </w:rPr>
                      <w:t>地面</w:t>
                    </w:r>
                  </w:ins>
                  <w:ins w:id="2410" w:author="徐世兵" w:date="2023-03-23T12:39:51Z">
                    <w:r>
                      <w:rPr>
                        <w:rFonts w:hint="default" w:ascii="Times New Roman" w:hAnsi="Times New Roman" w:eastAsia="宋体" w:cs="Times New Roman"/>
                        <w:b w:val="0"/>
                        <w:bCs/>
                        <w:sz w:val="21"/>
                        <w:szCs w:val="21"/>
                        <w:vertAlign w:val="baseline"/>
                        <w:lang w:val="en-US" w:eastAsia="zh-CN"/>
                      </w:rPr>
                      <w:t>1</w:t>
                    </w:r>
                  </w:ins>
                  <w:ins w:id="2411" w:author="徐世兵" w:date="2023-03-23T12:39:52Z">
                    <w:r>
                      <w:rPr>
                        <w:rFonts w:hint="default" w:ascii="Times New Roman" w:hAnsi="Times New Roman" w:eastAsia="宋体" w:cs="Times New Roman"/>
                        <w:b w:val="0"/>
                        <w:bCs/>
                        <w:sz w:val="21"/>
                        <w:szCs w:val="21"/>
                        <w:vertAlign w:val="baseline"/>
                        <w:lang w:val="en-US" w:eastAsia="zh-CN"/>
                      </w:rPr>
                      <w:t>m</w:t>
                    </w:r>
                  </w:ins>
                  <w:ins w:id="2412" w:author="徐世兵" w:date="2023-03-23T12:39:56Z">
                    <w:r>
                      <w:rPr>
                        <w:rFonts w:hint="default" w:ascii="Times New Roman" w:hAnsi="Times New Roman" w:eastAsia="宋体" w:cs="Times New Roman"/>
                        <w:b w:val="0"/>
                        <w:bCs/>
                        <w:sz w:val="21"/>
                        <w:szCs w:val="21"/>
                        <w:vertAlign w:val="baseline"/>
                        <w:lang w:val="en-US" w:eastAsia="zh-CN"/>
                      </w:rPr>
                      <w:t>以上</w:t>
                    </w:r>
                  </w:ins>
                  <w:ins w:id="2413" w:author="徐世兵" w:date="2023-03-23T12:39:59Z">
                    <w:r>
                      <w:rPr>
                        <w:rFonts w:hint="default" w:ascii="Times New Roman" w:hAnsi="Times New Roman" w:eastAsia="宋体" w:cs="Times New Roman"/>
                        <w:b w:val="0"/>
                        <w:bCs/>
                        <w:sz w:val="21"/>
                        <w:szCs w:val="21"/>
                        <w:vertAlign w:val="baseline"/>
                        <w:lang w:val="en-US" w:eastAsia="zh-CN"/>
                      </w:rPr>
                      <w:t>不低于</w:t>
                    </w:r>
                  </w:ins>
                  <w:ins w:id="2414" w:author="徐世兵" w:date="2023-03-23T12:40:00Z">
                    <w:r>
                      <w:rPr>
                        <w:rFonts w:hint="default" w:ascii="Times New Roman" w:hAnsi="Times New Roman" w:eastAsia="宋体" w:cs="Times New Roman"/>
                        <w:b w:val="0"/>
                        <w:bCs/>
                        <w:sz w:val="21"/>
                        <w:szCs w:val="21"/>
                        <w:vertAlign w:val="baseline"/>
                        <w:lang w:val="en-US" w:eastAsia="zh-CN"/>
                      </w:rPr>
                      <w:t>2</w:t>
                    </w:r>
                  </w:ins>
                  <w:ins w:id="2415" w:author="徐世兵" w:date="2023-03-23T12:40:01Z">
                    <w:r>
                      <w:rPr>
                        <w:rFonts w:hint="default" w:ascii="Times New Roman" w:hAnsi="Times New Roman" w:eastAsia="宋体" w:cs="Times New Roman"/>
                        <w:b w:val="0"/>
                        <w:bCs/>
                        <w:sz w:val="21"/>
                        <w:szCs w:val="21"/>
                        <w:vertAlign w:val="baseline"/>
                        <w:lang w:val="en-US" w:eastAsia="zh-CN"/>
                      </w:rPr>
                      <w:t>mm</w:t>
                    </w:r>
                  </w:ins>
                  <w:ins w:id="2416" w:author="徐世兵" w:date="2023-03-23T12:40:04Z">
                    <w:r>
                      <w:rPr>
                        <w:rFonts w:hint="default" w:ascii="Times New Roman" w:hAnsi="Times New Roman" w:eastAsia="宋体" w:cs="Times New Roman"/>
                        <w:b w:val="0"/>
                        <w:bCs/>
                        <w:sz w:val="21"/>
                        <w:szCs w:val="21"/>
                        <w:vertAlign w:val="baseline"/>
                        <w:lang w:val="en-US" w:eastAsia="zh-CN"/>
                      </w:rPr>
                      <w:t>厚</w:t>
                    </w:r>
                  </w:ins>
                  <w:ins w:id="2417" w:author="徐世兵" w:date="2023-03-23T12:40:07Z">
                    <w:r>
                      <w:rPr>
                        <w:rFonts w:hint="default" w:ascii="Times New Roman" w:hAnsi="Times New Roman" w:eastAsia="宋体" w:cs="Times New Roman"/>
                        <w:b w:val="0"/>
                        <w:bCs/>
                        <w:sz w:val="21"/>
                        <w:szCs w:val="21"/>
                        <w:vertAlign w:val="baseline"/>
                        <w:lang w:val="en-US" w:eastAsia="zh-CN"/>
                      </w:rPr>
                      <w:t>环氧</w:t>
                    </w:r>
                  </w:ins>
                  <w:ins w:id="2418" w:author="徐世兵" w:date="2023-03-23T12:40:09Z">
                    <w:r>
                      <w:rPr>
                        <w:rFonts w:hint="default" w:ascii="Times New Roman" w:hAnsi="Times New Roman" w:eastAsia="宋体" w:cs="Times New Roman"/>
                        <w:b w:val="0"/>
                        <w:bCs/>
                        <w:sz w:val="21"/>
                        <w:szCs w:val="21"/>
                        <w:vertAlign w:val="baseline"/>
                        <w:lang w:val="en-US" w:eastAsia="zh-CN"/>
                      </w:rPr>
                      <w:t>树脂</w:t>
                    </w:r>
                  </w:ins>
                  <w:ins w:id="2419" w:author="徐世兵" w:date="2023-03-23T12:40:12Z">
                    <w:r>
                      <w:rPr>
                        <w:rFonts w:hint="default" w:ascii="Times New Roman" w:hAnsi="Times New Roman" w:eastAsia="宋体" w:cs="Times New Roman"/>
                        <w:b w:val="0"/>
                        <w:bCs/>
                        <w:sz w:val="21"/>
                        <w:szCs w:val="21"/>
                        <w:vertAlign w:val="baseline"/>
                        <w:lang w:val="en-US" w:eastAsia="zh-CN"/>
                      </w:rPr>
                      <w:t>地坪</w:t>
                    </w:r>
                  </w:ins>
                  <w:ins w:id="2420" w:author="徐世兵" w:date="2023-03-23T12:40:18Z">
                    <w:r>
                      <w:rPr>
                        <w:rFonts w:hint="default" w:ascii="Times New Roman" w:hAnsi="Times New Roman" w:eastAsia="宋体" w:cs="Times New Roman"/>
                        <w:b w:val="0"/>
                        <w:bCs/>
                        <w:sz w:val="21"/>
                        <w:szCs w:val="21"/>
                        <w:vertAlign w:val="baseline"/>
                        <w:lang w:val="en-US" w:eastAsia="zh-CN"/>
                      </w:rPr>
                      <w:t>涂装</w:t>
                    </w:r>
                  </w:ins>
                  <w:ins w:id="2421" w:author="徐世兵" w:date="2023-03-23T12:40:20Z">
                    <w:r>
                      <w:rPr>
                        <w:rFonts w:hint="default" w:ascii="Times New Roman" w:hAnsi="Times New Roman" w:eastAsia="宋体" w:cs="Times New Roman"/>
                        <w:b w:val="0"/>
                        <w:bCs/>
                        <w:sz w:val="21"/>
                        <w:szCs w:val="21"/>
                        <w:vertAlign w:val="baseline"/>
                        <w:lang w:val="en-US" w:eastAsia="zh-CN"/>
                      </w:rPr>
                      <w:t>。</w:t>
                    </w:r>
                  </w:ins>
                  <w:ins w:id="2422" w:author="徐世兵" w:date="2023-03-23T12:40:41Z">
                    <w:r>
                      <w:rPr>
                        <w:rFonts w:hint="default" w:ascii="Times New Roman" w:hAnsi="Times New Roman" w:eastAsia="宋体" w:cs="Times New Roman"/>
                        <w:b w:val="0"/>
                        <w:bCs/>
                        <w:sz w:val="21"/>
                        <w:szCs w:val="21"/>
                        <w:vertAlign w:val="baseline"/>
                        <w:lang w:val="en-US" w:eastAsia="zh-CN"/>
                      </w:rPr>
                      <w:t>液态</w:t>
                    </w:r>
                  </w:ins>
                  <w:ins w:id="2423" w:author="徐世兵" w:date="2023-03-23T12:40:43Z">
                    <w:r>
                      <w:rPr>
                        <w:rFonts w:hint="default" w:ascii="Times New Roman" w:hAnsi="Times New Roman" w:eastAsia="宋体" w:cs="Times New Roman"/>
                        <w:b w:val="0"/>
                        <w:bCs/>
                        <w:sz w:val="21"/>
                        <w:szCs w:val="21"/>
                        <w:vertAlign w:val="baseline"/>
                        <w:lang w:val="en-US" w:eastAsia="zh-CN"/>
                      </w:rPr>
                      <w:t>危险</w:t>
                    </w:r>
                  </w:ins>
                  <w:ins w:id="2424" w:author="徐世兵" w:date="2023-03-23T12:40:44Z">
                    <w:r>
                      <w:rPr>
                        <w:rFonts w:hint="default" w:ascii="Times New Roman" w:hAnsi="Times New Roman" w:eastAsia="宋体" w:cs="Times New Roman"/>
                        <w:b w:val="0"/>
                        <w:bCs/>
                        <w:sz w:val="21"/>
                        <w:szCs w:val="21"/>
                        <w:vertAlign w:val="baseline"/>
                        <w:lang w:val="en-US" w:eastAsia="zh-CN"/>
                      </w:rPr>
                      <w:t>废物</w:t>
                    </w:r>
                  </w:ins>
                  <w:ins w:id="2425" w:author="徐世兵" w:date="2023-03-23T12:40:47Z">
                    <w:r>
                      <w:rPr>
                        <w:rFonts w:hint="default" w:ascii="Times New Roman" w:hAnsi="Times New Roman" w:eastAsia="宋体" w:cs="Times New Roman"/>
                        <w:b w:val="0"/>
                        <w:bCs/>
                        <w:sz w:val="21"/>
                        <w:szCs w:val="21"/>
                        <w:vertAlign w:val="baseline"/>
                        <w:lang w:val="en-US" w:eastAsia="zh-CN"/>
                      </w:rPr>
                      <w:t>贮存</w:t>
                    </w:r>
                  </w:ins>
                  <w:ins w:id="2426" w:author="徐世兵" w:date="2023-03-23T12:40:48Z">
                    <w:r>
                      <w:rPr>
                        <w:rFonts w:hint="default" w:ascii="Times New Roman" w:hAnsi="Times New Roman" w:eastAsia="宋体" w:cs="Times New Roman"/>
                        <w:b w:val="0"/>
                        <w:bCs/>
                        <w:sz w:val="21"/>
                        <w:szCs w:val="21"/>
                        <w:vertAlign w:val="baseline"/>
                        <w:lang w:val="en-US" w:eastAsia="zh-CN"/>
                      </w:rPr>
                      <w:t>区</w:t>
                    </w:r>
                  </w:ins>
                  <w:ins w:id="2427" w:author="徐世兵" w:date="2023-03-23T12:40:55Z">
                    <w:r>
                      <w:rPr>
                        <w:rFonts w:hint="default" w:ascii="Times New Roman" w:hAnsi="Times New Roman" w:eastAsia="宋体" w:cs="Times New Roman"/>
                        <w:b w:val="0"/>
                        <w:bCs/>
                        <w:sz w:val="21"/>
                        <w:szCs w:val="21"/>
                        <w:vertAlign w:val="baseline"/>
                        <w:lang w:val="en-US" w:eastAsia="zh-CN"/>
                      </w:rPr>
                      <w:t>设置</w:t>
                    </w:r>
                  </w:ins>
                  <w:ins w:id="2428" w:author="徐世兵" w:date="2023-03-23T12:40:56Z">
                    <w:r>
                      <w:rPr>
                        <w:rFonts w:hint="default" w:ascii="Times New Roman" w:hAnsi="Times New Roman" w:eastAsia="宋体" w:cs="Times New Roman"/>
                        <w:b w:val="0"/>
                        <w:bCs/>
                        <w:sz w:val="21"/>
                        <w:szCs w:val="21"/>
                        <w:vertAlign w:val="baseline"/>
                        <w:lang w:val="en-US" w:eastAsia="zh-CN"/>
                      </w:rPr>
                      <w:t>围堰</w:t>
                    </w:r>
                  </w:ins>
                  <w:ins w:id="2429" w:author="徐世兵" w:date="2023-03-23T12:41:04Z">
                    <w:r>
                      <w:rPr>
                        <w:rFonts w:hint="default" w:ascii="Times New Roman" w:hAnsi="Times New Roman" w:eastAsia="宋体" w:cs="Times New Roman"/>
                        <w:b w:val="0"/>
                        <w:bCs/>
                        <w:sz w:val="21"/>
                        <w:szCs w:val="21"/>
                        <w:vertAlign w:val="baseline"/>
                        <w:lang w:val="en-US" w:eastAsia="zh-CN"/>
                      </w:rPr>
                      <w:t>，</w:t>
                    </w:r>
                  </w:ins>
                  <w:ins w:id="2430" w:author="徐世兵" w:date="2023-03-23T12:41:25Z">
                    <w:r>
                      <w:rPr>
                        <w:rFonts w:hint="default" w:ascii="Times New Roman" w:hAnsi="Times New Roman" w:eastAsia="宋体" w:cs="Times New Roman"/>
                        <w:b w:val="0"/>
                        <w:bCs/>
                        <w:sz w:val="21"/>
                        <w:szCs w:val="21"/>
                        <w:vertAlign w:val="baseline"/>
                        <w:lang w:val="en-US" w:eastAsia="zh-CN"/>
                      </w:rPr>
                      <w:t>导流槽及</w:t>
                    </w:r>
                  </w:ins>
                  <w:ins w:id="2431" w:author="徐世兵" w:date="2023-03-23T12:41:29Z">
                    <w:r>
                      <w:rPr>
                        <w:rFonts w:hint="default" w:ascii="Times New Roman" w:hAnsi="Times New Roman" w:eastAsia="宋体" w:cs="Times New Roman"/>
                        <w:b w:val="0"/>
                        <w:bCs/>
                        <w:sz w:val="21"/>
                        <w:szCs w:val="21"/>
                        <w:vertAlign w:val="baseline"/>
                        <w:lang w:val="en-US" w:eastAsia="zh-CN"/>
                      </w:rPr>
                      <w:t>集液池</w:t>
                    </w:r>
                  </w:ins>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wAfter w:w="0" w:type="auto"/>
                <w:jc w:val="center"/>
                <w:ins w:id="2432" w:author="徐世兵" w:date="2023-03-23T12:28:44Z"/>
              </w:trPr>
              <w:tc>
                <w:tcPr>
                  <w:tcW w:w="368" w:type="pct"/>
                  <w:tcBorders>
                    <w:tl2br w:val="nil"/>
                    <w:tr2bl w:val="nil"/>
                  </w:tcBorders>
                  <w:vAlign w:val="top"/>
                </w:tcPr>
                <w:p>
                  <w:pPr>
                    <w:pStyle w:val="16"/>
                    <w:rPr>
                      <w:ins w:id="2433" w:author="徐世兵" w:date="2023-03-23T12:28:44Z"/>
                      <w:rFonts w:hint="default" w:ascii="Times New Roman" w:hAnsi="Times New Roman" w:eastAsia="宋体" w:cs="Times New Roman"/>
                      <w:b w:val="0"/>
                      <w:bCs/>
                      <w:sz w:val="21"/>
                      <w:szCs w:val="21"/>
                      <w:vertAlign w:val="baseline"/>
                      <w:lang w:val="en-US" w:eastAsia="zh-CN"/>
                    </w:rPr>
                  </w:pPr>
                  <w:ins w:id="2434" w:author="徐世兵" w:date="2023-03-23T12:41:36Z">
                    <w:r>
                      <w:rPr>
                        <w:rFonts w:hint="default" w:ascii="Times New Roman" w:hAnsi="Times New Roman" w:eastAsia="宋体" w:cs="Times New Roman"/>
                        <w:b w:val="0"/>
                        <w:bCs/>
                        <w:sz w:val="21"/>
                        <w:szCs w:val="21"/>
                        <w:vertAlign w:val="baseline"/>
                        <w:lang w:val="en-US" w:eastAsia="zh-CN"/>
                      </w:rPr>
                      <w:t>2</w:t>
                    </w:r>
                  </w:ins>
                </w:p>
              </w:tc>
              <w:tc>
                <w:tcPr>
                  <w:tcW w:w="616" w:type="pct"/>
                  <w:tcBorders>
                    <w:tl2br w:val="nil"/>
                    <w:tr2bl w:val="nil"/>
                  </w:tcBorders>
                  <w:vAlign w:val="top"/>
                </w:tcPr>
                <w:p>
                  <w:pPr>
                    <w:pStyle w:val="16"/>
                    <w:rPr>
                      <w:ins w:id="2435" w:author="徐世兵" w:date="2023-03-23T12:28:44Z"/>
                      <w:rFonts w:hint="default" w:ascii="Times New Roman" w:hAnsi="Times New Roman" w:eastAsia="宋体" w:cs="Times New Roman"/>
                      <w:b w:val="0"/>
                      <w:bCs/>
                      <w:sz w:val="21"/>
                      <w:szCs w:val="21"/>
                      <w:vertAlign w:val="baseline"/>
                      <w:lang w:val="en-US" w:eastAsia="zh-CN"/>
                    </w:rPr>
                  </w:pPr>
                  <w:ins w:id="2436" w:author="徐世兵" w:date="2023-03-23T12:41:39Z">
                    <w:r>
                      <w:rPr>
                        <w:rFonts w:hint="default" w:ascii="Times New Roman" w:hAnsi="Times New Roman" w:eastAsia="宋体" w:cs="Times New Roman"/>
                        <w:b w:val="0"/>
                        <w:bCs/>
                        <w:sz w:val="21"/>
                        <w:szCs w:val="21"/>
                        <w:vertAlign w:val="baseline"/>
                        <w:lang w:val="en-US" w:eastAsia="zh-CN"/>
                      </w:rPr>
                      <w:t>一般</w:t>
                    </w:r>
                  </w:ins>
                  <w:ins w:id="2437" w:author="徐世兵" w:date="2023-03-23T12:41:47Z">
                    <w:r>
                      <w:rPr>
                        <w:rFonts w:hint="default" w:ascii="Times New Roman" w:hAnsi="Times New Roman" w:eastAsia="宋体" w:cs="Times New Roman"/>
                        <w:b w:val="0"/>
                        <w:bCs/>
                        <w:sz w:val="21"/>
                        <w:szCs w:val="21"/>
                        <w:vertAlign w:val="baseline"/>
                        <w:lang w:val="en-US" w:eastAsia="zh-CN"/>
                      </w:rPr>
                      <w:t>防渗区</w:t>
                    </w:r>
                  </w:ins>
                </w:p>
              </w:tc>
              <w:tc>
                <w:tcPr>
                  <w:tcW w:w="1059" w:type="pct"/>
                  <w:tcBorders>
                    <w:tl2br w:val="nil"/>
                    <w:tr2bl w:val="nil"/>
                  </w:tcBorders>
                  <w:vAlign w:val="top"/>
                </w:tcPr>
                <w:p>
                  <w:pPr>
                    <w:pStyle w:val="16"/>
                    <w:rPr>
                      <w:ins w:id="2438" w:author="徐世兵" w:date="2023-03-23T12:28:44Z"/>
                      <w:rFonts w:hint="default" w:ascii="Times New Roman" w:hAnsi="Times New Roman" w:eastAsia="宋体" w:cs="Times New Roman"/>
                      <w:b w:val="0"/>
                      <w:bCs/>
                      <w:sz w:val="21"/>
                      <w:szCs w:val="21"/>
                      <w:vertAlign w:val="baseline"/>
                      <w:lang w:val="en-US" w:eastAsia="zh-CN"/>
                    </w:rPr>
                  </w:pPr>
                  <w:ins w:id="2439" w:author="徐世兵" w:date="2023-03-23T12:41:55Z">
                    <w:r>
                      <w:rPr>
                        <w:rFonts w:hint="default" w:ascii="Times New Roman" w:hAnsi="Times New Roman" w:eastAsia="宋体" w:cs="Times New Roman"/>
                        <w:b w:val="0"/>
                        <w:bCs/>
                        <w:sz w:val="21"/>
                        <w:szCs w:val="21"/>
                        <w:vertAlign w:val="baseline"/>
                        <w:lang w:val="en-US" w:eastAsia="zh-CN"/>
                      </w:rPr>
                      <w:t>轮胎</w:t>
                    </w:r>
                  </w:ins>
                  <w:ins w:id="2440" w:author="徐世兵" w:date="2023-03-23T12:42:03Z">
                    <w:r>
                      <w:rPr>
                        <w:rFonts w:hint="default" w:ascii="Times New Roman" w:hAnsi="Times New Roman" w:eastAsia="宋体" w:cs="Times New Roman"/>
                        <w:b w:val="0"/>
                        <w:bCs/>
                        <w:sz w:val="21"/>
                        <w:szCs w:val="21"/>
                        <w:vertAlign w:val="baseline"/>
                        <w:lang w:val="en-US" w:eastAsia="zh-CN"/>
                      </w:rPr>
                      <w:t>堆放</w:t>
                    </w:r>
                  </w:ins>
                  <w:ins w:id="2441" w:author="徐世兵" w:date="2023-03-23T12:42:05Z">
                    <w:r>
                      <w:rPr>
                        <w:rFonts w:hint="default" w:ascii="Times New Roman" w:hAnsi="Times New Roman" w:eastAsia="宋体" w:cs="Times New Roman"/>
                        <w:b w:val="0"/>
                        <w:bCs/>
                        <w:sz w:val="21"/>
                        <w:szCs w:val="21"/>
                        <w:vertAlign w:val="baseline"/>
                        <w:lang w:val="en-US" w:eastAsia="zh-CN"/>
                      </w:rPr>
                      <w:t>仓库</w:t>
                    </w:r>
                  </w:ins>
                  <w:ins w:id="2442" w:author="徐世兵" w:date="2023-03-23T12:42:07Z">
                    <w:r>
                      <w:rPr>
                        <w:rFonts w:hint="default" w:ascii="Times New Roman" w:hAnsi="Times New Roman" w:eastAsia="宋体" w:cs="Times New Roman"/>
                        <w:b w:val="0"/>
                        <w:bCs/>
                        <w:sz w:val="21"/>
                        <w:szCs w:val="21"/>
                        <w:vertAlign w:val="baseline"/>
                        <w:lang w:val="en-US" w:eastAsia="zh-CN"/>
                      </w:rPr>
                      <w:t>、</w:t>
                    </w:r>
                  </w:ins>
                  <w:ins w:id="2443" w:author="徐世兵" w:date="2023-03-23T12:42:09Z">
                    <w:r>
                      <w:rPr>
                        <w:rFonts w:hint="default" w:ascii="Times New Roman" w:hAnsi="Times New Roman" w:eastAsia="宋体" w:cs="Times New Roman"/>
                        <w:b w:val="0"/>
                        <w:bCs/>
                        <w:sz w:val="21"/>
                        <w:szCs w:val="21"/>
                        <w:vertAlign w:val="baseline"/>
                        <w:lang w:val="en-US" w:eastAsia="zh-CN"/>
                      </w:rPr>
                      <w:t>轮胎</w:t>
                    </w:r>
                  </w:ins>
                  <w:ins w:id="2444" w:author="徐世兵" w:date="2023-03-23T12:42:13Z">
                    <w:r>
                      <w:rPr>
                        <w:rFonts w:hint="default" w:ascii="Times New Roman" w:hAnsi="Times New Roman" w:eastAsia="宋体" w:cs="Times New Roman"/>
                        <w:b w:val="0"/>
                        <w:bCs/>
                        <w:sz w:val="21"/>
                        <w:szCs w:val="21"/>
                        <w:vertAlign w:val="baseline"/>
                        <w:lang w:val="en-US" w:eastAsia="zh-CN"/>
                      </w:rPr>
                      <w:t>破碎</w:t>
                    </w:r>
                  </w:ins>
                  <w:ins w:id="2445" w:author="徐世兵" w:date="2023-03-23T12:42:19Z">
                    <w:r>
                      <w:rPr>
                        <w:rFonts w:hint="default" w:ascii="Times New Roman" w:hAnsi="Times New Roman" w:eastAsia="宋体" w:cs="Times New Roman"/>
                        <w:b w:val="0"/>
                        <w:bCs/>
                        <w:sz w:val="21"/>
                        <w:szCs w:val="21"/>
                        <w:vertAlign w:val="baseline"/>
                        <w:lang w:val="en-US" w:eastAsia="zh-CN"/>
                      </w:rPr>
                      <w:t>车间、</w:t>
                    </w:r>
                  </w:ins>
                  <w:ins w:id="2446" w:author="徐世兵" w:date="2023-03-23T12:42:22Z">
                    <w:r>
                      <w:rPr>
                        <w:rFonts w:hint="default" w:ascii="Times New Roman" w:hAnsi="Times New Roman" w:eastAsia="宋体" w:cs="Times New Roman"/>
                        <w:b w:val="0"/>
                        <w:bCs/>
                        <w:sz w:val="21"/>
                        <w:szCs w:val="21"/>
                        <w:vertAlign w:val="baseline"/>
                        <w:lang w:val="en-US" w:eastAsia="zh-CN"/>
                      </w:rPr>
                      <w:t>炭黑</w:t>
                    </w:r>
                  </w:ins>
                  <w:ins w:id="2447" w:author="徐世兵" w:date="2023-03-23T12:42:25Z">
                    <w:r>
                      <w:rPr>
                        <w:rFonts w:hint="default" w:ascii="Times New Roman" w:hAnsi="Times New Roman" w:eastAsia="宋体" w:cs="Times New Roman"/>
                        <w:b w:val="0"/>
                        <w:bCs/>
                        <w:sz w:val="21"/>
                        <w:szCs w:val="21"/>
                        <w:vertAlign w:val="baseline"/>
                        <w:lang w:val="en-US" w:eastAsia="zh-CN"/>
                      </w:rPr>
                      <w:t>加工</w:t>
                    </w:r>
                  </w:ins>
                  <w:ins w:id="2448" w:author="徐世兵" w:date="2023-03-23T12:42:26Z">
                    <w:r>
                      <w:rPr>
                        <w:rFonts w:hint="default" w:ascii="Times New Roman" w:hAnsi="Times New Roman" w:eastAsia="宋体" w:cs="Times New Roman"/>
                        <w:b w:val="0"/>
                        <w:bCs/>
                        <w:sz w:val="21"/>
                        <w:szCs w:val="21"/>
                        <w:vertAlign w:val="baseline"/>
                        <w:lang w:val="en-US" w:eastAsia="zh-CN"/>
                      </w:rPr>
                      <w:t>车间</w:t>
                    </w:r>
                  </w:ins>
                  <w:ins w:id="2449" w:author="徐世兵" w:date="2023-03-23T12:42:28Z">
                    <w:r>
                      <w:rPr>
                        <w:rFonts w:hint="default" w:ascii="Times New Roman" w:hAnsi="Times New Roman" w:eastAsia="宋体" w:cs="Times New Roman"/>
                        <w:b w:val="0"/>
                        <w:bCs/>
                        <w:sz w:val="21"/>
                        <w:szCs w:val="21"/>
                        <w:vertAlign w:val="baseline"/>
                        <w:lang w:val="en-US" w:eastAsia="zh-CN"/>
                      </w:rPr>
                      <w:t>及</w:t>
                    </w:r>
                  </w:ins>
                  <w:ins w:id="2450" w:author="徐世兵" w:date="2023-03-23T12:42:31Z">
                    <w:r>
                      <w:rPr>
                        <w:rFonts w:hint="default" w:ascii="Times New Roman" w:hAnsi="Times New Roman" w:eastAsia="宋体" w:cs="Times New Roman"/>
                        <w:b w:val="0"/>
                        <w:bCs/>
                        <w:sz w:val="21"/>
                        <w:szCs w:val="21"/>
                        <w:vertAlign w:val="baseline"/>
                        <w:lang w:val="en-US" w:eastAsia="zh-CN"/>
                      </w:rPr>
                      <w:t>堆放区</w:t>
                    </w:r>
                  </w:ins>
                  <w:ins w:id="2451" w:author="徐世兵" w:date="2023-03-23T12:42:55Z">
                    <w:r>
                      <w:rPr>
                        <w:rFonts w:hint="default" w:ascii="Times New Roman" w:hAnsi="Times New Roman" w:eastAsia="宋体" w:cs="Times New Roman"/>
                        <w:b w:val="0"/>
                        <w:bCs/>
                        <w:sz w:val="21"/>
                        <w:szCs w:val="21"/>
                        <w:vertAlign w:val="baseline"/>
                        <w:lang w:val="en-US" w:eastAsia="zh-CN"/>
                      </w:rPr>
                      <w:t>等</w:t>
                    </w:r>
                  </w:ins>
                </w:p>
              </w:tc>
              <w:tc>
                <w:tcPr>
                  <w:tcW w:w="1052" w:type="pct"/>
                  <w:tcBorders>
                    <w:tl2br w:val="nil"/>
                    <w:tr2bl w:val="nil"/>
                  </w:tcBorders>
                  <w:vAlign w:val="top"/>
                </w:tcPr>
                <w:p>
                  <w:pPr>
                    <w:pStyle w:val="16"/>
                    <w:rPr>
                      <w:ins w:id="2452" w:author="徐世兵" w:date="2023-03-23T12:28:44Z"/>
                      <w:rFonts w:hint="default" w:ascii="Times New Roman" w:hAnsi="Times New Roman" w:eastAsia="宋体" w:cs="Times New Roman"/>
                      <w:b w:val="0"/>
                      <w:bCs/>
                      <w:sz w:val="21"/>
                      <w:szCs w:val="21"/>
                      <w:vertAlign w:val="baseline"/>
                      <w:lang w:val="en-US" w:eastAsia="zh-CN"/>
                    </w:rPr>
                  </w:pPr>
                  <w:ins w:id="2453" w:author="徐世兵" w:date="2023-03-23T12:43:02Z">
                    <w:r>
                      <w:rPr>
                        <w:rFonts w:hint="default" w:ascii="Times New Roman" w:hAnsi="Times New Roman" w:eastAsia="宋体" w:cs="Times New Roman"/>
                        <w:b w:val="0"/>
                        <w:bCs/>
                        <w:sz w:val="21"/>
                        <w:szCs w:val="21"/>
                        <w:vertAlign w:val="baseline"/>
                        <w:lang w:val="en-US" w:eastAsia="zh-CN"/>
                      </w:rPr>
                      <w:t>等效</w:t>
                    </w:r>
                  </w:ins>
                  <w:ins w:id="2454" w:author="徐世兵" w:date="2023-03-23T12:43:05Z">
                    <w:r>
                      <w:rPr>
                        <w:rFonts w:hint="default" w:ascii="Times New Roman" w:hAnsi="Times New Roman" w:eastAsia="宋体" w:cs="Times New Roman"/>
                        <w:b w:val="0"/>
                        <w:bCs/>
                        <w:sz w:val="21"/>
                        <w:szCs w:val="21"/>
                        <w:vertAlign w:val="baseline"/>
                        <w:lang w:val="en-US" w:eastAsia="zh-CN"/>
                      </w:rPr>
                      <w:t>凝土</w:t>
                    </w:r>
                  </w:ins>
                  <w:ins w:id="2455" w:author="徐世兵" w:date="2023-03-23T12:43:11Z">
                    <w:r>
                      <w:rPr>
                        <w:rFonts w:hint="default" w:ascii="Times New Roman" w:hAnsi="Times New Roman" w:eastAsia="宋体" w:cs="Times New Roman"/>
                        <w:b w:val="0"/>
                        <w:bCs/>
                        <w:sz w:val="21"/>
                        <w:szCs w:val="21"/>
                        <w:vertAlign w:val="baseline"/>
                        <w:lang w:val="en-US" w:eastAsia="zh-CN"/>
                      </w:rPr>
                      <w:t>防渗</w:t>
                    </w:r>
                  </w:ins>
                  <w:ins w:id="2456" w:author="徐世兵" w:date="2023-03-23T12:43:13Z">
                    <w:r>
                      <w:rPr>
                        <w:rFonts w:hint="default" w:ascii="Times New Roman" w:hAnsi="Times New Roman" w:eastAsia="宋体" w:cs="Times New Roman"/>
                        <w:b w:val="0"/>
                        <w:bCs/>
                        <w:sz w:val="21"/>
                        <w:szCs w:val="21"/>
                        <w:vertAlign w:val="baseline"/>
                        <w:lang w:val="en-US" w:eastAsia="zh-CN"/>
                      </w:rPr>
                      <w:t>层</w:t>
                    </w:r>
                  </w:ins>
                  <w:ins w:id="2457" w:author="徐世兵" w:date="2023-03-23T12:43:14Z">
                    <w:r>
                      <w:rPr>
                        <w:rFonts w:hint="default" w:ascii="Times New Roman" w:hAnsi="Times New Roman" w:eastAsia="宋体" w:cs="Times New Roman"/>
                        <w:b w:val="0"/>
                        <w:bCs/>
                        <w:sz w:val="21"/>
                        <w:szCs w:val="21"/>
                        <w:vertAlign w:val="baseline"/>
                        <w:lang w:val="en-US" w:eastAsia="zh-CN"/>
                      </w:rPr>
                      <w:t>M</w:t>
                    </w:r>
                  </w:ins>
                  <w:ins w:id="2458" w:author="徐世兵" w:date="2023-03-23T12:43:18Z">
                    <w:r>
                      <w:rPr>
                        <w:rFonts w:hint="default" w:ascii="Times New Roman" w:hAnsi="Times New Roman" w:eastAsia="宋体" w:cs="Times New Roman"/>
                        <w:b w:val="0"/>
                        <w:bCs/>
                        <w:sz w:val="21"/>
                        <w:szCs w:val="21"/>
                        <w:vertAlign w:val="baseline"/>
                        <w:lang w:val="en-US" w:eastAsia="zh-CN"/>
                      </w:rPr>
                      <w:t>b</w:t>
                    </w:r>
                  </w:ins>
                  <w:ins w:id="2459" w:author="徐世兵" w:date="2023-03-23T12:43:30Z">
                    <w:r>
                      <w:rPr>
                        <w:rFonts w:hint="default" w:ascii="Times New Roman" w:hAnsi="Times New Roman" w:eastAsia="宋体" w:cs="Times New Roman"/>
                        <w:b w:val="0"/>
                        <w:bCs/>
                        <w:sz w:val="21"/>
                        <w:szCs w:val="21"/>
                        <w:vertAlign w:val="baseline"/>
                        <w:lang w:val="en-US" w:eastAsia="zh-CN"/>
                      </w:rPr>
                      <w:t>≥</w:t>
                    </w:r>
                  </w:ins>
                  <w:ins w:id="2460" w:author="徐世兵" w:date="2023-03-23T12:43:32Z">
                    <w:r>
                      <w:rPr>
                        <w:rFonts w:hint="default" w:ascii="Times New Roman" w:hAnsi="Times New Roman" w:eastAsia="宋体" w:cs="Times New Roman"/>
                        <w:b w:val="0"/>
                        <w:bCs/>
                        <w:sz w:val="21"/>
                        <w:szCs w:val="21"/>
                        <w:vertAlign w:val="baseline"/>
                        <w:lang w:val="en-US" w:eastAsia="zh-CN"/>
                      </w:rPr>
                      <w:t>1.5</w:t>
                    </w:r>
                  </w:ins>
                  <w:ins w:id="2461" w:author="徐世兵" w:date="2023-03-23T12:43:34Z">
                    <w:r>
                      <w:rPr>
                        <w:rFonts w:hint="default" w:ascii="Times New Roman" w:hAnsi="Times New Roman" w:eastAsia="宋体" w:cs="Times New Roman"/>
                        <w:b w:val="0"/>
                        <w:bCs/>
                        <w:sz w:val="21"/>
                        <w:szCs w:val="21"/>
                        <w:vertAlign w:val="baseline"/>
                        <w:lang w:val="en-US" w:eastAsia="zh-CN"/>
                      </w:rPr>
                      <w:t>m</w:t>
                    </w:r>
                  </w:ins>
                  <w:ins w:id="2462" w:author="徐世兵" w:date="2023-03-23T12:43:36Z">
                    <w:r>
                      <w:rPr>
                        <w:rFonts w:hint="default" w:ascii="Times New Roman" w:hAnsi="Times New Roman" w:eastAsia="宋体" w:cs="Times New Roman"/>
                        <w:b w:val="0"/>
                        <w:bCs/>
                        <w:sz w:val="21"/>
                        <w:szCs w:val="21"/>
                        <w:vertAlign w:val="baseline"/>
                        <w:lang w:val="en-US" w:eastAsia="zh-CN"/>
                      </w:rPr>
                      <w:t>，</w:t>
                    </w:r>
                  </w:ins>
                  <w:ins w:id="2463" w:author="徐世兵" w:date="2023-03-23T12:43:37Z">
                    <w:r>
                      <w:rPr>
                        <w:rFonts w:hint="default" w:ascii="Times New Roman" w:hAnsi="Times New Roman" w:eastAsia="宋体" w:cs="Times New Roman"/>
                        <w:b w:val="0"/>
                        <w:bCs/>
                        <w:sz w:val="21"/>
                        <w:szCs w:val="21"/>
                        <w:vertAlign w:val="baseline"/>
                        <w:lang w:val="en-US" w:eastAsia="zh-CN"/>
                      </w:rPr>
                      <w:t>K</w:t>
                    </w:r>
                  </w:ins>
                  <w:ins w:id="2464" w:author="徐世兵" w:date="2023-03-23T12:43:52Z">
                    <w:r>
                      <w:rPr>
                        <w:rFonts w:hint="default" w:ascii="Times New Roman" w:hAnsi="Times New Roman" w:eastAsia="宋体" w:cs="Times New Roman"/>
                        <w:b w:val="0"/>
                        <w:bCs/>
                        <w:sz w:val="21"/>
                        <w:szCs w:val="21"/>
                        <w:vertAlign w:val="baseline"/>
                        <w:lang w:val="en-US" w:eastAsia="zh-CN"/>
                      </w:rPr>
                      <w:t>≤</w:t>
                    </w:r>
                  </w:ins>
                  <w:ins w:id="2465" w:author="徐世兵" w:date="2023-03-23T12:44:08Z">
                    <w:r>
                      <w:rPr>
                        <w:rFonts w:hint="default" w:ascii="Times New Roman" w:hAnsi="Times New Roman" w:eastAsia="宋体" w:cs="Times New Roman"/>
                        <w:b w:val="0"/>
                        <w:bCs/>
                        <w:sz w:val="21"/>
                        <w:szCs w:val="21"/>
                        <w:vertAlign w:val="baseline"/>
                        <w:lang w:val="en-US" w:eastAsia="zh-CN"/>
                      </w:rPr>
                      <w:t>1.0</w:t>
                    </w:r>
                  </w:ins>
                  <w:ins w:id="2466" w:author="徐世兵" w:date="2023-03-23T12:44:08Z">
                    <w:r>
                      <w:rPr>
                        <w:rFonts w:hint="default" w:ascii="Times New Roman" w:hAnsi="Times New Roman" w:eastAsia="宋体" w:cs="Times New Roman"/>
                        <w:bCs/>
                        <w:sz w:val="21"/>
                        <w:szCs w:val="21"/>
                      </w:rPr>
                      <w:t>×10</w:t>
                    </w:r>
                  </w:ins>
                  <w:ins w:id="2467" w:author="徐世兵" w:date="2023-03-23T12:44:08Z">
                    <w:r>
                      <w:rPr>
                        <w:rFonts w:hint="default" w:ascii="Times New Roman" w:hAnsi="Times New Roman" w:eastAsia="宋体" w:cs="Times New Roman"/>
                        <w:bCs/>
                        <w:sz w:val="21"/>
                        <w:szCs w:val="21"/>
                        <w:vertAlign w:val="superscript"/>
                        <w:lang w:val="en-US" w:eastAsia="zh-CN"/>
                      </w:rPr>
                      <w:t>-</w:t>
                    </w:r>
                  </w:ins>
                  <w:ins w:id="2468" w:author="徐世兵" w:date="2023-03-23T12:44:10Z">
                    <w:r>
                      <w:rPr>
                        <w:rFonts w:hint="default" w:ascii="Times New Roman" w:hAnsi="Times New Roman" w:eastAsia="宋体" w:cs="Times New Roman"/>
                        <w:bCs/>
                        <w:sz w:val="21"/>
                        <w:szCs w:val="21"/>
                        <w:vertAlign w:val="superscript"/>
                        <w:lang w:val="en-US" w:eastAsia="zh-CN"/>
                      </w:rPr>
                      <w:t>7</w:t>
                    </w:r>
                  </w:ins>
                  <w:ins w:id="2469" w:author="徐世兵" w:date="2023-03-23T12:44:08Z">
                    <w:r>
                      <w:rPr>
                        <w:rFonts w:hint="default" w:ascii="Times New Roman" w:hAnsi="Times New Roman" w:eastAsia="宋体" w:cs="Times New Roman"/>
                        <w:bCs/>
                        <w:sz w:val="21"/>
                        <w:szCs w:val="21"/>
                      </w:rPr>
                      <w:t>cm/s</w:t>
                    </w:r>
                  </w:ins>
                </w:p>
              </w:tc>
              <w:tc>
                <w:tcPr>
                  <w:tcW w:w="1902" w:type="pct"/>
                  <w:tcBorders>
                    <w:tl2br w:val="nil"/>
                    <w:tr2bl w:val="nil"/>
                  </w:tcBorders>
                  <w:vAlign w:val="top"/>
                </w:tcPr>
                <w:p>
                  <w:pPr>
                    <w:pStyle w:val="16"/>
                    <w:rPr>
                      <w:ins w:id="2470" w:author="徐世兵" w:date="2023-03-23T12:28:44Z"/>
                      <w:rFonts w:hint="default" w:ascii="Times New Roman" w:hAnsi="Times New Roman" w:eastAsia="宋体" w:cs="Times New Roman"/>
                      <w:b w:val="0"/>
                      <w:bCs/>
                      <w:sz w:val="21"/>
                      <w:szCs w:val="21"/>
                      <w:vertAlign w:val="baseline"/>
                      <w:lang w:val="en-US" w:eastAsia="zh-CN"/>
                    </w:rPr>
                  </w:pPr>
                  <w:ins w:id="2471" w:author="徐世兵" w:date="2023-03-23T12:44:26Z">
                    <w:r>
                      <w:rPr>
                        <w:rFonts w:hint="default" w:ascii="Times New Roman" w:hAnsi="Times New Roman" w:eastAsia="宋体" w:cs="Times New Roman"/>
                        <w:b w:val="0"/>
                        <w:bCs/>
                        <w:sz w:val="21"/>
                        <w:szCs w:val="21"/>
                        <w:vertAlign w:val="baseline"/>
                        <w:lang w:val="en-US" w:eastAsia="zh-CN"/>
                      </w:rPr>
                      <w:t>从</w:t>
                    </w:r>
                  </w:ins>
                  <w:ins w:id="2472" w:author="徐世兵" w:date="2023-03-23T12:44:30Z">
                    <w:r>
                      <w:rPr>
                        <w:rFonts w:hint="default" w:ascii="Times New Roman" w:hAnsi="Times New Roman" w:eastAsia="宋体" w:cs="Times New Roman"/>
                        <w:b w:val="0"/>
                        <w:bCs/>
                        <w:sz w:val="21"/>
                        <w:szCs w:val="21"/>
                        <w:vertAlign w:val="baseline"/>
                        <w:lang w:val="en-US" w:eastAsia="zh-CN"/>
                      </w:rPr>
                      <w:t>下</w:t>
                    </w:r>
                  </w:ins>
                  <w:ins w:id="2473" w:author="徐世兵" w:date="2023-03-23T12:44:36Z">
                    <w:r>
                      <w:rPr>
                        <w:rFonts w:hint="default" w:ascii="Times New Roman" w:hAnsi="Times New Roman" w:eastAsia="宋体" w:cs="Times New Roman"/>
                        <w:b w:val="0"/>
                        <w:bCs/>
                        <w:sz w:val="21"/>
                        <w:szCs w:val="21"/>
                        <w:vertAlign w:val="baseline"/>
                        <w:lang w:val="en-US" w:eastAsia="zh-CN"/>
                      </w:rPr>
                      <w:t>往上</w:t>
                    </w:r>
                  </w:ins>
                  <w:ins w:id="2474" w:author="徐世兵" w:date="2023-03-23T12:44:39Z">
                    <w:r>
                      <w:rPr>
                        <w:rFonts w:hint="default" w:ascii="Times New Roman" w:hAnsi="Times New Roman" w:eastAsia="宋体" w:cs="Times New Roman"/>
                        <w:b w:val="0"/>
                        <w:bCs/>
                        <w:sz w:val="21"/>
                        <w:szCs w:val="21"/>
                        <w:vertAlign w:val="baseline"/>
                        <w:lang w:val="en-US" w:eastAsia="zh-CN"/>
                      </w:rPr>
                      <w:t>依次</w:t>
                    </w:r>
                  </w:ins>
                  <w:ins w:id="2475" w:author="徐世兵" w:date="2023-03-23T12:44:42Z">
                    <w:r>
                      <w:rPr>
                        <w:rFonts w:hint="default" w:ascii="Times New Roman" w:hAnsi="Times New Roman" w:eastAsia="宋体" w:cs="Times New Roman"/>
                        <w:b w:val="0"/>
                        <w:bCs/>
                        <w:sz w:val="21"/>
                        <w:szCs w:val="21"/>
                        <w:vertAlign w:val="baseline"/>
                        <w:lang w:val="en-US" w:eastAsia="zh-CN"/>
                      </w:rPr>
                      <w:t>采用</w:t>
                    </w:r>
                  </w:ins>
                  <w:ins w:id="2476" w:author="徐世兵" w:date="2023-03-23T12:44:46Z">
                    <w:r>
                      <w:rPr>
                        <w:rFonts w:hint="default" w:ascii="Times New Roman" w:hAnsi="Times New Roman" w:eastAsia="宋体" w:cs="Times New Roman"/>
                        <w:b w:val="0"/>
                        <w:bCs/>
                        <w:sz w:val="21"/>
                        <w:szCs w:val="21"/>
                        <w:vertAlign w:val="baseline"/>
                        <w:lang w:val="en-US" w:eastAsia="zh-CN"/>
                      </w:rPr>
                      <w:t>粘土</w:t>
                    </w:r>
                  </w:ins>
                  <w:ins w:id="2477" w:author="徐世兵" w:date="2023-03-23T12:44:49Z">
                    <w:r>
                      <w:rPr>
                        <w:rFonts w:hint="default" w:ascii="Times New Roman" w:hAnsi="Times New Roman" w:eastAsia="宋体" w:cs="Times New Roman"/>
                        <w:b w:val="0"/>
                        <w:bCs/>
                        <w:sz w:val="21"/>
                        <w:szCs w:val="21"/>
                        <w:vertAlign w:val="baseline"/>
                        <w:lang w:val="en-US" w:eastAsia="zh-CN"/>
                      </w:rPr>
                      <w:t>压实</w:t>
                    </w:r>
                  </w:ins>
                  <w:ins w:id="2478" w:author="徐世兵" w:date="2023-03-23T12:44:50Z">
                    <w:r>
                      <w:rPr>
                        <w:rFonts w:hint="default" w:ascii="Times New Roman" w:hAnsi="Times New Roman" w:eastAsia="宋体" w:cs="Times New Roman"/>
                        <w:b w:val="0"/>
                        <w:bCs/>
                        <w:sz w:val="21"/>
                        <w:szCs w:val="21"/>
                        <w:vertAlign w:val="baseline"/>
                        <w:lang w:val="en-US" w:eastAsia="zh-CN"/>
                      </w:rPr>
                      <w:t>、</w:t>
                    </w:r>
                  </w:ins>
                  <w:ins w:id="2479" w:author="徐世兵" w:date="2023-03-23T12:44:51Z">
                    <w:r>
                      <w:rPr>
                        <w:rFonts w:hint="default" w:ascii="Times New Roman" w:hAnsi="Times New Roman" w:eastAsia="宋体" w:cs="Times New Roman"/>
                        <w:b w:val="0"/>
                        <w:bCs/>
                        <w:sz w:val="21"/>
                        <w:szCs w:val="21"/>
                        <w:vertAlign w:val="baseline"/>
                        <w:lang w:val="en-US" w:eastAsia="zh-CN"/>
                      </w:rPr>
                      <w:t>P8</w:t>
                    </w:r>
                  </w:ins>
                  <w:ins w:id="2480" w:author="徐世兵" w:date="2023-03-23T12:44:58Z">
                    <w:r>
                      <w:rPr>
                        <w:rFonts w:hint="default" w:ascii="Times New Roman" w:hAnsi="Times New Roman" w:eastAsia="宋体" w:cs="Times New Roman"/>
                        <w:b w:val="0"/>
                        <w:bCs/>
                        <w:sz w:val="21"/>
                        <w:szCs w:val="21"/>
                        <w:vertAlign w:val="baseline"/>
                        <w:lang w:val="en-US" w:eastAsia="zh-CN"/>
                      </w:rPr>
                      <w:t>抗渗</w:t>
                    </w:r>
                  </w:ins>
                  <w:ins w:id="2481" w:author="徐世兵" w:date="2023-03-23T12:44:59Z">
                    <w:r>
                      <w:rPr>
                        <w:rFonts w:hint="default" w:ascii="Times New Roman" w:hAnsi="Times New Roman" w:eastAsia="宋体" w:cs="Times New Roman"/>
                        <w:b w:val="0"/>
                        <w:bCs/>
                        <w:sz w:val="21"/>
                        <w:szCs w:val="21"/>
                        <w:vertAlign w:val="baseline"/>
                        <w:lang w:val="en-US" w:eastAsia="zh-CN"/>
                      </w:rPr>
                      <w:t>混凝</w:t>
                    </w:r>
                  </w:ins>
                  <w:ins w:id="2482" w:author="徐世兵" w:date="2023-03-23T12:45:00Z">
                    <w:r>
                      <w:rPr>
                        <w:rFonts w:hint="default" w:ascii="Times New Roman" w:hAnsi="Times New Roman" w:eastAsia="宋体" w:cs="Times New Roman"/>
                        <w:b w:val="0"/>
                        <w:bCs/>
                        <w:sz w:val="21"/>
                        <w:szCs w:val="21"/>
                        <w:vertAlign w:val="baseline"/>
                        <w:lang w:val="en-US" w:eastAsia="zh-CN"/>
                      </w:rPr>
                      <w:t>土</w:t>
                    </w:r>
                  </w:ins>
                  <w:ins w:id="2483" w:author="徐世兵" w:date="2023-03-23T12:45:01Z">
                    <w:r>
                      <w:rPr>
                        <w:rFonts w:hint="default" w:ascii="Times New Roman" w:hAnsi="Times New Roman" w:eastAsia="宋体" w:cs="Times New Roman"/>
                        <w:b w:val="0"/>
                        <w:bCs/>
                        <w:sz w:val="21"/>
                        <w:szCs w:val="21"/>
                        <w:vertAlign w:val="baseline"/>
                        <w:lang w:val="en-US" w:eastAsia="zh-CN"/>
                      </w:rPr>
                      <w:t>、</w:t>
                    </w:r>
                  </w:ins>
                  <w:ins w:id="2484" w:author="徐世兵" w:date="2023-03-23T12:45:04Z">
                    <w:r>
                      <w:rPr>
                        <w:rFonts w:hint="default" w:ascii="Times New Roman" w:hAnsi="Times New Roman" w:eastAsia="宋体" w:cs="Times New Roman"/>
                        <w:b w:val="0"/>
                        <w:bCs/>
                        <w:sz w:val="21"/>
                        <w:szCs w:val="21"/>
                        <w:vertAlign w:val="baseline"/>
                        <w:lang w:val="en-US" w:eastAsia="zh-CN"/>
                      </w:rPr>
                      <w:t>环氧</w:t>
                    </w:r>
                  </w:ins>
                  <w:ins w:id="2485" w:author="徐世兵" w:date="2023-03-23T12:45:06Z">
                    <w:r>
                      <w:rPr>
                        <w:rFonts w:hint="default" w:ascii="Times New Roman" w:hAnsi="Times New Roman" w:eastAsia="宋体" w:cs="Times New Roman"/>
                        <w:b w:val="0"/>
                        <w:bCs/>
                        <w:sz w:val="21"/>
                        <w:szCs w:val="21"/>
                        <w:vertAlign w:val="baseline"/>
                        <w:lang w:val="en-US" w:eastAsia="zh-CN"/>
                      </w:rPr>
                      <w:t>树脂</w:t>
                    </w:r>
                  </w:ins>
                  <w:ins w:id="2486" w:author="徐世兵" w:date="2023-03-23T12:45:11Z">
                    <w:r>
                      <w:rPr>
                        <w:rFonts w:hint="default" w:ascii="Times New Roman" w:hAnsi="Times New Roman" w:eastAsia="宋体" w:cs="Times New Roman"/>
                        <w:b w:val="0"/>
                        <w:bCs/>
                        <w:sz w:val="21"/>
                        <w:szCs w:val="21"/>
                        <w:vertAlign w:val="baseline"/>
                        <w:lang w:val="en-US" w:eastAsia="zh-CN"/>
                      </w:rPr>
                      <w:t>漆</w:t>
                    </w:r>
                  </w:ins>
                  <w:ins w:id="2487" w:author="徐世兵" w:date="2023-03-23T12:45:23Z">
                    <w:r>
                      <w:rPr>
                        <w:rFonts w:hint="default" w:ascii="Times New Roman" w:hAnsi="Times New Roman" w:eastAsia="宋体" w:cs="Times New Roman"/>
                        <w:b w:val="0"/>
                        <w:bCs/>
                        <w:sz w:val="21"/>
                        <w:szCs w:val="21"/>
                        <w:vertAlign w:val="baseline"/>
                        <w:lang w:val="en-US" w:eastAsia="zh-CN"/>
                      </w:rPr>
                      <w:t>铺地</w:t>
                    </w:r>
                  </w:ins>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wAfter w:w="0" w:type="auto"/>
                <w:jc w:val="center"/>
                <w:ins w:id="2488" w:author="徐世兵" w:date="2023-03-23T12:28:44Z"/>
              </w:trPr>
              <w:tc>
                <w:tcPr>
                  <w:tcW w:w="368" w:type="pct"/>
                  <w:tcBorders>
                    <w:tl2br w:val="nil"/>
                    <w:tr2bl w:val="nil"/>
                  </w:tcBorders>
                  <w:vAlign w:val="top"/>
                </w:tcPr>
                <w:p>
                  <w:pPr>
                    <w:pStyle w:val="16"/>
                    <w:rPr>
                      <w:ins w:id="2489" w:author="徐世兵" w:date="2023-03-23T12:28:44Z"/>
                      <w:rFonts w:hint="default" w:ascii="Times New Roman" w:hAnsi="Times New Roman" w:eastAsia="宋体" w:cs="Times New Roman"/>
                      <w:b w:val="0"/>
                      <w:bCs/>
                      <w:sz w:val="21"/>
                      <w:szCs w:val="21"/>
                      <w:vertAlign w:val="baseline"/>
                      <w:lang w:val="en-US" w:eastAsia="zh-CN"/>
                    </w:rPr>
                  </w:pPr>
                  <w:ins w:id="2490" w:author="徐世兵" w:date="2023-03-23T12:48:41Z">
                    <w:r>
                      <w:rPr>
                        <w:rFonts w:hint="default" w:ascii="Times New Roman" w:hAnsi="Times New Roman" w:eastAsia="宋体" w:cs="Times New Roman"/>
                        <w:b w:val="0"/>
                        <w:bCs/>
                        <w:sz w:val="21"/>
                        <w:szCs w:val="21"/>
                        <w:vertAlign w:val="baseline"/>
                        <w:lang w:val="en-US" w:eastAsia="zh-CN"/>
                      </w:rPr>
                      <w:t>3</w:t>
                    </w:r>
                  </w:ins>
                </w:p>
              </w:tc>
              <w:tc>
                <w:tcPr>
                  <w:tcW w:w="616" w:type="pct"/>
                  <w:tcBorders>
                    <w:tl2br w:val="nil"/>
                    <w:tr2bl w:val="nil"/>
                  </w:tcBorders>
                  <w:vAlign w:val="top"/>
                </w:tcPr>
                <w:p>
                  <w:pPr>
                    <w:pStyle w:val="16"/>
                    <w:rPr>
                      <w:ins w:id="2491" w:author="徐世兵" w:date="2023-03-23T12:28:44Z"/>
                      <w:rFonts w:hint="default" w:ascii="Times New Roman" w:hAnsi="Times New Roman" w:eastAsia="宋体" w:cs="Times New Roman"/>
                      <w:b w:val="0"/>
                      <w:bCs/>
                      <w:sz w:val="21"/>
                      <w:szCs w:val="21"/>
                      <w:vertAlign w:val="baseline"/>
                      <w:lang w:val="en-US" w:eastAsia="zh-CN"/>
                    </w:rPr>
                  </w:pPr>
                  <w:ins w:id="2492" w:author="徐世兵" w:date="2023-03-23T12:45:33Z">
                    <w:r>
                      <w:rPr>
                        <w:rFonts w:hint="default" w:ascii="Times New Roman" w:hAnsi="Times New Roman" w:eastAsia="宋体" w:cs="Times New Roman"/>
                        <w:b w:val="0"/>
                        <w:bCs/>
                        <w:sz w:val="21"/>
                        <w:szCs w:val="21"/>
                        <w:vertAlign w:val="baseline"/>
                        <w:lang w:val="en-US" w:eastAsia="zh-CN"/>
                      </w:rPr>
                      <w:t>简单</w:t>
                    </w:r>
                  </w:ins>
                  <w:ins w:id="2493" w:author="徐世兵" w:date="2023-03-23T12:45:40Z">
                    <w:r>
                      <w:rPr>
                        <w:rFonts w:hint="default" w:ascii="Times New Roman" w:hAnsi="Times New Roman" w:eastAsia="宋体" w:cs="Times New Roman"/>
                        <w:b w:val="0"/>
                        <w:bCs/>
                        <w:sz w:val="21"/>
                        <w:szCs w:val="21"/>
                        <w:vertAlign w:val="baseline"/>
                        <w:lang w:val="en-US" w:eastAsia="zh-CN"/>
                      </w:rPr>
                      <w:t>防渗区</w:t>
                    </w:r>
                  </w:ins>
                </w:p>
              </w:tc>
              <w:tc>
                <w:tcPr>
                  <w:tcW w:w="1059" w:type="pct"/>
                  <w:tcBorders>
                    <w:tl2br w:val="nil"/>
                    <w:tr2bl w:val="nil"/>
                  </w:tcBorders>
                  <w:vAlign w:val="top"/>
                </w:tcPr>
                <w:p>
                  <w:pPr>
                    <w:pStyle w:val="16"/>
                    <w:rPr>
                      <w:ins w:id="2494" w:author="徐世兵" w:date="2023-03-23T12:28:44Z"/>
                      <w:rFonts w:hint="default" w:ascii="Times New Roman" w:hAnsi="Times New Roman" w:eastAsia="宋体" w:cs="Times New Roman"/>
                      <w:b w:val="0"/>
                      <w:bCs/>
                      <w:sz w:val="21"/>
                      <w:szCs w:val="21"/>
                      <w:vertAlign w:val="baseline"/>
                      <w:lang w:val="en-US" w:eastAsia="zh-CN"/>
                    </w:rPr>
                  </w:pPr>
                  <w:ins w:id="2495" w:author="徐世兵" w:date="2023-03-23T12:45:48Z">
                    <w:r>
                      <w:rPr>
                        <w:rFonts w:hint="default" w:ascii="Times New Roman" w:hAnsi="Times New Roman" w:eastAsia="宋体" w:cs="Times New Roman"/>
                        <w:b w:val="0"/>
                        <w:bCs/>
                        <w:sz w:val="21"/>
                        <w:szCs w:val="21"/>
                        <w:vertAlign w:val="baseline"/>
                        <w:lang w:val="en-US" w:eastAsia="zh-CN"/>
                      </w:rPr>
                      <w:t>除</w:t>
                    </w:r>
                  </w:ins>
                  <w:ins w:id="2496" w:author="徐世兵" w:date="2023-03-23T12:45:51Z">
                    <w:r>
                      <w:rPr>
                        <w:rFonts w:hint="default" w:ascii="Times New Roman" w:hAnsi="Times New Roman" w:eastAsia="宋体" w:cs="Times New Roman"/>
                        <w:b w:val="0"/>
                        <w:bCs/>
                        <w:sz w:val="21"/>
                        <w:szCs w:val="21"/>
                        <w:vertAlign w:val="baseline"/>
                        <w:lang w:val="en-US" w:eastAsia="zh-CN"/>
                      </w:rPr>
                      <w:t>绿化</w:t>
                    </w:r>
                  </w:ins>
                  <w:ins w:id="2497" w:author="徐世兵" w:date="2023-03-23T12:45:53Z">
                    <w:r>
                      <w:rPr>
                        <w:rFonts w:hint="default" w:ascii="Times New Roman" w:hAnsi="Times New Roman" w:eastAsia="宋体" w:cs="Times New Roman"/>
                        <w:b w:val="0"/>
                        <w:bCs/>
                        <w:sz w:val="21"/>
                        <w:szCs w:val="21"/>
                        <w:vertAlign w:val="baseline"/>
                        <w:lang w:val="en-US" w:eastAsia="zh-CN"/>
                      </w:rPr>
                      <w:t>外的</w:t>
                    </w:r>
                  </w:ins>
                  <w:ins w:id="2498" w:author="徐世兵" w:date="2023-03-23T12:45:54Z">
                    <w:r>
                      <w:rPr>
                        <w:rFonts w:hint="default" w:ascii="Times New Roman" w:hAnsi="Times New Roman" w:eastAsia="宋体" w:cs="Times New Roman"/>
                        <w:b w:val="0"/>
                        <w:bCs/>
                        <w:sz w:val="21"/>
                        <w:szCs w:val="21"/>
                        <w:vertAlign w:val="baseline"/>
                        <w:lang w:val="en-US" w:eastAsia="zh-CN"/>
                      </w:rPr>
                      <w:t>其他</w:t>
                    </w:r>
                  </w:ins>
                  <w:ins w:id="2499" w:author="徐世兵" w:date="2023-03-23T12:45:56Z">
                    <w:r>
                      <w:rPr>
                        <w:rFonts w:hint="default" w:ascii="Times New Roman" w:hAnsi="Times New Roman" w:eastAsia="宋体" w:cs="Times New Roman"/>
                        <w:b w:val="0"/>
                        <w:bCs/>
                        <w:sz w:val="21"/>
                        <w:szCs w:val="21"/>
                        <w:vertAlign w:val="baseline"/>
                        <w:lang w:val="en-US" w:eastAsia="zh-CN"/>
                      </w:rPr>
                      <w:t>区域</w:t>
                    </w:r>
                  </w:ins>
                </w:p>
              </w:tc>
              <w:tc>
                <w:tcPr>
                  <w:tcW w:w="1052" w:type="pct"/>
                  <w:tcBorders>
                    <w:tl2br w:val="nil"/>
                    <w:tr2bl w:val="nil"/>
                  </w:tcBorders>
                  <w:vAlign w:val="top"/>
                </w:tcPr>
                <w:p>
                  <w:pPr>
                    <w:pStyle w:val="16"/>
                    <w:rPr>
                      <w:ins w:id="2500" w:author="徐世兵" w:date="2023-03-23T12:28:44Z"/>
                      <w:rFonts w:hint="default" w:ascii="Times New Roman" w:hAnsi="Times New Roman" w:eastAsia="宋体" w:cs="Times New Roman"/>
                      <w:b w:val="0"/>
                      <w:bCs/>
                      <w:sz w:val="21"/>
                      <w:szCs w:val="21"/>
                      <w:vertAlign w:val="baseline"/>
                    </w:rPr>
                  </w:pPr>
                  <w:ins w:id="2501" w:author="徐世兵" w:date="2023-03-23T12:46:21Z">
                    <w:r>
                      <w:rPr>
                        <w:rFonts w:hint="default" w:ascii="Times New Roman" w:hAnsi="Times New Roman" w:eastAsia="宋体" w:cs="Times New Roman"/>
                        <w:b w:val="0"/>
                        <w:bCs/>
                        <w:sz w:val="21"/>
                        <w:szCs w:val="21"/>
                        <w:vertAlign w:val="baseline"/>
                        <w:lang w:val="en-US" w:eastAsia="zh-CN"/>
                      </w:rPr>
                      <w:t>防渗层</w:t>
                    </w:r>
                  </w:ins>
                  <w:ins w:id="2502" w:author="徐世兵" w:date="2023-03-23T12:46:25Z">
                    <w:r>
                      <w:rPr>
                        <w:rFonts w:hint="default" w:ascii="Times New Roman" w:hAnsi="Times New Roman" w:eastAsia="宋体" w:cs="Times New Roman"/>
                        <w:b w:val="0"/>
                        <w:bCs/>
                        <w:sz w:val="21"/>
                        <w:szCs w:val="21"/>
                        <w:vertAlign w:val="baseline"/>
                        <w:lang w:val="en-US" w:eastAsia="zh-CN"/>
                      </w:rPr>
                      <w:t>应为</w:t>
                    </w:r>
                  </w:ins>
                  <w:ins w:id="2503" w:author="徐世兵" w:date="2023-03-23T12:46:05Z">
                    <w:r>
                      <w:rPr>
                        <w:rFonts w:hint="default" w:ascii="Times New Roman" w:hAnsi="Times New Roman" w:eastAsia="宋体" w:cs="Times New Roman"/>
                        <w:b w:val="0"/>
                        <w:bCs/>
                        <w:sz w:val="21"/>
                        <w:szCs w:val="21"/>
                        <w:vertAlign w:val="baseline"/>
                        <w:lang w:val="en-US" w:eastAsia="zh-CN"/>
                      </w:rPr>
                      <w:t>≥1.5m</w:t>
                    </w:r>
                  </w:ins>
                  <w:ins w:id="2504" w:author="徐世兵" w:date="2023-03-23T12:46:41Z">
                    <w:r>
                      <w:rPr>
                        <w:rFonts w:hint="default" w:ascii="Times New Roman" w:hAnsi="Times New Roman" w:eastAsia="宋体" w:cs="Times New Roman"/>
                        <w:b w:val="0"/>
                        <w:bCs/>
                        <w:sz w:val="21"/>
                        <w:szCs w:val="21"/>
                        <w:vertAlign w:val="baseline"/>
                        <w:lang w:val="en-US" w:eastAsia="zh-CN"/>
                      </w:rPr>
                      <w:t>厚</w:t>
                    </w:r>
                  </w:ins>
                  <w:ins w:id="2505" w:author="徐世兵" w:date="2023-03-23T12:46:46Z">
                    <w:r>
                      <w:rPr>
                        <w:rFonts w:hint="default" w:ascii="Times New Roman" w:hAnsi="Times New Roman" w:eastAsia="宋体" w:cs="Times New Roman"/>
                        <w:b w:val="0"/>
                        <w:bCs/>
                        <w:sz w:val="21"/>
                        <w:szCs w:val="21"/>
                        <w:vertAlign w:val="baseline"/>
                        <w:lang w:val="en-US" w:eastAsia="zh-CN"/>
                      </w:rPr>
                      <w:t>环保</w:t>
                    </w:r>
                  </w:ins>
                  <w:ins w:id="2506" w:author="徐世兵" w:date="2023-03-23T12:46:48Z">
                    <w:r>
                      <w:rPr>
                        <w:rFonts w:hint="default" w:ascii="Times New Roman" w:hAnsi="Times New Roman" w:eastAsia="宋体" w:cs="Times New Roman"/>
                        <w:b w:val="0"/>
                        <w:bCs/>
                        <w:sz w:val="21"/>
                        <w:szCs w:val="21"/>
                        <w:vertAlign w:val="baseline"/>
                        <w:lang w:val="en-US" w:eastAsia="zh-CN"/>
                      </w:rPr>
                      <w:t>用</w:t>
                    </w:r>
                  </w:ins>
                  <w:ins w:id="2507" w:author="徐世兵" w:date="2023-03-23T12:46:50Z">
                    <w:r>
                      <w:rPr>
                        <w:rFonts w:hint="default" w:ascii="Times New Roman" w:hAnsi="Times New Roman" w:eastAsia="宋体" w:cs="Times New Roman"/>
                        <w:b w:val="0"/>
                        <w:bCs/>
                        <w:sz w:val="21"/>
                        <w:szCs w:val="21"/>
                        <w:vertAlign w:val="baseline"/>
                        <w:lang w:val="en-US" w:eastAsia="zh-CN"/>
                      </w:rPr>
                      <w:t>H</w:t>
                    </w:r>
                  </w:ins>
                  <w:ins w:id="2508" w:author="徐世兵" w:date="2023-03-23T12:46:53Z">
                    <w:r>
                      <w:rPr>
                        <w:rFonts w:hint="default" w:ascii="Times New Roman" w:hAnsi="Times New Roman" w:eastAsia="宋体" w:cs="Times New Roman"/>
                        <w:b w:val="0"/>
                        <w:bCs/>
                        <w:sz w:val="21"/>
                        <w:szCs w:val="21"/>
                        <w:vertAlign w:val="baseline"/>
                        <w:lang w:val="en-US" w:eastAsia="zh-CN"/>
                      </w:rPr>
                      <w:t>D</w:t>
                    </w:r>
                  </w:ins>
                  <w:ins w:id="2509" w:author="徐世兵" w:date="2023-03-23T12:46:54Z">
                    <w:r>
                      <w:rPr>
                        <w:rFonts w:hint="default" w:ascii="Times New Roman" w:hAnsi="Times New Roman" w:eastAsia="宋体" w:cs="Times New Roman"/>
                        <w:b w:val="0"/>
                        <w:bCs/>
                        <w:sz w:val="21"/>
                        <w:szCs w:val="21"/>
                        <w:vertAlign w:val="baseline"/>
                        <w:lang w:val="en-US" w:eastAsia="zh-CN"/>
                      </w:rPr>
                      <w:t>P</w:t>
                    </w:r>
                  </w:ins>
                  <w:ins w:id="2510" w:author="徐世兵" w:date="2023-03-23T12:46:56Z">
                    <w:r>
                      <w:rPr>
                        <w:rFonts w:hint="default" w:ascii="Times New Roman" w:hAnsi="Times New Roman" w:eastAsia="宋体" w:cs="Times New Roman"/>
                        <w:b w:val="0"/>
                        <w:bCs/>
                        <w:sz w:val="21"/>
                        <w:szCs w:val="21"/>
                        <w:vertAlign w:val="baseline"/>
                        <w:lang w:val="en-US" w:eastAsia="zh-CN"/>
                      </w:rPr>
                      <w:t>E</w:t>
                    </w:r>
                  </w:ins>
                  <w:ins w:id="2511" w:author="徐世兵" w:date="2023-03-23T12:47:01Z">
                    <w:r>
                      <w:rPr>
                        <w:rFonts w:hint="default" w:ascii="Times New Roman" w:hAnsi="Times New Roman" w:eastAsia="宋体" w:cs="Times New Roman"/>
                        <w:b w:val="0"/>
                        <w:bCs/>
                        <w:sz w:val="21"/>
                        <w:szCs w:val="21"/>
                        <w:vertAlign w:val="baseline"/>
                        <w:lang w:val="en-US" w:eastAsia="zh-CN"/>
                      </w:rPr>
                      <w:t>土</w:t>
                    </w:r>
                  </w:ins>
                  <w:ins w:id="2512" w:author="徐世兵" w:date="2023-03-23T12:47:04Z">
                    <w:r>
                      <w:rPr>
                        <w:rFonts w:hint="default" w:ascii="Times New Roman" w:hAnsi="Times New Roman" w:eastAsia="宋体" w:cs="Times New Roman"/>
                        <w:b w:val="0"/>
                        <w:bCs/>
                        <w:sz w:val="21"/>
                        <w:szCs w:val="21"/>
                        <w:vertAlign w:val="baseline"/>
                        <w:lang w:val="en-US" w:eastAsia="zh-CN"/>
                      </w:rPr>
                      <w:t>工</w:t>
                    </w:r>
                  </w:ins>
                  <w:ins w:id="2513" w:author="徐世兵" w:date="2023-03-23T12:47:07Z">
                    <w:r>
                      <w:rPr>
                        <w:rFonts w:hint="default" w:ascii="Times New Roman" w:hAnsi="Times New Roman" w:eastAsia="宋体" w:cs="Times New Roman"/>
                        <w:b w:val="0"/>
                        <w:bCs/>
                        <w:sz w:val="21"/>
                        <w:szCs w:val="21"/>
                        <w:vertAlign w:val="baseline"/>
                        <w:lang w:val="en-US" w:eastAsia="zh-CN"/>
                      </w:rPr>
                      <w:t>膜</w:t>
                    </w:r>
                  </w:ins>
                  <w:ins w:id="2514" w:author="徐世兵" w:date="2023-03-23T12:47:08Z">
                    <w:r>
                      <w:rPr>
                        <w:rFonts w:hint="default" w:ascii="Times New Roman" w:hAnsi="Times New Roman" w:eastAsia="宋体" w:cs="Times New Roman"/>
                        <w:b w:val="0"/>
                        <w:bCs/>
                        <w:sz w:val="21"/>
                        <w:szCs w:val="21"/>
                        <w:vertAlign w:val="baseline"/>
                        <w:lang w:val="en-US" w:eastAsia="zh-CN"/>
                      </w:rPr>
                      <w:t>或</w:t>
                    </w:r>
                  </w:ins>
                  <w:ins w:id="2515" w:author="徐世兵" w:date="2023-03-23T12:47:20Z">
                    <w:r>
                      <w:rPr>
                        <w:rFonts w:hint="default" w:ascii="Times New Roman" w:hAnsi="Times New Roman" w:eastAsia="宋体" w:cs="Times New Roman"/>
                        <w:b w:val="0"/>
                        <w:bCs/>
                        <w:sz w:val="21"/>
                        <w:szCs w:val="21"/>
                        <w:vertAlign w:val="baseline"/>
                        <w:lang w:val="en-US" w:eastAsia="zh-CN"/>
                      </w:rPr>
                      <w:t>≥1.5m</w:t>
                    </w:r>
                  </w:ins>
                  <w:ins w:id="2516" w:author="徐世兵" w:date="2023-03-23T12:47:26Z">
                    <w:r>
                      <w:rPr>
                        <w:rFonts w:hint="default" w:ascii="Times New Roman" w:hAnsi="Times New Roman" w:eastAsia="宋体" w:cs="Times New Roman"/>
                        <w:b w:val="0"/>
                        <w:bCs/>
                        <w:sz w:val="21"/>
                        <w:szCs w:val="21"/>
                        <w:vertAlign w:val="baseline"/>
                        <w:lang w:val="en-US" w:eastAsia="zh-CN"/>
                      </w:rPr>
                      <w:t>厚</w:t>
                    </w:r>
                  </w:ins>
                  <w:ins w:id="2517" w:author="徐世兵" w:date="2023-03-23T12:47:28Z">
                    <w:r>
                      <w:rPr>
                        <w:rFonts w:hint="default" w:ascii="Times New Roman" w:hAnsi="Times New Roman" w:eastAsia="宋体" w:cs="Times New Roman"/>
                        <w:b w:val="0"/>
                        <w:bCs/>
                        <w:sz w:val="21"/>
                        <w:szCs w:val="21"/>
                        <w:vertAlign w:val="baseline"/>
                        <w:lang w:val="en-US" w:eastAsia="zh-CN"/>
                      </w:rPr>
                      <w:t>等效</w:t>
                    </w:r>
                  </w:ins>
                  <w:ins w:id="2518" w:author="徐世兵" w:date="2023-03-23T12:48:03Z">
                    <w:r>
                      <w:rPr>
                        <w:rFonts w:hint="default" w:ascii="Times New Roman" w:hAnsi="Times New Roman" w:eastAsia="宋体" w:cs="Times New Roman"/>
                        <w:b w:val="0"/>
                        <w:bCs/>
                        <w:sz w:val="21"/>
                        <w:szCs w:val="21"/>
                        <w:vertAlign w:val="baseline"/>
                        <w:lang w:val="en-US" w:eastAsia="zh-CN"/>
                      </w:rPr>
                      <w:t>（</w:t>
                    </w:r>
                  </w:ins>
                  <w:ins w:id="2519" w:author="徐世兵" w:date="2023-06-06T11:53:50Z">
                    <w:r>
                      <w:rPr>
                        <w:rFonts w:hint="eastAsia" w:ascii="Times New Roman" w:hAnsi="Times New Roman" w:eastAsia="宋体" w:cs="Times New Roman"/>
                        <w:b w:val="0"/>
                        <w:bCs/>
                        <w:sz w:val="21"/>
                        <w:szCs w:val="21"/>
                        <w:vertAlign w:val="baseline"/>
                        <w:lang w:val="en-US" w:eastAsia="zh-CN"/>
                      </w:rPr>
                      <w:t>黏土</w:t>
                    </w:r>
                  </w:ins>
                  <w:ins w:id="2520" w:author="徐世兵" w:date="2023-03-23T12:48:03Z">
                    <w:r>
                      <w:rPr>
                        <w:rFonts w:hint="default" w:ascii="Times New Roman" w:hAnsi="Times New Roman" w:eastAsia="宋体" w:cs="Times New Roman"/>
                        <w:b w:val="0"/>
                        <w:bCs/>
                        <w:sz w:val="21"/>
                        <w:szCs w:val="21"/>
                        <w:vertAlign w:val="baseline"/>
                        <w:lang w:val="en-US" w:eastAsia="zh-CN"/>
                      </w:rPr>
                      <w:t>渗透系数不大于1.0</w:t>
                    </w:r>
                  </w:ins>
                  <w:ins w:id="2521" w:author="徐世兵" w:date="2023-03-23T12:48:03Z">
                    <w:r>
                      <w:rPr>
                        <w:rFonts w:hint="default" w:ascii="Times New Roman" w:hAnsi="Times New Roman" w:eastAsia="宋体" w:cs="Times New Roman"/>
                        <w:bCs/>
                        <w:sz w:val="21"/>
                        <w:szCs w:val="21"/>
                      </w:rPr>
                      <w:t>×10</w:t>
                    </w:r>
                  </w:ins>
                  <w:ins w:id="2522" w:author="徐世兵" w:date="2023-03-23T12:48:03Z">
                    <w:r>
                      <w:rPr>
                        <w:rFonts w:hint="default" w:ascii="Times New Roman" w:hAnsi="Times New Roman" w:eastAsia="宋体" w:cs="Times New Roman"/>
                        <w:bCs/>
                        <w:sz w:val="21"/>
                        <w:szCs w:val="21"/>
                        <w:vertAlign w:val="superscript"/>
                        <w:lang w:val="en-US" w:eastAsia="zh-CN"/>
                      </w:rPr>
                      <w:t>-7</w:t>
                    </w:r>
                  </w:ins>
                  <w:ins w:id="2523" w:author="徐世兵" w:date="2023-03-23T12:48:03Z">
                    <w:r>
                      <w:rPr>
                        <w:rFonts w:hint="default" w:ascii="Times New Roman" w:hAnsi="Times New Roman" w:eastAsia="宋体" w:cs="Times New Roman"/>
                        <w:bCs/>
                        <w:sz w:val="21"/>
                        <w:szCs w:val="21"/>
                      </w:rPr>
                      <w:t>cm/s</w:t>
                    </w:r>
                  </w:ins>
                  <w:ins w:id="2524" w:author="徐世兵" w:date="2023-03-23T12:48:03Z">
                    <w:r>
                      <w:rPr>
                        <w:rFonts w:hint="default" w:ascii="Times New Roman" w:hAnsi="Times New Roman" w:eastAsia="宋体" w:cs="Times New Roman"/>
                        <w:b w:val="0"/>
                        <w:bCs/>
                        <w:sz w:val="21"/>
                        <w:szCs w:val="21"/>
                        <w:vertAlign w:val="baseline"/>
                        <w:lang w:val="en-US" w:eastAsia="zh-CN"/>
                      </w:rPr>
                      <w:t>）</w:t>
                    </w:r>
                  </w:ins>
                  <w:ins w:id="2525" w:author="徐世兵" w:date="2023-03-23T12:46:05Z">
                    <w:r>
                      <w:rPr>
                        <w:rFonts w:hint="default" w:ascii="Times New Roman" w:hAnsi="Times New Roman" w:eastAsia="宋体" w:cs="Times New Roman"/>
                        <w:b w:val="0"/>
                        <w:bCs/>
                        <w:sz w:val="21"/>
                        <w:szCs w:val="21"/>
                        <w:vertAlign w:val="baseline"/>
                        <w:lang w:val="en-US" w:eastAsia="zh-CN"/>
                      </w:rPr>
                      <w:t>，</w:t>
                    </w:r>
                  </w:ins>
                </w:p>
              </w:tc>
              <w:tc>
                <w:tcPr>
                  <w:tcW w:w="1902" w:type="pct"/>
                  <w:tcBorders>
                    <w:tl2br w:val="nil"/>
                    <w:tr2bl w:val="nil"/>
                  </w:tcBorders>
                  <w:vAlign w:val="top"/>
                </w:tcPr>
                <w:p>
                  <w:pPr>
                    <w:pStyle w:val="16"/>
                    <w:rPr>
                      <w:ins w:id="2526" w:author="徐世兵" w:date="2023-03-23T12:28:44Z"/>
                      <w:rFonts w:hint="default" w:ascii="Times New Roman" w:hAnsi="Times New Roman" w:eastAsia="宋体" w:cs="Times New Roman"/>
                      <w:b w:val="0"/>
                      <w:bCs/>
                      <w:sz w:val="21"/>
                      <w:szCs w:val="21"/>
                      <w:vertAlign w:val="baseline"/>
                      <w:lang w:val="en-US" w:eastAsia="zh-CN"/>
                    </w:rPr>
                  </w:pPr>
                  <w:ins w:id="2527" w:author="徐世兵" w:date="2023-03-23T12:48:22Z">
                    <w:r>
                      <w:rPr>
                        <w:rFonts w:hint="default" w:ascii="Times New Roman" w:hAnsi="Times New Roman" w:eastAsia="宋体" w:cs="Times New Roman"/>
                        <w:b w:val="0"/>
                        <w:bCs/>
                        <w:sz w:val="21"/>
                        <w:szCs w:val="21"/>
                        <w:vertAlign w:val="baseline"/>
                        <w:lang w:val="en-US" w:eastAsia="zh-CN"/>
                      </w:rPr>
                      <w:t>混凝土</w:t>
                    </w:r>
                  </w:ins>
                  <w:ins w:id="2528" w:author="徐世兵" w:date="2023-03-23T12:48:23Z">
                    <w:r>
                      <w:rPr>
                        <w:rFonts w:hint="default" w:ascii="Times New Roman" w:hAnsi="Times New Roman" w:eastAsia="宋体" w:cs="Times New Roman"/>
                        <w:b w:val="0"/>
                        <w:bCs/>
                        <w:sz w:val="21"/>
                        <w:szCs w:val="21"/>
                        <w:vertAlign w:val="baseline"/>
                        <w:lang w:val="en-US" w:eastAsia="zh-CN"/>
                      </w:rPr>
                      <w:t>地面</w:t>
                    </w:r>
                  </w:ins>
                  <w:ins w:id="2529" w:author="徐世兵" w:date="2023-03-23T12:48:24Z">
                    <w:r>
                      <w:rPr>
                        <w:rFonts w:hint="default" w:ascii="Times New Roman" w:hAnsi="Times New Roman" w:eastAsia="宋体" w:cs="Times New Roman"/>
                        <w:b w:val="0"/>
                        <w:bCs/>
                        <w:sz w:val="21"/>
                        <w:szCs w:val="21"/>
                        <w:vertAlign w:val="baseline"/>
                        <w:lang w:val="en-US" w:eastAsia="zh-CN"/>
                      </w:rPr>
                      <w:t>硬化</w:t>
                    </w:r>
                  </w:ins>
                  <w:ins w:id="2530" w:author="徐世兵" w:date="2023-03-23T12:50:39Z">
                    <w:r>
                      <w:rPr>
                        <w:rFonts w:hint="eastAsia" w:ascii="Times New Roman" w:hAnsi="Times New Roman" w:eastAsia="宋体" w:cs="Times New Roman"/>
                        <w:b w:val="0"/>
                        <w:bCs/>
                        <w:sz w:val="21"/>
                        <w:szCs w:val="21"/>
                        <w:vertAlign w:val="baseline"/>
                        <w:lang w:val="en-US" w:eastAsia="zh-CN"/>
                      </w:rPr>
                      <w:t>。</w:t>
                    </w:r>
                  </w:ins>
                </w:p>
              </w:tc>
            </w:tr>
          </w:tbl>
          <w:p>
            <w:pPr>
              <w:topLinePunct/>
              <w:adjustRightInd w:val="0"/>
              <w:snapToGrid w:val="0"/>
              <w:spacing w:line="520" w:lineRule="exact"/>
              <w:ind w:firstLine="482" w:firstLineChars="200"/>
              <w:rPr>
                <w:rFonts w:cs="宋体"/>
                <w:b/>
                <w:sz w:val="24"/>
              </w:rPr>
            </w:pPr>
            <w:r>
              <w:rPr>
                <w:rFonts w:hint="eastAsia" w:cs="宋体"/>
                <w:b/>
                <w:sz w:val="24"/>
              </w:rPr>
              <w:t>5</w:t>
            </w:r>
            <w:r>
              <w:rPr>
                <w:rFonts w:cs="宋体"/>
                <w:b/>
                <w:sz w:val="24"/>
              </w:rPr>
              <w:t>.4</w:t>
            </w:r>
            <w:r>
              <w:rPr>
                <w:rFonts w:hint="eastAsia" w:cs="宋体"/>
                <w:b/>
                <w:sz w:val="24"/>
              </w:rPr>
              <w:t>跟踪监测计划</w:t>
            </w:r>
          </w:p>
          <w:p>
            <w:pPr>
              <w:topLinePunct/>
              <w:adjustRightInd w:val="0"/>
              <w:snapToGrid w:val="0"/>
              <w:spacing w:line="520" w:lineRule="exact"/>
              <w:ind w:firstLine="480" w:firstLineChars="200"/>
              <w:rPr>
                <w:rFonts w:cs="宋体"/>
                <w:bCs/>
                <w:sz w:val="24"/>
              </w:rPr>
            </w:pPr>
            <w:r>
              <w:rPr>
                <w:rFonts w:hint="eastAsia" w:cs="宋体"/>
                <w:bCs/>
                <w:sz w:val="24"/>
              </w:rPr>
              <w:t>地下水跟踪监测计划见下表。</w:t>
            </w:r>
          </w:p>
          <w:p>
            <w:pPr>
              <w:adjustRightInd w:val="0"/>
              <w:snapToGrid w:val="0"/>
              <w:spacing w:line="360" w:lineRule="exact"/>
              <w:jc w:val="center"/>
              <w:rPr>
                <w:rFonts w:cs="宋体"/>
                <w:b/>
                <w:sz w:val="24"/>
              </w:rPr>
            </w:pPr>
            <w:r>
              <w:rPr>
                <w:rFonts w:hint="eastAsia" w:cs="宋体"/>
                <w:b/>
                <w:sz w:val="24"/>
              </w:rPr>
              <w:t>表4-1</w:t>
            </w:r>
            <w:ins w:id="2531" w:author="徐世兵" w:date="2023-05-30T12:00:09Z">
              <w:r>
                <w:rPr>
                  <w:rFonts w:hint="eastAsia" w:cs="宋体"/>
                  <w:b/>
                  <w:sz w:val="24"/>
                  <w:lang w:val="en-US" w:eastAsia="zh-CN"/>
                </w:rPr>
                <w:t>4</w:t>
              </w:r>
            </w:ins>
            <w:r>
              <w:rPr>
                <w:rFonts w:cs="宋体"/>
                <w:b/>
                <w:sz w:val="24"/>
              </w:rPr>
              <w:t xml:space="preserve">    </w:t>
            </w:r>
            <w:r>
              <w:rPr>
                <w:rFonts w:hint="eastAsia" w:cs="宋体"/>
                <w:b/>
                <w:sz w:val="24"/>
              </w:rPr>
              <w:t>本项目地下水环境监测计划</w:t>
            </w:r>
          </w:p>
          <w:tbl>
            <w:tblPr>
              <w:tblStyle w:val="26"/>
              <w:tblW w:w="4998"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969"/>
              <w:gridCol w:w="1719"/>
              <w:gridCol w:w="2430"/>
              <w:gridCol w:w="2347"/>
              <w:gridCol w:w="1482"/>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541" w:type="pct"/>
                  <w:vAlign w:val="center"/>
                </w:tcPr>
                <w:p>
                  <w:pPr>
                    <w:pStyle w:val="25"/>
                    <w:spacing w:after="0" w:line="360" w:lineRule="exact"/>
                    <w:ind w:firstLine="0" w:firstLineChars="0"/>
                    <w:jc w:val="center"/>
                    <w:rPr>
                      <w:szCs w:val="21"/>
                    </w:rPr>
                  </w:pPr>
                  <w:r>
                    <w:rPr>
                      <w:rFonts w:hint="eastAsia"/>
                      <w:szCs w:val="21"/>
                    </w:rPr>
                    <w:t>类别</w:t>
                  </w:r>
                </w:p>
              </w:tc>
              <w:tc>
                <w:tcPr>
                  <w:tcW w:w="960" w:type="pct"/>
                  <w:vAlign w:val="center"/>
                </w:tcPr>
                <w:p>
                  <w:pPr>
                    <w:pStyle w:val="25"/>
                    <w:spacing w:after="0" w:line="360" w:lineRule="exact"/>
                    <w:ind w:firstLine="0" w:firstLineChars="0"/>
                    <w:jc w:val="center"/>
                    <w:rPr>
                      <w:szCs w:val="21"/>
                    </w:rPr>
                  </w:pPr>
                  <w:r>
                    <w:rPr>
                      <w:szCs w:val="21"/>
                    </w:rPr>
                    <w:t>监测对象</w:t>
                  </w:r>
                </w:p>
              </w:tc>
              <w:tc>
                <w:tcPr>
                  <w:tcW w:w="1357" w:type="pct"/>
                  <w:vAlign w:val="center"/>
                </w:tcPr>
                <w:p>
                  <w:pPr>
                    <w:pStyle w:val="25"/>
                    <w:spacing w:after="0" w:line="360" w:lineRule="exact"/>
                    <w:ind w:firstLine="0" w:firstLineChars="0"/>
                    <w:jc w:val="center"/>
                    <w:rPr>
                      <w:szCs w:val="21"/>
                    </w:rPr>
                  </w:pPr>
                  <w:r>
                    <w:rPr>
                      <w:szCs w:val="21"/>
                    </w:rPr>
                    <w:t>监测项目</w:t>
                  </w:r>
                </w:p>
              </w:tc>
              <w:tc>
                <w:tcPr>
                  <w:tcW w:w="1311" w:type="pct"/>
                  <w:vAlign w:val="center"/>
                </w:tcPr>
                <w:p>
                  <w:pPr>
                    <w:pStyle w:val="25"/>
                    <w:spacing w:after="0" w:line="360" w:lineRule="exact"/>
                    <w:ind w:firstLine="0" w:firstLineChars="0"/>
                    <w:jc w:val="center"/>
                    <w:rPr>
                      <w:szCs w:val="21"/>
                    </w:rPr>
                  </w:pPr>
                  <w:r>
                    <w:rPr>
                      <w:szCs w:val="21"/>
                    </w:rPr>
                    <w:t>监测频率</w:t>
                  </w:r>
                </w:p>
              </w:tc>
              <w:tc>
                <w:tcPr>
                  <w:tcW w:w="828" w:type="pct"/>
                  <w:vAlign w:val="center"/>
                </w:tcPr>
                <w:p>
                  <w:pPr>
                    <w:pStyle w:val="25"/>
                    <w:spacing w:after="0" w:line="360" w:lineRule="exact"/>
                    <w:ind w:firstLine="0" w:firstLineChars="0"/>
                    <w:jc w:val="center"/>
                    <w:rPr>
                      <w:szCs w:val="21"/>
                    </w:rPr>
                  </w:pPr>
                  <w:r>
                    <w:rPr>
                      <w:szCs w:val="21"/>
                    </w:rPr>
                    <w:t>监测方式</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PrEx>
              <w:trPr>
                <w:cantSplit/>
                <w:trHeight w:val="340" w:hRule="atLeast"/>
                <w:jc w:val="center"/>
              </w:trPr>
              <w:tc>
                <w:tcPr>
                  <w:tcW w:w="541" w:type="pct"/>
                  <w:vAlign w:val="center"/>
                </w:tcPr>
                <w:p>
                  <w:pPr>
                    <w:pStyle w:val="25"/>
                    <w:spacing w:after="0" w:line="360" w:lineRule="exact"/>
                    <w:ind w:firstLine="0" w:firstLineChars="0"/>
                    <w:jc w:val="center"/>
                    <w:rPr>
                      <w:szCs w:val="21"/>
                    </w:rPr>
                  </w:pPr>
                  <w:r>
                    <w:rPr>
                      <w:rFonts w:hint="eastAsia"/>
                      <w:szCs w:val="21"/>
                    </w:rPr>
                    <w:t>环境质</w:t>
                  </w:r>
                </w:p>
                <w:p>
                  <w:pPr>
                    <w:pStyle w:val="25"/>
                    <w:spacing w:after="0" w:line="360" w:lineRule="exact"/>
                    <w:ind w:firstLine="0" w:firstLineChars="0"/>
                    <w:jc w:val="center"/>
                    <w:rPr>
                      <w:szCs w:val="21"/>
                    </w:rPr>
                  </w:pPr>
                  <w:r>
                    <w:rPr>
                      <w:rFonts w:hint="eastAsia"/>
                      <w:szCs w:val="21"/>
                    </w:rPr>
                    <w:t>量监测</w:t>
                  </w:r>
                </w:p>
              </w:tc>
              <w:tc>
                <w:tcPr>
                  <w:tcW w:w="960" w:type="pct"/>
                  <w:vAlign w:val="center"/>
                </w:tcPr>
                <w:p>
                  <w:pPr>
                    <w:pStyle w:val="25"/>
                    <w:spacing w:after="0" w:line="360" w:lineRule="exact"/>
                    <w:ind w:firstLine="0" w:firstLineChars="0"/>
                    <w:jc w:val="center"/>
                    <w:rPr>
                      <w:szCs w:val="21"/>
                    </w:rPr>
                  </w:pPr>
                  <w:r>
                    <w:rPr>
                      <w:szCs w:val="21"/>
                    </w:rPr>
                    <w:t>厂区下游地下水监测井</w:t>
                  </w:r>
                </w:p>
              </w:tc>
              <w:tc>
                <w:tcPr>
                  <w:tcW w:w="1357" w:type="pct"/>
                  <w:vAlign w:val="center"/>
                </w:tcPr>
                <w:p>
                  <w:pPr>
                    <w:pStyle w:val="25"/>
                    <w:spacing w:after="0" w:line="360" w:lineRule="exact"/>
                    <w:ind w:firstLine="0" w:firstLineChars="0"/>
                    <w:jc w:val="center"/>
                    <w:rPr>
                      <w:szCs w:val="21"/>
                    </w:rPr>
                  </w:pPr>
                  <w:r>
                    <w:rPr>
                      <w:szCs w:val="21"/>
                    </w:rPr>
                    <w:t>pH值、石油类、</w:t>
                  </w:r>
                  <w:r>
                    <w:rPr>
                      <w:rFonts w:hint="eastAsia"/>
                      <w:szCs w:val="21"/>
                    </w:rPr>
                    <w:t>苯、二甲苯、甲苯、</w:t>
                  </w:r>
                  <w:r>
                    <w:rPr>
                      <w:szCs w:val="21"/>
                    </w:rPr>
                    <w:t>总硬度、溶解性总固体、高锰酸盐指数、挥发酚、氨氮、镉、铁、砷、汞、六价铬、铅、铜、锌、镍等。</w:t>
                  </w:r>
                </w:p>
              </w:tc>
              <w:tc>
                <w:tcPr>
                  <w:tcW w:w="1311" w:type="pct"/>
                  <w:vAlign w:val="center"/>
                </w:tcPr>
                <w:p>
                  <w:pPr>
                    <w:pStyle w:val="25"/>
                    <w:spacing w:after="0" w:line="360" w:lineRule="exact"/>
                    <w:ind w:firstLine="0" w:firstLineChars="0"/>
                    <w:jc w:val="center"/>
                    <w:rPr>
                      <w:szCs w:val="21"/>
                    </w:rPr>
                  </w:pPr>
                  <w:r>
                    <w:rPr>
                      <w:szCs w:val="21"/>
                    </w:rPr>
                    <w:t>间断监测，每年1次</w:t>
                  </w:r>
                </w:p>
              </w:tc>
              <w:tc>
                <w:tcPr>
                  <w:tcW w:w="828" w:type="pct"/>
                  <w:vMerge w:val="restart"/>
                  <w:vAlign w:val="center"/>
                </w:tcPr>
                <w:p>
                  <w:pPr>
                    <w:pStyle w:val="25"/>
                    <w:spacing w:after="0" w:line="360" w:lineRule="exact"/>
                    <w:ind w:firstLine="0" w:firstLineChars="0"/>
                    <w:jc w:val="center"/>
                    <w:rPr>
                      <w:szCs w:val="21"/>
                    </w:rPr>
                  </w:pPr>
                  <w:r>
                    <w:rPr>
                      <w:szCs w:val="21"/>
                    </w:rPr>
                    <w:t>委托第三方监测单位监测</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541" w:type="pct"/>
                  <w:vAlign w:val="center"/>
                </w:tcPr>
                <w:p>
                  <w:pPr>
                    <w:pStyle w:val="25"/>
                    <w:spacing w:after="0" w:line="360" w:lineRule="exact"/>
                    <w:ind w:firstLine="0" w:firstLineChars="0"/>
                    <w:jc w:val="center"/>
                    <w:rPr>
                      <w:szCs w:val="21"/>
                    </w:rPr>
                  </w:pPr>
                  <w:r>
                    <w:rPr>
                      <w:rFonts w:hint="eastAsia"/>
                      <w:szCs w:val="21"/>
                    </w:rPr>
                    <w:t>污染源</w:t>
                  </w:r>
                </w:p>
                <w:p>
                  <w:pPr>
                    <w:pStyle w:val="25"/>
                    <w:spacing w:after="0" w:line="360" w:lineRule="exact"/>
                    <w:ind w:firstLine="0" w:firstLineChars="0"/>
                    <w:jc w:val="center"/>
                    <w:rPr>
                      <w:szCs w:val="21"/>
                    </w:rPr>
                  </w:pPr>
                  <w:r>
                    <w:rPr>
                      <w:rFonts w:hint="eastAsia"/>
                      <w:szCs w:val="21"/>
                    </w:rPr>
                    <w:t>监测</w:t>
                  </w:r>
                </w:p>
              </w:tc>
              <w:tc>
                <w:tcPr>
                  <w:tcW w:w="960" w:type="pct"/>
                  <w:vAlign w:val="center"/>
                </w:tcPr>
                <w:p>
                  <w:pPr>
                    <w:pStyle w:val="25"/>
                    <w:spacing w:after="0" w:line="360" w:lineRule="exact"/>
                    <w:ind w:firstLine="0" w:firstLineChars="0"/>
                    <w:jc w:val="center"/>
                    <w:rPr>
                      <w:szCs w:val="21"/>
                    </w:rPr>
                  </w:pPr>
                  <w:r>
                    <w:rPr>
                      <w:rFonts w:hint="eastAsia"/>
                      <w:szCs w:val="21"/>
                    </w:rPr>
                    <w:t>废水处理站</w:t>
                  </w:r>
                </w:p>
                <w:p>
                  <w:pPr>
                    <w:pStyle w:val="25"/>
                    <w:spacing w:after="0" w:line="360" w:lineRule="exact"/>
                    <w:ind w:firstLine="0" w:firstLineChars="0"/>
                    <w:jc w:val="center"/>
                    <w:rPr>
                      <w:szCs w:val="21"/>
                    </w:rPr>
                  </w:pPr>
                  <w:r>
                    <w:rPr>
                      <w:rFonts w:hint="eastAsia"/>
                      <w:szCs w:val="21"/>
                    </w:rPr>
                    <w:t>总排放口</w:t>
                  </w:r>
                </w:p>
              </w:tc>
              <w:tc>
                <w:tcPr>
                  <w:tcW w:w="1357" w:type="pct"/>
                  <w:vAlign w:val="center"/>
                </w:tcPr>
                <w:p>
                  <w:pPr>
                    <w:pStyle w:val="25"/>
                    <w:spacing w:after="0" w:line="360" w:lineRule="exact"/>
                    <w:ind w:firstLine="0" w:firstLineChars="0"/>
                    <w:jc w:val="center"/>
                    <w:rPr>
                      <w:szCs w:val="21"/>
                    </w:rPr>
                  </w:pPr>
                  <w:r>
                    <w:rPr>
                      <w:rFonts w:hint="eastAsia"/>
                      <w:szCs w:val="21"/>
                    </w:rPr>
                    <w:t>COD、BOD、NH</w:t>
                  </w:r>
                  <w:r>
                    <w:rPr>
                      <w:szCs w:val="21"/>
                      <w:vertAlign w:val="subscript"/>
                    </w:rPr>
                    <w:t>3</w:t>
                  </w:r>
                  <w:r>
                    <w:rPr>
                      <w:rFonts w:hint="eastAsia"/>
                      <w:szCs w:val="21"/>
                    </w:rPr>
                    <w:t>-N、SS</w:t>
                  </w:r>
                </w:p>
              </w:tc>
              <w:tc>
                <w:tcPr>
                  <w:tcW w:w="1311" w:type="pct"/>
                  <w:vAlign w:val="center"/>
                </w:tcPr>
                <w:p>
                  <w:pPr>
                    <w:pStyle w:val="25"/>
                    <w:spacing w:after="0" w:line="360" w:lineRule="exact"/>
                    <w:ind w:firstLine="0" w:firstLineChars="0"/>
                    <w:jc w:val="center"/>
                    <w:rPr>
                      <w:szCs w:val="21"/>
                    </w:rPr>
                  </w:pPr>
                  <w:r>
                    <w:rPr>
                      <w:szCs w:val="21"/>
                    </w:rPr>
                    <w:t>每年1次</w:t>
                  </w:r>
                </w:p>
              </w:tc>
              <w:tc>
                <w:tcPr>
                  <w:tcW w:w="828" w:type="pct"/>
                  <w:vMerge w:val="continue"/>
                  <w:vAlign w:val="center"/>
                </w:tcPr>
                <w:p>
                  <w:pPr>
                    <w:pStyle w:val="25"/>
                    <w:spacing w:after="0" w:line="360" w:lineRule="exact"/>
                    <w:ind w:firstLine="0" w:firstLineChars="0"/>
                    <w:jc w:val="center"/>
                    <w:rPr>
                      <w:szCs w:val="21"/>
                    </w:rPr>
                  </w:pPr>
                </w:p>
              </w:tc>
            </w:tr>
          </w:tbl>
          <w:p>
            <w:pPr>
              <w:topLinePunct/>
              <w:adjustRightInd w:val="0"/>
              <w:snapToGrid w:val="0"/>
              <w:spacing w:line="520" w:lineRule="exact"/>
              <w:ind w:firstLine="482" w:firstLineChars="200"/>
              <w:rPr>
                <w:rFonts w:cs="宋体"/>
                <w:b/>
                <w:sz w:val="24"/>
              </w:rPr>
            </w:pPr>
            <w:r>
              <w:rPr>
                <w:rFonts w:hint="eastAsia" w:cs="宋体"/>
                <w:b/>
                <w:sz w:val="24"/>
              </w:rPr>
              <w:t>6</w:t>
            </w:r>
            <w:r>
              <w:rPr>
                <w:rFonts w:cs="宋体"/>
                <w:b/>
                <w:sz w:val="24"/>
              </w:rPr>
              <w:t>.</w:t>
            </w:r>
            <w:r>
              <w:rPr>
                <w:rFonts w:hint="eastAsia" w:cs="宋体"/>
                <w:b/>
                <w:sz w:val="24"/>
              </w:rPr>
              <w:t>土壤</w:t>
            </w:r>
          </w:p>
          <w:p>
            <w:pPr>
              <w:topLinePunct/>
              <w:adjustRightInd w:val="0"/>
              <w:snapToGrid w:val="0"/>
              <w:spacing w:line="520" w:lineRule="exact"/>
              <w:ind w:firstLine="480" w:firstLineChars="200"/>
              <w:rPr>
                <w:rFonts w:cs="宋体"/>
                <w:bCs/>
                <w:sz w:val="24"/>
              </w:rPr>
            </w:pPr>
            <w:r>
              <w:rPr>
                <w:rFonts w:hint="eastAsia" w:cs="宋体"/>
                <w:bCs/>
                <w:sz w:val="24"/>
              </w:rPr>
              <w:t>本项目区域土壤环境影响评价项目类别为</w:t>
            </w:r>
            <w:r>
              <w:rPr>
                <w:bCs/>
                <w:sz w:val="24"/>
              </w:rPr>
              <w:t>Ⅲ</w:t>
            </w:r>
            <w:r>
              <w:rPr>
                <w:rFonts w:hint="eastAsia" w:cs="宋体"/>
                <w:bCs/>
                <w:sz w:val="24"/>
              </w:rPr>
              <w:t>类，</w:t>
            </w:r>
            <w:r>
              <w:rPr>
                <w:rFonts w:hint="eastAsia" w:cs="宋体"/>
                <w:bCs/>
                <w:color w:val="000000" w:themeColor="text1"/>
                <w:sz w:val="24"/>
                <w14:textFill>
                  <w14:solidFill>
                    <w14:schemeClr w14:val="tx1"/>
                  </w14:solidFill>
                </w14:textFill>
              </w:rPr>
              <w:t>项目占地规模属于小型占地规模</w:t>
            </w:r>
            <w:r>
              <w:rPr>
                <w:rFonts w:hint="eastAsia" w:cs="宋体"/>
                <w:bCs/>
                <w:sz w:val="24"/>
              </w:rPr>
              <w:t>，所在区域土壤环境敏感程度为不敏感。按照《环境影响评价技术导则 土壤环境（试行）》（HJ964-2018）中评价工作等级分级表的划分方法进行确定，本项目可不开展土壤环境影响评价。</w:t>
            </w:r>
          </w:p>
          <w:p>
            <w:pPr>
              <w:adjustRightInd w:val="0"/>
              <w:snapToGrid w:val="0"/>
              <w:spacing w:line="480" w:lineRule="exact"/>
              <w:ind w:firstLine="482" w:firstLineChars="200"/>
              <w:rPr>
                <w:b/>
                <w:bCs/>
                <w:sz w:val="24"/>
              </w:rPr>
            </w:pPr>
            <w:r>
              <w:rPr>
                <w:rFonts w:hint="eastAsia"/>
                <w:b/>
                <w:bCs/>
                <w:sz w:val="24"/>
              </w:rPr>
              <w:t>7.生态</w:t>
            </w:r>
          </w:p>
          <w:p>
            <w:pPr>
              <w:adjustRightInd w:val="0"/>
              <w:snapToGrid w:val="0"/>
              <w:spacing w:line="480" w:lineRule="exact"/>
              <w:ind w:firstLine="480" w:firstLineChars="200"/>
              <w:rPr>
                <w:sz w:val="24"/>
              </w:rPr>
            </w:pPr>
            <w:r>
              <w:rPr>
                <w:rFonts w:hint="eastAsia"/>
                <w:sz w:val="24"/>
              </w:rPr>
              <w:t>本项目位于</w:t>
            </w:r>
            <w:r>
              <w:rPr>
                <w:rFonts w:hint="eastAsia" w:ascii="宋体" w:hAnsi="宋体" w:cs="宋体"/>
                <w:sz w:val="24"/>
              </w:rPr>
              <w:t>阜康产业园东二区</w:t>
            </w:r>
            <w:r>
              <w:rPr>
                <w:rFonts w:hint="eastAsia"/>
                <w:sz w:val="24"/>
              </w:rPr>
              <w:t>，占地类型为园区规划建设用地，厂址区周围几乎无植被分布，地表生长植被主要为零星泡泡刺、骆驼刺等荒漠植被，覆盖度约3%，为进一步加强生态保护，项目区部分进行道路硬化，且对项目厂区进行种植经济树木，播撒草籽，加强绿化。</w:t>
            </w:r>
          </w:p>
          <w:p>
            <w:pPr>
              <w:adjustRightInd w:val="0"/>
              <w:snapToGrid w:val="0"/>
              <w:spacing w:line="480" w:lineRule="exact"/>
              <w:ind w:left="420"/>
              <w:rPr>
                <w:b/>
                <w:bCs/>
                <w:sz w:val="24"/>
              </w:rPr>
            </w:pPr>
            <w:r>
              <w:rPr>
                <w:rFonts w:hint="eastAsia"/>
                <w:b/>
                <w:bCs/>
                <w:sz w:val="24"/>
              </w:rPr>
              <w:t>8.环境风险</w:t>
            </w:r>
          </w:p>
          <w:p>
            <w:pPr>
              <w:pStyle w:val="78"/>
              <w:ind w:firstLine="480"/>
              <w:rPr>
                <w:color w:val="000000"/>
              </w:rPr>
            </w:pPr>
            <w:r>
              <w:rPr>
                <w:rFonts w:hint="eastAsia"/>
                <w:color w:val="000000"/>
              </w:rPr>
              <w:t>本次评价依据《建设项目环境风险评价技术导则》（HJ169-2018），按照涉及的物质及工艺系统危险性和所在地的环境敏感性确定环境风险潜势，确定环境风险评价工作等级，工作等级划分见表4-1</w:t>
            </w:r>
            <w:ins w:id="2532" w:author="徐世兵" w:date="2023-05-30T12:00:15Z">
              <w:r>
                <w:rPr>
                  <w:rFonts w:hint="eastAsia"/>
                  <w:color w:val="000000"/>
                  <w:lang w:val="en-US" w:eastAsia="zh-CN"/>
                </w:rPr>
                <w:t>5</w:t>
              </w:r>
            </w:ins>
            <w:r>
              <w:rPr>
                <w:rFonts w:hint="eastAsia"/>
                <w:color w:val="000000"/>
              </w:rPr>
              <w:t>。</w:t>
            </w:r>
          </w:p>
          <w:p>
            <w:pPr>
              <w:pStyle w:val="37"/>
              <w:widowControl/>
              <w:spacing w:beforeLines="0"/>
              <w:ind w:firstLine="0" w:firstLineChars="0"/>
              <w:jc w:val="center"/>
              <w:rPr>
                <w:color w:val="000000"/>
                <w:sz w:val="24"/>
                <w:szCs w:val="24"/>
              </w:rPr>
            </w:pPr>
            <w:r>
              <w:rPr>
                <w:color w:val="000000"/>
                <w:sz w:val="24"/>
                <w:szCs w:val="24"/>
              </w:rPr>
              <w:t>表</w:t>
            </w:r>
            <w:r>
              <w:rPr>
                <w:rFonts w:hint="eastAsia" w:ascii="Times New Roman" w:hAnsi="Times New Roman"/>
                <w:color w:val="000000"/>
                <w:sz w:val="24"/>
                <w:szCs w:val="24"/>
              </w:rPr>
              <w:t>4-1</w:t>
            </w:r>
            <w:ins w:id="2533" w:author="徐世兵" w:date="2023-05-30T12:00:19Z">
              <w:r>
                <w:rPr>
                  <w:rFonts w:hint="eastAsia" w:ascii="Times New Roman" w:hAnsi="Times New Roman"/>
                  <w:color w:val="000000"/>
                  <w:sz w:val="24"/>
                  <w:szCs w:val="24"/>
                  <w:lang w:val="en-US" w:eastAsia="zh-CN"/>
                </w:rPr>
                <w:t>5</w:t>
              </w:r>
            </w:ins>
            <w:r>
              <w:rPr>
                <w:rFonts w:hint="eastAsia"/>
                <w:color w:val="000000"/>
                <w:sz w:val="24"/>
                <w:szCs w:val="24"/>
              </w:rPr>
              <w:t xml:space="preserve"> </w:t>
            </w:r>
            <w:r>
              <w:rPr>
                <w:color w:val="000000"/>
                <w:sz w:val="24"/>
                <w:szCs w:val="24"/>
              </w:rPr>
              <w:t xml:space="preserve">   </w:t>
            </w:r>
            <w:r>
              <w:rPr>
                <w:rFonts w:hint="eastAsia"/>
                <w:color w:val="000000"/>
                <w:sz w:val="24"/>
                <w:szCs w:val="24"/>
              </w:rPr>
              <w:t>评价工作等级划分</w:t>
            </w:r>
          </w:p>
          <w:tbl>
            <w:tblPr>
              <w:tblStyle w:val="26"/>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922"/>
              <w:gridCol w:w="1833"/>
              <w:gridCol w:w="842"/>
              <w:gridCol w:w="842"/>
              <w:gridCol w:w="208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922" w:type="dxa"/>
                  <w:vAlign w:val="center"/>
                </w:tcPr>
                <w:p>
                  <w:pPr>
                    <w:pStyle w:val="57"/>
                    <w:rPr>
                      <w:color w:val="000000"/>
                    </w:rPr>
                  </w:pPr>
                  <w:r>
                    <w:rPr>
                      <w:color w:val="000000"/>
                    </w:rPr>
                    <w:t>环境风险潜势</w:t>
                  </w:r>
                </w:p>
              </w:tc>
              <w:tc>
                <w:tcPr>
                  <w:tcW w:w="1833" w:type="dxa"/>
                  <w:vAlign w:val="center"/>
                </w:tcPr>
                <w:p>
                  <w:pPr>
                    <w:pStyle w:val="57"/>
                    <w:rPr>
                      <w:color w:val="000000"/>
                    </w:rPr>
                  </w:pPr>
                  <w:r>
                    <w:rPr>
                      <w:color w:val="000000"/>
                    </w:rPr>
                    <w:t>Ⅳ、Ⅳ+</w:t>
                  </w:r>
                </w:p>
              </w:tc>
              <w:tc>
                <w:tcPr>
                  <w:tcW w:w="842" w:type="dxa"/>
                  <w:vAlign w:val="center"/>
                </w:tcPr>
                <w:p>
                  <w:pPr>
                    <w:pStyle w:val="57"/>
                    <w:rPr>
                      <w:color w:val="000000"/>
                    </w:rPr>
                  </w:pPr>
                  <w:r>
                    <w:rPr>
                      <w:color w:val="000000"/>
                    </w:rPr>
                    <w:t>Ⅲ</w:t>
                  </w:r>
                </w:p>
              </w:tc>
              <w:tc>
                <w:tcPr>
                  <w:tcW w:w="842" w:type="dxa"/>
                </w:tcPr>
                <w:p>
                  <w:pPr>
                    <w:pStyle w:val="57"/>
                    <w:rPr>
                      <w:color w:val="000000"/>
                    </w:rPr>
                  </w:pPr>
                  <w:r>
                    <w:rPr>
                      <w:color w:val="000000"/>
                    </w:rPr>
                    <w:t>Ⅱ</w:t>
                  </w:r>
                </w:p>
              </w:tc>
              <w:tc>
                <w:tcPr>
                  <w:tcW w:w="2083" w:type="dxa"/>
                </w:tcPr>
                <w:p>
                  <w:pPr>
                    <w:pStyle w:val="57"/>
                    <w:rPr>
                      <w:color w:val="000000"/>
                    </w:rPr>
                  </w:pPr>
                  <w:r>
                    <w:rPr>
                      <w:color w:val="000000"/>
                    </w:rPr>
                    <w:t>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922" w:type="dxa"/>
                  <w:vAlign w:val="center"/>
                </w:tcPr>
                <w:p>
                  <w:pPr>
                    <w:pStyle w:val="57"/>
                    <w:rPr>
                      <w:color w:val="000000"/>
                    </w:rPr>
                  </w:pPr>
                  <w:r>
                    <w:rPr>
                      <w:color w:val="000000"/>
                    </w:rPr>
                    <w:t>评价工作等级</w:t>
                  </w:r>
                </w:p>
              </w:tc>
              <w:tc>
                <w:tcPr>
                  <w:tcW w:w="1833" w:type="dxa"/>
                  <w:vAlign w:val="center"/>
                </w:tcPr>
                <w:p>
                  <w:pPr>
                    <w:pStyle w:val="57"/>
                    <w:rPr>
                      <w:color w:val="000000"/>
                    </w:rPr>
                  </w:pPr>
                  <w:r>
                    <w:rPr>
                      <w:color w:val="000000"/>
                    </w:rPr>
                    <w:t>一</w:t>
                  </w:r>
                </w:p>
              </w:tc>
              <w:tc>
                <w:tcPr>
                  <w:tcW w:w="842" w:type="dxa"/>
                  <w:vAlign w:val="center"/>
                </w:tcPr>
                <w:p>
                  <w:pPr>
                    <w:pStyle w:val="57"/>
                    <w:rPr>
                      <w:color w:val="000000"/>
                    </w:rPr>
                  </w:pPr>
                  <w:r>
                    <w:rPr>
                      <w:color w:val="000000"/>
                    </w:rPr>
                    <w:t>二</w:t>
                  </w:r>
                </w:p>
              </w:tc>
              <w:tc>
                <w:tcPr>
                  <w:tcW w:w="842" w:type="dxa"/>
                </w:tcPr>
                <w:p>
                  <w:pPr>
                    <w:pStyle w:val="57"/>
                    <w:rPr>
                      <w:color w:val="000000"/>
                    </w:rPr>
                  </w:pPr>
                  <w:r>
                    <w:rPr>
                      <w:color w:val="000000"/>
                    </w:rPr>
                    <w:t>三</w:t>
                  </w:r>
                </w:p>
              </w:tc>
              <w:tc>
                <w:tcPr>
                  <w:tcW w:w="2083" w:type="dxa"/>
                </w:tcPr>
                <w:p>
                  <w:pPr>
                    <w:pStyle w:val="57"/>
                    <w:rPr>
                      <w:color w:val="000000"/>
                    </w:rPr>
                  </w:pPr>
                  <w:r>
                    <w:rPr>
                      <w:color w:val="000000"/>
                    </w:rPr>
                    <w:t>简单分析</w:t>
                  </w:r>
                  <w:r>
                    <w:rPr>
                      <w:color w:val="000000"/>
                      <w:vertAlign w:val="superscript"/>
                    </w:rPr>
                    <w: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522" w:type="dxa"/>
                  <w:gridSpan w:val="5"/>
                  <w:vAlign w:val="center"/>
                </w:tcPr>
                <w:p>
                  <w:pPr>
                    <w:pStyle w:val="57"/>
                    <w:rPr>
                      <w:color w:val="000000"/>
                    </w:rPr>
                  </w:pPr>
                  <w:r>
                    <w:rPr>
                      <w:lang w:bidi="ar"/>
                    </w:rPr>
                    <w:t>简单分析</w:t>
                  </w:r>
                  <w:r>
                    <w:rPr>
                      <w:vertAlign w:val="superscript"/>
                      <w:lang w:bidi="ar"/>
                    </w:rPr>
                    <w:t>a</w:t>
                  </w:r>
                  <w:r>
                    <w:rPr>
                      <w:lang w:bidi="ar"/>
                    </w:rPr>
                    <w:t>是相对于详细评价工作内容而言，在描述危险物质、环境影响途径、环境危害后果、风险防范措施等方面给出定性的说明。</w:t>
                  </w:r>
                </w:p>
              </w:tc>
            </w:tr>
          </w:tbl>
          <w:p>
            <w:pPr>
              <w:pStyle w:val="78"/>
              <w:spacing w:line="520" w:lineRule="exact"/>
              <w:ind w:firstLine="480"/>
              <w:rPr>
                <w:color w:val="000000" w:themeColor="text1"/>
                <w14:textFill>
                  <w14:solidFill>
                    <w14:schemeClr w14:val="tx1"/>
                  </w14:solidFill>
                </w14:textFill>
              </w:rPr>
            </w:pPr>
            <w:r>
              <w:rPr>
                <w:rFonts w:hint="eastAsia"/>
                <w:color w:val="000000"/>
              </w:rPr>
              <w:t>按照《建设项目环境风险评价技术导则》（HJ169-2018）中的附录B及《危险化学品重大危险源辨识》（GB18218-2018），项目生产和存储过程中原料、商品、中间产品涉及的危险化学品主要为</w:t>
            </w:r>
            <w:r>
              <w:rPr>
                <w:rFonts w:hint="eastAsia"/>
                <w:color w:val="000000"/>
                <w:lang w:val="en-US" w:eastAsia="zh-CN"/>
              </w:rPr>
              <w:t>裂解油</w:t>
            </w:r>
            <w:r>
              <w:rPr>
                <w:rFonts w:hint="eastAsia"/>
                <w:color w:val="000000"/>
              </w:rPr>
              <w:t>、</w:t>
            </w:r>
            <w:r>
              <w:rPr>
                <w:rFonts w:hint="eastAsia"/>
                <w:color w:val="000000"/>
                <w:lang w:val="en-US" w:eastAsia="zh-CN"/>
              </w:rPr>
              <w:t>不凝气</w:t>
            </w:r>
            <w:r>
              <w:rPr>
                <w:rFonts w:hint="eastAsia"/>
                <w:color w:val="000000"/>
              </w:rPr>
              <w:t>和</w:t>
            </w:r>
            <w:r>
              <w:t>天然气</w:t>
            </w:r>
            <w:ins w:id="2534" w:author="徐世兵" w:date="2023-07-03T18:39:42Z">
              <w:r>
                <w:rPr>
                  <w:rFonts w:hint="eastAsia"/>
                  <w:lang w:eastAsia="zh-CN"/>
                </w:rPr>
                <w:t>、</w:t>
              </w:r>
            </w:ins>
            <w:ins w:id="2535" w:author="徐世兵" w:date="2023-07-03T18:39:45Z">
              <w:r>
                <w:rPr>
                  <w:rFonts w:hint="eastAsia"/>
                  <w:lang w:val="en-US" w:eastAsia="zh-CN"/>
                </w:rPr>
                <w:t>设备</w:t>
              </w:r>
            </w:ins>
            <w:ins w:id="2536" w:author="徐世兵" w:date="2023-07-03T18:39:52Z">
              <w:r>
                <w:rPr>
                  <w:rFonts w:hint="eastAsia"/>
                  <w:lang w:val="en-US" w:eastAsia="zh-CN"/>
                </w:rPr>
                <w:t>维护</w:t>
              </w:r>
            </w:ins>
            <w:ins w:id="2537" w:author="徐世兵" w:date="2023-07-03T18:39:53Z">
              <w:r>
                <w:rPr>
                  <w:rFonts w:hint="eastAsia"/>
                  <w:lang w:val="en-US" w:eastAsia="zh-CN"/>
                </w:rPr>
                <w:t>检修</w:t>
              </w:r>
            </w:ins>
            <w:ins w:id="2538" w:author="徐世兵" w:date="2023-07-03T18:39:54Z">
              <w:r>
                <w:rPr>
                  <w:rFonts w:hint="eastAsia"/>
                  <w:lang w:val="en-US" w:eastAsia="zh-CN"/>
                </w:rPr>
                <w:t>产生的</w:t>
              </w:r>
            </w:ins>
            <w:ins w:id="2539" w:author="徐世兵" w:date="2023-07-03T18:39:57Z">
              <w:r>
                <w:rPr>
                  <w:rFonts w:hint="eastAsia"/>
                  <w:color w:val="000000"/>
                  <w:kern w:val="0"/>
                  <w:sz w:val="24"/>
                  <w:szCs w:val="21"/>
                  <w:lang w:val="en-US" w:eastAsia="zh-CN"/>
                </w:rPr>
                <w:t>废矿物油</w:t>
              </w:r>
            </w:ins>
            <w:r>
              <w:rPr>
                <w:rFonts w:hint="eastAsia"/>
              </w:rPr>
              <w:t>；</w:t>
            </w:r>
            <w:r>
              <w:rPr>
                <w:rFonts w:hint="eastAsia"/>
                <w:color w:val="000000" w:themeColor="text1"/>
                <w14:textFill>
                  <w14:solidFill>
                    <w14:schemeClr w14:val="tx1"/>
                  </w14:solidFill>
                </w14:textFill>
              </w:rPr>
              <w:t>本项目裂解炉起炉时天然气的使用量为2400Nm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/a，由和润化工煤焦化深加工项目天然气管道接入，年使用4次，每次4h，管道储存量为0.002t。</w:t>
            </w:r>
          </w:p>
          <w:p>
            <w:pPr>
              <w:pStyle w:val="78"/>
              <w:spacing w:line="520" w:lineRule="exact"/>
              <w:ind w:firstLine="480"/>
              <w:rPr>
                <w:color w:val="000000"/>
              </w:rPr>
            </w:pPr>
            <w:r>
              <w:rPr>
                <w:rFonts w:hint="eastAsia"/>
                <w:color w:val="000000"/>
              </w:rPr>
              <w:t>（1）危险物质及工艺系统危险性（P）分级</w:t>
            </w:r>
          </w:p>
          <w:p>
            <w:pPr>
              <w:pStyle w:val="78"/>
              <w:spacing w:line="520" w:lineRule="exact"/>
              <w:ind w:firstLine="480"/>
              <w:rPr>
                <w:color w:val="000000"/>
              </w:rPr>
            </w:pPr>
            <w:r>
              <w:rPr>
                <w:rFonts w:hint="eastAsia"/>
                <w:color w:val="000000"/>
              </w:rPr>
              <w:t>计算所涉及的每种危险物质在厂界内的最大存在总量与其附录B中对应临界量的比值Q。在不同厂区的同一种物质，按其在厂界内的最大存在总量计算。</w:t>
            </w:r>
          </w:p>
          <w:p>
            <w:pPr>
              <w:pStyle w:val="78"/>
              <w:spacing w:line="520" w:lineRule="exact"/>
              <w:ind w:firstLine="480"/>
              <w:rPr>
                <w:color w:val="000000"/>
              </w:rPr>
            </w:pPr>
            <w:r>
              <w:rPr>
                <w:rFonts w:hint="eastAsia"/>
                <w:color w:val="000000"/>
              </w:rPr>
              <w:t>当只涉及一种危险物质时，计算该物质的总量与其临界量比值，即为Q。当存在多种危险物质时，则按式（C.1）计算物质总量与其临界量比值（Q）：</w:t>
            </w:r>
          </w:p>
          <w:p>
            <w:pPr>
              <w:pStyle w:val="78"/>
              <w:spacing w:line="520" w:lineRule="exact"/>
              <w:ind w:firstLine="480"/>
              <w:rPr>
                <w:color w:val="000000"/>
              </w:rPr>
            </w:pPr>
          </w:p>
          <w:p>
            <w:pPr>
              <w:pStyle w:val="78"/>
              <w:spacing w:line="520" w:lineRule="exact"/>
              <w:ind w:firstLine="480"/>
            </w:pPr>
            <w:r>
              <w:pict>
                <v:shape id="_x0000_s1027" o:spid="_x0000_s1027" o:spt="75" type="#_x0000_t75" style="position:absolute;left:0pt;margin-left:146.8pt;margin-top:-14.2pt;height:35pt;width:110pt;z-index:251706368;mso-width-relative:page;mso-height-relative:page;" o:ole="t" filled="f" o:preferrelative="t" stroked="f" coordsize="21600,21600">
                  <v:path/>
                  <v:fill on="f" focussize="0,0"/>
                  <v:stroke on="f" joinstyle="miter"/>
                  <v:imagedata r:id="rId38" o:title=""/>
                  <o:lock v:ext="edit" aspectratio="t"/>
                </v:shape>
                <o:OLEObject Type="Embed" ProgID="Equation.KSEE3" ShapeID="_x0000_s1027" DrawAspect="Content" ObjectID="_1468075729" r:id="rId37">
                  <o:LockedField>false</o:LockedField>
                </o:OLEObject>
              </w:pict>
            </w:r>
          </w:p>
          <w:p>
            <w:pPr>
              <w:spacing w:line="520" w:lineRule="exact"/>
              <w:ind w:firstLine="480" w:firstLineChars="200"/>
              <w:rPr>
                <w:sz w:val="24"/>
              </w:rPr>
            </w:pPr>
            <w:r>
              <w:rPr>
                <w:sz w:val="24"/>
              </w:rPr>
              <w:t>式中：q</w:t>
            </w:r>
            <w:r>
              <w:rPr>
                <w:sz w:val="24"/>
                <w:vertAlign w:val="subscript"/>
              </w:rPr>
              <w:t>1</w:t>
            </w:r>
            <w:r>
              <w:rPr>
                <w:sz w:val="24"/>
              </w:rPr>
              <w:t>、q</w:t>
            </w:r>
            <w:r>
              <w:rPr>
                <w:sz w:val="24"/>
                <w:vertAlign w:val="subscript"/>
              </w:rPr>
              <w:t>2</w:t>
            </w:r>
            <w:r>
              <w:rPr>
                <w:sz w:val="24"/>
              </w:rPr>
              <w:t>、……</w:t>
            </w:r>
            <w:r>
              <w:rPr>
                <w:rFonts w:hint="eastAsia"/>
                <w:sz w:val="24"/>
              </w:rPr>
              <w:t>，</w:t>
            </w:r>
            <w:r>
              <w:rPr>
                <w:sz w:val="24"/>
              </w:rPr>
              <w:t>q</w:t>
            </w:r>
            <w:r>
              <w:rPr>
                <w:sz w:val="24"/>
                <w:vertAlign w:val="subscript"/>
              </w:rPr>
              <w:t>n</w:t>
            </w:r>
            <w:r>
              <w:rPr>
                <w:rFonts w:hint="eastAsia"/>
                <w:sz w:val="24"/>
              </w:rPr>
              <w:t>——</w:t>
            </w:r>
            <w:r>
              <w:rPr>
                <w:sz w:val="24"/>
              </w:rPr>
              <w:t>每种危险物质的最大存在总量，t；</w:t>
            </w:r>
          </w:p>
          <w:p>
            <w:pPr>
              <w:spacing w:line="520" w:lineRule="exact"/>
              <w:ind w:firstLine="480" w:firstLineChars="200"/>
              <w:rPr>
                <w:sz w:val="24"/>
              </w:rPr>
            </w:pPr>
            <w:r>
              <w:rPr>
                <w:sz w:val="24"/>
              </w:rPr>
              <w:t>Q</w:t>
            </w:r>
            <w:r>
              <w:rPr>
                <w:sz w:val="24"/>
                <w:vertAlign w:val="subscript"/>
              </w:rPr>
              <w:t>1</w:t>
            </w:r>
            <w:r>
              <w:rPr>
                <w:sz w:val="24"/>
              </w:rPr>
              <w:t>、Q</w:t>
            </w:r>
            <w:r>
              <w:rPr>
                <w:sz w:val="24"/>
                <w:vertAlign w:val="subscript"/>
              </w:rPr>
              <w:t>2</w:t>
            </w:r>
            <w:r>
              <w:rPr>
                <w:sz w:val="24"/>
              </w:rPr>
              <w:t>、……</w:t>
            </w:r>
            <w:r>
              <w:rPr>
                <w:rFonts w:hint="eastAsia"/>
                <w:sz w:val="24"/>
              </w:rPr>
              <w:t>，</w:t>
            </w:r>
            <w:r>
              <w:rPr>
                <w:sz w:val="24"/>
              </w:rPr>
              <w:t>Q</w:t>
            </w:r>
            <w:r>
              <w:rPr>
                <w:sz w:val="24"/>
                <w:vertAlign w:val="subscript"/>
              </w:rPr>
              <w:t>n</w:t>
            </w:r>
            <w:r>
              <w:rPr>
                <w:rFonts w:hint="eastAsia"/>
                <w:sz w:val="24"/>
              </w:rPr>
              <w:t>——</w:t>
            </w:r>
            <w:r>
              <w:rPr>
                <w:sz w:val="24"/>
              </w:rPr>
              <w:t>每种危险物质相对应的临界量，t。</w:t>
            </w:r>
          </w:p>
          <w:p>
            <w:pPr>
              <w:spacing w:line="520" w:lineRule="exact"/>
              <w:ind w:firstLine="480" w:firstLineChars="200"/>
              <w:rPr>
                <w:sz w:val="24"/>
              </w:rPr>
            </w:pPr>
            <w:r>
              <w:rPr>
                <w:sz w:val="24"/>
              </w:rPr>
              <w:t>计算出Q值后，当Q＜1时，该项目环境风险潜势为Ⅰ。</w:t>
            </w:r>
          </w:p>
          <w:p>
            <w:pPr>
              <w:pStyle w:val="78"/>
              <w:spacing w:line="520" w:lineRule="exact"/>
              <w:ind w:firstLine="480"/>
            </w:pPr>
            <w:r>
              <w:t>当Q≥1时，将Q值划分为：（1）1≤Q＜10；（2）10≤Q＜100；（3）Q≥100。</w:t>
            </w:r>
            <w:r>
              <w:rPr>
                <w:rFonts w:hint="eastAsia"/>
              </w:rPr>
              <w:t>分别以Q</w:t>
            </w:r>
            <w:r>
              <w:rPr>
                <w:rFonts w:hint="eastAsia"/>
                <w:vertAlign w:val="subscript"/>
              </w:rPr>
              <w:t>1</w:t>
            </w:r>
            <w:r>
              <w:rPr>
                <w:rFonts w:hint="eastAsia"/>
              </w:rPr>
              <w:t>、Q</w:t>
            </w:r>
            <w:r>
              <w:rPr>
                <w:rFonts w:hint="eastAsia"/>
                <w:vertAlign w:val="subscript"/>
              </w:rPr>
              <w:t>2</w:t>
            </w:r>
            <w:r>
              <w:rPr>
                <w:rFonts w:hint="eastAsia"/>
              </w:rPr>
              <w:t>和Q</w:t>
            </w:r>
            <w:r>
              <w:rPr>
                <w:rFonts w:hint="eastAsia"/>
                <w:vertAlign w:val="subscript"/>
              </w:rPr>
              <w:t>3</w:t>
            </w:r>
            <w:r>
              <w:rPr>
                <w:rFonts w:hint="eastAsia"/>
              </w:rPr>
              <w:t>表示。</w:t>
            </w:r>
          </w:p>
          <w:p>
            <w:pPr>
              <w:pStyle w:val="78"/>
              <w:spacing w:line="520" w:lineRule="exact"/>
              <w:ind w:firstLine="480"/>
            </w:pPr>
            <w:r>
              <w:rPr>
                <w:rFonts w:hint="eastAsia"/>
              </w:rPr>
              <w:t>本项目厂区储罐中的危险物质最大存在量与其在附录B中的对应临界量的比值为Q，其计算结果见</w:t>
            </w:r>
            <w:r>
              <w:rPr>
                <w:rFonts w:hint="eastAsia"/>
                <w:color w:val="000000"/>
              </w:rPr>
              <w:t>表4-1</w:t>
            </w:r>
            <w:ins w:id="2540" w:author="徐世兵" w:date="2023-05-30T12:00:24Z">
              <w:r>
                <w:rPr>
                  <w:rFonts w:hint="eastAsia"/>
                  <w:color w:val="000000"/>
                  <w:lang w:val="en-US" w:eastAsia="zh-CN"/>
                </w:rPr>
                <w:t>6</w:t>
              </w:r>
            </w:ins>
            <w:r>
              <w:rPr>
                <w:rFonts w:hint="eastAsia"/>
              </w:rPr>
              <w:t>。</w:t>
            </w:r>
          </w:p>
          <w:p>
            <w:pPr>
              <w:pStyle w:val="37"/>
              <w:widowControl/>
              <w:spacing w:beforeLines="0"/>
              <w:ind w:firstLine="0" w:firstLineChars="0"/>
              <w:jc w:val="center"/>
              <w:rPr>
                <w:rFonts w:eastAsia="宋体" w:cs="宋体"/>
                <w:b/>
                <w:bCs/>
                <w:color w:val="000000"/>
                <w:sz w:val="24"/>
                <w:szCs w:val="24"/>
              </w:rPr>
            </w:pPr>
            <w:r>
              <w:rPr>
                <w:rFonts w:hint="eastAsia"/>
                <w:color w:val="000000"/>
                <w:sz w:val="24"/>
                <w:szCs w:val="24"/>
              </w:rPr>
              <w:t>表</w:t>
            </w:r>
            <w:r>
              <w:rPr>
                <w:rFonts w:hint="eastAsia" w:ascii="Times New Roman" w:hAnsi="Times New Roman"/>
                <w:color w:val="000000"/>
                <w:sz w:val="24"/>
                <w:szCs w:val="24"/>
              </w:rPr>
              <w:t>4-1</w:t>
            </w:r>
            <w:ins w:id="2541" w:author="徐世兵" w:date="2023-05-30T12:00:28Z">
              <w:r>
                <w:rPr>
                  <w:rFonts w:hint="eastAsia" w:ascii="Times New Roman" w:hAnsi="Times New Roman"/>
                  <w:color w:val="000000"/>
                  <w:sz w:val="24"/>
                  <w:szCs w:val="24"/>
                  <w:lang w:val="en-US" w:eastAsia="zh-CN"/>
                </w:rPr>
                <w:t>6</w:t>
              </w:r>
            </w:ins>
            <w:r>
              <w:rPr>
                <w:rFonts w:hint="eastAsia"/>
                <w:color w:val="000000"/>
                <w:sz w:val="24"/>
                <w:szCs w:val="24"/>
              </w:rPr>
              <w:t xml:space="preserve">    </w:t>
            </w:r>
            <w:r>
              <w:rPr>
                <w:rFonts w:hint="eastAsia" w:eastAsia="宋体" w:cs="宋体"/>
                <w:b/>
                <w:bCs/>
                <w:color w:val="000000"/>
                <w:sz w:val="24"/>
                <w:szCs w:val="24"/>
              </w:rPr>
              <w:t>危险物质数量与临界量比值（Q）计算结果一览表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52"/>
              <w:gridCol w:w="3326"/>
              <w:gridCol w:w="3058"/>
              <w:gridCol w:w="111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jc w:val="center"/>
              </w:trPr>
              <w:tc>
                <w:tcPr>
                  <w:tcW w:w="811" w:type="pct"/>
                  <w:tcBorders>
                    <w:tl2br w:val="nil"/>
                    <w:tr2bl w:val="nil"/>
                  </w:tcBorders>
                  <w:vAlign w:val="center"/>
                </w:tcPr>
                <w:p>
                  <w:pPr>
                    <w:pStyle w:val="57"/>
                    <w:rPr>
                      <w:color w:val="000000" w:themeColor="text1"/>
                      <w14:textFill>
                        <w14:solidFill>
                          <w14:schemeClr w14:val="tx1"/>
                        </w14:solidFill>
                      </w14:textFill>
                    </w:rPr>
                  </w:pPr>
                  <w:r>
                    <w:rPr>
                      <w:color w:val="000000" w:themeColor="text1"/>
                      <w14:textFill>
                        <w14:solidFill>
                          <w14:schemeClr w14:val="tx1"/>
                        </w14:solidFill>
                      </w14:textFill>
                    </w:rPr>
                    <w:t>物质名称</w:t>
                  </w:r>
                </w:p>
              </w:tc>
              <w:tc>
                <w:tcPr>
                  <w:tcW w:w="1858" w:type="pct"/>
                  <w:tcBorders>
                    <w:tl2br w:val="nil"/>
                    <w:tr2bl w:val="nil"/>
                  </w:tcBorders>
                  <w:vAlign w:val="center"/>
                </w:tcPr>
                <w:p>
                  <w:pPr>
                    <w:pStyle w:val="57"/>
                    <w:rPr>
                      <w:color w:val="000000" w:themeColor="text1"/>
                      <w14:textFill>
                        <w14:solidFill>
                          <w14:schemeClr w14:val="tx1"/>
                        </w14:solidFill>
                      </w14:textFill>
                    </w:rPr>
                  </w:pPr>
                  <w:r>
                    <w:rPr>
                      <w:color w:val="000000" w:themeColor="text1"/>
                      <w14:textFill>
                        <w14:solidFill>
                          <w14:schemeClr w14:val="tx1"/>
                        </w14:solidFill>
                      </w14:textFill>
                    </w:rPr>
                    <w:t>每种危险物质的最大</w:t>
                  </w:r>
                  <w:r>
                    <w:rPr>
                      <w:rFonts w:hint="eastAsia"/>
                      <w:color w:val="000000" w:themeColor="text1"/>
                      <w14:textFill>
                        <w14:solidFill>
                          <w14:schemeClr w14:val="tx1"/>
                        </w14:solidFill>
                      </w14:textFill>
                    </w:rPr>
                    <w:t>存在</w:t>
                  </w:r>
                  <w:r>
                    <w:rPr>
                      <w:color w:val="000000" w:themeColor="text1"/>
                      <w14:textFill>
                        <w14:solidFill>
                          <w14:schemeClr w14:val="tx1"/>
                        </w14:solidFill>
                      </w14:textFill>
                    </w:rPr>
                    <w:t>量</w:t>
                  </w:r>
                  <w:r>
                    <w:rPr>
                      <w:rFonts w:hint="eastAsia"/>
                      <w:color w:val="000000" w:themeColor="text1"/>
                      <w14:textFill>
                        <w14:solidFill>
                          <w14:schemeClr w14:val="tx1"/>
                        </w14:solidFill>
                      </w14:textFill>
                    </w:rPr>
                    <w:t>q</w:t>
                  </w:r>
                  <w:r>
                    <w:rPr>
                      <w:color w:val="000000" w:themeColor="text1"/>
                      <w:vertAlign w:val="subscript"/>
                      <w14:textFill>
                        <w14:solidFill>
                          <w14:schemeClr w14:val="tx1"/>
                        </w14:solidFill>
                      </w14:textFill>
                    </w:rPr>
                    <w:t>n</w:t>
                  </w:r>
                </w:p>
              </w:tc>
              <w:tc>
                <w:tcPr>
                  <w:tcW w:w="1708" w:type="pct"/>
                  <w:tcBorders>
                    <w:tl2br w:val="nil"/>
                    <w:tr2bl w:val="nil"/>
                  </w:tcBorders>
                  <w:vAlign w:val="center"/>
                </w:tcPr>
                <w:p>
                  <w:pPr>
                    <w:pStyle w:val="57"/>
                    <w:rPr>
                      <w:color w:val="000000" w:themeColor="text1"/>
                      <w14:textFill>
                        <w14:solidFill>
                          <w14:schemeClr w14:val="tx1"/>
                        </w14:solidFill>
                      </w14:textFill>
                    </w:rPr>
                  </w:pPr>
                  <w:r>
                    <w:rPr>
                      <w:color w:val="000000" w:themeColor="text1"/>
                      <w14:textFill>
                        <w14:solidFill>
                          <w14:schemeClr w14:val="tx1"/>
                        </w14:solidFill>
                      </w14:textFill>
                    </w:rPr>
                    <w:t>每种危险物质的临界量Qn</w:t>
                  </w:r>
                </w:p>
              </w:tc>
              <w:tc>
                <w:tcPr>
                  <w:tcW w:w="621" w:type="pct"/>
                  <w:tcBorders>
                    <w:tl2br w:val="nil"/>
                    <w:tr2bl w:val="nil"/>
                  </w:tcBorders>
                </w:tcPr>
                <w:p>
                  <w:pPr>
                    <w:pStyle w:val="57"/>
                    <w:rPr>
                      <w:color w:val="000000" w:themeColor="text1"/>
                      <w14:textFill>
                        <w14:solidFill>
                          <w14:schemeClr w14:val="tx1"/>
                        </w14:solidFill>
                      </w14:textFill>
                    </w:rPr>
                  </w:pPr>
                  <w:r>
                    <w:rPr>
                      <w:rFonts w:hint="eastAsia"/>
                      <w:color w:val="000000" w:themeColor="text1"/>
                      <w14:textFill>
                        <w14:solidFill>
                          <w14:schemeClr w14:val="tx1"/>
                        </w14:solidFill>
                      </w14:textFill>
                    </w:rPr>
                    <w:t>q</w:t>
                  </w:r>
                  <w:r>
                    <w:rPr>
                      <w:color w:val="000000" w:themeColor="text1"/>
                      <w:vertAlign w:val="subscript"/>
                      <w14:textFill>
                        <w14:solidFill>
                          <w14:schemeClr w14:val="tx1"/>
                        </w14:solidFill>
                      </w14:textFill>
                    </w:rPr>
                    <w:t>n</w:t>
                  </w:r>
                  <w:r>
                    <w:rPr>
                      <w:rFonts w:hint="eastAsia"/>
                      <w:color w:val="000000" w:themeColor="text1"/>
                      <w14:textFill>
                        <w14:solidFill>
                          <w14:schemeClr w14:val="tx1"/>
                        </w14:solidFill>
                      </w14:textFill>
                    </w:rPr>
                    <w:t>/Qn</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11" w:type="pct"/>
                  <w:tcBorders>
                    <w:tl2br w:val="nil"/>
                    <w:tr2bl w:val="nil"/>
                  </w:tcBorders>
                  <w:vAlign w:val="center"/>
                </w:tcPr>
                <w:p>
                  <w:pPr>
                    <w:pStyle w:val="57"/>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裂解油</w:t>
                  </w:r>
                </w:p>
              </w:tc>
              <w:tc>
                <w:tcPr>
                  <w:tcW w:w="1858" w:type="pct"/>
                  <w:tcBorders>
                    <w:tl2br w:val="nil"/>
                    <w:tr2bl w:val="nil"/>
                  </w:tcBorders>
                  <w:vAlign w:val="center"/>
                </w:tcPr>
                <w:p>
                  <w:pPr>
                    <w:pStyle w:val="57"/>
                    <w:rPr>
                      <w:color w:val="000000" w:themeColor="text1"/>
                      <w14:textFill>
                        <w14:solidFill>
                          <w14:schemeClr w14:val="tx1"/>
                        </w14:solidFill>
                      </w14:textFill>
                    </w:rPr>
                  </w:pPr>
                  <w:r>
                    <w:rPr>
                      <w:rFonts w:hint="eastAsia"/>
                      <w:color w:val="000000" w:themeColor="text1"/>
                      <w14:textFill>
                        <w14:solidFill>
                          <w14:schemeClr w14:val="tx1"/>
                        </w14:solidFill>
                      </w14:textFill>
                    </w:rPr>
                    <w:t>550</w:t>
                  </w:r>
                </w:p>
              </w:tc>
              <w:tc>
                <w:tcPr>
                  <w:tcW w:w="1708" w:type="pct"/>
                  <w:tcBorders>
                    <w:tl2br w:val="nil"/>
                    <w:tr2bl w:val="nil"/>
                  </w:tcBorders>
                  <w:vAlign w:val="center"/>
                </w:tcPr>
                <w:p>
                  <w:pPr>
                    <w:pStyle w:val="57"/>
                    <w:rPr>
                      <w:color w:val="000000" w:themeColor="text1"/>
                      <w14:textFill>
                        <w14:solidFill>
                          <w14:schemeClr w14:val="tx1"/>
                        </w14:solidFill>
                      </w14:textFill>
                    </w:rPr>
                  </w:pPr>
                  <w:r>
                    <w:rPr>
                      <w:rFonts w:hint="eastAsia"/>
                      <w:color w:val="000000" w:themeColor="text1"/>
                      <w14:textFill>
                        <w14:solidFill>
                          <w14:schemeClr w14:val="tx1"/>
                        </w14:solidFill>
                      </w14:textFill>
                    </w:rPr>
                    <w:t>2500</w:t>
                  </w:r>
                </w:p>
              </w:tc>
              <w:tc>
                <w:tcPr>
                  <w:tcW w:w="621" w:type="pct"/>
                  <w:tcBorders>
                    <w:tl2br w:val="nil"/>
                    <w:tr2bl w:val="nil"/>
                  </w:tcBorders>
                </w:tcPr>
                <w:p>
                  <w:pPr>
                    <w:pStyle w:val="57"/>
                    <w:rPr>
                      <w:color w:val="000000" w:themeColor="text1"/>
                      <w14:textFill>
                        <w14:solidFill>
                          <w14:schemeClr w14:val="tx1"/>
                        </w14:solidFill>
                      </w14:textFill>
                    </w:rPr>
                  </w:pPr>
                  <w:r>
                    <w:rPr>
                      <w:rFonts w:hint="eastAsia"/>
                      <w:color w:val="000000" w:themeColor="text1"/>
                      <w14:textFill>
                        <w14:solidFill>
                          <w14:schemeClr w14:val="tx1"/>
                        </w14:solidFill>
                      </w14:textFill>
                    </w:rPr>
                    <w:t>0.22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ins w:id="2542" w:author="徐世兵" w:date="2023-03-23T11:25:35Z"/>
              </w:trPr>
              <w:tc>
                <w:tcPr>
                  <w:tcW w:w="811" w:type="pct"/>
                  <w:tcBorders>
                    <w:tl2br w:val="nil"/>
                    <w:tr2bl w:val="nil"/>
                  </w:tcBorders>
                  <w:vAlign w:val="center"/>
                </w:tcPr>
                <w:p>
                  <w:pPr>
                    <w:pStyle w:val="57"/>
                    <w:rPr>
                      <w:ins w:id="2543" w:author="徐世兵" w:date="2023-03-23T11:25:35Z"/>
                      <w:rFonts w:hint="default"/>
                      <w:color w:val="000000" w:themeColor="text1"/>
                      <w:lang w:val="en-US" w:eastAsia="zh-CN"/>
                      <w14:textFill>
                        <w14:solidFill>
                          <w14:schemeClr w14:val="tx1"/>
                        </w14:solidFill>
                      </w14:textFill>
                    </w:rPr>
                  </w:pPr>
                  <w:ins w:id="2544" w:author="徐世兵" w:date="2023-03-23T11:32:05Z">
                    <w:r>
                      <w:rPr>
                        <w:rFonts w:hint="eastAsia"/>
                        <w:color w:val="000000" w:themeColor="text1"/>
                        <w:lang w:val="en-US" w:eastAsia="zh-CN"/>
                        <w14:textFill>
                          <w14:solidFill>
                            <w14:schemeClr w14:val="tx1"/>
                          </w14:solidFill>
                        </w14:textFill>
                      </w:rPr>
                      <w:t>废</w:t>
                    </w:r>
                  </w:ins>
                  <w:ins w:id="2545" w:author="徐世兵" w:date="2023-07-03T18:39:21Z">
                    <w:r>
                      <w:rPr>
                        <w:rFonts w:hint="eastAsia"/>
                        <w:color w:val="000000" w:themeColor="text1"/>
                        <w:lang w:val="en-US" w:eastAsia="zh-CN"/>
                        <w14:textFill>
                          <w14:solidFill>
                            <w14:schemeClr w14:val="tx1"/>
                          </w14:solidFill>
                        </w14:textFill>
                      </w:rPr>
                      <w:t>矿物</w:t>
                    </w:r>
                  </w:ins>
                  <w:ins w:id="2546" w:author="徐世兵" w:date="2023-03-23T11:32:05Z">
                    <w:r>
                      <w:rPr>
                        <w:rFonts w:hint="eastAsia"/>
                        <w:color w:val="000000" w:themeColor="text1"/>
                        <w:lang w:val="en-US" w:eastAsia="zh-CN"/>
                        <w14:textFill>
                          <w14:solidFill>
                            <w14:schemeClr w14:val="tx1"/>
                          </w14:solidFill>
                        </w14:textFill>
                      </w:rPr>
                      <w:t>油</w:t>
                    </w:r>
                  </w:ins>
                </w:p>
              </w:tc>
              <w:tc>
                <w:tcPr>
                  <w:tcW w:w="1858" w:type="pct"/>
                  <w:tcBorders>
                    <w:tl2br w:val="nil"/>
                    <w:tr2bl w:val="nil"/>
                  </w:tcBorders>
                  <w:vAlign w:val="center"/>
                </w:tcPr>
                <w:p>
                  <w:pPr>
                    <w:pStyle w:val="57"/>
                    <w:rPr>
                      <w:ins w:id="2547" w:author="徐世兵" w:date="2023-03-23T11:25:35Z"/>
                      <w:rFonts w:hint="default" w:eastAsia="宋体"/>
                      <w:color w:val="000000" w:themeColor="text1"/>
                      <w:lang w:val="en-US" w:eastAsia="zh-CN"/>
                      <w14:textFill>
                        <w14:solidFill>
                          <w14:schemeClr w14:val="tx1"/>
                        </w14:solidFill>
                      </w14:textFill>
                    </w:rPr>
                  </w:pPr>
                  <w:ins w:id="2548" w:author="徐世兵" w:date="2023-03-23T11:32:09Z">
                    <w:r>
                      <w:rPr>
                        <w:rFonts w:hint="eastAsia"/>
                        <w:color w:val="000000" w:themeColor="text1"/>
                        <w:lang w:val="en-US" w:eastAsia="zh-CN"/>
                        <w14:textFill>
                          <w14:solidFill>
                            <w14:schemeClr w14:val="tx1"/>
                          </w14:solidFill>
                        </w14:textFill>
                      </w:rPr>
                      <w:t>0.2</w:t>
                    </w:r>
                  </w:ins>
                </w:p>
              </w:tc>
              <w:tc>
                <w:tcPr>
                  <w:tcW w:w="1708" w:type="pct"/>
                  <w:tcBorders>
                    <w:tl2br w:val="nil"/>
                    <w:tr2bl w:val="nil"/>
                  </w:tcBorders>
                  <w:vAlign w:val="center"/>
                </w:tcPr>
                <w:p>
                  <w:pPr>
                    <w:pStyle w:val="57"/>
                    <w:rPr>
                      <w:ins w:id="2549" w:author="徐世兵" w:date="2023-03-23T11:25:35Z"/>
                      <w:rFonts w:hint="default" w:eastAsia="宋体"/>
                      <w:color w:val="000000" w:themeColor="text1"/>
                      <w:lang w:val="en-US" w:eastAsia="zh-CN"/>
                      <w14:textFill>
                        <w14:solidFill>
                          <w14:schemeClr w14:val="tx1"/>
                        </w14:solidFill>
                      </w14:textFill>
                    </w:rPr>
                  </w:pPr>
                  <w:ins w:id="2550" w:author="徐世兵" w:date="2023-03-23T11:32:11Z">
                    <w:r>
                      <w:rPr>
                        <w:rFonts w:hint="eastAsia"/>
                        <w:color w:val="000000" w:themeColor="text1"/>
                        <w:lang w:val="en-US" w:eastAsia="zh-CN"/>
                        <w14:textFill>
                          <w14:solidFill>
                            <w14:schemeClr w14:val="tx1"/>
                          </w14:solidFill>
                        </w14:textFill>
                      </w:rPr>
                      <w:t>25</w:t>
                    </w:r>
                  </w:ins>
                  <w:ins w:id="2551" w:author="徐世兵" w:date="2023-03-23T11:32:12Z">
                    <w:r>
                      <w:rPr>
                        <w:rFonts w:hint="eastAsia"/>
                        <w:color w:val="000000" w:themeColor="text1"/>
                        <w:lang w:val="en-US" w:eastAsia="zh-CN"/>
                        <w14:textFill>
                          <w14:solidFill>
                            <w14:schemeClr w14:val="tx1"/>
                          </w14:solidFill>
                        </w14:textFill>
                      </w:rPr>
                      <w:t>00</w:t>
                    </w:r>
                  </w:ins>
                </w:p>
              </w:tc>
              <w:tc>
                <w:tcPr>
                  <w:tcW w:w="621" w:type="pct"/>
                  <w:tcBorders>
                    <w:tl2br w:val="nil"/>
                    <w:tr2bl w:val="nil"/>
                  </w:tcBorders>
                </w:tcPr>
                <w:p>
                  <w:pPr>
                    <w:pStyle w:val="57"/>
                    <w:rPr>
                      <w:ins w:id="2552" w:author="徐世兵" w:date="2023-03-23T11:25:35Z"/>
                      <w:rFonts w:hint="default" w:eastAsia="宋体"/>
                      <w:color w:val="000000" w:themeColor="text1"/>
                      <w:lang w:val="en-US" w:eastAsia="zh-CN"/>
                      <w14:textFill>
                        <w14:solidFill>
                          <w14:schemeClr w14:val="tx1"/>
                        </w14:solidFill>
                      </w14:textFill>
                    </w:rPr>
                  </w:pPr>
                  <w:ins w:id="2553" w:author="徐世兵" w:date="2023-03-23T11:32:20Z">
                    <w:r>
                      <w:rPr>
                        <w:rFonts w:hint="eastAsia"/>
                        <w:color w:val="000000" w:themeColor="text1"/>
                        <w:lang w:val="en-US" w:eastAsia="zh-CN"/>
                        <w14:textFill>
                          <w14:solidFill>
                            <w14:schemeClr w14:val="tx1"/>
                          </w14:solidFill>
                        </w14:textFill>
                      </w:rPr>
                      <w:t>0</w:t>
                    </w:r>
                  </w:ins>
                  <w:ins w:id="2554" w:author="徐世兵" w:date="2023-03-23T11:32:21Z">
                    <w:r>
                      <w:rPr>
                        <w:rFonts w:hint="eastAsia"/>
                        <w:color w:val="000000" w:themeColor="text1"/>
                        <w:lang w:val="en-US" w:eastAsia="zh-CN"/>
                        <w14:textFill>
                          <w14:solidFill>
                            <w14:schemeClr w14:val="tx1"/>
                          </w14:solidFill>
                        </w14:textFill>
                      </w:rPr>
                      <w:t>.0000</w:t>
                    </w:r>
                  </w:ins>
                  <w:ins w:id="2555" w:author="徐世兵" w:date="2023-03-23T11:32:23Z">
                    <w:r>
                      <w:rPr>
                        <w:rFonts w:hint="eastAsia"/>
                        <w:color w:val="000000" w:themeColor="text1"/>
                        <w:lang w:val="en-US" w:eastAsia="zh-CN"/>
                        <w14:textFill>
                          <w14:solidFill>
                            <w14:schemeClr w14:val="tx1"/>
                          </w14:solidFill>
                        </w14:textFill>
                      </w:rPr>
                      <w:t>8</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11" w:type="pct"/>
                  <w:tcBorders>
                    <w:tl2br w:val="nil"/>
                    <w:tr2bl w:val="nil"/>
                  </w:tcBorders>
                  <w:vAlign w:val="center"/>
                </w:tcPr>
                <w:p>
                  <w:pPr>
                    <w:pStyle w:val="57"/>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不凝气</w:t>
                  </w:r>
                </w:p>
              </w:tc>
              <w:tc>
                <w:tcPr>
                  <w:tcW w:w="1858" w:type="pct"/>
                  <w:tcBorders>
                    <w:tl2br w:val="nil"/>
                    <w:tr2bl w:val="nil"/>
                  </w:tcBorders>
                  <w:vAlign w:val="center"/>
                </w:tcPr>
                <w:p>
                  <w:pPr>
                    <w:pStyle w:val="57"/>
                    <w:rPr>
                      <w:color w:val="000000" w:themeColor="text1"/>
                      <w14:textFill>
                        <w14:solidFill>
                          <w14:schemeClr w14:val="tx1"/>
                        </w14:solidFill>
                      </w14:textFill>
                    </w:rPr>
                  </w:pPr>
                  <w:r>
                    <w:rPr>
                      <w:rFonts w:hint="eastAsia"/>
                      <w:color w:val="000000" w:themeColor="text1"/>
                      <w14:textFill>
                        <w14:solidFill>
                          <w14:schemeClr w14:val="tx1"/>
                        </w14:solidFill>
                      </w14:textFill>
                    </w:rPr>
                    <w:t>0.2</w:t>
                  </w:r>
                </w:p>
              </w:tc>
              <w:tc>
                <w:tcPr>
                  <w:tcW w:w="1708" w:type="pct"/>
                  <w:tcBorders>
                    <w:tl2br w:val="nil"/>
                    <w:tr2bl w:val="nil"/>
                  </w:tcBorders>
                  <w:vAlign w:val="center"/>
                </w:tcPr>
                <w:p>
                  <w:pPr>
                    <w:pStyle w:val="57"/>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621" w:type="pct"/>
                  <w:tcBorders>
                    <w:tl2br w:val="nil"/>
                    <w:tr2bl w:val="nil"/>
                  </w:tcBorders>
                </w:tcPr>
                <w:p>
                  <w:pPr>
                    <w:pStyle w:val="57"/>
                    <w:rPr>
                      <w:color w:val="000000" w:themeColor="text1"/>
                      <w14:textFill>
                        <w14:solidFill>
                          <w14:schemeClr w14:val="tx1"/>
                        </w14:solidFill>
                      </w14:textFill>
                    </w:rPr>
                  </w:pPr>
                  <w:r>
                    <w:rPr>
                      <w:rFonts w:hint="eastAsia"/>
                      <w:color w:val="000000" w:themeColor="text1"/>
                      <w14:textFill>
                        <w14:solidFill>
                          <w14:schemeClr w14:val="tx1"/>
                        </w14:solidFill>
                      </w14:textFill>
                    </w:rPr>
                    <w:t>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11" w:type="pct"/>
                  <w:tcBorders>
                    <w:tl2br w:val="nil"/>
                    <w:tr2bl w:val="nil"/>
                  </w:tcBorders>
                  <w:vAlign w:val="center"/>
                </w:tcPr>
                <w:p>
                  <w:pPr>
                    <w:pStyle w:val="57"/>
                    <w:rPr>
                      <w:color w:val="000000" w:themeColor="text1"/>
                      <w14:textFill>
                        <w14:solidFill>
                          <w14:schemeClr w14:val="tx1"/>
                        </w14:solidFill>
                      </w14:textFill>
                    </w:rPr>
                  </w:pPr>
                  <w:r>
                    <w:rPr>
                      <w:rFonts w:hint="eastAsia"/>
                      <w:color w:val="000000" w:themeColor="text1"/>
                      <w14:textFill>
                        <w14:solidFill>
                          <w14:schemeClr w14:val="tx1"/>
                        </w14:solidFill>
                      </w14:textFill>
                    </w:rPr>
                    <w:t>天然气</w:t>
                  </w:r>
                </w:p>
              </w:tc>
              <w:tc>
                <w:tcPr>
                  <w:tcW w:w="1858" w:type="pct"/>
                  <w:tcBorders>
                    <w:tl2br w:val="nil"/>
                    <w:tr2bl w:val="nil"/>
                  </w:tcBorders>
                  <w:vAlign w:val="center"/>
                </w:tcPr>
                <w:p>
                  <w:pPr>
                    <w:pStyle w:val="57"/>
                    <w:rPr>
                      <w:color w:val="000000" w:themeColor="text1"/>
                      <w14:textFill>
                        <w14:solidFill>
                          <w14:schemeClr w14:val="tx1"/>
                        </w14:solidFill>
                      </w14:textFill>
                    </w:rPr>
                  </w:pPr>
                  <w:r>
                    <w:rPr>
                      <w:rFonts w:hint="eastAsia"/>
                      <w:color w:val="000000" w:themeColor="text1"/>
                      <w14:textFill>
                        <w14:solidFill>
                          <w14:schemeClr w14:val="tx1"/>
                        </w14:solidFill>
                      </w14:textFill>
                    </w:rPr>
                    <w:t>0.002</w:t>
                  </w:r>
                </w:p>
              </w:tc>
              <w:tc>
                <w:tcPr>
                  <w:tcW w:w="1708" w:type="pct"/>
                  <w:tcBorders>
                    <w:tl2br w:val="nil"/>
                    <w:tr2bl w:val="nil"/>
                  </w:tcBorders>
                  <w:vAlign w:val="center"/>
                </w:tcPr>
                <w:p>
                  <w:pPr>
                    <w:pStyle w:val="57"/>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621" w:type="pct"/>
                  <w:tcBorders>
                    <w:tl2br w:val="nil"/>
                    <w:tr2bl w:val="nil"/>
                  </w:tcBorders>
                </w:tcPr>
                <w:p>
                  <w:pPr>
                    <w:pStyle w:val="57"/>
                    <w:rPr>
                      <w:color w:val="000000" w:themeColor="text1"/>
                      <w14:textFill>
                        <w14:solidFill>
                          <w14:schemeClr w14:val="tx1"/>
                        </w14:solidFill>
                      </w14:textFill>
                    </w:rPr>
                  </w:pPr>
                  <w:r>
                    <w:rPr>
                      <w:rFonts w:hint="eastAsia"/>
                      <w:color w:val="000000" w:themeColor="text1"/>
                      <w14:textFill>
                        <w14:solidFill>
                          <w14:schemeClr w14:val="tx1"/>
                        </w14:solidFill>
                      </w14:textFill>
                    </w:rPr>
                    <w:t>0.0002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4"/>
                  <w:tcBorders>
                    <w:tl2br w:val="nil"/>
                    <w:tr2bl w:val="nil"/>
                  </w:tcBorders>
                  <w:vAlign w:val="center"/>
                </w:tcPr>
                <w:p>
                  <w:pPr>
                    <w:pStyle w:val="57"/>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Q=0.2402</w:t>
                  </w:r>
                  <w:ins w:id="2556" w:author="徐世兵" w:date="2023-03-23T11:32:31Z">
                    <w:r>
                      <w:rPr>
                        <w:rFonts w:hint="eastAsia"/>
                        <w:color w:val="000000" w:themeColor="text1"/>
                        <w:lang w:val="en-US" w:eastAsia="zh-CN"/>
                        <w14:textFill>
                          <w14:solidFill>
                            <w14:schemeClr w14:val="tx1"/>
                          </w14:solidFill>
                        </w14:textFill>
                      </w:rPr>
                      <w:t>8</w:t>
                    </w:r>
                  </w:ins>
                </w:p>
              </w:tc>
            </w:tr>
          </w:tbl>
          <w:p>
            <w:pPr>
              <w:pStyle w:val="78"/>
              <w:spacing w:line="520" w:lineRule="exact"/>
              <w:ind w:firstLine="480"/>
            </w:pPr>
            <w:r>
              <w:rPr>
                <w:rFonts w:hint="eastAsia"/>
                <w:color w:val="000000" w:themeColor="text1"/>
                <w14:textFill>
                  <w14:solidFill>
                    <w14:schemeClr w14:val="tx1"/>
                  </w14:solidFill>
                </w14:textFill>
              </w:rPr>
              <w:t>由上表可知，本项目Q&lt;1，则该项目环境风险潜势为Ⅰ</w:t>
            </w:r>
            <w:r>
              <w:rPr>
                <w:rFonts w:hint="eastAsia"/>
              </w:rPr>
              <w:t>。</w:t>
            </w:r>
            <w:r>
              <w:rPr>
                <w:lang w:bidi="ar"/>
              </w:rPr>
              <w:t>因此，本项目环境风险评价等级确定为</w:t>
            </w:r>
            <w:r>
              <w:t>简单分析</w:t>
            </w:r>
            <w:r>
              <w:rPr>
                <w:lang w:bidi="ar"/>
              </w:rPr>
              <w:t>。</w:t>
            </w:r>
          </w:p>
          <w:p>
            <w:pPr>
              <w:keepNext/>
              <w:keepLines/>
              <w:spacing w:line="520" w:lineRule="exact"/>
              <w:ind w:firstLine="480" w:firstLineChars="200"/>
              <w:outlineLvl w:val="2"/>
              <w:rPr>
                <w:color w:val="000000"/>
                <w:sz w:val="24"/>
                <w:szCs w:val="28"/>
              </w:rPr>
            </w:pPr>
            <w:r>
              <w:rPr>
                <w:rFonts w:hint="eastAsia"/>
                <w:color w:val="000000"/>
                <w:sz w:val="24"/>
                <w:szCs w:val="28"/>
              </w:rPr>
              <w:t>（2）</w:t>
            </w:r>
            <w:r>
              <w:rPr>
                <w:color w:val="000000"/>
                <w:sz w:val="24"/>
                <w:szCs w:val="28"/>
              </w:rPr>
              <w:t>评价范围</w:t>
            </w:r>
          </w:p>
          <w:p>
            <w:pPr>
              <w:pStyle w:val="78"/>
              <w:spacing w:line="520" w:lineRule="exact"/>
              <w:ind w:firstLine="480"/>
              <w:rPr>
                <w:color w:val="000000"/>
              </w:rPr>
            </w:pPr>
            <w:r>
              <w:rPr>
                <w:lang w:bidi="ar"/>
              </w:rPr>
              <w:t>本项目环境风险评价等级为</w:t>
            </w:r>
            <w:r>
              <w:t>简单分析，根据《建设项目环境风险评价技术导则》（HJ169-2018），本次评价不设环境风险评价范围。</w:t>
            </w:r>
          </w:p>
          <w:p>
            <w:pPr>
              <w:keepNext/>
              <w:keepLines/>
              <w:spacing w:line="520" w:lineRule="exact"/>
              <w:ind w:firstLine="480" w:firstLineChars="200"/>
              <w:outlineLvl w:val="2"/>
              <w:rPr>
                <w:color w:val="000000"/>
                <w:sz w:val="24"/>
                <w:szCs w:val="28"/>
              </w:rPr>
            </w:pPr>
            <w:bookmarkStart w:id="12" w:name="_Toc11369"/>
            <w:r>
              <w:rPr>
                <w:rFonts w:hint="eastAsia"/>
                <w:color w:val="000000"/>
                <w:sz w:val="24"/>
                <w:szCs w:val="28"/>
              </w:rPr>
              <w:t>（3）</w:t>
            </w:r>
            <w:r>
              <w:rPr>
                <w:color w:val="000000"/>
                <w:sz w:val="24"/>
                <w:szCs w:val="28"/>
              </w:rPr>
              <w:t>风险调查</w:t>
            </w:r>
            <w:bookmarkEnd w:id="12"/>
          </w:p>
          <w:p>
            <w:pPr>
              <w:tabs>
                <w:tab w:val="center" w:pos="3780"/>
              </w:tabs>
              <w:spacing w:line="520" w:lineRule="exact"/>
              <w:ind w:firstLine="480" w:firstLineChars="200"/>
              <w:rPr>
                <w:rFonts w:cs="Calibri"/>
                <w:color w:val="000000"/>
                <w:kern w:val="0"/>
                <w:sz w:val="24"/>
                <w:szCs w:val="21"/>
                <w:lang w:val="zh-CN"/>
              </w:rPr>
            </w:pPr>
            <w:r>
              <w:rPr>
                <w:color w:val="000000"/>
                <w:kern w:val="0"/>
                <w:sz w:val="24"/>
                <w:szCs w:val="21"/>
                <w:lang w:val="zh-CN"/>
              </w:rPr>
              <w:t>按《建设项目环境风险评价技术导则》（HJ169-2018）中</w:t>
            </w:r>
            <w:r>
              <w:rPr>
                <w:rFonts w:hint="eastAsia"/>
                <w:color w:val="000000"/>
                <w:kern w:val="0"/>
                <w:sz w:val="24"/>
                <w:szCs w:val="21"/>
                <w:lang w:val="zh-CN"/>
              </w:rPr>
              <w:t>“</w:t>
            </w:r>
            <w:r>
              <w:rPr>
                <w:color w:val="000000"/>
                <w:kern w:val="0"/>
                <w:sz w:val="24"/>
                <w:szCs w:val="21"/>
                <w:lang w:val="zh-CN"/>
              </w:rPr>
              <w:t>物质危险性标准</w:t>
            </w:r>
            <w:r>
              <w:rPr>
                <w:rFonts w:hint="eastAsia"/>
                <w:color w:val="000000"/>
                <w:kern w:val="0"/>
                <w:sz w:val="24"/>
                <w:szCs w:val="21"/>
                <w:lang w:val="zh-CN"/>
              </w:rPr>
              <w:t>”</w:t>
            </w:r>
            <w:r>
              <w:rPr>
                <w:color w:val="000000"/>
                <w:kern w:val="0"/>
                <w:sz w:val="24"/>
                <w:szCs w:val="21"/>
                <w:lang w:val="zh-CN"/>
              </w:rPr>
              <w:t>，对本工程涉及的物质进行危险性识别，筛选环境风险评价因子。本工程主要涉及的风险评价因子为</w:t>
            </w:r>
            <w:r>
              <w:rPr>
                <w:rFonts w:hint="eastAsia"/>
                <w:color w:val="000000"/>
                <w:kern w:val="0"/>
                <w:sz w:val="24"/>
                <w:szCs w:val="21"/>
                <w:lang w:val="en-US" w:eastAsia="zh-CN"/>
              </w:rPr>
              <w:t>裂解油</w:t>
            </w:r>
            <w:r>
              <w:rPr>
                <w:color w:val="000000"/>
                <w:kern w:val="0"/>
                <w:sz w:val="24"/>
                <w:szCs w:val="21"/>
                <w:lang w:val="zh-CN"/>
              </w:rPr>
              <w:t>、</w:t>
            </w:r>
            <w:r>
              <w:rPr>
                <w:rFonts w:hint="eastAsia"/>
                <w:color w:val="000000"/>
                <w:kern w:val="0"/>
                <w:sz w:val="24"/>
                <w:szCs w:val="21"/>
                <w:lang w:val="en-US" w:eastAsia="zh-CN"/>
              </w:rPr>
              <w:t>不凝气</w:t>
            </w:r>
            <w:r>
              <w:rPr>
                <w:rFonts w:hint="eastAsia"/>
                <w:color w:val="000000"/>
                <w:kern w:val="0"/>
                <w:sz w:val="24"/>
                <w:szCs w:val="21"/>
                <w:lang w:val="zh-CN"/>
              </w:rPr>
              <w:t>、</w:t>
            </w:r>
            <w:r>
              <w:rPr>
                <w:rFonts w:hint="eastAsia"/>
                <w:color w:val="000000"/>
                <w:kern w:val="0"/>
                <w:sz w:val="24"/>
                <w:szCs w:val="21"/>
              </w:rPr>
              <w:t>天然气</w:t>
            </w:r>
            <w:ins w:id="2557" w:author="徐世兵" w:date="2023-03-23T11:32:44Z">
              <w:r>
                <w:rPr>
                  <w:rFonts w:hint="eastAsia"/>
                  <w:color w:val="000000"/>
                  <w:kern w:val="0"/>
                  <w:sz w:val="24"/>
                  <w:szCs w:val="21"/>
                  <w:lang w:eastAsia="zh-CN"/>
                </w:rPr>
                <w:t>、</w:t>
              </w:r>
            </w:ins>
            <w:ins w:id="2558" w:author="徐世兵" w:date="2023-03-23T11:32:46Z">
              <w:r>
                <w:rPr>
                  <w:rFonts w:hint="eastAsia"/>
                  <w:color w:val="000000"/>
                  <w:kern w:val="0"/>
                  <w:sz w:val="24"/>
                  <w:szCs w:val="21"/>
                  <w:lang w:val="en-US" w:eastAsia="zh-CN"/>
                </w:rPr>
                <w:t>废</w:t>
              </w:r>
            </w:ins>
            <w:ins w:id="2559" w:author="徐世兵" w:date="2023-07-03T18:39:08Z">
              <w:r>
                <w:rPr>
                  <w:rFonts w:hint="eastAsia"/>
                  <w:color w:val="000000"/>
                  <w:kern w:val="0"/>
                  <w:sz w:val="24"/>
                  <w:szCs w:val="21"/>
                  <w:lang w:val="en-US" w:eastAsia="zh-CN"/>
                </w:rPr>
                <w:t>矿物</w:t>
              </w:r>
            </w:ins>
            <w:ins w:id="2560" w:author="徐世兵" w:date="2023-03-23T11:32:46Z">
              <w:r>
                <w:rPr>
                  <w:rFonts w:hint="eastAsia"/>
                  <w:color w:val="000000"/>
                  <w:kern w:val="0"/>
                  <w:sz w:val="24"/>
                  <w:szCs w:val="21"/>
                  <w:lang w:val="en-US" w:eastAsia="zh-CN"/>
                </w:rPr>
                <w:t>油</w:t>
              </w:r>
            </w:ins>
            <w:r>
              <w:rPr>
                <w:color w:val="000000"/>
                <w:kern w:val="0"/>
                <w:sz w:val="24"/>
                <w:szCs w:val="21"/>
                <w:lang w:val="zh-CN"/>
              </w:rPr>
              <w:t>。</w:t>
            </w:r>
          </w:p>
          <w:p>
            <w:pPr>
              <w:tabs>
                <w:tab w:val="center" w:pos="3780"/>
              </w:tabs>
              <w:spacing w:line="520" w:lineRule="exact"/>
              <w:ind w:firstLine="480" w:firstLineChars="200"/>
              <w:rPr>
                <w:color w:val="000000"/>
                <w:kern w:val="0"/>
                <w:sz w:val="24"/>
                <w:szCs w:val="21"/>
                <w:lang w:val="zh-CN"/>
              </w:rPr>
            </w:pPr>
            <w:r>
              <w:rPr>
                <w:color w:val="000000"/>
                <w:kern w:val="0"/>
                <w:sz w:val="24"/>
                <w:szCs w:val="21"/>
                <w:lang w:val="zh-CN"/>
              </w:rPr>
              <w:t>物质危险特性见下表</w:t>
            </w:r>
            <w:r>
              <w:rPr>
                <w:rFonts w:hint="eastAsia"/>
                <w:color w:val="000000"/>
                <w:kern w:val="0"/>
                <w:sz w:val="24"/>
                <w:szCs w:val="21"/>
              </w:rPr>
              <w:t>4-1</w:t>
            </w:r>
            <w:ins w:id="2561" w:author="徐世兵" w:date="2023-05-30T12:00:32Z">
              <w:r>
                <w:rPr>
                  <w:rFonts w:hint="eastAsia"/>
                  <w:color w:val="000000"/>
                  <w:kern w:val="0"/>
                  <w:sz w:val="24"/>
                  <w:szCs w:val="21"/>
                  <w:lang w:val="en-US" w:eastAsia="zh-CN"/>
                </w:rPr>
                <w:t>7</w:t>
              </w:r>
            </w:ins>
            <w:r>
              <w:rPr>
                <w:color w:val="000000"/>
                <w:kern w:val="0"/>
                <w:sz w:val="24"/>
                <w:szCs w:val="21"/>
                <w:lang w:val="zh-CN"/>
              </w:rPr>
              <w:t>。</w:t>
            </w:r>
          </w:p>
          <w:p>
            <w:pPr>
              <w:spacing w:line="480" w:lineRule="exact"/>
              <w:jc w:val="center"/>
              <w:rPr>
                <w:rFonts w:cs="Calibri"/>
                <w:b/>
                <w:color w:val="000000"/>
                <w:sz w:val="24"/>
              </w:rPr>
            </w:pPr>
            <w:r>
              <w:rPr>
                <w:rFonts w:cs="Calibri"/>
                <w:b/>
                <w:color w:val="000000"/>
                <w:sz w:val="24"/>
              </w:rPr>
              <w:t>表</w:t>
            </w:r>
            <w:r>
              <w:rPr>
                <w:rFonts w:hint="eastAsia" w:cs="Calibri"/>
                <w:b/>
                <w:color w:val="000000"/>
                <w:sz w:val="24"/>
              </w:rPr>
              <w:t>4-1</w:t>
            </w:r>
            <w:ins w:id="2562" w:author="徐世兵" w:date="2023-05-30T12:00:38Z">
              <w:r>
                <w:rPr>
                  <w:rFonts w:hint="eastAsia" w:cs="Calibri"/>
                  <w:b/>
                  <w:color w:val="000000"/>
                  <w:sz w:val="24"/>
                  <w:lang w:val="en-US" w:eastAsia="zh-CN"/>
                </w:rPr>
                <w:t>7</w:t>
              </w:r>
            </w:ins>
            <w:r>
              <w:rPr>
                <w:rFonts w:cs="Calibri"/>
                <w:b/>
                <w:color w:val="000000"/>
                <w:sz w:val="24"/>
              </w:rPr>
              <w:t xml:space="preserve">    物料综合属性统计表</w:t>
            </w:r>
          </w:p>
          <w:tbl>
            <w:tblPr>
              <w:tblStyle w:val="2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5"/>
              <w:gridCol w:w="952"/>
              <w:gridCol w:w="1233"/>
              <w:gridCol w:w="856"/>
              <w:gridCol w:w="2235"/>
              <w:gridCol w:w="806"/>
              <w:gridCol w:w="20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50" w:type="pct"/>
                  <w:tcBorders>
                    <w:tl2br w:val="nil"/>
                    <w:tr2bl w:val="nil"/>
                  </w:tcBorders>
                  <w:vAlign w:val="center"/>
                </w:tcPr>
                <w:p>
                  <w:pPr>
                    <w:jc w:val="center"/>
                    <w:rPr>
                      <w:rFonts w:cs="Calibri"/>
                      <w:color w:val="000000"/>
                      <w:szCs w:val="21"/>
                    </w:rPr>
                  </w:pPr>
                  <w:r>
                    <w:rPr>
                      <w:color w:val="000000"/>
                      <w:szCs w:val="21"/>
                    </w:rPr>
                    <w:t>物质名称</w:t>
                  </w:r>
                </w:p>
              </w:tc>
              <w:tc>
                <w:tcPr>
                  <w:tcW w:w="532" w:type="pct"/>
                  <w:tcBorders>
                    <w:tl2br w:val="nil"/>
                    <w:tr2bl w:val="nil"/>
                  </w:tcBorders>
                  <w:vAlign w:val="center"/>
                </w:tcPr>
                <w:p>
                  <w:pPr>
                    <w:jc w:val="center"/>
                    <w:rPr>
                      <w:rFonts w:cs="Calibri"/>
                      <w:color w:val="000000"/>
                      <w:szCs w:val="21"/>
                    </w:rPr>
                  </w:pPr>
                  <w:r>
                    <w:rPr>
                      <w:color w:val="000000"/>
                      <w:szCs w:val="21"/>
                    </w:rPr>
                    <w:t>危险性类别</w:t>
                  </w:r>
                </w:p>
              </w:tc>
              <w:tc>
                <w:tcPr>
                  <w:tcW w:w="689" w:type="pct"/>
                  <w:tcBorders>
                    <w:tl2br w:val="nil"/>
                    <w:tr2bl w:val="nil"/>
                  </w:tcBorders>
                  <w:vAlign w:val="center"/>
                </w:tcPr>
                <w:p>
                  <w:pPr>
                    <w:jc w:val="center"/>
                    <w:rPr>
                      <w:rFonts w:cs="Calibri"/>
                      <w:color w:val="000000"/>
                      <w:szCs w:val="21"/>
                    </w:rPr>
                  </w:pPr>
                  <w:r>
                    <w:rPr>
                      <w:color w:val="000000"/>
                      <w:szCs w:val="21"/>
                    </w:rPr>
                    <w:t>特性</w:t>
                  </w:r>
                </w:p>
              </w:tc>
              <w:tc>
                <w:tcPr>
                  <w:tcW w:w="478" w:type="pct"/>
                  <w:tcBorders>
                    <w:tl2br w:val="nil"/>
                    <w:tr2bl w:val="nil"/>
                  </w:tcBorders>
                  <w:vAlign w:val="center"/>
                </w:tcPr>
                <w:p>
                  <w:pPr>
                    <w:jc w:val="center"/>
                    <w:rPr>
                      <w:rFonts w:cs="Calibri"/>
                      <w:color w:val="000000"/>
                      <w:szCs w:val="21"/>
                    </w:rPr>
                  </w:pPr>
                  <w:r>
                    <w:rPr>
                      <w:color w:val="000000"/>
                      <w:szCs w:val="21"/>
                    </w:rPr>
                    <w:t>毒理</w:t>
                  </w:r>
                </w:p>
              </w:tc>
              <w:tc>
                <w:tcPr>
                  <w:tcW w:w="1249" w:type="pct"/>
                  <w:tcBorders>
                    <w:tl2br w:val="nil"/>
                    <w:tr2bl w:val="nil"/>
                  </w:tcBorders>
                  <w:vAlign w:val="center"/>
                </w:tcPr>
                <w:p>
                  <w:pPr>
                    <w:jc w:val="center"/>
                    <w:rPr>
                      <w:rFonts w:cs="Calibri"/>
                      <w:color w:val="000000"/>
                      <w:szCs w:val="21"/>
                    </w:rPr>
                  </w:pPr>
                  <w:r>
                    <w:rPr>
                      <w:color w:val="000000"/>
                      <w:szCs w:val="21"/>
                    </w:rPr>
                    <w:t>健康危害</w:t>
                  </w:r>
                </w:p>
              </w:tc>
              <w:tc>
                <w:tcPr>
                  <w:tcW w:w="450" w:type="pct"/>
                  <w:tcBorders>
                    <w:tl2br w:val="nil"/>
                    <w:tr2bl w:val="nil"/>
                  </w:tcBorders>
                  <w:vAlign w:val="center"/>
                </w:tcPr>
                <w:p>
                  <w:pPr>
                    <w:jc w:val="center"/>
                    <w:rPr>
                      <w:rFonts w:cs="Calibri"/>
                      <w:color w:val="000000"/>
                      <w:szCs w:val="21"/>
                    </w:rPr>
                  </w:pPr>
                  <w:r>
                    <w:rPr>
                      <w:color w:val="000000"/>
                      <w:szCs w:val="21"/>
                    </w:rPr>
                    <w:t>环境危害</w:t>
                  </w:r>
                </w:p>
              </w:tc>
              <w:tc>
                <w:tcPr>
                  <w:tcW w:w="1149" w:type="pct"/>
                  <w:tcBorders>
                    <w:tl2br w:val="nil"/>
                    <w:tr2bl w:val="nil"/>
                  </w:tcBorders>
                  <w:vAlign w:val="center"/>
                </w:tcPr>
                <w:p>
                  <w:pPr>
                    <w:jc w:val="center"/>
                    <w:rPr>
                      <w:rFonts w:cs="Calibri"/>
                      <w:color w:val="000000"/>
                      <w:szCs w:val="21"/>
                    </w:rPr>
                  </w:pPr>
                  <w:r>
                    <w:rPr>
                      <w:color w:val="000000"/>
                      <w:szCs w:val="21"/>
                    </w:rPr>
                    <w:t>应急处理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0" w:type="pct"/>
                  <w:tcBorders>
                    <w:tl2br w:val="nil"/>
                    <w:tr2bl w:val="nil"/>
                  </w:tcBorders>
                  <w:vAlign w:val="center"/>
                </w:tcPr>
                <w:p>
                  <w:pPr>
                    <w:jc w:val="center"/>
                    <w:rPr>
                      <w:rFonts w:hint="eastAsia" w:eastAsia="宋体" w:cs="Calibri"/>
                      <w:color w:val="000000"/>
                      <w:szCs w:val="21"/>
                      <w:lang w:eastAsia="zh-CN"/>
                    </w:rPr>
                  </w:pPr>
                  <w:r>
                    <w:rPr>
                      <w:rFonts w:hint="eastAsia"/>
                      <w:color w:val="000000"/>
                      <w:szCs w:val="21"/>
                      <w:lang w:val="en-US" w:eastAsia="zh-CN"/>
                    </w:rPr>
                    <w:t>裂解油</w:t>
                  </w:r>
                </w:p>
              </w:tc>
              <w:tc>
                <w:tcPr>
                  <w:tcW w:w="532" w:type="pct"/>
                  <w:tcBorders>
                    <w:tl2br w:val="nil"/>
                    <w:tr2bl w:val="nil"/>
                  </w:tcBorders>
                  <w:vAlign w:val="center"/>
                </w:tcPr>
                <w:p>
                  <w:pPr>
                    <w:jc w:val="center"/>
                    <w:rPr>
                      <w:rFonts w:cs="Calibri"/>
                      <w:color w:val="000000"/>
                      <w:szCs w:val="21"/>
                    </w:rPr>
                  </w:pPr>
                  <w:r>
                    <w:rPr>
                      <w:color w:val="000000"/>
                      <w:szCs w:val="21"/>
                    </w:rPr>
                    <w:t>可燃液体</w:t>
                  </w:r>
                </w:p>
              </w:tc>
              <w:tc>
                <w:tcPr>
                  <w:tcW w:w="689" w:type="pct"/>
                  <w:tcBorders>
                    <w:tl2br w:val="nil"/>
                    <w:tr2bl w:val="nil"/>
                  </w:tcBorders>
                  <w:vAlign w:val="center"/>
                </w:tcPr>
                <w:p>
                  <w:pPr>
                    <w:jc w:val="center"/>
                    <w:rPr>
                      <w:rFonts w:cs="Calibri"/>
                      <w:color w:val="000000"/>
                      <w:szCs w:val="21"/>
                    </w:rPr>
                  </w:pPr>
                  <w:r>
                    <w:rPr>
                      <w:color w:val="000000"/>
                      <w:szCs w:val="21"/>
                    </w:rPr>
                    <w:t>闪点（℃）：30.3-40.0；沸点（℃）：360-460；引燃温度（℃）：250，相对密度（水=1）：0.9146</w:t>
                  </w:r>
                </w:p>
              </w:tc>
              <w:tc>
                <w:tcPr>
                  <w:tcW w:w="478" w:type="pct"/>
                  <w:tcBorders>
                    <w:tl2br w:val="nil"/>
                    <w:tr2bl w:val="nil"/>
                  </w:tcBorders>
                  <w:vAlign w:val="center"/>
                </w:tcPr>
                <w:p>
                  <w:pPr>
                    <w:jc w:val="center"/>
                    <w:rPr>
                      <w:rFonts w:cs="Calibri"/>
                      <w:color w:val="000000"/>
                      <w:szCs w:val="21"/>
                    </w:rPr>
                  </w:pPr>
                  <w:r>
                    <w:rPr>
                      <w:color w:val="000000"/>
                      <w:szCs w:val="21"/>
                    </w:rPr>
                    <w:t>LD50＞5000mg/kg（大鼠经口）；</w:t>
                  </w:r>
                </w:p>
                <w:p>
                  <w:pPr>
                    <w:jc w:val="center"/>
                    <w:rPr>
                      <w:rFonts w:cs="Calibri"/>
                      <w:szCs w:val="21"/>
                    </w:rPr>
                  </w:pPr>
                  <w:r>
                    <w:rPr>
                      <w:color w:val="000000"/>
                      <w:szCs w:val="21"/>
                    </w:rPr>
                    <w:t>LC50＞5000mg/m</w:t>
                  </w:r>
                  <w:r>
                    <w:rPr>
                      <w:color w:val="000000"/>
                      <w:szCs w:val="21"/>
                      <w:vertAlign w:val="superscript"/>
                    </w:rPr>
                    <w:t>3</w:t>
                  </w:r>
                  <w:r>
                    <w:rPr>
                      <w:color w:val="000000"/>
                      <w:szCs w:val="21"/>
                    </w:rPr>
                    <w:t>（大鼠吸入）</w:t>
                  </w:r>
                </w:p>
              </w:tc>
              <w:tc>
                <w:tcPr>
                  <w:tcW w:w="1249" w:type="pct"/>
                  <w:tcBorders>
                    <w:tl2br w:val="nil"/>
                    <w:tr2bl w:val="nil"/>
                  </w:tcBorders>
                  <w:vAlign w:val="center"/>
                </w:tcPr>
                <w:p>
                  <w:pPr>
                    <w:jc w:val="center"/>
                    <w:rPr>
                      <w:rFonts w:cs="Calibri"/>
                      <w:color w:val="000000"/>
                      <w:szCs w:val="21"/>
                    </w:rPr>
                  </w:pPr>
                  <w:r>
                    <w:rPr>
                      <w:color w:val="000000"/>
                      <w:szCs w:val="21"/>
                    </w:rPr>
                    <w:t>吸入高浓度蒸气，常先有兴奋，后转入抑制，表现为乏力、头痛、酩酊感、</w:t>
                  </w:r>
                  <w:r>
                    <w:rPr>
                      <w:rFonts w:hint="eastAsia"/>
                      <w:color w:val="000000"/>
                      <w:szCs w:val="21"/>
                      <w:lang w:eastAsia="zh-CN"/>
                    </w:rPr>
                    <w:t>神思恍惚</w:t>
                  </w:r>
                  <w:r>
                    <w:rPr>
                      <w:color w:val="000000"/>
                      <w:szCs w:val="21"/>
                    </w:rPr>
                    <w:t>、肌肉震颤、共济运动失调；严重者出现定向力障碍、谵妄、意识模糊等；蒸气可引起眼及呼吸道</w:t>
                  </w:r>
                  <w:ins w:id="2563" w:author="徐世兵" w:date="2023-06-06T11:54:01Z">
                    <w:r>
                      <w:rPr>
                        <w:rFonts w:hint="eastAsia"/>
                        <w:color w:val="000000"/>
                        <w:szCs w:val="21"/>
                        <w:lang w:eastAsia="zh-CN"/>
                      </w:rPr>
                      <w:t>刺激征</w:t>
                    </w:r>
                  </w:ins>
                  <w:ins w:id="2564" w:author="徐世兵" w:date="2023-05-29T20:05:10Z">
                    <w:r>
                      <w:rPr>
                        <w:rFonts w:hint="eastAsia"/>
                        <w:color w:val="000000"/>
                        <w:szCs w:val="21"/>
                        <w:lang w:eastAsia="zh-CN"/>
                      </w:rPr>
                      <w:t>状</w:t>
                    </w:r>
                  </w:ins>
                  <w:r>
                    <w:rPr>
                      <w:color w:val="000000"/>
                      <w:szCs w:val="21"/>
                    </w:rPr>
                    <w:t>，重者出现化学性肺炎。吸入液态煤油可引起吸入性肺炎，严重时可发生肺水肿。摄入引起口腔、咽喉和胃肠道</w:t>
                  </w:r>
                  <w:ins w:id="2565" w:author="徐世兵" w:date="2023-06-06T11:53:59Z">
                    <w:r>
                      <w:rPr>
                        <w:rFonts w:hint="eastAsia"/>
                        <w:color w:val="000000"/>
                        <w:szCs w:val="21"/>
                        <w:lang w:eastAsia="zh-CN"/>
                      </w:rPr>
                      <w:t>刺激征</w:t>
                    </w:r>
                  </w:ins>
                  <w:ins w:id="2566" w:author="徐世兵" w:date="2023-05-29T20:05:14Z">
                    <w:r>
                      <w:rPr>
                        <w:rFonts w:hint="eastAsia"/>
                        <w:color w:val="000000"/>
                        <w:szCs w:val="21"/>
                        <w:lang w:eastAsia="zh-CN"/>
                      </w:rPr>
                      <w:t>状</w:t>
                    </w:r>
                  </w:ins>
                  <w:r>
                    <w:rPr>
                      <w:color w:val="000000"/>
                      <w:szCs w:val="21"/>
                    </w:rPr>
                    <w:t>，可出现与吸入中毒相同的中枢神经系统症状。</w:t>
                  </w:r>
                </w:p>
              </w:tc>
              <w:tc>
                <w:tcPr>
                  <w:tcW w:w="450" w:type="pct"/>
                  <w:tcBorders>
                    <w:tl2br w:val="nil"/>
                    <w:tr2bl w:val="nil"/>
                  </w:tcBorders>
                  <w:vAlign w:val="center"/>
                </w:tcPr>
                <w:p>
                  <w:pPr>
                    <w:jc w:val="center"/>
                    <w:rPr>
                      <w:rFonts w:cs="Calibri"/>
                      <w:color w:val="000000"/>
                      <w:szCs w:val="21"/>
                    </w:rPr>
                  </w:pPr>
                  <w:r>
                    <w:rPr>
                      <w:color w:val="000000"/>
                      <w:szCs w:val="21"/>
                    </w:rPr>
                    <w:t>对环境有危害。对大气可造成污染。</w:t>
                  </w:r>
                </w:p>
              </w:tc>
              <w:tc>
                <w:tcPr>
                  <w:tcW w:w="1149" w:type="pct"/>
                  <w:tcBorders>
                    <w:tl2br w:val="nil"/>
                    <w:tr2bl w:val="nil"/>
                  </w:tcBorders>
                  <w:vAlign w:val="center"/>
                </w:tcPr>
                <w:p>
                  <w:pPr>
                    <w:jc w:val="center"/>
                    <w:rPr>
                      <w:rFonts w:cs="Calibri"/>
                      <w:color w:val="000000"/>
                      <w:szCs w:val="21"/>
                    </w:rPr>
                  </w:pPr>
                  <w:r>
                    <w:rPr>
                      <w:color w:val="000000"/>
                      <w:szCs w:val="21"/>
                    </w:rPr>
                    <w:t>尽可能将容器从火场移至空旷处。喷水保持火场容器冷却，直至灭火结束。处在火场中的容器若已变色或从安全泄压装置中产生声音，必须马上撤离。用雾状水、泡沫、干粉、二氧化碳、砂土灭火。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0" w:type="pct"/>
                  <w:tcBorders>
                    <w:tl2br w:val="nil"/>
                    <w:tr2bl w:val="nil"/>
                  </w:tcBorders>
                  <w:vAlign w:val="center"/>
                </w:tcPr>
                <w:p>
                  <w:pPr>
                    <w:jc w:val="center"/>
                    <w:rPr>
                      <w:rFonts w:cs="Calibri"/>
                      <w:color w:val="000000"/>
                      <w:szCs w:val="21"/>
                    </w:rPr>
                  </w:pPr>
                  <w:r>
                    <w:rPr>
                      <w:color w:val="000000"/>
                      <w:szCs w:val="21"/>
                    </w:rPr>
                    <w:t>不</w:t>
                  </w:r>
                  <w:ins w:id="2567" w:author="徐世兵" w:date="2023-05-29T20:05:21Z">
                    <w:r>
                      <w:rPr>
                        <w:rFonts w:hint="eastAsia"/>
                        <w:color w:val="000000"/>
                        <w:szCs w:val="21"/>
                        <w:lang w:eastAsia="zh-CN"/>
                      </w:rPr>
                      <w:t>凝气</w:t>
                    </w:r>
                  </w:ins>
                </w:p>
              </w:tc>
              <w:tc>
                <w:tcPr>
                  <w:tcW w:w="532" w:type="pct"/>
                  <w:tcBorders>
                    <w:tl2br w:val="nil"/>
                    <w:tr2bl w:val="nil"/>
                  </w:tcBorders>
                  <w:vAlign w:val="center"/>
                </w:tcPr>
                <w:p>
                  <w:pPr>
                    <w:jc w:val="center"/>
                    <w:rPr>
                      <w:rFonts w:cs="Calibri"/>
                      <w:color w:val="000000"/>
                      <w:szCs w:val="21"/>
                    </w:rPr>
                  </w:pPr>
                  <w:r>
                    <w:rPr>
                      <w:color w:val="000000"/>
                      <w:szCs w:val="21"/>
                    </w:rPr>
                    <w:t>易燃气体、毒性气体</w:t>
                  </w:r>
                </w:p>
              </w:tc>
              <w:tc>
                <w:tcPr>
                  <w:tcW w:w="689" w:type="pct"/>
                  <w:tcBorders>
                    <w:tl2br w:val="nil"/>
                    <w:tr2bl w:val="nil"/>
                  </w:tcBorders>
                  <w:vAlign w:val="center"/>
                </w:tcPr>
                <w:p>
                  <w:pPr>
                    <w:jc w:val="center"/>
                    <w:rPr>
                      <w:rFonts w:cs="Calibri"/>
                      <w:color w:val="000000"/>
                      <w:szCs w:val="21"/>
                    </w:rPr>
                  </w:pPr>
                  <w:r>
                    <w:rPr>
                      <w:color w:val="000000"/>
                      <w:szCs w:val="21"/>
                    </w:rPr>
                    <w:t>无色、有恶臭的气体</w:t>
                  </w:r>
                </w:p>
              </w:tc>
              <w:tc>
                <w:tcPr>
                  <w:tcW w:w="478" w:type="pct"/>
                  <w:tcBorders>
                    <w:tl2br w:val="nil"/>
                    <w:tr2bl w:val="nil"/>
                  </w:tcBorders>
                  <w:vAlign w:val="center"/>
                </w:tcPr>
                <w:p>
                  <w:pPr>
                    <w:jc w:val="center"/>
                    <w:rPr>
                      <w:rFonts w:cs="Calibri"/>
                      <w:color w:val="000000"/>
                      <w:szCs w:val="21"/>
                    </w:rPr>
                  </w:pPr>
                  <w:r>
                    <w:rPr>
                      <w:color w:val="000000"/>
                      <w:szCs w:val="21"/>
                    </w:rPr>
                    <w:t>LC50</w:t>
                  </w:r>
                  <w:r>
                    <w:rPr>
                      <w:rFonts w:hint="eastAsia"/>
                      <w:color w:val="000000"/>
                      <w:szCs w:val="21"/>
                    </w:rPr>
                    <w:t>：</w:t>
                  </w:r>
                  <w:r>
                    <w:rPr>
                      <w:color w:val="000000"/>
                      <w:szCs w:val="21"/>
                    </w:rPr>
                    <w:t>618mg/m</w:t>
                  </w:r>
                  <w:r>
                    <w:rPr>
                      <w:color w:val="000000"/>
                      <w:szCs w:val="21"/>
                      <w:vertAlign w:val="superscript"/>
                    </w:rPr>
                    <w:t>3</w:t>
                  </w:r>
                  <w:r>
                    <w:rPr>
                      <w:color w:val="000000"/>
                      <w:szCs w:val="21"/>
                    </w:rPr>
                    <w:t>（大鼠吸入）</w:t>
                  </w:r>
                </w:p>
              </w:tc>
              <w:tc>
                <w:tcPr>
                  <w:tcW w:w="1249" w:type="pct"/>
                  <w:tcBorders>
                    <w:tl2br w:val="nil"/>
                    <w:tr2bl w:val="nil"/>
                  </w:tcBorders>
                  <w:vAlign w:val="center"/>
                </w:tcPr>
                <w:p>
                  <w:pPr>
                    <w:jc w:val="center"/>
                    <w:rPr>
                      <w:rFonts w:cs="Calibri"/>
                      <w:color w:val="000000"/>
                      <w:szCs w:val="21"/>
                    </w:rPr>
                  </w:pPr>
                  <w:r>
                    <w:rPr>
                      <w:color w:val="000000"/>
                      <w:szCs w:val="21"/>
                    </w:rPr>
                    <w:t>本品是强烈的神经毒物，对</w:t>
                  </w:r>
                  <w:r>
                    <w:rPr>
                      <w:rFonts w:hint="eastAsia"/>
                      <w:color w:val="000000"/>
                      <w:szCs w:val="21"/>
                      <w:lang w:eastAsia="zh-CN"/>
                    </w:rPr>
                    <w:t>黏膜</w:t>
                  </w:r>
                  <w:r>
                    <w:rPr>
                      <w:color w:val="000000"/>
                      <w:szCs w:val="21"/>
                    </w:rPr>
                    <w:t>有强烈刺激作用。急性中毒；短期内吸入高浓度硫化氢后出现流泪、眼痛、眼内异物感、畏光、视物模糊、流涕、咽喉部灼热感、咳嗽、胸闷、头疼、头晕、乏力、意识模糊等。部分患者可</w:t>
                  </w:r>
                  <w:r>
                    <w:rPr>
                      <w:rFonts w:hint="eastAsia"/>
                      <w:color w:val="000000"/>
                      <w:szCs w:val="21"/>
                      <w:lang w:eastAsia="zh-CN"/>
                    </w:rPr>
                    <w:t>有</w:t>
                  </w:r>
                  <w:r>
                    <w:rPr>
                      <w:color w:val="000000"/>
                      <w:szCs w:val="21"/>
                    </w:rPr>
                    <w:t>心肌损害。重者可出现脑水肿、肺水肿。极高浓度时可在数秒钟内突然昏迷，呼吸和心跳骤停，发生闪电型死亡。高浓度接触眼结膜发生水肿和角膜溃疡。长期低浓度接触，引起</w:t>
                  </w:r>
                  <w:r>
                    <w:rPr>
                      <w:rFonts w:hint="eastAsia"/>
                      <w:color w:val="000000"/>
                      <w:szCs w:val="21"/>
                      <w:lang w:eastAsia="zh-CN"/>
                    </w:rPr>
                    <w:t>神经衰弱综合征</w:t>
                  </w:r>
                  <w:r>
                    <w:rPr>
                      <w:color w:val="000000"/>
                      <w:szCs w:val="21"/>
                    </w:rPr>
                    <w:t>和植物神经功能紊乱。</w:t>
                  </w:r>
                </w:p>
              </w:tc>
              <w:tc>
                <w:tcPr>
                  <w:tcW w:w="450" w:type="pct"/>
                  <w:tcBorders>
                    <w:tl2br w:val="nil"/>
                    <w:tr2bl w:val="nil"/>
                  </w:tcBorders>
                  <w:vAlign w:val="center"/>
                </w:tcPr>
                <w:p>
                  <w:pPr>
                    <w:jc w:val="center"/>
                    <w:rPr>
                      <w:rFonts w:cs="Calibri"/>
                      <w:color w:val="000000"/>
                      <w:szCs w:val="21"/>
                    </w:rPr>
                  </w:pPr>
                  <w:r>
                    <w:rPr>
                      <w:color w:val="000000"/>
                      <w:szCs w:val="21"/>
                    </w:rPr>
                    <w:t>对水体和大气可造成污染</w:t>
                  </w:r>
                </w:p>
              </w:tc>
              <w:tc>
                <w:tcPr>
                  <w:tcW w:w="1149" w:type="pct"/>
                  <w:tcBorders>
                    <w:tl2br w:val="nil"/>
                    <w:tr2bl w:val="nil"/>
                  </w:tcBorders>
                  <w:vAlign w:val="center"/>
                </w:tcPr>
                <w:p>
                  <w:pPr>
                    <w:jc w:val="center"/>
                    <w:rPr>
                      <w:rFonts w:cs="Calibri"/>
                      <w:color w:val="000000"/>
                      <w:szCs w:val="21"/>
                    </w:rPr>
                  </w:pPr>
                  <w:r>
                    <w:rPr>
                      <w:color w:val="000000"/>
                      <w:szCs w:val="21"/>
                    </w:rPr>
                    <w:t>迅速撤离泄漏污染区人员至上风处，并立即进行隔离，小泄漏时隔离150m，大泄漏时隔离300m，严格限制出入。切断火源，建议应急处理人员戴自给正压式呼吸器，穿防毒服。从上风处进入现场。尽可能切断</w:t>
                  </w:r>
                  <w:r>
                    <w:rPr>
                      <w:rFonts w:hint="eastAsia"/>
                      <w:color w:val="000000"/>
                      <w:szCs w:val="21"/>
                      <w:lang w:eastAsia="zh-CN"/>
                    </w:rPr>
                    <w:t>泄漏</w:t>
                  </w:r>
                  <w:r>
                    <w:rPr>
                      <w:color w:val="000000"/>
                      <w:szCs w:val="21"/>
                    </w:rPr>
                    <w:t>源。合理通风，加速扩散。喷雾状水稀释、溶解。构筑围堤或挖坑收容产生的大量废水。如有可能，将残余气或漏出气用排风机送至水洗塔或与塔相连的通风橱内。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0" w:type="pct"/>
                  <w:tcBorders>
                    <w:tl2br w:val="nil"/>
                    <w:tr2bl w:val="nil"/>
                  </w:tcBorders>
                  <w:vAlign w:val="center"/>
                </w:tcPr>
                <w:p>
                  <w:pPr>
                    <w:jc w:val="center"/>
                    <w:rPr>
                      <w:rFonts w:cs="Calibri"/>
                      <w:color w:val="000000"/>
                      <w:szCs w:val="21"/>
                    </w:rPr>
                  </w:pPr>
                  <w:r>
                    <w:rPr>
                      <w:color w:val="000000"/>
                      <w:szCs w:val="21"/>
                    </w:rPr>
                    <w:t>天然气</w:t>
                  </w:r>
                </w:p>
              </w:tc>
              <w:tc>
                <w:tcPr>
                  <w:tcW w:w="532" w:type="pct"/>
                  <w:tcBorders>
                    <w:tl2br w:val="nil"/>
                    <w:tr2bl w:val="nil"/>
                  </w:tcBorders>
                  <w:vAlign w:val="center"/>
                </w:tcPr>
                <w:p>
                  <w:pPr>
                    <w:jc w:val="center"/>
                    <w:rPr>
                      <w:rFonts w:cs="Calibri"/>
                      <w:color w:val="000000"/>
                      <w:szCs w:val="21"/>
                    </w:rPr>
                  </w:pPr>
                  <w:r>
                    <w:rPr>
                      <w:szCs w:val="21"/>
                    </w:rPr>
                    <w:t>易燃气体</w:t>
                  </w:r>
                </w:p>
              </w:tc>
              <w:tc>
                <w:tcPr>
                  <w:tcW w:w="689" w:type="pct"/>
                  <w:tcBorders>
                    <w:tl2br w:val="nil"/>
                    <w:tr2bl w:val="nil"/>
                  </w:tcBorders>
                  <w:vAlign w:val="center"/>
                </w:tcPr>
                <w:p>
                  <w:pPr>
                    <w:jc w:val="center"/>
                    <w:rPr>
                      <w:rFonts w:cs="Calibri"/>
                      <w:color w:val="000000"/>
                      <w:szCs w:val="21"/>
                    </w:rPr>
                  </w:pPr>
                  <w:r>
                    <w:rPr>
                      <w:color w:val="000000"/>
                      <w:szCs w:val="21"/>
                    </w:rPr>
                    <w:t>闪点（℃）：</w:t>
                  </w:r>
                  <w:r>
                    <w:rPr>
                      <w:szCs w:val="21"/>
                    </w:rPr>
                    <w:t>&lt;-158℃</w:t>
                  </w:r>
                  <w:r>
                    <w:rPr>
                      <w:color w:val="000000"/>
                      <w:szCs w:val="21"/>
                    </w:rPr>
                    <w:t>；沸点（℃）：</w:t>
                  </w:r>
                  <w:r>
                    <w:rPr>
                      <w:szCs w:val="21"/>
                    </w:rPr>
                    <w:t>-161.5</w:t>
                  </w:r>
                  <w:r>
                    <w:rPr>
                      <w:color w:val="000000"/>
                      <w:szCs w:val="21"/>
                    </w:rPr>
                    <w:t>；自燃温度（℃）：</w:t>
                  </w:r>
                  <w:r>
                    <w:rPr>
                      <w:szCs w:val="21"/>
                    </w:rPr>
                    <w:t>482~632；</w:t>
                  </w:r>
                </w:p>
              </w:tc>
              <w:tc>
                <w:tcPr>
                  <w:tcW w:w="478" w:type="pct"/>
                  <w:tcBorders>
                    <w:tl2br w:val="nil"/>
                    <w:tr2bl w:val="nil"/>
                  </w:tcBorders>
                  <w:vAlign w:val="center"/>
                </w:tcPr>
                <w:p>
                  <w:pPr>
                    <w:jc w:val="center"/>
                    <w:rPr>
                      <w:rFonts w:cs="Calibri"/>
                      <w:color w:val="000000"/>
                      <w:szCs w:val="21"/>
                    </w:rPr>
                  </w:pPr>
                  <w:r>
                    <w:rPr>
                      <w:szCs w:val="21"/>
                    </w:rPr>
                    <w:t>毒性：Ⅳ</w:t>
                  </w:r>
                  <w:r>
                    <w:rPr>
                      <w:rFonts w:hint="eastAsia"/>
                      <w:szCs w:val="21"/>
                    </w:rPr>
                    <w:t>（</w:t>
                  </w:r>
                  <w:r>
                    <w:rPr>
                      <w:szCs w:val="21"/>
                    </w:rPr>
                    <w:t>低度危害</w:t>
                  </w:r>
                  <w:r>
                    <w:rPr>
                      <w:rFonts w:hint="eastAsia"/>
                      <w:szCs w:val="21"/>
                    </w:rPr>
                    <w:t>）</w:t>
                  </w:r>
                  <w:r>
                    <w:rPr>
                      <w:szCs w:val="21"/>
                    </w:rPr>
                    <w:t>LD</w:t>
                  </w:r>
                  <w:r>
                    <w:rPr>
                      <w:szCs w:val="21"/>
                      <w:vertAlign w:val="subscript"/>
                    </w:rPr>
                    <w:t>50</w:t>
                  </w:r>
                  <w:r>
                    <w:rPr>
                      <w:szCs w:val="21"/>
                    </w:rPr>
                    <w:t>：无资料LC</w:t>
                  </w:r>
                  <w:r>
                    <w:rPr>
                      <w:szCs w:val="21"/>
                      <w:vertAlign w:val="subscript"/>
                    </w:rPr>
                    <w:t>50</w:t>
                  </w:r>
                  <w:r>
                    <w:rPr>
                      <w:szCs w:val="21"/>
                    </w:rPr>
                    <w:t>：无资料</w:t>
                  </w:r>
                </w:p>
              </w:tc>
              <w:tc>
                <w:tcPr>
                  <w:tcW w:w="1249" w:type="pct"/>
                  <w:tcBorders>
                    <w:tl2br w:val="nil"/>
                    <w:tr2bl w:val="nil"/>
                  </w:tcBorders>
                  <w:vAlign w:val="center"/>
                </w:tcPr>
                <w:p>
                  <w:pPr>
                    <w:jc w:val="center"/>
                    <w:rPr>
                      <w:kern w:val="0"/>
                      <w:szCs w:val="21"/>
                    </w:rPr>
                  </w:pPr>
                  <w:r>
                    <w:rPr>
                      <w:kern w:val="0"/>
                      <w:szCs w:val="21"/>
                    </w:rPr>
                    <w:t>侵入途径：吸入。</w:t>
                  </w:r>
                </w:p>
                <w:p>
                  <w:pPr>
                    <w:jc w:val="center"/>
                    <w:rPr>
                      <w:rFonts w:cs="Calibri"/>
                      <w:color w:val="000000"/>
                      <w:szCs w:val="21"/>
                    </w:rPr>
                  </w:pPr>
                  <w:r>
                    <w:rPr>
                      <w:szCs w:val="21"/>
                    </w:rPr>
                    <w:t>健康危害：甲烷对人基本无毒，但浓度过高时，使空气中氧含量明显降低，使人窒息。当空气中甲烷达25%</w:t>
                  </w:r>
                  <w:r>
                    <w:rPr>
                      <w:rFonts w:hint="eastAsia"/>
                      <w:szCs w:val="21"/>
                      <w:lang w:eastAsia="zh-CN"/>
                    </w:rPr>
                    <w:t>～</w:t>
                  </w:r>
                  <w:r>
                    <w:rPr>
                      <w:szCs w:val="21"/>
                    </w:rPr>
                    <w:t>30%时，可引起头痛、头晕、乏力、注意力不集中、呼吸和心跳加速、共济失调。若不及时脱离，可致窒息死亡。皮肤接触液化本品，可致冻伤。</w:t>
                  </w:r>
                </w:p>
              </w:tc>
              <w:tc>
                <w:tcPr>
                  <w:tcW w:w="450" w:type="pct"/>
                  <w:tcBorders>
                    <w:tl2br w:val="nil"/>
                    <w:tr2bl w:val="nil"/>
                  </w:tcBorders>
                  <w:vAlign w:val="center"/>
                </w:tcPr>
                <w:p>
                  <w:pPr>
                    <w:jc w:val="center"/>
                    <w:rPr>
                      <w:rFonts w:cs="Calibri"/>
                      <w:color w:val="000000"/>
                      <w:szCs w:val="21"/>
                    </w:rPr>
                  </w:pPr>
                  <w:r>
                    <w:rPr>
                      <w:color w:val="000000"/>
                      <w:szCs w:val="21"/>
                    </w:rPr>
                    <w:t>对环境有危害。</w:t>
                  </w:r>
                </w:p>
              </w:tc>
              <w:tc>
                <w:tcPr>
                  <w:tcW w:w="1149" w:type="pct"/>
                  <w:tcBorders>
                    <w:tl2br w:val="nil"/>
                    <w:tr2bl w:val="nil"/>
                  </w:tcBorders>
                  <w:vAlign w:val="center"/>
                </w:tcPr>
                <w:p>
                  <w:pPr>
                    <w:jc w:val="center"/>
                    <w:rPr>
                      <w:rFonts w:cs="Calibri"/>
                      <w:color w:val="000000"/>
                      <w:szCs w:val="21"/>
                    </w:rPr>
                  </w:pPr>
                  <w:r>
                    <w:rPr>
                      <w:szCs w:val="21"/>
                    </w:rPr>
                    <w:t>迅速撤离泄漏污染区人员至上风处，并进行隔离，严格限制出入。切断火源。应急处理人员戴自给正压式呼吸器，穿消防防护服。尽可能切断泄漏源。合理通风，加速扩散。喷雾状水稀释、溶解。构筑围堤或挖坑收容产生的大量废水。漏气容器要妥善处理，修复、检验后再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ins w:id="2568" w:author="徐世兵" w:date="2023-03-23T11:32:57Z"/>
              </w:trPr>
              <w:tc>
                <w:tcPr>
                  <w:tcW w:w="450" w:type="pct"/>
                  <w:tcBorders>
                    <w:tl2br w:val="nil"/>
                    <w:tr2bl w:val="nil"/>
                  </w:tcBorders>
                  <w:vAlign w:val="center"/>
                </w:tcPr>
                <w:p>
                  <w:pPr>
                    <w:jc w:val="center"/>
                    <w:rPr>
                      <w:ins w:id="2569" w:author="徐世兵" w:date="2023-03-23T11:32:57Z"/>
                      <w:color w:val="000000"/>
                      <w:szCs w:val="21"/>
                    </w:rPr>
                  </w:pPr>
                  <w:ins w:id="2570" w:author="徐世兵" w:date="2023-03-23T11:35:12Z">
                    <w:bookmarkStart w:id="13" w:name="_Toc31475"/>
                    <w:r>
                      <w:rPr>
                        <w:szCs w:val="21"/>
                      </w:rPr>
                      <w:t>废</w:t>
                    </w:r>
                  </w:ins>
                  <w:ins w:id="2571" w:author="徐世兵" w:date="2023-03-23T11:35:12Z">
                    <w:r>
                      <w:rPr>
                        <w:rFonts w:hint="eastAsia"/>
                        <w:szCs w:val="21"/>
                      </w:rPr>
                      <w:t>矿物</w:t>
                    </w:r>
                  </w:ins>
                  <w:ins w:id="2572" w:author="徐世兵" w:date="2023-03-23T11:35:12Z">
                    <w:r>
                      <w:rPr>
                        <w:szCs w:val="21"/>
                      </w:rPr>
                      <w:t>油</w:t>
                    </w:r>
                  </w:ins>
                </w:p>
              </w:tc>
              <w:tc>
                <w:tcPr>
                  <w:tcW w:w="532" w:type="pct"/>
                  <w:tcBorders>
                    <w:tl2br w:val="nil"/>
                    <w:tr2bl w:val="nil"/>
                  </w:tcBorders>
                  <w:vAlign w:val="center"/>
                </w:tcPr>
                <w:p>
                  <w:pPr>
                    <w:jc w:val="center"/>
                    <w:rPr>
                      <w:ins w:id="2573" w:author="徐世兵" w:date="2023-03-23T11:35:27Z"/>
                      <w:szCs w:val="21"/>
                    </w:rPr>
                  </w:pPr>
                  <w:ins w:id="2574" w:author="徐世兵" w:date="2023-03-23T11:35:23Z">
                    <w:r>
                      <w:rPr>
                        <w:szCs w:val="21"/>
                      </w:rPr>
                      <w:t>易燃</w:t>
                    </w:r>
                  </w:ins>
                </w:p>
                <w:p>
                  <w:pPr>
                    <w:jc w:val="center"/>
                    <w:rPr>
                      <w:ins w:id="2575" w:author="徐世兵" w:date="2023-03-23T11:32:57Z"/>
                      <w:rFonts w:hint="eastAsia" w:eastAsia="宋体"/>
                      <w:szCs w:val="21"/>
                      <w:lang w:val="en-US" w:eastAsia="zh-CN"/>
                    </w:rPr>
                  </w:pPr>
                  <w:ins w:id="2576" w:author="徐世兵" w:date="2023-03-23T11:35:25Z">
                    <w:r>
                      <w:rPr>
                        <w:rFonts w:hint="eastAsia"/>
                        <w:szCs w:val="21"/>
                        <w:lang w:val="en-US" w:eastAsia="zh-CN"/>
                      </w:rPr>
                      <w:t>液体</w:t>
                    </w:r>
                  </w:ins>
                </w:p>
              </w:tc>
              <w:tc>
                <w:tcPr>
                  <w:tcW w:w="689" w:type="pct"/>
                  <w:tcBorders>
                    <w:tl2br w:val="nil"/>
                    <w:tr2bl w:val="nil"/>
                  </w:tcBorders>
                  <w:vAlign w:val="center"/>
                </w:tcPr>
                <w:p>
                  <w:pPr>
                    <w:jc w:val="center"/>
                    <w:rPr>
                      <w:ins w:id="2577" w:author="徐世兵" w:date="2023-03-23T11:32:57Z"/>
                      <w:color w:val="000000"/>
                      <w:szCs w:val="21"/>
                    </w:rPr>
                  </w:pPr>
                  <w:ins w:id="2578" w:author="徐世兵" w:date="2023-03-23T11:35:37Z">
                    <w:r>
                      <w:rPr>
                        <w:color w:val="000000"/>
                        <w:szCs w:val="21"/>
                      </w:rPr>
                      <w:t>闪点（℃）：</w:t>
                    </w:r>
                  </w:ins>
                  <w:ins w:id="2579" w:author="徐世兵" w:date="2023-03-23T11:35:37Z">
                    <w:r>
                      <w:rPr>
                        <w:szCs w:val="21"/>
                      </w:rPr>
                      <w:t>-</w:t>
                    </w:r>
                  </w:ins>
                  <w:ins w:id="2580" w:author="徐世兵" w:date="2023-03-23T11:35:46Z">
                    <w:r>
                      <w:rPr>
                        <w:rFonts w:hint="eastAsia"/>
                        <w:szCs w:val="21"/>
                        <w:lang w:val="en-US" w:eastAsia="zh-CN"/>
                      </w:rPr>
                      <w:t>22</w:t>
                    </w:r>
                  </w:ins>
                  <w:ins w:id="2581" w:author="徐世兵" w:date="2023-03-23T11:35:37Z">
                    <w:r>
                      <w:rPr>
                        <w:szCs w:val="21"/>
                      </w:rPr>
                      <w:t>℃</w:t>
                    </w:r>
                  </w:ins>
                  <w:ins w:id="2582" w:author="徐世兵" w:date="2023-03-23T11:35:37Z">
                    <w:r>
                      <w:rPr>
                        <w:color w:val="000000"/>
                        <w:szCs w:val="21"/>
                      </w:rPr>
                      <w:t>；沸点（℃）：</w:t>
                    </w:r>
                  </w:ins>
                  <w:ins w:id="2583" w:author="徐世兵" w:date="2023-03-23T11:35:55Z">
                    <w:r>
                      <w:rPr>
                        <w:rFonts w:hint="eastAsia"/>
                        <w:szCs w:val="21"/>
                        <w:lang w:val="en-US" w:eastAsia="zh-CN"/>
                      </w:rPr>
                      <w:t>69</w:t>
                    </w:r>
                  </w:ins>
                  <w:ins w:id="2584" w:author="徐世兵" w:date="2023-03-23T11:35:37Z">
                    <w:r>
                      <w:rPr>
                        <w:color w:val="000000"/>
                        <w:szCs w:val="21"/>
                      </w:rPr>
                      <w:t>；</w:t>
                    </w:r>
                  </w:ins>
                </w:p>
              </w:tc>
              <w:tc>
                <w:tcPr>
                  <w:tcW w:w="478" w:type="pct"/>
                  <w:tcBorders>
                    <w:tl2br w:val="nil"/>
                    <w:tr2bl w:val="nil"/>
                  </w:tcBorders>
                  <w:vAlign w:val="center"/>
                </w:tcPr>
                <w:p>
                  <w:pPr>
                    <w:jc w:val="center"/>
                    <w:rPr>
                      <w:ins w:id="2585" w:author="徐世兵" w:date="2023-03-23T11:32:57Z"/>
                      <w:rFonts w:hint="eastAsia" w:eastAsia="宋体"/>
                      <w:szCs w:val="21"/>
                      <w:lang w:val="en-US" w:eastAsia="zh-CN"/>
                    </w:rPr>
                  </w:pPr>
                  <w:ins w:id="2586" w:author="徐世兵" w:date="2023-03-23T11:36:28Z">
                    <w:r>
                      <w:rPr>
                        <w:rFonts w:hint="eastAsia"/>
                        <w:szCs w:val="21"/>
                        <w:lang w:val="en-US" w:eastAsia="zh-CN"/>
                      </w:rPr>
                      <w:t>/</w:t>
                    </w:r>
                  </w:ins>
                </w:p>
              </w:tc>
              <w:tc>
                <w:tcPr>
                  <w:tcW w:w="1249" w:type="pct"/>
                  <w:tcBorders>
                    <w:tl2br w:val="nil"/>
                    <w:tr2bl w:val="nil"/>
                  </w:tcBorders>
                  <w:vAlign w:val="center"/>
                </w:tcPr>
                <w:p>
                  <w:pPr>
                    <w:jc w:val="center"/>
                    <w:rPr>
                      <w:ins w:id="2587" w:author="徐世兵" w:date="2023-03-23T11:32:57Z"/>
                      <w:szCs w:val="21"/>
                    </w:rPr>
                  </w:pPr>
                  <w:ins w:id="2588" w:author="徐世兵" w:date="2023-03-23T11:36:39Z">
                    <w:r>
                      <w:rPr>
                        <w:rFonts w:ascii="Times New Roman" w:hAnsi="Times New Roman"/>
                        <w:spacing w:val="0"/>
                        <w:szCs w:val="21"/>
                      </w:rPr>
                      <w:t>有麻醉和刺激作用，长期接触可致周围神经炎。吸入高浓度本品出现头痛、头晕、恶心、共济失调等；</w:t>
                    </w:r>
                  </w:ins>
                </w:p>
              </w:tc>
              <w:tc>
                <w:tcPr>
                  <w:tcW w:w="450" w:type="pct"/>
                  <w:tcBorders>
                    <w:tl2br w:val="nil"/>
                    <w:tr2bl w:val="nil"/>
                  </w:tcBorders>
                  <w:vAlign w:val="center"/>
                </w:tcPr>
                <w:p>
                  <w:pPr>
                    <w:jc w:val="center"/>
                    <w:rPr>
                      <w:ins w:id="2589" w:author="徐世兵" w:date="2023-03-23T11:32:57Z"/>
                      <w:color w:val="000000"/>
                      <w:szCs w:val="21"/>
                    </w:rPr>
                  </w:pPr>
                  <w:ins w:id="2590" w:author="徐世兵" w:date="2023-03-23T11:37:00Z">
                    <w:r>
                      <w:rPr>
                        <w:color w:val="000000"/>
                        <w:szCs w:val="21"/>
                      </w:rPr>
                      <w:t>对环境有危害。</w:t>
                    </w:r>
                  </w:ins>
                </w:p>
              </w:tc>
              <w:tc>
                <w:tcPr>
                  <w:tcW w:w="1149" w:type="pct"/>
                  <w:tcBorders>
                    <w:tl2br w:val="nil"/>
                    <w:tr2bl w:val="nil"/>
                  </w:tcBorders>
                  <w:vAlign w:val="center"/>
                </w:tcPr>
                <w:p>
                  <w:pPr>
                    <w:jc w:val="center"/>
                    <w:rPr>
                      <w:ins w:id="2591" w:author="徐世兵" w:date="2023-03-23T11:32:57Z"/>
                      <w:szCs w:val="21"/>
                    </w:rPr>
                  </w:pPr>
                  <w:ins w:id="2592" w:author="徐世兵" w:date="2023-03-23T11:37:41Z">
                    <w:r>
                      <w:rPr>
                        <w:color w:val="000000"/>
                        <w:szCs w:val="21"/>
                      </w:rPr>
                      <w:t>尽可能将容器从火场移至空旷处。喷水保持火场容器冷却，直至灭火结束。处在火场中的容器若已变色或从安全泄压装置中产生声音，必须马上撤离。用雾状水、泡沫、干粉、二氧化碳、砂土灭火。</w:t>
                    </w:r>
                  </w:ins>
                </w:p>
              </w:tc>
            </w:tr>
          </w:tbl>
          <w:p>
            <w:pPr>
              <w:keepNext/>
              <w:keepLines/>
              <w:spacing w:line="520" w:lineRule="exact"/>
              <w:ind w:firstLine="480" w:firstLineChars="200"/>
              <w:outlineLvl w:val="2"/>
              <w:rPr>
                <w:color w:val="000000"/>
                <w:sz w:val="24"/>
                <w:szCs w:val="28"/>
              </w:rPr>
            </w:pPr>
            <w:r>
              <w:rPr>
                <w:rFonts w:hint="eastAsia"/>
                <w:color w:val="000000"/>
                <w:sz w:val="24"/>
                <w:szCs w:val="28"/>
              </w:rPr>
              <w:t>（4）</w:t>
            </w:r>
            <w:r>
              <w:rPr>
                <w:color w:val="000000"/>
                <w:sz w:val="24"/>
                <w:szCs w:val="28"/>
              </w:rPr>
              <w:t>环境风险潜势初判</w:t>
            </w:r>
            <w:bookmarkEnd w:id="13"/>
          </w:p>
          <w:p>
            <w:pPr>
              <w:spacing w:line="520" w:lineRule="exact"/>
              <w:ind w:firstLine="480" w:firstLineChars="200"/>
              <w:rPr>
                <w:spacing w:val="-1"/>
                <w:kern w:val="0"/>
                <w:sz w:val="24"/>
              </w:rPr>
            </w:pPr>
            <w:r>
              <w:rPr>
                <w:color w:val="000000"/>
                <w:kern w:val="0"/>
                <w:sz w:val="24"/>
                <w:szCs w:val="21"/>
                <w:lang w:val="zh-CN"/>
              </w:rPr>
              <w:t>计算所涉及的每种危险物质在厂界内的最大存在总量与其在附录B中对应临界量的比值Q，计算公式如下：</w:t>
            </w:r>
          </w:p>
          <w:p>
            <w:pPr>
              <w:spacing w:line="520" w:lineRule="exact"/>
              <w:ind w:firstLine="480" w:firstLineChars="200"/>
              <w:rPr>
                <w:spacing w:val="-1"/>
                <w:kern w:val="0"/>
                <w:sz w:val="24"/>
              </w:rPr>
            </w:pPr>
            <w:r>
              <w:rPr>
                <w:color w:val="000000"/>
                <w:kern w:val="0"/>
                <w:sz w:val="24"/>
              </w:rPr>
              <w:pict>
                <v:shape id="_x0000_s1028" o:spid="_x0000_s1028" o:spt="75" type="#_x0000_t75" style="position:absolute;left:0pt;margin-left:99pt;margin-top:2.05pt;height:35pt;width:110pt;z-index:251707392;mso-width-relative:page;mso-height-relative:page;" o:ole="t" filled="f" o:preferrelative="t" stroked="f" coordsize="21600,21600">
                  <v:path/>
                  <v:fill on="f" focussize="0,0"/>
                  <v:stroke on="f" joinstyle="miter"/>
                  <v:imagedata r:id="rId38" o:title=""/>
                  <o:lock v:ext="edit" aspectratio="t"/>
                </v:shape>
                <o:OLEObject Type="Embed" ProgID="Equation.KSEE3" ShapeID="_x0000_s1028" DrawAspect="Content" ObjectID="_1468075730" r:id="rId39">
                  <o:LockedField>false</o:LockedField>
                </o:OLEObject>
              </w:pic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式中：q</w:t>
            </w:r>
            <w:r>
              <w:rPr>
                <w:rFonts w:cs="Calibri"/>
                <w:color w:val="000000"/>
                <w:kern w:val="0"/>
                <w:sz w:val="24"/>
                <w:szCs w:val="21"/>
                <w:vertAlign w:val="subscript"/>
                <w:lang w:val="zh-CN"/>
              </w:rPr>
              <w:t>1</w:t>
            </w:r>
            <w:r>
              <w:rPr>
                <w:rFonts w:cs="Calibri"/>
                <w:color w:val="000000"/>
                <w:kern w:val="0"/>
                <w:sz w:val="24"/>
                <w:szCs w:val="21"/>
                <w:lang w:val="zh-CN"/>
              </w:rPr>
              <w:t>、q</w:t>
            </w:r>
            <w:r>
              <w:rPr>
                <w:rFonts w:cs="Calibri"/>
                <w:color w:val="000000"/>
                <w:kern w:val="0"/>
                <w:sz w:val="24"/>
                <w:szCs w:val="21"/>
                <w:vertAlign w:val="subscript"/>
                <w:lang w:val="zh-CN"/>
              </w:rPr>
              <w:t>2</w:t>
            </w:r>
            <w:r>
              <w:rPr>
                <w:rFonts w:cs="Calibri"/>
                <w:color w:val="000000"/>
                <w:kern w:val="0"/>
                <w:sz w:val="24"/>
                <w:szCs w:val="21"/>
                <w:lang w:val="zh-CN"/>
              </w:rPr>
              <w:t>、…qn</w:t>
            </w:r>
            <w:r>
              <w:rPr>
                <w:rFonts w:hint="eastAsia" w:cs="Calibri"/>
                <w:color w:val="000000"/>
                <w:kern w:val="0"/>
                <w:sz w:val="24"/>
                <w:szCs w:val="21"/>
                <w:lang w:val="zh-CN"/>
              </w:rPr>
              <w:t>——</w:t>
            </w:r>
            <w:r>
              <w:rPr>
                <w:rFonts w:cs="Calibri"/>
                <w:color w:val="000000"/>
                <w:kern w:val="0"/>
                <w:sz w:val="24"/>
                <w:szCs w:val="21"/>
                <w:lang w:val="zh-CN"/>
              </w:rPr>
              <w:t>每种危险物质的最大存在总量，t；</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Q</w:t>
            </w:r>
            <w:r>
              <w:rPr>
                <w:rFonts w:cs="Calibri"/>
                <w:color w:val="000000"/>
                <w:kern w:val="0"/>
                <w:sz w:val="24"/>
                <w:szCs w:val="21"/>
                <w:vertAlign w:val="subscript"/>
                <w:lang w:val="zh-CN"/>
              </w:rPr>
              <w:t>1</w:t>
            </w:r>
            <w:r>
              <w:rPr>
                <w:rFonts w:cs="Calibri"/>
                <w:color w:val="000000"/>
                <w:kern w:val="0"/>
                <w:sz w:val="24"/>
                <w:szCs w:val="21"/>
                <w:lang w:val="zh-CN"/>
              </w:rPr>
              <w:t>、Q</w:t>
            </w:r>
            <w:r>
              <w:rPr>
                <w:rFonts w:cs="Calibri"/>
                <w:color w:val="000000"/>
                <w:kern w:val="0"/>
                <w:sz w:val="24"/>
                <w:szCs w:val="21"/>
                <w:vertAlign w:val="subscript"/>
                <w:lang w:val="zh-CN"/>
              </w:rPr>
              <w:t>2</w:t>
            </w:r>
            <w:r>
              <w:rPr>
                <w:rFonts w:cs="Calibri"/>
                <w:color w:val="000000"/>
                <w:kern w:val="0"/>
                <w:sz w:val="24"/>
                <w:szCs w:val="21"/>
                <w:lang w:val="zh-CN"/>
              </w:rPr>
              <w:t>、…Qn</w:t>
            </w:r>
            <w:r>
              <w:rPr>
                <w:rFonts w:hint="eastAsia" w:cs="Calibri"/>
                <w:color w:val="000000"/>
                <w:kern w:val="0"/>
                <w:sz w:val="24"/>
                <w:szCs w:val="21"/>
                <w:lang w:val="zh-CN"/>
              </w:rPr>
              <w:t>——</w:t>
            </w:r>
            <w:r>
              <w:rPr>
                <w:rFonts w:cs="Calibri"/>
                <w:color w:val="000000"/>
                <w:kern w:val="0"/>
                <w:sz w:val="24"/>
                <w:szCs w:val="21"/>
                <w:lang w:val="zh-CN"/>
              </w:rPr>
              <w:t>每种危险物质相对应的临界量，t。</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计算出Q值后，当Q＜1时，该项目环境风险潜势为Ⅰ。</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当Q≥1时，将Q值划分为：（1）1≤Q＜10；（2）10≤Q＜100；（3）Q≥100。</w:t>
            </w:r>
          </w:p>
          <w:p>
            <w:pPr>
              <w:spacing w:line="520" w:lineRule="exact"/>
              <w:ind w:firstLine="480" w:firstLineChars="200"/>
              <w:rPr>
                <w:spacing w:val="-1"/>
                <w:kern w:val="0"/>
                <w:sz w:val="24"/>
              </w:rPr>
            </w:pPr>
            <w:r>
              <w:rPr>
                <w:color w:val="000000"/>
                <w:kern w:val="0"/>
                <w:sz w:val="24"/>
                <w:szCs w:val="21"/>
                <w:lang w:val="zh-CN"/>
              </w:rPr>
              <w:t>本项目的比值Q</w:t>
            </w:r>
            <w:r>
              <w:fldChar w:fldCharType="begin"/>
            </w:r>
            <w:r>
              <w:instrText xml:space="preserve"> HYPERLINK \l "_bookmark350" </w:instrText>
            </w:r>
            <w:r>
              <w:fldChar w:fldCharType="separate"/>
            </w:r>
            <w:r>
              <w:rPr>
                <w:color w:val="000000"/>
                <w:kern w:val="0"/>
                <w:sz w:val="24"/>
                <w:szCs w:val="21"/>
                <w:lang w:val="zh-CN"/>
              </w:rPr>
              <w:t>计算结果见表</w:t>
            </w:r>
            <w:r>
              <w:rPr>
                <w:color w:val="000000"/>
                <w:kern w:val="0"/>
                <w:sz w:val="24"/>
                <w:szCs w:val="21"/>
                <w:lang w:val="zh-CN"/>
              </w:rPr>
              <w:fldChar w:fldCharType="end"/>
            </w:r>
            <w:r>
              <w:rPr>
                <w:rFonts w:hint="eastAsia"/>
                <w:color w:val="000000"/>
                <w:kern w:val="0"/>
                <w:sz w:val="24"/>
                <w:szCs w:val="21"/>
              </w:rPr>
              <w:t>4-1</w:t>
            </w:r>
            <w:ins w:id="2593" w:author="徐世兵" w:date="2023-05-30T12:00:45Z">
              <w:r>
                <w:rPr>
                  <w:rFonts w:hint="eastAsia"/>
                  <w:color w:val="000000"/>
                  <w:kern w:val="0"/>
                  <w:sz w:val="24"/>
                  <w:szCs w:val="21"/>
                  <w:lang w:val="en-US" w:eastAsia="zh-CN"/>
                </w:rPr>
                <w:t>8</w:t>
              </w:r>
            </w:ins>
            <w:r>
              <w:rPr>
                <w:color w:val="000000"/>
                <w:kern w:val="0"/>
                <w:sz w:val="24"/>
                <w:szCs w:val="21"/>
                <w:lang w:val="zh-CN"/>
              </w:rPr>
              <w:t>。</w:t>
            </w:r>
          </w:p>
          <w:p>
            <w:pPr>
              <w:widowControl/>
              <w:spacing w:line="480" w:lineRule="exact"/>
              <w:jc w:val="center"/>
              <w:rPr>
                <w:b/>
                <w:color w:val="000000"/>
                <w:sz w:val="24"/>
              </w:rPr>
            </w:pPr>
            <w:r>
              <w:rPr>
                <w:b/>
                <w:color w:val="000000"/>
                <w:sz w:val="24"/>
              </w:rPr>
              <w:t>表</w:t>
            </w:r>
            <w:r>
              <w:rPr>
                <w:rFonts w:hint="eastAsia"/>
                <w:b/>
                <w:color w:val="000000"/>
                <w:sz w:val="24"/>
              </w:rPr>
              <w:t>4-1</w:t>
            </w:r>
            <w:ins w:id="2594" w:author="徐世兵" w:date="2023-05-30T12:00:48Z">
              <w:r>
                <w:rPr>
                  <w:rFonts w:hint="eastAsia"/>
                  <w:b/>
                  <w:color w:val="000000"/>
                  <w:sz w:val="24"/>
                  <w:lang w:val="en-US" w:eastAsia="zh-CN"/>
                </w:rPr>
                <w:t>8</w:t>
              </w:r>
            </w:ins>
            <w:r>
              <w:rPr>
                <w:b/>
                <w:color w:val="000000"/>
                <w:sz w:val="24"/>
              </w:rPr>
              <w:t xml:space="preserve">    建设项目Q值确定表</w:t>
            </w:r>
          </w:p>
          <w:tbl>
            <w:tblPr>
              <w:tblStyle w:val="26"/>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38"/>
              <w:gridCol w:w="1965"/>
              <w:gridCol w:w="2292"/>
              <w:gridCol w:w="1639"/>
              <w:gridCol w:w="211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jc w:val="center"/>
              </w:trPr>
              <w:tc>
                <w:tcPr>
                  <w:tcW w:w="524" w:type="pct"/>
                  <w:tcBorders>
                    <w:tl2br w:val="nil"/>
                    <w:tr2bl w:val="nil"/>
                  </w:tcBorders>
                  <w:vAlign w:val="center"/>
                </w:tcPr>
                <w:p>
                  <w:pPr>
                    <w:spacing w:line="360" w:lineRule="exact"/>
                    <w:jc w:val="center"/>
                    <w:rPr>
                      <w:rFonts w:cs="Calibri"/>
                      <w:bCs/>
                      <w:szCs w:val="21"/>
                    </w:rPr>
                  </w:pPr>
                  <w:r>
                    <w:rPr>
                      <w:rFonts w:cs="Calibri"/>
                      <w:bCs/>
                      <w:szCs w:val="21"/>
                      <w:lang w:bidi="ar"/>
                    </w:rPr>
                    <w:t>序号</w:t>
                  </w:r>
                </w:p>
              </w:tc>
              <w:tc>
                <w:tcPr>
                  <w:tcW w:w="1098" w:type="pct"/>
                  <w:tcBorders>
                    <w:tl2br w:val="nil"/>
                    <w:tr2bl w:val="nil"/>
                  </w:tcBorders>
                  <w:vAlign w:val="center"/>
                </w:tcPr>
                <w:p>
                  <w:pPr>
                    <w:spacing w:line="360" w:lineRule="exact"/>
                    <w:jc w:val="center"/>
                    <w:rPr>
                      <w:rFonts w:cs="Calibri"/>
                      <w:bCs/>
                      <w:szCs w:val="21"/>
                    </w:rPr>
                  </w:pPr>
                  <w:r>
                    <w:rPr>
                      <w:rFonts w:cs="Calibri"/>
                      <w:bCs/>
                      <w:szCs w:val="21"/>
                      <w:lang w:bidi="ar"/>
                    </w:rPr>
                    <w:t>危险物质名称</w:t>
                  </w:r>
                </w:p>
              </w:tc>
              <w:tc>
                <w:tcPr>
                  <w:tcW w:w="1281" w:type="pct"/>
                  <w:tcBorders>
                    <w:tl2br w:val="nil"/>
                    <w:tr2bl w:val="nil"/>
                  </w:tcBorders>
                  <w:vAlign w:val="center"/>
                </w:tcPr>
                <w:p>
                  <w:pPr>
                    <w:spacing w:line="360" w:lineRule="exact"/>
                    <w:jc w:val="center"/>
                    <w:rPr>
                      <w:bCs/>
                      <w:szCs w:val="21"/>
                    </w:rPr>
                  </w:pPr>
                  <w:r>
                    <w:rPr>
                      <w:bCs/>
                      <w:szCs w:val="21"/>
                      <w:lang w:bidi="ar"/>
                    </w:rPr>
                    <w:t>最大存在总量</w:t>
                  </w:r>
                  <w:r>
                    <w:rPr>
                      <w:bCs/>
                      <w:i/>
                      <w:szCs w:val="21"/>
                      <w:lang w:bidi="ar"/>
                    </w:rPr>
                    <w:t>qn</w:t>
                  </w:r>
                  <w:r>
                    <w:rPr>
                      <w:bCs/>
                      <w:szCs w:val="21"/>
                      <w:lang w:bidi="ar"/>
                    </w:rPr>
                    <w:t>/t</w:t>
                  </w:r>
                </w:p>
              </w:tc>
              <w:tc>
                <w:tcPr>
                  <w:tcW w:w="916" w:type="pct"/>
                  <w:tcBorders>
                    <w:tl2br w:val="nil"/>
                    <w:tr2bl w:val="nil"/>
                  </w:tcBorders>
                  <w:vAlign w:val="center"/>
                </w:tcPr>
                <w:p>
                  <w:pPr>
                    <w:spacing w:line="360" w:lineRule="exact"/>
                    <w:jc w:val="center"/>
                    <w:rPr>
                      <w:bCs/>
                      <w:szCs w:val="21"/>
                    </w:rPr>
                  </w:pPr>
                  <w:r>
                    <w:rPr>
                      <w:bCs/>
                      <w:szCs w:val="21"/>
                      <w:lang w:bidi="ar"/>
                    </w:rPr>
                    <w:t>临界量</w:t>
                  </w:r>
                  <w:r>
                    <w:rPr>
                      <w:bCs/>
                      <w:i/>
                      <w:szCs w:val="21"/>
                      <w:lang w:bidi="ar"/>
                    </w:rPr>
                    <w:t>Qn/</w:t>
                  </w:r>
                  <w:r>
                    <w:rPr>
                      <w:bCs/>
                      <w:szCs w:val="21"/>
                      <w:lang w:bidi="ar"/>
                    </w:rPr>
                    <w:t>t</w:t>
                  </w:r>
                </w:p>
              </w:tc>
              <w:tc>
                <w:tcPr>
                  <w:tcW w:w="1179" w:type="pct"/>
                  <w:tcBorders>
                    <w:tl2br w:val="nil"/>
                    <w:tr2bl w:val="nil"/>
                  </w:tcBorders>
                  <w:vAlign w:val="center"/>
                </w:tcPr>
                <w:p>
                  <w:pPr>
                    <w:spacing w:line="360" w:lineRule="exact"/>
                    <w:jc w:val="center"/>
                    <w:rPr>
                      <w:bCs/>
                      <w:szCs w:val="21"/>
                    </w:rPr>
                  </w:pPr>
                  <w:r>
                    <w:rPr>
                      <w:bCs/>
                      <w:szCs w:val="21"/>
                      <w:lang w:bidi="ar"/>
                    </w:rPr>
                    <w:t>该种危险物质</w:t>
                  </w:r>
                  <w:r>
                    <w:rPr>
                      <w:bCs/>
                      <w:i/>
                      <w:szCs w:val="21"/>
                      <w:lang w:bidi="ar"/>
                    </w:rPr>
                    <w:t>Q</w:t>
                  </w:r>
                  <w:r>
                    <w:rPr>
                      <w:bCs/>
                      <w:szCs w:val="21"/>
                      <w:lang w:bidi="ar"/>
                    </w:rPr>
                    <w:t>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vAlign w:val="center"/>
                </w:tcPr>
                <w:p>
                  <w:pPr>
                    <w:spacing w:line="360" w:lineRule="exact"/>
                    <w:jc w:val="center"/>
                    <w:rPr>
                      <w:rFonts w:cs="Calibri"/>
                      <w:color w:val="000000" w:themeColor="text1"/>
                      <w:szCs w:val="21"/>
                      <w14:textFill>
                        <w14:solidFill>
                          <w14:schemeClr w14:val="tx1"/>
                        </w14:solidFill>
                      </w14:textFill>
                    </w:rPr>
                  </w:pPr>
                  <w:r>
                    <w:rPr>
                      <w:rFonts w:cs="Calibri"/>
                      <w:color w:val="000000" w:themeColor="text1"/>
                      <w:szCs w:val="21"/>
                      <w:lang w:bidi="ar"/>
                      <w14:textFill>
                        <w14:solidFill>
                          <w14:schemeClr w14:val="tx1"/>
                        </w14:solidFill>
                      </w14:textFill>
                    </w:rPr>
                    <w:t>1</w:t>
                  </w:r>
                </w:p>
              </w:tc>
              <w:tc>
                <w:tcPr>
                  <w:tcW w:w="1098" w:type="pct"/>
                  <w:tcBorders>
                    <w:tl2br w:val="nil"/>
                    <w:tr2bl w:val="nil"/>
                  </w:tcBorders>
                  <w:vAlign w:val="center"/>
                </w:tcPr>
                <w:p>
                  <w:pPr>
                    <w:autoSpaceDE w:val="0"/>
                    <w:autoSpaceDN w:val="0"/>
                    <w:adjustRightInd w:val="0"/>
                    <w:snapToGrid w:val="0"/>
                    <w:spacing w:line="360" w:lineRule="exact"/>
                    <w:jc w:val="center"/>
                    <w:rPr>
                      <w:rFonts w:hint="eastAsia" w:eastAsia="宋体" w:cs="Calibri"/>
                      <w:color w:val="000000" w:themeColor="text1"/>
                      <w:kern w:val="0"/>
                      <w:szCs w:val="21"/>
                      <w:lang w:eastAsia="zh-CN"/>
                      <w14:textFill>
                        <w14:solidFill>
                          <w14:schemeClr w14:val="tx1"/>
                        </w14:solidFill>
                      </w14:textFill>
                    </w:rPr>
                  </w:pPr>
                  <w:r>
                    <w:rPr>
                      <w:rFonts w:hint="eastAsia" w:cs="Calibri"/>
                      <w:color w:val="000000" w:themeColor="text1"/>
                      <w:kern w:val="0"/>
                      <w:szCs w:val="21"/>
                      <w:lang w:val="en-US" w:eastAsia="zh-CN"/>
                      <w14:textFill>
                        <w14:solidFill>
                          <w14:schemeClr w14:val="tx1"/>
                        </w14:solidFill>
                      </w14:textFill>
                    </w:rPr>
                    <w:t>裂解油</w:t>
                  </w:r>
                </w:p>
              </w:tc>
              <w:tc>
                <w:tcPr>
                  <w:tcW w:w="1281" w:type="pct"/>
                  <w:tcBorders>
                    <w:tl2br w:val="nil"/>
                    <w:tr2bl w:val="nil"/>
                  </w:tcBorders>
                  <w:vAlign w:val="center"/>
                </w:tcPr>
                <w:p>
                  <w:pPr>
                    <w:autoSpaceDE w:val="0"/>
                    <w:autoSpaceDN w:val="0"/>
                    <w:adjustRightInd w:val="0"/>
                    <w:snapToGrid w:val="0"/>
                    <w:spacing w:line="360" w:lineRule="exact"/>
                    <w:jc w:val="center"/>
                    <w:rPr>
                      <w:rFonts w:cs="Calibri"/>
                      <w:color w:val="000000" w:themeColor="text1"/>
                      <w:kern w:val="0"/>
                      <w:szCs w:val="21"/>
                      <w14:textFill>
                        <w14:solidFill>
                          <w14:schemeClr w14:val="tx1"/>
                        </w14:solidFill>
                      </w14:textFill>
                    </w:rPr>
                  </w:pPr>
                  <w:r>
                    <w:rPr>
                      <w:rFonts w:hint="eastAsia" w:cs="Calibri"/>
                      <w:color w:val="000000" w:themeColor="text1"/>
                      <w:kern w:val="0"/>
                      <w:szCs w:val="21"/>
                      <w14:textFill>
                        <w14:solidFill>
                          <w14:schemeClr w14:val="tx1"/>
                        </w14:solidFill>
                      </w14:textFill>
                    </w:rPr>
                    <w:t>550</w:t>
                  </w:r>
                </w:p>
              </w:tc>
              <w:tc>
                <w:tcPr>
                  <w:tcW w:w="916" w:type="pct"/>
                  <w:tcBorders>
                    <w:tl2br w:val="nil"/>
                    <w:tr2bl w:val="nil"/>
                  </w:tcBorders>
                  <w:vAlign w:val="center"/>
                </w:tcPr>
                <w:p>
                  <w:pPr>
                    <w:autoSpaceDE w:val="0"/>
                    <w:autoSpaceDN w:val="0"/>
                    <w:adjustRightInd w:val="0"/>
                    <w:snapToGrid w:val="0"/>
                    <w:spacing w:line="360" w:lineRule="exact"/>
                    <w:jc w:val="center"/>
                    <w:rPr>
                      <w:rFonts w:cs="Calibri"/>
                      <w:color w:val="000000" w:themeColor="text1"/>
                      <w:kern w:val="0"/>
                      <w:szCs w:val="21"/>
                      <w14:textFill>
                        <w14:solidFill>
                          <w14:schemeClr w14:val="tx1"/>
                        </w14:solidFill>
                      </w14:textFill>
                    </w:rPr>
                  </w:pPr>
                  <w:r>
                    <w:rPr>
                      <w:rFonts w:hint="eastAsia" w:cs="Calibri"/>
                      <w:color w:val="000000" w:themeColor="text1"/>
                      <w:kern w:val="0"/>
                      <w:szCs w:val="21"/>
                      <w14:textFill>
                        <w14:solidFill>
                          <w14:schemeClr w14:val="tx1"/>
                        </w14:solidFill>
                      </w14:textFill>
                    </w:rPr>
                    <w:t>2500</w:t>
                  </w:r>
                </w:p>
              </w:tc>
              <w:tc>
                <w:tcPr>
                  <w:tcW w:w="1179" w:type="pct"/>
                  <w:tcBorders>
                    <w:tl2br w:val="nil"/>
                    <w:tr2bl w:val="nil"/>
                  </w:tcBorders>
                </w:tcPr>
                <w:p>
                  <w:pPr>
                    <w:autoSpaceDE w:val="0"/>
                    <w:autoSpaceDN w:val="0"/>
                    <w:adjustRightInd w:val="0"/>
                    <w:snapToGrid w:val="0"/>
                    <w:spacing w:line="360" w:lineRule="exact"/>
                    <w:jc w:val="center"/>
                    <w:rPr>
                      <w:rFonts w:cs="Calibri"/>
                      <w:color w:val="000000" w:themeColor="text1"/>
                      <w:kern w:val="0"/>
                      <w:szCs w:val="21"/>
                      <w14:textFill>
                        <w14:solidFill>
                          <w14:schemeClr w14:val="tx1"/>
                        </w14:solidFill>
                      </w14:textFill>
                    </w:rPr>
                  </w:pPr>
                  <w:r>
                    <w:rPr>
                      <w:rFonts w:hint="eastAsia" w:cs="Calibri"/>
                      <w:color w:val="000000" w:themeColor="text1"/>
                      <w:kern w:val="0"/>
                      <w:szCs w:val="21"/>
                      <w14:textFill>
                        <w14:solidFill>
                          <w14:schemeClr w14:val="tx1"/>
                        </w14:solidFill>
                      </w14:textFill>
                    </w:rPr>
                    <w:t>0.22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ins w:id="2595" w:author="徐世兵" w:date="2023-03-23T11:33:07Z"/>
              </w:trPr>
              <w:tc>
                <w:tcPr>
                  <w:tcW w:w="524" w:type="pct"/>
                  <w:tcBorders>
                    <w:tl2br w:val="nil"/>
                    <w:tr2bl w:val="nil"/>
                  </w:tcBorders>
                  <w:vAlign w:val="center"/>
                </w:tcPr>
                <w:p>
                  <w:pPr>
                    <w:spacing w:line="360" w:lineRule="exact"/>
                    <w:jc w:val="center"/>
                    <w:rPr>
                      <w:ins w:id="2596" w:author="徐世兵" w:date="2023-03-23T11:33:07Z"/>
                      <w:rFonts w:hint="eastAsia" w:eastAsia="宋体" w:cs="Calibri"/>
                      <w:color w:val="000000" w:themeColor="text1"/>
                      <w:szCs w:val="21"/>
                      <w:lang w:val="en-US" w:eastAsia="zh-CN" w:bidi="ar"/>
                      <w14:textFill>
                        <w14:solidFill>
                          <w14:schemeClr w14:val="tx1"/>
                        </w14:solidFill>
                      </w14:textFill>
                    </w:rPr>
                  </w:pPr>
                  <w:ins w:id="2597" w:author="徐世兵" w:date="2023-03-23T11:33:09Z">
                    <w:r>
                      <w:rPr>
                        <w:rFonts w:hint="eastAsia" w:cs="Calibri"/>
                        <w:color w:val="000000" w:themeColor="text1"/>
                        <w:szCs w:val="21"/>
                        <w:lang w:val="en-US" w:eastAsia="zh-CN" w:bidi="ar"/>
                        <w14:textFill>
                          <w14:solidFill>
                            <w14:schemeClr w14:val="tx1"/>
                          </w14:solidFill>
                        </w14:textFill>
                      </w:rPr>
                      <w:t>2</w:t>
                    </w:r>
                  </w:ins>
                </w:p>
              </w:tc>
              <w:tc>
                <w:tcPr>
                  <w:tcW w:w="1098" w:type="pct"/>
                  <w:tcBorders>
                    <w:tl2br w:val="nil"/>
                    <w:tr2bl w:val="nil"/>
                  </w:tcBorders>
                  <w:vAlign w:val="center"/>
                </w:tcPr>
                <w:p>
                  <w:pPr>
                    <w:autoSpaceDE w:val="0"/>
                    <w:autoSpaceDN w:val="0"/>
                    <w:adjustRightInd w:val="0"/>
                    <w:snapToGrid w:val="0"/>
                    <w:spacing w:line="360" w:lineRule="exact"/>
                    <w:jc w:val="center"/>
                    <w:rPr>
                      <w:ins w:id="2598" w:author="徐世兵" w:date="2023-03-23T11:33:07Z"/>
                      <w:rFonts w:hint="default" w:cs="Calibri"/>
                      <w:color w:val="000000" w:themeColor="text1"/>
                      <w:kern w:val="0"/>
                      <w:szCs w:val="21"/>
                      <w:lang w:val="en-US" w:eastAsia="zh-CN"/>
                      <w14:textFill>
                        <w14:solidFill>
                          <w14:schemeClr w14:val="tx1"/>
                        </w14:solidFill>
                      </w14:textFill>
                    </w:rPr>
                  </w:pPr>
                  <w:ins w:id="2599" w:author="徐世兵" w:date="2023-03-23T11:33:18Z">
                    <w:r>
                      <w:rPr>
                        <w:rFonts w:hint="eastAsia" w:cs="Calibri"/>
                        <w:color w:val="000000" w:themeColor="text1"/>
                        <w:kern w:val="0"/>
                        <w:szCs w:val="21"/>
                        <w:lang w:val="en-US" w:eastAsia="zh-CN"/>
                        <w14:textFill>
                          <w14:solidFill>
                            <w14:schemeClr w14:val="tx1"/>
                          </w14:solidFill>
                        </w14:textFill>
                      </w:rPr>
                      <w:t>废</w:t>
                    </w:r>
                  </w:ins>
                  <w:ins w:id="2600" w:author="徐世兵" w:date="2023-07-03T18:40:11Z">
                    <w:r>
                      <w:rPr>
                        <w:rFonts w:hint="eastAsia" w:cs="Calibri"/>
                        <w:color w:val="000000" w:themeColor="text1"/>
                        <w:kern w:val="0"/>
                        <w:szCs w:val="21"/>
                        <w:lang w:val="en-US" w:eastAsia="zh-CN"/>
                        <w14:textFill>
                          <w14:solidFill>
                            <w14:schemeClr w14:val="tx1"/>
                          </w14:solidFill>
                        </w14:textFill>
                      </w:rPr>
                      <w:t>矿物</w:t>
                    </w:r>
                  </w:ins>
                  <w:ins w:id="2601" w:author="徐世兵" w:date="2023-03-23T11:33:18Z">
                    <w:r>
                      <w:rPr>
                        <w:rFonts w:hint="eastAsia" w:cs="Calibri"/>
                        <w:color w:val="000000" w:themeColor="text1"/>
                        <w:kern w:val="0"/>
                        <w:szCs w:val="21"/>
                        <w:lang w:val="en-US" w:eastAsia="zh-CN"/>
                        <w14:textFill>
                          <w14:solidFill>
                            <w14:schemeClr w14:val="tx1"/>
                          </w14:solidFill>
                        </w14:textFill>
                      </w:rPr>
                      <w:t>油</w:t>
                    </w:r>
                  </w:ins>
                </w:p>
              </w:tc>
              <w:tc>
                <w:tcPr>
                  <w:tcW w:w="1281" w:type="pct"/>
                  <w:tcBorders>
                    <w:tl2br w:val="nil"/>
                    <w:tr2bl w:val="nil"/>
                  </w:tcBorders>
                  <w:vAlign w:val="center"/>
                </w:tcPr>
                <w:p>
                  <w:pPr>
                    <w:autoSpaceDE w:val="0"/>
                    <w:autoSpaceDN w:val="0"/>
                    <w:adjustRightInd w:val="0"/>
                    <w:snapToGrid w:val="0"/>
                    <w:spacing w:line="360" w:lineRule="exact"/>
                    <w:jc w:val="center"/>
                    <w:rPr>
                      <w:ins w:id="2602" w:author="徐世兵" w:date="2023-03-23T11:33:07Z"/>
                      <w:rFonts w:hint="default" w:eastAsia="宋体" w:cs="Calibri"/>
                      <w:color w:val="000000" w:themeColor="text1"/>
                      <w:kern w:val="0"/>
                      <w:szCs w:val="21"/>
                      <w:lang w:val="en-US" w:eastAsia="zh-CN"/>
                      <w14:textFill>
                        <w14:solidFill>
                          <w14:schemeClr w14:val="tx1"/>
                        </w14:solidFill>
                      </w14:textFill>
                    </w:rPr>
                  </w:pPr>
                  <w:ins w:id="2603" w:author="徐世兵" w:date="2023-03-23T11:33:19Z">
                    <w:r>
                      <w:rPr>
                        <w:rFonts w:hint="eastAsia" w:cs="Calibri"/>
                        <w:color w:val="000000" w:themeColor="text1"/>
                        <w:kern w:val="0"/>
                        <w:szCs w:val="21"/>
                        <w:lang w:val="en-US" w:eastAsia="zh-CN"/>
                        <w14:textFill>
                          <w14:solidFill>
                            <w14:schemeClr w14:val="tx1"/>
                          </w14:solidFill>
                        </w14:textFill>
                      </w:rPr>
                      <w:t>0</w:t>
                    </w:r>
                  </w:ins>
                  <w:ins w:id="2604" w:author="徐世兵" w:date="2023-03-23T11:33:20Z">
                    <w:r>
                      <w:rPr>
                        <w:rFonts w:hint="eastAsia" w:cs="Calibri"/>
                        <w:color w:val="000000" w:themeColor="text1"/>
                        <w:kern w:val="0"/>
                        <w:szCs w:val="21"/>
                        <w:lang w:val="en-US" w:eastAsia="zh-CN"/>
                        <w14:textFill>
                          <w14:solidFill>
                            <w14:schemeClr w14:val="tx1"/>
                          </w14:solidFill>
                        </w14:textFill>
                      </w:rPr>
                      <w:t>.2</w:t>
                    </w:r>
                  </w:ins>
                </w:p>
              </w:tc>
              <w:tc>
                <w:tcPr>
                  <w:tcW w:w="916" w:type="pct"/>
                  <w:tcBorders>
                    <w:tl2br w:val="nil"/>
                    <w:tr2bl w:val="nil"/>
                  </w:tcBorders>
                  <w:vAlign w:val="center"/>
                </w:tcPr>
                <w:p>
                  <w:pPr>
                    <w:autoSpaceDE w:val="0"/>
                    <w:autoSpaceDN w:val="0"/>
                    <w:adjustRightInd w:val="0"/>
                    <w:snapToGrid w:val="0"/>
                    <w:spacing w:line="360" w:lineRule="exact"/>
                    <w:jc w:val="center"/>
                    <w:rPr>
                      <w:ins w:id="2605" w:author="徐世兵" w:date="2023-03-23T11:33:07Z"/>
                      <w:rFonts w:hint="default" w:eastAsia="宋体" w:cs="Calibri"/>
                      <w:color w:val="000000" w:themeColor="text1"/>
                      <w:kern w:val="0"/>
                      <w:szCs w:val="21"/>
                      <w:lang w:val="en-US" w:eastAsia="zh-CN"/>
                      <w14:textFill>
                        <w14:solidFill>
                          <w14:schemeClr w14:val="tx1"/>
                        </w14:solidFill>
                      </w14:textFill>
                    </w:rPr>
                  </w:pPr>
                  <w:ins w:id="2606" w:author="徐世兵" w:date="2023-03-23T11:33:21Z">
                    <w:r>
                      <w:rPr>
                        <w:rFonts w:hint="eastAsia" w:cs="Calibri"/>
                        <w:color w:val="000000" w:themeColor="text1"/>
                        <w:kern w:val="0"/>
                        <w:szCs w:val="21"/>
                        <w:lang w:val="en-US" w:eastAsia="zh-CN"/>
                        <w14:textFill>
                          <w14:solidFill>
                            <w14:schemeClr w14:val="tx1"/>
                          </w14:solidFill>
                        </w14:textFill>
                      </w:rPr>
                      <w:t>25</w:t>
                    </w:r>
                  </w:ins>
                  <w:ins w:id="2607" w:author="徐世兵" w:date="2023-03-23T11:33:22Z">
                    <w:r>
                      <w:rPr>
                        <w:rFonts w:hint="eastAsia" w:cs="Calibri"/>
                        <w:color w:val="000000" w:themeColor="text1"/>
                        <w:kern w:val="0"/>
                        <w:szCs w:val="21"/>
                        <w:lang w:val="en-US" w:eastAsia="zh-CN"/>
                        <w14:textFill>
                          <w14:solidFill>
                            <w14:schemeClr w14:val="tx1"/>
                          </w14:solidFill>
                        </w14:textFill>
                      </w:rPr>
                      <w:t>00</w:t>
                    </w:r>
                  </w:ins>
                </w:p>
              </w:tc>
              <w:tc>
                <w:tcPr>
                  <w:tcW w:w="1179" w:type="pct"/>
                  <w:tcBorders>
                    <w:tl2br w:val="nil"/>
                    <w:tr2bl w:val="nil"/>
                  </w:tcBorders>
                </w:tcPr>
                <w:p>
                  <w:pPr>
                    <w:autoSpaceDE w:val="0"/>
                    <w:autoSpaceDN w:val="0"/>
                    <w:adjustRightInd w:val="0"/>
                    <w:snapToGrid w:val="0"/>
                    <w:spacing w:line="360" w:lineRule="exact"/>
                    <w:jc w:val="center"/>
                    <w:rPr>
                      <w:ins w:id="2608" w:author="徐世兵" w:date="2023-03-23T11:33:07Z"/>
                      <w:rFonts w:hint="default" w:eastAsia="宋体" w:cs="Calibri"/>
                      <w:color w:val="000000" w:themeColor="text1"/>
                      <w:kern w:val="0"/>
                      <w:szCs w:val="21"/>
                      <w:lang w:val="en-US" w:eastAsia="zh-CN"/>
                      <w14:textFill>
                        <w14:solidFill>
                          <w14:schemeClr w14:val="tx1"/>
                        </w14:solidFill>
                      </w14:textFill>
                    </w:rPr>
                  </w:pPr>
                  <w:ins w:id="2609" w:author="徐世兵" w:date="2023-03-23T11:33:24Z">
                    <w:r>
                      <w:rPr>
                        <w:rFonts w:hint="eastAsia" w:cs="Calibri"/>
                        <w:color w:val="000000" w:themeColor="text1"/>
                        <w:kern w:val="0"/>
                        <w:szCs w:val="21"/>
                        <w:lang w:val="en-US" w:eastAsia="zh-CN"/>
                        <w14:textFill>
                          <w14:solidFill>
                            <w14:schemeClr w14:val="tx1"/>
                          </w14:solidFill>
                        </w14:textFill>
                      </w:rPr>
                      <w:t>0.0000</w:t>
                    </w:r>
                  </w:ins>
                  <w:ins w:id="2610" w:author="徐世兵" w:date="2023-03-23T11:33:26Z">
                    <w:r>
                      <w:rPr>
                        <w:rFonts w:hint="eastAsia" w:cs="Calibri"/>
                        <w:color w:val="000000" w:themeColor="text1"/>
                        <w:kern w:val="0"/>
                        <w:szCs w:val="21"/>
                        <w:lang w:val="en-US" w:eastAsia="zh-CN"/>
                        <w14:textFill>
                          <w14:solidFill>
                            <w14:schemeClr w14:val="tx1"/>
                          </w14:solidFill>
                        </w14:textFill>
                      </w:rPr>
                      <w:t>8</w:t>
                    </w:r>
                  </w:ins>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vAlign w:val="center"/>
                </w:tcPr>
                <w:p>
                  <w:pPr>
                    <w:spacing w:line="360" w:lineRule="exact"/>
                    <w:jc w:val="center"/>
                    <w:rPr>
                      <w:rFonts w:hint="eastAsia" w:eastAsia="宋体" w:cs="Calibri"/>
                      <w:color w:val="000000" w:themeColor="text1"/>
                      <w:szCs w:val="21"/>
                      <w:lang w:eastAsia="zh-CN" w:bidi="ar"/>
                      <w14:textFill>
                        <w14:solidFill>
                          <w14:schemeClr w14:val="tx1"/>
                        </w14:solidFill>
                      </w14:textFill>
                    </w:rPr>
                  </w:pPr>
                  <w:ins w:id="2611" w:author="徐世兵" w:date="2023-03-23T11:33:11Z">
                    <w:r>
                      <w:rPr>
                        <w:rFonts w:hint="eastAsia" w:cs="Calibri"/>
                        <w:color w:val="000000" w:themeColor="text1"/>
                        <w:szCs w:val="21"/>
                        <w:lang w:val="en-US" w:eastAsia="zh-CN" w:bidi="ar"/>
                        <w14:textFill>
                          <w14:solidFill>
                            <w14:schemeClr w14:val="tx1"/>
                          </w14:solidFill>
                        </w14:textFill>
                      </w:rPr>
                      <w:t>3</w:t>
                    </w:r>
                  </w:ins>
                </w:p>
              </w:tc>
              <w:tc>
                <w:tcPr>
                  <w:tcW w:w="1098" w:type="pct"/>
                  <w:tcBorders>
                    <w:tl2br w:val="nil"/>
                    <w:tr2bl w:val="nil"/>
                  </w:tcBorders>
                  <w:vAlign w:val="center"/>
                </w:tcPr>
                <w:p>
                  <w:pPr>
                    <w:autoSpaceDE w:val="0"/>
                    <w:autoSpaceDN w:val="0"/>
                    <w:adjustRightInd w:val="0"/>
                    <w:snapToGrid w:val="0"/>
                    <w:spacing w:line="360" w:lineRule="exact"/>
                    <w:jc w:val="center"/>
                    <w:rPr>
                      <w:rFonts w:hint="eastAsia" w:eastAsia="宋体" w:cs="Calibri"/>
                      <w:color w:val="000000" w:themeColor="text1"/>
                      <w:kern w:val="0"/>
                      <w:szCs w:val="21"/>
                      <w:lang w:eastAsia="zh-CN"/>
                      <w14:textFill>
                        <w14:solidFill>
                          <w14:schemeClr w14:val="tx1"/>
                        </w14:solidFill>
                      </w14:textFill>
                    </w:rPr>
                  </w:pPr>
                  <w:r>
                    <w:rPr>
                      <w:rFonts w:hint="eastAsia" w:cs="Calibri"/>
                      <w:color w:val="000000" w:themeColor="text1"/>
                      <w:kern w:val="0"/>
                      <w:szCs w:val="21"/>
                      <w:lang w:val="en-US" w:eastAsia="zh-CN"/>
                      <w14:textFill>
                        <w14:solidFill>
                          <w14:schemeClr w14:val="tx1"/>
                        </w14:solidFill>
                      </w14:textFill>
                    </w:rPr>
                    <w:t>不凝气</w:t>
                  </w:r>
                </w:p>
              </w:tc>
              <w:tc>
                <w:tcPr>
                  <w:tcW w:w="1281" w:type="pct"/>
                  <w:tcBorders>
                    <w:tl2br w:val="nil"/>
                    <w:tr2bl w:val="nil"/>
                  </w:tcBorders>
                  <w:vAlign w:val="center"/>
                </w:tcPr>
                <w:p>
                  <w:pPr>
                    <w:autoSpaceDE w:val="0"/>
                    <w:autoSpaceDN w:val="0"/>
                    <w:adjustRightInd w:val="0"/>
                    <w:snapToGrid w:val="0"/>
                    <w:spacing w:line="360" w:lineRule="exact"/>
                    <w:jc w:val="center"/>
                    <w:rPr>
                      <w:rFonts w:cs="Calibri"/>
                      <w:color w:val="000000" w:themeColor="text1"/>
                      <w:kern w:val="0"/>
                      <w:szCs w:val="21"/>
                      <w14:textFill>
                        <w14:solidFill>
                          <w14:schemeClr w14:val="tx1"/>
                        </w14:solidFill>
                      </w14:textFill>
                    </w:rPr>
                  </w:pPr>
                  <w:r>
                    <w:rPr>
                      <w:rFonts w:hint="eastAsia" w:cs="Calibri"/>
                      <w:color w:val="000000" w:themeColor="text1"/>
                      <w:kern w:val="0"/>
                      <w:szCs w:val="21"/>
                      <w14:textFill>
                        <w14:solidFill>
                          <w14:schemeClr w14:val="tx1"/>
                        </w14:solidFill>
                      </w14:textFill>
                    </w:rPr>
                    <w:t>0.2</w:t>
                  </w:r>
                </w:p>
              </w:tc>
              <w:tc>
                <w:tcPr>
                  <w:tcW w:w="916" w:type="pct"/>
                  <w:tcBorders>
                    <w:tl2br w:val="nil"/>
                    <w:tr2bl w:val="nil"/>
                  </w:tcBorders>
                  <w:vAlign w:val="center"/>
                </w:tcPr>
                <w:p>
                  <w:pPr>
                    <w:autoSpaceDE w:val="0"/>
                    <w:autoSpaceDN w:val="0"/>
                    <w:adjustRightInd w:val="0"/>
                    <w:snapToGrid w:val="0"/>
                    <w:spacing w:line="360" w:lineRule="exact"/>
                    <w:jc w:val="center"/>
                    <w:rPr>
                      <w:rFonts w:cs="Calibri"/>
                      <w:color w:val="000000" w:themeColor="text1"/>
                      <w:kern w:val="0"/>
                      <w:szCs w:val="21"/>
                      <w14:textFill>
                        <w14:solidFill>
                          <w14:schemeClr w14:val="tx1"/>
                        </w14:solidFill>
                      </w14:textFill>
                    </w:rPr>
                  </w:pPr>
                  <w:r>
                    <w:rPr>
                      <w:rFonts w:hint="eastAsia" w:cs="Calibri"/>
                      <w:color w:val="000000" w:themeColor="text1"/>
                      <w:kern w:val="0"/>
                      <w:szCs w:val="21"/>
                      <w14:textFill>
                        <w14:solidFill>
                          <w14:schemeClr w14:val="tx1"/>
                        </w14:solidFill>
                      </w14:textFill>
                    </w:rPr>
                    <w:t>10</w:t>
                  </w:r>
                </w:p>
              </w:tc>
              <w:tc>
                <w:tcPr>
                  <w:tcW w:w="1179" w:type="pct"/>
                  <w:tcBorders>
                    <w:tl2br w:val="nil"/>
                    <w:tr2bl w:val="nil"/>
                  </w:tcBorders>
                </w:tcPr>
                <w:p>
                  <w:pPr>
                    <w:autoSpaceDE w:val="0"/>
                    <w:autoSpaceDN w:val="0"/>
                    <w:adjustRightInd w:val="0"/>
                    <w:snapToGrid w:val="0"/>
                    <w:spacing w:line="360" w:lineRule="exact"/>
                    <w:jc w:val="center"/>
                    <w:rPr>
                      <w:rFonts w:cs="Calibri"/>
                      <w:color w:val="000000" w:themeColor="text1"/>
                      <w:kern w:val="0"/>
                      <w:szCs w:val="21"/>
                      <w14:textFill>
                        <w14:solidFill>
                          <w14:schemeClr w14:val="tx1"/>
                        </w14:solidFill>
                      </w14:textFill>
                    </w:rPr>
                  </w:pPr>
                  <w:r>
                    <w:rPr>
                      <w:rFonts w:cs="Calibri"/>
                      <w:color w:val="000000" w:themeColor="text1"/>
                      <w:kern w:val="0"/>
                      <w:szCs w:val="21"/>
                      <w14:textFill>
                        <w14:solidFill>
                          <w14:schemeClr w14:val="tx1"/>
                        </w14:solidFill>
                      </w14:textFill>
                    </w:rPr>
                    <w:t>0.02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24" w:type="pct"/>
                  <w:tcBorders>
                    <w:tl2br w:val="nil"/>
                    <w:tr2bl w:val="nil"/>
                  </w:tcBorders>
                  <w:vAlign w:val="center"/>
                </w:tcPr>
                <w:p>
                  <w:pPr>
                    <w:spacing w:line="360" w:lineRule="exact"/>
                    <w:jc w:val="center"/>
                    <w:rPr>
                      <w:rFonts w:hint="eastAsia" w:eastAsia="宋体" w:cs="Calibri"/>
                      <w:color w:val="000000" w:themeColor="text1"/>
                      <w:szCs w:val="21"/>
                      <w:lang w:eastAsia="zh-CN" w:bidi="ar"/>
                      <w14:textFill>
                        <w14:solidFill>
                          <w14:schemeClr w14:val="tx1"/>
                        </w14:solidFill>
                      </w14:textFill>
                    </w:rPr>
                  </w:pPr>
                  <w:ins w:id="2612" w:author="徐世兵" w:date="2023-03-23T11:33:12Z">
                    <w:r>
                      <w:rPr>
                        <w:rFonts w:hint="eastAsia" w:cs="Calibri"/>
                        <w:color w:val="000000" w:themeColor="text1"/>
                        <w:szCs w:val="21"/>
                        <w:lang w:val="en-US" w:eastAsia="zh-CN" w:bidi="ar"/>
                        <w14:textFill>
                          <w14:solidFill>
                            <w14:schemeClr w14:val="tx1"/>
                          </w14:solidFill>
                        </w14:textFill>
                      </w:rPr>
                      <w:t>4</w:t>
                    </w:r>
                  </w:ins>
                </w:p>
              </w:tc>
              <w:tc>
                <w:tcPr>
                  <w:tcW w:w="1098" w:type="pct"/>
                  <w:tcBorders>
                    <w:tl2br w:val="nil"/>
                    <w:tr2bl w:val="nil"/>
                  </w:tcBorders>
                  <w:vAlign w:val="center"/>
                </w:tcPr>
                <w:p>
                  <w:pPr>
                    <w:autoSpaceDE w:val="0"/>
                    <w:autoSpaceDN w:val="0"/>
                    <w:adjustRightInd w:val="0"/>
                    <w:snapToGrid w:val="0"/>
                    <w:spacing w:line="360" w:lineRule="exact"/>
                    <w:jc w:val="center"/>
                    <w:rPr>
                      <w:rFonts w:cs="Calibri"/>
                      <w:color w:val="000000" w:themeColor="text1"/>
                      <w:kern w:val="0"/>
                      <w:szCs w:val="21"/>
                      <w14:textFill>
                        <w14:solidFill>
                          <w14:schemeClr w14:val="tx1"/>
                        </w14:solidFill>
                      </w14:textFill>
                    </w:rPr>
                  </w:pPr>
                  <w:r>
                    <w:rPr>
                      <w:rFonts w:cs="Calibri"/>
                      <w:color w:val="000000" w:themeColor="text1"/>
                      <w:kern w:val="0"/>
                      <w:szCs w:val="21"/>
                      <w14:textFill>
                        <w14:solidFill>
                          <w14:schemeClr w14:val="tx1"/>
                        </w14:solidFill>
                      </w14:textFill>
                    </w:rPr>
                    <w:t>天然气</w:t>
                  </w:r>
                </w:p>
              </w:tc>
              <w:tc>
                <w:tcPr>
                  <w:tcW w:w="1281" w:type="pct"/>
                  <w:tcBorders>
                    <w:tl2br w:val="nil"/>
                    <w:tr2bl w:val="nil"/>
                  </w:tcBorders>
                  <w:vAlign w:val="center"/>
                </w:tcPr>
                <w:p>
                  <w:pPr>
                    <w:autoSpaceDE w:val="0"/>
                    <w:autoSpaceDN w:val="0"/>
                    <w:adjustRightInd w:val="0"/>
                    <w:snapToGrid w:val="0"/>
                    <w:spacing w:line="360" w:lineRule="exact"/>
                    <w:jc w:val="center"/>
                    <w:rPr>
                      <w:rFonts w:cs="Calibri"/>
                      <w:color w:val="000000" w:themeColor="text1"/>
                      <w:kern w:val="0"/>
                      <w:szCs w:val="21"/>
                      <w14:textFill>
                        <w14:solidFill>
                          <w14:schemeClr w14:val="tx1"/>
                        </w14:solidFill>
                      </w14:textFill>
                    </w:rPr>
                  </w:pPr>
                  <w:r>
                    <w:rPr>
                      <w:rFonts w:hint="eastAsia" w:cs="Calibri"/>
                      <w:color w:val="000000" w:themeColor="text1"/>
                      <w:kern w:val="0"/>
                      <w:szCs w:val="21"/>
                      <w14:textFill>
                        <w14:solidFill>
                          <w14:schemeClr w14:val="tx1"/>
                        </w14:solidFill>
                      </w14:textFill>
                    </w:rPr>
                    <w:t>0.002</w:t>
                  </w:r>
                </w:p>
              </w:tc>
              <w:tc>
                <w:tcPr>
                  <w:tcW w:w="916" w:type="pct"/>
                  <w:tcBorders>
                    <w:tl2br w:val="nil"/>
                    <w:tr2bl w:val="nil"/>
                  </w:tcBorders>
                  <w:vAlign w:val="center"/>
                </w:tcPr>
                <w:p>
                  <w:pPr>
                    <w:autoSpaceDE w:val="0"/>
                    <w:autoSpaceDN w:val="0"/>
                    <w:adjustRightInd w:val="0"/>
                    <w:snapToGrid w:val="0"/>
                    <w:spacing w:line="360" w:lineRule="exact"/>
                    <w:jc w:val="center"/>
                    <w:rPr>
                      <w:rFonts w:cs="Calibri"/>
                      <w:color w:val="000000" w:themeColor="text1"/>
                      <w:kern w:val="0"/>
                      <w:szCs w:val="21"/>
                      <w14:textFill>
                        <w14:solidFill>
                          <w14:schemeClr w14:val="tx1"/>
                        </w14:solidFill>
                      </w14:textFill>
                    </w:rPr>
                  </w:pPr>
                  <w:r>
                    <w:rPr>
                      <w:rFonts w:hint="eastAsia" w:cs="Calibri"/>
                      <w:color w:val="000000" w:themeColor="text1"/>
                      <w:kern w:val="0"/>
                      <w:szCs w:val="21"/>
                      <w14:textFill>
                        <w14:solidFill>
                          <w14:schemeClr w14:val="tx1"/>
                        </w14:solidFill>
                      </w14:textFill>
                    </w:rPr>
                    <w:t>10</w:t>
                  </w:r>
                </w:p>
              </w:tc>
              <w:tc>
                <w:tcPr>
                  <w:tcW w:w="1179" w:type="pct"/>
                  <w:tcBorders>
                    <w:tl2br w:val="nil"/>
                    <w:tr2bl w:val="nil"/>
                  </w:tcBorders>
                </w:tcPr>
                <w:p>
                  <w:pPr>
                    <w:autoSpaceDE w:val="0"/>
                    <w:autoSpaceDN w:val="0"/>
                    <w:adjustRightInd w:val="0"/>
                    <w:snapToGrid w:val="0"/>
                    <w:spacing w:line="360" w:lineRule="exact"/>
                    <w:jc w:val="center"/>
                    <w:rPr>
                      <w:rFonts w:cs="Calibri"/>
                      <w:color w:val="000000" w:themeColor="text1"/>
                      <w:kern w:val="0"/>
                      <w:szCs w:val="21"/>
                      <w14:textFill>
                        <w14:solidFill>
                          <w14:schemeClr w14:val="tx1"/>
                        </w14:solidFill>
                      </w14:textFill>
                    </w:rPr>
                  </w:pPr>
                  <w:r>
                    <w:rPr>
                      <w:rFonts w:cs="Calibri"/>
                      <w:color w:val="000000" w:themeColor="text1"/>
                      <w:kern w:val="0"/>
                      <w:szCs w:val="21"/>
                      <w14:textFill>
                        <w14:solidFill>
                          <w14:schemeClr w14:val="tx1"/>
                        </w14:solidFill>
                      </w14:textFill>
                    </w:rPr>
                    <w:t>0.</w:t>
                  </w:r>
                  <w:r>
                    <w:rPr>
                      <w:rFonts w:hint="eastAsia" w:cs="Calibri"/>
                      <w:color w:val="000000" w:themeColor="text1"/>
                      <w:kern w:val="0"/>
                      <w:szCs w:val="21"/>
                      <w14:textFill>
                        <w14:solidFill>
                          <w14:schemeClr w14:val="tx1"/>
                        </w14:solidFill>
                      </w14:textFill>
                    </w:rPr>
                    <w:t>000</w:t>
                  </w:r>
                  <w:r>
                    <w:rPr>
                      <w:rFonts w:cs="Calibri"/>
                      <w:color w:val="000000" w:themeColor="text1"/>
                      <w:kern w:val="0"/>
                      <w:szCs w:val="21"/>
                      <w14:textFill>
                        <w14:solidFill>
                          <w14:schemeClr w14:val="tx1"/>
                        </w14:solidFill>
                      </w14:textFill>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00" w:type="pct"/>
                  <w:gridSpan w:val="5"/>
                  <w:tcBorders>
                    <w:tl2br w:val="nil"/>
                    <w:tr2bl w:val="nil"/>
                  </w:tcBorders>
                  <w:vAlign w:val="center"/>
                </w:tcPr>
                <w:p>
                  <w:pPr>
                    <w:autoSpaceDE w:val="0"/>
                    <w:autoSpaceDN w:val="0"/>
                    <w:adjustRightInd w:val="0"/>
                    <w:snapToGrid w:val="0"/>
                    <w:spacing w:line="360" w:lineRule="exact"/>
                    <w:jc w:val="center"/>
                    <w:rPr>
                      <w:rFonts w:hint="eastAsia" w:eastAsia="宋体" w:cs="Calibri"/>
                      <w:color w:val="FF0000"/>
                      <w:kern w:val="0"/>
                      <w:szCs w:val="21"/>
                      <w:lang w:val="en-US" w:eastAsia="zh-CN"/>
                    </w:rPr>
                  </w:pPr>
                  <w:r>
                    <w:rPr>
                      <w:rFonts w:cs="Calibri"/>
                      <w:color w:val="000000" w:themeColor="text1"/>
                      <w:kern w:val="0"/>
                      <w:szCs w:val="21"/>
                      <w14:textFill>
                        <w14:solidFill>
                          <w14:schemeClr w14:val="tx1"/>
                        </w14:solidFill>
                      </w14:textFill>
                    </w:rPr>
                    <w:t>Q=</w:t>
                  </w:r>
                  <w:r>
                    <w:rPr>
                      <w:rFonts w:hint="eastAsia"/>
                      <w:color w:val="000000" w:themeColor="text1"/>
                      <w14:textFill>
                        <w14:solidFill>
                          <w14:schemeClr w14:val="tx1"/>
                        </w14:solidFill>
                      </w14:textFill>
                    </w:rPr>
                    <w:t>0.2402</w:t>
                  </w:r>
                  <w:ins w:id="2613" w:author="徐世兵" w:date="2023-03-23T11:33:28Z">
                    <w:r>
                      <w:rPr>
                        <w:rFonts w:hint="eastAsia"/>
                        <w:color w:val="000000" w:themeColor="text1"/>
                        <w:lang w:val="en-US" w:eastAsia="zh-CN"/>
                        <w14:textFill>
                          <w14:solidFill>
                            <w14:schemeClr w14:val="tx1"/>
                          </w14:solidFill>
                        </w14:textFill>
                      </w:rPr>
                      <w:t>8</w:t>
                    </w:r>
                  </w:ins>
                </w:p>
              </w:tc>
            </w:tr>
          </w:tbl>
          <w:p>
            <w:pPr>
              <w:spacing w:line="520" w:lineRule="exact"/>
              <w:ind w:firstLine="476" w:firstLineChars="200"/>
              <w:rPr>
                <w:spacing w:val="-1"/>
                <w:kern w:val="0"/>
                <w:sz w:val="24"/>
              </w:rPr>
            </w:pPr>
            <w:r>
              <w:rPr>
                <w:rFonts w:hint="eastAsia"/>
                <w:spacing w:val="-1"/>
                <w:kern w:val="0"/>
                <w:sz w:val="24"/>
              </w:rPr>
              <w:t>本项目的Q值为</w:t>
            </w:r>
            <w:r>
              <w:rPr>
                <w:rFonts w:hint="eastAsia"/>
                <w:sz w:val="24"/>
              </w:rPr>
              <w:t>0.2402</w:t>
            </w:r>
            <w:ins w:id="2614" w:author="徐世兵" w:date="2023-03-23T11:33:31Z">
              <w:r>
                <w:rPr>
                  <w:rFonts w:hint="eastAsia"/>
                  <w:sz w:val="24"/>
                  <w:lang w:val="en-US" w:eastAsia="zh-CN"/>
                </w:rPr>
                <w:t>8</w:t>
              </w:r>
            </w:ins>
            <w:r>
              <w:rPr>
                <w:rFonts w:hint="eastAsia"/>
                <w:spacing w:val="-1"/>
                <w:kern w:val="0"/>
                <w:sz w:val="24"/>
              </w:rPr>
              <w:t>，属于Q&lt;1。</w:t>
            </w:r>
          </w:p>
          <w:p>
            <w:pPr>
              <w:keepNext/>
              <w:keepLines/>
              <w:spacing w:line="520" w:lineRule="exact"/>
              <w:ind w:firstLine="480" w:firstLineChars="200"/>
              <w:outlineLvl w:val="2"/>
              <w:rPr>
                <w:color w:val="000000"/>
                <w:sz w:val="24"/>
                <w:szCs w:val="28"/>
              </w:rPr>
            </w:pPr>
            <w:bookmarkStart w:id="14" w:name="_Toc8521"/>
            <w:bookmarkStart w:id="15" w:name="_Toc441744940"/>
            <w:r>
              <w:rPr>
                <w:rFonts w:hint="eastAsia"/>
                <w:color w:val="000000"/>
                <w:sz w:val="24"/>
                <w:szCs w:val="28"/>
              </w:rPr>
              <w:t>（5）</w:t>
            </w:r>
            <w:r>
              <w:rPr>
                <w:color w:val="000000"/>
                <w:sz w:val="24"/>
                <w:szCs w:val="28"/>
              </w:rPr>
              <w:t>环境风险识别</w:t>
            </w:r>
            <w:bookmarkEnd w:id="14"/>
            <w:bookmarkEnd w:id="15"/>
          </w:p>
          <w:p>
            <w:pPr>
              <w:spacing w:line="520" w:lineRule="exact"/>
              <w:ind w:firstLine="476" w:firstLineChars="200"/>
              <w:rPr>
                <w:spacing w:val="-1"/>
                <w:kern w:val="0"/>
                <w:sz w:val="24"/>
              </w:rPr>
            </w:pPr>
            <w:r>
              <w:rPr>
                <w:spacing w:val="-1"/>
                <w:kern w:val="0"/>
                <w:sz w:val="24"/>
              </w:rPr>
              <w:t>石化、化工生产过程中可能发生的事故有机械破损、物体摔落、交通事故、腐蚀性物质喷溅致伤残、易燃易爆物质泄漏引起火灾/爆炸、毒性物质泄漏引发伤害等，其中火灾、爆炸、有毒物质泄漏不仅会导致具有严重后果的危害，而且会对环境造成污染。因此，环境风险评价的主要研究对象为：</w:t>
            </w:r>
          </w:p>
          <w:p>
            <w:pPr>
              <w:spacing w:line="520" w:lineRule="exact"/>
              <w:ind w:firstLine="476" w:firstLineChars="200"/>
              <w:rPr>
                <w:spacing w:val="-1"/>
                <w:kern w:val="0"/>
                <w:sz w:val="24"/>
              </w:rPr>
            </w:pPr>
            <w:r>
              <w:rPr>
                <w:spacing w:val="-1"/>
                <w:kern w:val="0"/>
                <w:sz w:val="24"/>
              </w:rPr>
              <w:fldChar w:fldCharType="begin"/>
            </w:r>
            <w:r>
              <w:rPr>
                <w:spacing w:val="-1"/>
                <w:kern w:val="0"/>
                <w:sz w:val="24"/>
              </w:rPr>
              <w:instrText xml:space="preserve"> = 1 \* GB3 </w:instrText>
            </w:r>
            <w:r>
              <w:rPr>
                <w:spacing w:val="-1"/>
                <w:kern w:val="0"/>
                <w:sz w:val="24"/>
              </w:rPr>
              <w:fldChar w:fldCharType="separate"/>
            </w:r>
            <w:r>
              <w:rPr>
                <w:spacing w:val="-1"/>
                <w:kern w:val="0"/>
                <w:sz w:val="24"/>
              </w:rPr>
              <w:t>①</w:t>
            </w:r>
            <w:r>
              <w:rPr>
                <w:spacing w:val="-1"/>
                <w:kern w:val="0"/>
                <w:sz w:val="24"/>
              </w:rPr>
              <w:fldChar w:fldCharType="end"/>
            </w:r>
            <w:r>
              <w:rPr>
                <w:spacing w:val="-1"/>
                <w:kern w:val="0"/>
                <w:sz w:val="24"/>
              </w:rPr>
              <w:t>重大火灾；</w:t>
            </w:r>
          </w:p>
          <w:p>
            <w:pPr>
              <w:spacing w:line="520" w:lineRule="exact"/>
              <w:ind w:firstLine="476" w:firstLineChars="200"/>
              <w:rPr>
                <w:spacing w:val="-1"/>
                <w:kern w:val="0"/>
                <w:sz w:val="24"/>
              </w:rPr>
            </w:pPr>
            <w:r>
              <w:rPr>
                <w:spacing w:val="-1"/>
                <w:kern w:val="0"/>
                <w:sz w:val="24"/>
              </w:rPr>
              <w:fldChar w:fldCharType="begin"/>
            </w:r>
            <w:r>
              <w:rPr>
                <w:spacing w:val="-1"/>
                <w:kern w:val="0"/>
                <w:sz w:val="24"/>
              </w:rPr>
              <w:instrText xml:space="preserve"> = 2 \* GB3 </w:instrText>
            </w:r>
            <w:r>
              <w:rPr>
                <w:spacing w:val="-1"/>
                <w:kern w:val="0"/>
                <w:sz w:val="24"/>
              </w:rPr>
              <w:fldChar w:fldCharType="separate"/>
            </w:r>
            <w:r>
              <w:rPr>
                <w:spacing w:val="-1"/>
                <w:kern w:val="0"/>
                <w:sz w:val="24"/>
              </w:rPr>
              <w:t>②</w:t>
            </w:r>
            <w:r>
              <w:rPr>
                <w:spacing w:val="-1"/>
                <w:kern w:val="0"/>
                <w:sz w:val="24"/>
              </w:rPr>
              <w:fldChar w:fldCharType="end"/>
            </w:r>
            <w:r>
              <w:rPr>
                <w:spacing w:val="-1"/>
                <w:kern w:val="0"/>
                <w:sz w:val="24"/>
              </w:rPr>
              <w:t>重大爆炸；</w:t>
            </w:r>
          </w:p>
          <w:p>
            <w:pPr>
              <w:spacing w:line="520" w:lineRule="exact"/>
              <w:ind w:firstLine="476" w:firstLineChars="200"/>
              <w:rPr>
                <w:spacing w:val="-1"/>
                <w:kern w:val="0"/>
                <w:sz w:val="24"/>
              </w:rPr>
            </w:pPr>
            <w:r>
              <w:rPr>
                <w:spacing w:val="-1"/>
                <w:kern w:val="0"/>
                <w:sz w:val="24"/>
              </w:rPr>
              <w:fldChar w:fldCharType="begin"/>
            </w:r>
            <w:r>
              <w:rPr>
                <w:spacing w:val="-1"/>
                <w:kern w:val="0"/>
                <w:sz w:val="24"/>
              </w:rPr>
              <w:instrText xml:space="preserve"> = 3 \* GB3 </w:instrText>
            </w:r>
            <w:r>
              <w:rPr>
                <w:spacing w:val="-1"/>
                <w:kern w:val="0"/>
                <w:sz w:val="24"/>
              </w:rPr>
              <w:fldChar w:fldCharType="separate"/>
            </w:r>
            <w:r>
              <w:rPr>
                <w:spacing w:val="-1"/>
                <w:kern w:val="0"/>
                <w:sz w:val="24"/>
              </w:rPr>
              <w:t>③</w:t>
            </w:r>
            <w:r>
              <w:rPr>
                <w:spacing w:val="-1"/>
                <w:kern w:val="0"/>
                <w:sz w:val="24"/>
              </w:rPr>
              <w:fldChar w:fldCharType="end"/>
            </w:r>
            <w:r>
              <w:rPr>
                <w:spacing w:val="-1"/>
                <w:kern w:val="0"/>
                <w:sz w:val="24"/>
              </w:rPr>
              <w:t>可以产生多米诺效应的重大事件。</w:t>
            </w:r>
          </w:p>
          <w:p>
            <w:pPr>
              <w:keepNext/>
              <w:keepLines/>
              <w:spacing w:line="520" w:lineRule="exact"/>
              <w:ind w:firstLine="480" w:firstLineChars="200"/>
              <w:outlineLvl w:val="3"/>
              <w:rPr>
                <w:color w:val="000000"/>
                <w:sz w:val="24"/>
                <w:szCs w:val="28"/>
              </w:rPr>
            </w:pPr>
            <w:r>
              <w:rPr>
                <w:rFonts w:hint="eastAsia"/>
                <w:color w:val="000000"/>
                <w:sz w:val="24"/>
                <w:szCs w:val="28"/>
              </w:rPr>
              <w:t>1）</w:t>
            </w:r>
            <w:r>
              <w:rPr>
                <w:color w:val="000000"/>
                <w:sz w:val="24"/>
                <w:szCs w:val="28"/>
              </w:rPr>
              <w:t>物质风险识别</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物质风险识别范围：主要原材料及辅助材料、燃料、中间产品、最终产品以及生产过程排放的</w:t>
            </w:r>
            <w:r>
              <w:rPr>
                <w:rFonts w:hint="eastAsia" w:cs="Calibri"/>
                <w:color w:val="000000"/>
                <w:kern w:val="0"/>
                <w:sz w:val="24"/>
                <w:szCs w:val="21"/>
                <w:lang w:val="zh-CN"/>
              </w:rPr>
              <w:t>“</w:t>
            </w:r>
            <w:r>
              <w:rPr>
                <w:rFonts w:cs="Calibri"/>
                <w:color w:val="000000"/>
                <w:kern w:val="0"/>
                <w:sz w:val="24"/>
                <w:szCs w:val="21"/>
                <w:lang w:val="zh-CN"/>
              </w:rPr>
              <w:t>三废</w:t>
            </w:r>
            <w:r>
              <w:rPr>
                <w:rFonts w:hint="eastAsia" w:cs="Calibri"/>
                <w:color w:val="000000"/>
                <w:kern w:val="0"/>
                <w:sz w:val="24"/>
                <w:szCs w:val="21"/>
                <w:lang w:val="zh-CN"/>
              </w:rPr>
              <w:t>”</w:t>
            </w:r>
            <w:r>
              <w:rPr>
                <w:rFonts w:cs="Calibri"/>
                <w:color w:val="000000"/>
                <w:kern w:val="0"/>
                <w:sz w:val="24"/>
                <w:szCs w:val="21"/>
                <w:lang w:val="zh-CN"/>
              </w:rPr>
              <w:t>污染物等。在原料及产品等的运输、仓储和使用过程，如管理操作不当或意外事故，存在着火灾、爆炸、泄漏等事故风险。一旦发生这类事故，将造成有毒有害化工原料的外泄，对周围环境产生较大的污染影响。物质风险识别主要从物质毒性分级及易燃易爆性进行分析。</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本项目生产装置区及罐区涉及的属于危险化学品的物质包括：</w:t>
            </w:r>
            <w:r>
              <w:rPr>
                <w:rFonts w:hint="eastAsia" w:cs="Calibri"/>
                <w:color w:val="000000"/>
                <w:kern w:val="0"/>
                <w:sz w:val="24"/>
                <w:szCs w:val="21"/>
                <w:lang w:val="en-US" w:eastAsia="zh-CN"/>
              </w:rPr>
              <w:t>不凝气</w:t>
            </w:r>
            <w:r>
              <w:rPr>
                <w:rFonts w:cs="Calibri"/>
                <w:color w:val="000000"/>
                <w:kern w:val="0"/>
                <w:sz w:val="24"/>
                <w:szCs w:val="21"/>
                <w:lang w:val="zh-CN"/>
              </w:rPr>
              <w:t>、</w:t>
            </w:r>
            <w:r>
              <w:rPr>
                <w:rFonts w:hint="eastAsia" w:cs="Calibri"/>
                <w:color w:val="000000"/>
                <w:kern w:val="0"/>
                <w:sz w:val="24"/>
                <w:szCs w:val="21"/>
                <w:lang w:val="en-US" w:eastAsia="zh-CN"/>
              </w:rPr>
              <w:t>裂解油</w:t>
            </w:r>
            <w:r>
              <w:rPr>
                <w:rFonts w:cs="Calibri"/>
                <w:color w:val="000000"/>
                <w:kern w:val="0"/>
                <w:sz w:val="24"/>
                <w:szCs w:val="21"/>
                <w:lang w:val="zh-CN"/>
              </w:rPr>
              <w:t>及天然气。油品全部采用油罐储存，采用</w:t>
            </w:r>
            <w:r>
              <w:rPr>
                <w:rFonts w:hint="eastAsia" w:cs="Calibri"/>
                <w:color w:val="000000"/>
                <w:kern w:val="0"/>
                <w:sz w:val="24"/>
                <w:szCs w:val="21"/>
                <w:lang w:val="zh-CN"/>
              </w:rPr>
              <w:t>汽车</w:t>
            </w:r>
            <w:r>
              <w:rPr>
                <w:rFonts w:cs="Calibri"/>
                <w:color w:val="000000"/>
                <w:kern w:val="0"/>
                <w:sz w:val="24"/>
                <w:szCs w:val="21"/>
                <w:lang w:val="zh-CN"/>
              </w:rPr>
              <w:t>运输；</w:t>
            </w:r>
            <w:r>
              <w:rPr>
                <w:rFonts w:hint="eastAsia" w:cs="Calibri"/>
                <w:color w:val="000000"/>
                <w:kern w:val="0"/>
                <w:sz w:val="24"/>
                <w:szCs w:val="21"/>
                <w:lang w:val="en-US" w:eastAsia="zh-CN"/>
              </w:rPr>
              <w:t>不凝</w:t>
            </w:r>
            <w:r>
              <w:rPr>
                <w:rFonts w:cs="Calibri"/>
                <w:color w:val="000000"/>
                <w:kern w:val="0"/>
                <w:sz w:val="24"/>
                <w:szCs w:val="21"/>
                <w:lang w:val="zh-CN"/>
              </w:rPr>
              <w:t>气不储存，产生后直接用作燃料燃烧处理。天然气不存储，</w:t>
            </w:r>
            <w:r>
              <w:rPr>
                <w:rFonts w:cs="Calibri"/>
                <w:sz w:val="24"/>
                <w:szCs w:val="21"/>
              </w:rPr>
              <w:t>由园区管网供给</w:t>
            </w:r>
            <w:r>
              <w:rPr>
                <w:rFonts w:cs="Calibri"/>
                <w:color w:val="000000"/>
                <w:kern w:val="0"/>
                <w:sz w:val="24"/>
                <w:szCs w:val="21"/>
                <w:lang w:val="zh-CN"/>
              </w:rPr>
              <w:t>燃烧处理。</w:t>
            </w:r>
          </w:p>
          <w:p>
            <w:pPr>
              <w:keepNext/>
              <w:keepLines/>
              <w:spacing w:line="520" w:lineRule="exact"/>
              <w:ind w:firstLine="480" w:firstLineChars="200"/>
              <w:outlineLvl w:val="3"/>
              <w:rPr>
                <w:color w:val="000000"/>
                <w:sz w:val="24"/>
                <w:szCs w:val="28"/>
              </w:rPr>
            </w:pPr>
            <w:r>
              <w:rPr>
                <w:rFonts w:hint="eastAsia"/>
                <w:color w:val="000000"/>
                <w:sz w:val="24"/>
                <w:szCs w:val="28"/>
              </w:rPr>
              <w:t>2）</w:t>
            </w:r>
            <w:r>
              <w:rPr>
                <w:color w:val="000000"/>
                <w:sz w:val="24"/>
                <w:szCs w:val="28"/>
              </w:rPr>
              <w:t>生产设施风险识别</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主要生产装置、贮运系统、公用工程系统、工程环保设施及辅助生产设施等。</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①</w:t>
            </w:r>
            <w:r>
              <w:rPr>
                <w:rFonts w:cs="Calibri"/>
                <w:color w:val="000000"/>
                <w:kern w:val="0"/>
                <w:sz w:val="24"/>
                <w:szCs w:val="21"/>
                <w:lang w:val="zh-CN"/>
              </w:rPr>
              <w:t>设备危险性分析</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本</w:t>
            </w:r>
            <w:ins w:id="2615" w:author="徐世兵" w:date="2023-03-23T11:38:53Z">
              <w:r>
                <w:rPr>
                  <w:rFonts w:cs="Calibri"/>
                  <w:color w:val="000000"/>
                  <w:kern w:val="0"/>
                  <w:sz w:val="24"/>
                  <w:szCs w:val="21"/>
                  <w:lang w:val="zh-CN"/>
                </w:rPr>
                <w:t>项目</w:t>
              </w:r>
            </w:ins>
            <w:r>
              <w:rPr>
                <w:rFonts w:cs="Calibri"/>
                <w:color w:val="000000"/>
                <w:kern w:val="0"/>
                <w:sz w:val="24"/>
                <w:szCs w:val="21"/>
                <w:lang w:val="zh-CN"/>
              </w:rPr>
              <w:t>生产工序较为简单，各生产装置属连续性操作装置，并且各生产装置之间有物料联系，从而构成较为复杂的生产流程。如生产、管理不善或操作失误，易发生火灾、爆炸事故，危及人身安全，污染环境。</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若储罐本身存在质量问题，或物料使罐底腐蚀穿孔，导致物料泄漏/跑损，遇点火源引发火灾事故。</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储罐进出口连接外接头、阀门、法兰等密封圈密封不严或破损，会使危险物料发生跑、冒、滴、漏，遇火源会发生火灾事故。</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储罐若没有防雷、防静电设施或防雷、防静电设施失效，在雷雨天气储罐遭受雷击或产生电火花，会引燃物料发生火灾、爆炸事故。</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电气设备和输电线路存在触电危险。由于</w:t>
            </w:r>
            <w:r>
              <w:rPr>
                <w:rFonts w:hint="eastAsia" w:cs="Calibri"/>
                <w:color w:val="000000"/>
                <w:kern w:val="0"/>
                <w:sz w:val="24"/>
                <w:szCs w:val="21"/>
                <w:lang w:val="zh-CN"/>
              </w:rPr>
              <w:t>电气设备</w:t>
            </w:r>
            <w:r>
              <w:rPr>
                <w:rFonts w:cs="Calibri"/>
                <w:color w:val="000000"/>
                <w:kern w:val="0"/>
                <w:sz w:val="24"/>
                <w:szCs w:val="21"/>
                <w:lang w:val="zh-CN"/>
              </w:rPr>
              <w:t>本身缺陷或绝缘损坏、线头外露等未能及时发现和整改等原因，可能造成触电事故的发生。</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本</w:t>
            </w:r>
            <w:ins w:id="2616" w:author="徐世兵" w:date="2023-03-23T11:38:58Z">
              <w:r>
                <w:rPr>
                  <w:rFonts w:cs="Calibri"/>
                  <w:color w:val="000000"/>
                  <w:kern w:val="0"/>
                  <w:sz w:val="24"/>
                  <w:szCs w:val="21"/>
                  <w:lang w:val="zh-CN"/>
                </w:rPr>
                <w:t>项目</w:t>
              </w:r>
            </w:ins>
            <w:r>
              <w:rPr>
                <w:rFonts w:cs="Calibri"/>
                <w:color w:val="000000"/>
                <w:kern w:val="0"/>
                <w:sz w:val="24"/>
                <w:szCs w:val="21"/>
                <w:lang w:val="zh-CN"/>
              </w:rPr>
              <w:t>需使用大量的电机和泵等各类转动机械设备，这类设备的不正常运转会造成生产事故或</w:t>
            </w:r>
            <w:r>
              <w:rPr>
                <w:rFonts w:hint="eastAsia" w:cs="Calibri"/>
                <w:color w:val="000000"/>
                <w:kern w:val="0"/>
                <w:sz w:val="24"/>
                <w:szCs w:val="21"/>
                <w:lang w:val="zh-CN"/>
              </w:rPr>
              <w:t>触电</w:t>
            </w:r>
            <w:r>
              <w:rPr>
                <w:rFonts w:cs="Calibri"/>
                <w:color w:val="000000"/>
                <w:kern w:val="0"/>
                <w:sz w:val="24"/>
                <w:szCs w:val="21"/>
                <w:lang w:val="zh-CN"/>
              </w:rPr>
              <w:t>伤害。另外，大量转动机械的使用，会产生较强的噪音，造成噪音污染。</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②</w:t>
            </w:r>
            <w:r>
              <w:rPr>
                <w:rFonts w:cs="Calibri"/>
                <w:color w:val="000000"/>
                <w:kern w:val="0"/>
                <w:sz w:val="24"/>
                <w:szCs w:val="21"/>
                <w:lang w:val="zh-CN"/>
              </w:rPr>
              <w:t>生产装置存在的危险、有害因素分布</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生产装置存在的危险、有害因素分布见表</w:t>
            </w:r>
            <w:r>
              <w:rPr>
                <w:rFonts w:hint="eastAsia" w:cs="Calibri"/>
                <w:color w:val="000000"/>
                <w:kern w:val="0"/>
                <w:sz w:val="24"/>
                <w:szCs w:val="21"/>
              </w:rPr>
              <w:t>4-1</w:t>
            </w:r>
            <w:ins w:id="2617" w:author="徐世兵" w:date="2023-05-30T12:00:55Z">
              <w:r>
                <w:rPr>
                  <w:rFonts w:hint="eastAsia" w:cs="Calibri"/>
                  <w:color w:val="000000"/>
                  <w:kern w:val="0"/>
                  <w:sz w:val="24"/>
                  <w:szCs w:val="21"/>
                  <w:lang w:val="en-US" w:eastAsia="zh-CN"/>
                </w:rPr>
                <w:t>9</w:t>
              </w:r>
            </w:ins>
            <w:r>
              <w:rPr>
                <w:rFonts w:cs="Calibri"/>
                <w:color w:val="000000"/>
                <w:kern w:val="0"/>
                <w:sz w:val="24"/>
                <w:szCs w:val="21"/>
                <w:lang w:val="zh-CN"/>
              </w:rPr>
              <w:t>。</w:t>
            </w:r>
          </w:p>
          <w:p>
            <w:pPr>
              <w:widowControl/>
              <w:spacing w:line="480" w:lineRule="exact"/>
              <w:jc w:val="center"/>
              <w:rPr>
                <w:b/>
                <w:color w:val="000000"/>
                <w:sz w:val="24"/>
              </w:rPr>
            </w:pPr>
            <w:r>
              <w:rPr>
                <w:b/>
                <w:color w:val="000000"/>
                <w:sz w:val="24"/>
              </w:rPr>
              <w:t>表</w:t>
            </w:r>
            <w:r>
              <w:rPr>
                <w:rFonts w:hint="eastAsia"/>
                <w:b/>
                <w:color w:val="000000"/>
                <w:sz w:val="24"/>
              </w:rPr>
              <w:t>4-1</w:t>
            </w:r>
            <w:ins w:id="2618" w:author="徐世兵" w:date="2023-05-30T12:00:58Z">
              <w:r>
                <w:rPr>
                  <w:rFonts w:hint="eastAsia"/>
                  <w:b/>
                  <w:color w:val="000000"/>
                  <w:sz w:val="24"/>
                  <w:lang w:val="en-US" w:eastAsia="zh-CN"/>
                </w:rPr>
                <w:t>9</w:t>
              </w:r>
            </w:ins>
            <w:r>
              <w:rPr>
                <w:b/>
                <w:color w:val="000000"/>
                <w:sz w:val="24"/>
              </w:rPr>
              <w:t xml:space="preserve">    装置存在的危险、有害因素分布</w:t>
            </w:r>
          </w:p>
          <w:tbl>
            <w:tblPr>
              <w:tblStyle w:val="26"/>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482"/>
              <w:gridCol w:w="2229"/>
              <w:gridCol w:w="1414"/>
              <w:gridCol w:w="1825"/>
              <w:gridCol w:w="199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28" w:type="pct"/>
                  <w:tcBorders>
                    <w:tl2br w:val="nil"/>
                    <w:tr2bl w:val="nil"/>
                  </w:tcBorders>
                  <w:vAlign w:val="center"/>
                </w:tcPr>
                <w:p>
                  <w:pPr>
                    <w:jc w:val="center"/>
                    <w:rPr>
                      <w:rFonts w:cs="Calibri"/>
                      <w:bCs/>
                      <w:szCs w:val="21"/>
                    </w:rPr>
                  </w:pPr>
                  <w:r>
                    <w:rPr>
                      <w:rFonts w:cs="Calibri"/>
                      <w:bCs/>
                      <w:szCs w:val="21"/>
                    </w:rPr>
                    <w:t>装置或设备</w:t>
                  </w:r>
                </w:p>
              </w:tc>
              <w:tc>
                <w:tcPr>
                  <w:tcW w:w="1245" w:type="pct"/>
                  <w:tcBorders>
                    <w:tl2br w:val="nil"/>
                    <w:tr2bl w:val="nil"/>
                  </w:tcBorders>
                  <w:vAlign w:val="center"/>
                </w:tcPr>
                <w:p>
                  <w:pPr>
                    <w:jc w:val="center"/>
                    <w:rPr>
                      <w:rFonts w:cs="Calibri"/>
                      <w:bCs/>
                      <w:szCs w:val="21"/>
                    </w:rPr>
                  </w:pPr>
                  <w:r>
                    <w:rPr>
                      <w:rFonts w:cs="Calibri"/>
                      <w:bCs/>
                      <w:szCs w:val="21"/>
                      <w:lang w:eastAsia="zh-TW"/>
                    </w:rPr>
                    <w:t>火灾、爆炸危险</w:t>
                  </w:r>
                </w:p>
              </w:tc>
              <w:tc>
                <w:tcPr>
                  <w:tcW w:w="790" w:type="pct"/>
                  <w:tcBorders>
                    <w:tl2br w:val="nil"/>
                    <w:tr2bl w:val="nil"/>
                  </w:tcBorders>
                  <w:vAlign w:val="center"/>
                </w:tcPr>
                <w:p>
                  <w:pPr>
                    <w:jc w:val="center"/>
                    <w:rPr>
                      <w:rFonts w:cs="Calibri"/>
                      <w:bCs/>
                      <w:szCs w:val="21"/>
                    </w:rPr>
                  </w:pPr>
                  <w:r>
                    <w:rPr>
                      <w:rFonts w:cs="Calibri"/>
                      <w:bCs/>
                      <w:szCs w:val="21"/>
                      <w:lang w:eastAsia="zh-TW"/>
                    </w:rPr>
                    <w:t>高温危险</w:t>
                  </w:r>
                </w:p>
              </w:tc>
              <w:tc>
                <w:tcPr>
                  <w:tcW w:w="1019" w:type="pct"/>
                  <w:tcBorders>
                    <w:tl2br w:val="nil"/>
                    <w:tr2bl w:val="nil"/>
                  </w:tcBorders>
                  <w:vAlign w:val="center"/>
                </w:tcPr>
                <w:p>
                  <w:pPr>
                    <w:jc w:val="center"/>
                    <w:rPr>
                      <w:rFonts w:cs="Calibri"/>
                      <w:bCs/>
                      <w:szCs w:val="21"/>
                    </w:rPr>
                  </w:pPr>
                  <w:r>
                    <w:rPr>
                      <w:rFonts w:cs="Calibri"/>
                      <w:bCs/>
                      <w:szCs w:val="21"/>
                      <w:lang w:eastAsia="zh-TW"/>
                    </w:rPr>
                    <w:t>机械伤害危险</w:t>
                  </w:r>
                </w:p>
              </w:tc>
              <w:tc>
                <w:tcPr>
                  <w:tcW w:w="1115" w:type="pct"/>
                  <w:tcBorders>
                    <w:tl2br w:val="nil"/>
                    <w:tr2bl w:val="nil"/>
                  </w:tcBorders>
                  <w:vAlign w:val="center"/>
                </w:tcPr>
                <w:p>
                  <w:pPr>
                    <w:jc w:val="center"/>
                    <w:rPr>
                      <w:rFonts w:cs="Calibri"/>
                      <w:bCs/>
                      <w:szCs w:val="21"/>
                    </w:rPr>
                  </w:pPr>
                  <w:r>
                    <w:rPr>
                      <w:rFonts w:cs="Calibri"/>
                      <w:bCs/>
                      <w:szCs w:val="21"/>
                      <w:lang w:eastAsia="zh-TW"/>
                    </w:rPr>
                    <w:t>化学灼伤</w:t>
                  </w:r>
                  <w:r>
                    <w:rPr>
                      <w:rFonts w:cs="Calibri"/>
                      <w:bCs/>
                      <w:szCs w:val="21"/>
                    </w:rPr>
                    <w:t>、中毒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28" w:type="pct"/>
                  <w:tcBorders>
                    <w:tl2br w:val="nil"/>
                    <w:tr2bl w:val="nil"/>
                  </w:tcBorders>
                  <w:vAlign w:val="center"/>
                </w:tcPr>
                <w:p>
                  <w:pPr>
                    <w:jc w:val="center"/>
                    <w:rPr>
                      <w:rFonts w:cs="Calibri"/>
                      <w:szCs w:val="21"/>
                    </w:rPr>
                  </w:pPr>
                  <w:r>
                    <w:rPr>
                      <w:rFonts w:cs="Calibri"/>
                      <w:szCs w:val="21"/>
                    </w:rPr>
                    <w:t>生产装置区</w:t>
                  </w:r>
                </w:p>
              </w:tc>
              <w:tc>
                <w:tcPr>
                  <w:tcW w:w="1245" w:type="pct"/>
                  <w:tcBorders>
                    <w:tl2br w:val="nil"/>
                    <w:tr2bl w:val="nil"/>
                  </w:tcBorders>
                  <w:vAlign w:val="center"/>
                </w:tcPr>
                <w:p>
                  <w:pPr>
                    <w:jc w:val="center"/>
                    <w:rPr>
                      <w:rFonts w:cs="Calibri"/>
                      <w:szCs w:val="21"/>
                    </w:rPr>
                  </w:pPr>
                  <w:r>
                    <w:rPr>
                      <w:rFonts w:cs="Calibri"/>
                      <w:szCs w:val="21"/>
                    </w:rPr>
                    <w:t>√</w:t>
                  </w:r>
                </w:p>
              </w:tc>
              <w:tc>
                <w:tcPr>
                  <w:tcW w:w="790" w:type="pct"/>
                  <w:tcBorders>
                    <w:tl2br w:val="nil"/>
                    <w:tr2bl w:val="nil"/>
                  </w:tcBorders>
                  <w:vAlign w:val="center"/>
                </w:tcPr>
                <w:p>
                  <w:pPr>
                    <w:jc w:val="center"/>
                    <w:rPr>
                      <w:rFonts w:cs="Calibri"/>
                      <w:szCs w:val="21"/>
                    </w:rPr>
                  </w:pPr>
                </w:p>
              </w:tc>
              <w:tc>
                <w:tcPr>
                  <w:tcW w:w="1019" w:type="pct"/>
                  <w:tcBorders>
                    <w:tl2br w:val="nil"/>
                    <w:tr2bl w:val="nil"/>
                  </w:tcBorders>
                  <w:vAlign w:val="center"/>
                </w:tcPr>
                <w:p>
                  <w:pPr>
                    <w:jc w:val="center"/>
                    <w:rPr>
                      <w:rFonts w:cs="Calibri"/>
                      <w:szCs w:val="21"/>
                    </w:rPr>
                  </w:pPr>
                  <w:r>
                    <w:rPr>
                      <w:rFonts w:cs="Calibri"/>
                      <w:szCs w:val="21"/>
                    </w:rPr>
                    <w:t>√</w:t>
                  </w:r>
                </w:p>
              </w:tc>
              <w:tc>
                <w:tcPr>
                  <w:tcW w:w="1115" w:type="pct"/>
                  <w:tcBorders>
                    <w:tl2br w:val="nil"/>
                    <w:tr2bl w:val="nil"/>
                  </w:tcBorders>
                  <w:vAlign w:val="center"/>
                </w:tcPr>
                <w:p>
                  <w:pPr>
                    <w:jc w:val="center"/>
                    <w:rPr>
                      <w:rFonts w:cs="Calibri"/>
                      <w:szCs w:val="21"/>
                    </w:rPr>
                  </w:pPr>
                  <w:r>
                    <w:rPr>
                      <w:rFonts w:cs="Calibri"/>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28" w:type="pct"/>
                  <w:tcBorders>
                    <w:tl2br w:val="nil"/>
                    <w:tr2bl w:val="nil"/>
                  </w:tcBorders>
                  <w:vAlign w:val="center"/>
                </w:tcPr>
                <w:p>
                  <w:pPr>
                    <w:jc w:val="center"/>
                    <w:rPr>
                      <w:rFonts w:cs="Calibri"/>
                      <w:szCs w:val="21"/>
                    </w:rPr>
                  </w:pPr>
                  <w:r>
                    <w:rPr>
                      <w:rFonts w:cs="Calibri"/>
                      <w:szCs w:val="21"/>
                    </w:rPr>
                    <w:t>储罐区</w:t>
                  </w:r>
                </w:p>
              </w:tc>
              <w:tc>
                <w:tcPr>
                  <w:tcW w:w="1245" w:type="pct"/>
                  <w:tcBorders>
                    <w:tl2br w:val="nil"/>
                    <w:tr2bl w:val="nil"/>
                  </w:tcBorders>
                  <w:vAlign w:val="center"/>
                </w:tcPr>
                <w:p>
                  <w:pPr>
                    <w:jc w:val="center"/>
                    <w:rPr>
                      <w:rFonts w:cs="Calibri"/>
                      <w:szCs w:val="21"/>
                    </w:rPr>
                  </w:pPr>
                  <w:r>
                    <w:rPr>
                      <w:rFonts w:cs="Calibri"/>
                      <w:szCs w:val="21"/>
                    </w:rPr>
                    <w:t>√</w:t>
                  </w:r>
                </w:p>
              </w:tc>
              <w:tc>
                <w:tcPr>
                  <w:tcW w:w="790" w:type="pct"/>
                  <w:tcBorders>
                    <w:tl2br w:val="nil"/>
                    <w:tr2bl w:val="nil"/>
                  </w:tcBorders>
                  <w:vAlign w:val="center"/>
                </w:tcPr>
                <w:p>
                  <w:pPr>
                    <w:jc w:val="center"/>
                    <w:rPr>
                      <w:rFonts w:cs="Calibri"/>
                      <w:szCs w:val="21"/>
                    </w:rPr>
                  </w:pPr>
                </w:p>
              </w:tc>
              <w:tc>
                <w:tcPr>
                  <w:tcW w:w="1019" w:type="pct"/>
                  <w:tcBorders>
                    <w:tl2br w:val="nil"/>
                    <w:tr2bl w:val="nil"/>
                  </w:tcBorders>
                  <w:vAlign w:val="center"/>
                </w:tcPr>
                <w:p>
                  <w:pPr>
                    <w:jc w:val="center"/>
                    <w:rPr>
                      <w:rFonts w:cs="Calibri"/>
                      <w:szCs w:val="21"/>
                    </w:rPr>
                  </w:pPr>
                </w:p>
              </w:tc>
              <w:tc>
                <w:tcPr>
                  <w:tcW w:w="1115" w:type="pct"/>
                  <w:tcBorders>
                    <w:tl2br w:val="nil"/>
                    <w:tr2bl w:val="nil"/>
                  </w:tcBorders>
                  <w:vAlign w:val="center"/>
                </w:tcPr>
                <w:p>
                  <w:pPr>
                    <w:jc w:val="center"/>
                    <w:rPr>
                      <w:rFonts w:cs="Calibri"/>
                      <w:szCs w:val="21"/>
                    </w:rPr>
                  </w:pPr>
                  <w:r>
                    <w:rPr>
                      <w:rFonts w:cs="Calibri"/>
                      <w:szCs w:val="21"/>
                    </w:rPr>
                    <w:t>√</w:t>
                  </w:r>
                </w:p>
              </w:tc>
            </w:tr>
          </w:tbl>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从工程存在的危险有害因素分布可以看出，装置普遍存在火灾、爆炸、化学灼伤、中毒危险。</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③</w:t>
            </w:r>
            <w:r>
              <w:rPr>
                <w:rFonts w:cs="Calibri"/>
                <w:color w:val="000000"/>
                <w:kern w:val="0"/>
                <w:sz w:val="24"/>
                <w:szCs w:val="21"/>
                <w:lang w:val="zh-CN"/>
              </w:rPr>
              <w:t>火灾爆炸危险分析</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eastAsia="zh-TW"/>
              </w:rPr>
              <w:t>生产过程中物料都是易燃液体，</w:t>
            </w:r>
            <w:r>
              <w:rPr>
                <w:rFonts w:cs="Calibri"/>
                <w:color w:val="000000"/>
                <w:kern w:val="0"/>
                <w:sz w:val="24"/>
                <w:szCs w:val="21"/>
                <w:lang w:val="zh-CN"/>
              </w:rPr>
              <w:t>其蒸气与空气可形成爆炸性混合物，遇明火、高热极易燃烧爆炸。与氧化剂接触猛烈反应，若遇高热，容器内压增大，有开裂和爆炸的危险。</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在输送过程中，设备、管道发生泄漏，遇明火或高温发生火灾、爆炸。</w:t>
            </w:r>
            <w:r>
              <w:rPr>
                <w:rFonts w:cs="Calibri"/>
                <w:color w:val="000000"/>
                <w:kern w:val="0"/>
                <w:sz w:val="24"/>
                <w:szCs w:val="21"/>
                <w:lang w:val="zh-CN" w:eastAsia="zh-TW"/>
              </w:rPr>
              <w:t>在运输、储存、使用过程中，存在发生火灾爆炸的危险</w:t>
            </w:r>
            <w:r>
              <w:rPr>
                <w:rFonts w:cs="Calibri"/>
                <w:color w:val="000000"/>
                <w:kern w:val="0"/>
                <w:sz w:val="24"/>
                <w:szCs w:val="21"/>
                <w:lang w:val="zh-CN"/>
              </w:rPr>
              <w:t>。</w:t>
            </w:r>
          </w:p>
          <w:p>
            <w:pPr>
              <w:keepNext/>
              <w:keepLines/>
              <w:spacing w:line="520" w:lineRule="exact"/>
              <w:ind w:firstLine="480" w:firstLineChars="200"/>
              <w:outlineLvl w:val="2"/>
              <w:rPr>
                <w:color w:val="000000"/>
                <w:sz w:val="24"/>
                <w:szCs w:val="28"/>
              </w:rPr>
            </w:pPr>
            <w:bookmarkStart w:id="16" w:name="_Toc14989"/>
            <w:bookmarkStart w:id="17" w:name="_Toc365390870"/>
            <w:bookmarkStart w:id="18" w:name="_Toc278649601"/>
            <w:r>
              <w:rPr>
                <w:rFonts w:hint="eastAsia"/>
                <w:color w:val="000000"/>
                <w:sz w:val="24"/>
                <w:szCs w:val="28"/>
              </w:rPr>
              <w:t>（6）</w:t>
            </w:r>
            <w:r>
              <w:rPr>
                <w:color w:val="000000"/>
                <w:sz w:val="24"/>
                <w:szCs w:val="28"/>
              </w:rPr>
              <w:t>风险防范措施</w:t>
            </w:r>
            <w:bookmarkEnd w:id="16"/>
            <w:bookmarkEnd w:id="17"/>
            <w:bookmarkEnd w:id="18"/>
          </w:p>
          <w:p>
            <w:pPr>
              <w:keepNext/>
              <w:keepLines/>
              <w:spacing w:line="520" w:lineRule="exact"/>
              <w:ind w:firstLine="480" w:firstLineChars="200"/>
              <w:outlineLvl w:val="3"/>
              <w:rPr>
                <w:color w:val="000000"/>
                <w:sz w:val="24"/>
                <w:szCs w:val="28"/>
              </w:rPr>
            </w:pPr>
            <w:r>
              <w:rPr>
                <w:rFonts w:hint="eastAsia"/>
                <w:color w:val="000000"/>
                <w:sz w:val="24"/>
                <w:szCs w:val="28"/>
              </w:rPr>
              <w:t>1）</w:t>
            </w:r>
            <w:r>
              <w:rPr>
                <w:color w:val="000000"/>
                <w:sz w:val="24"/>
                <w:szCs w:val="28"/>
              </w:rPr>
              <w:t>总图布置和建筑安全防范措施</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①</w:t>
            </w:r>
            <w:r>
              <w:rPr>
                <w:rFonts w:cs="Calibri"/>
                <w:color w:val="000000"/>
                <w:kern w:val="0"/>
                <w:sz w:val="24"/>
                <w:szCs w:val="21"/>
                <w:lang w:val="zh-CN"/>
              </w:rPr>
              <w:t>总平面布置严格遵守有关设计规范，按生产装置和建筑物的类别和耐火等级严格进行防火分区，满足防火间距和安全疏散的要求。</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②</w:t>
            </w:r>
            <w:r>
              <w:rPr>
                <w:rFonts w:cs="Calibri"/>
                <w:color w:val="000000"/>
                <w:kern w:val="0"/>
                <w:sz w:val="24"/>
                <w:szCs w:val="21"/>
                <w:lang w:val="zh-CN"/>
              </w:rPr>
              <w:t>道路、场地、通风、排洪要满足安全生产的要求。</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③</w:t>
            </w:r>
            <w:r>
              <w:rPr>
                <w:rFonts w:cs="Calibri"/>
                <w:color w:val="000000"/>
                <w:kern w:val="0"/>
                <w:sz w:val="24"/>
                <w:szCs w:val="21"/>
                <w:lang w:val="zh-CN"/>
              </w:rPr>
              <w:t>在容易发生事故或危险性</w:t>
            </w:r>
            <w:r>
              <w:rPr>
                <w:rFonts w:hint="eastAsia" w:cs="Calibri"/>
                <w:color w:val="000000"/>
                <w:kern w:val="0"/>
                <w:sz w:val="24"/>
                <w:szCs w:val="21"/>
                <w:lang w:val="zh-CN"/>
              </w:rPr>
              <w:t>较大的场所</w:t>
            </w:r>
            <w:r>
              <w:rPr>
                <w:rFonts w:cs="Calibri"/>
                <w:color w:val="000000"/>
                <w:kern w:val="0"/>
                <w:sz w:val="24"/>
                <w:szCs w:val="21"/>
                <w:lang w:val="zh-CN"/>
              </w:rPr>
              <w:t>，</w:t>
            </w:r>
            <w:r>
              <w:rPr>
                <w:rFonts w:hint="eastAsia" w:cs="Calibri"/>
                <w:color w:val="000000"/>
                <w:kern w:val="0"/>
                <w:sz w:val="24"/>
                <w:szCs w:val="21"/>
                <w:lang w:val="zh-CN"/>
              </w:rPr>
              <w:t>及其他有</w:t>
            </w:r>
            <w:r>
              <w:rPr>
                <w:rFonts w:cs="Calibri"/>
                <w:color w:val="000000"/>
                <w:kern w:val="0"/>
                <w:sz w:val="24"/>
                <w:szCs w:val="21"/>
                <w:lang w:val="zh-CN"/>
              </w:rPr>
              <w:t>必要提醒人们注意安全的场所，应按《安全标志及其使用导则》</w:t>
            </w:r>
            <w:r>
              <w:rPr>
                <w:rFonts w:hint="eastAsia" w:cs="Calibri"/>
                <w:color w:val="000000"/>
                <w:kern w:val="0"/>
                <w:sz w:val="24"/>
                <w:szCs w:val="21"/>
                <w:lang w:val="zh-CN"/>
              </w:rPr>
              <w:t>（</w:t>
            </w:r>
            <w:r>
              <w:rPr>
                <w:rFonts w:cs="Calibri"/>
                <w:color w:val="000000"/>
                <w:kern w:val="0"/>
                <w:sz w:val="24"/>
                <w:szCs w:val="21"/>
                <w:lang w:val="zh-CN"/>
              </w:rPr>
              <w:t>GB2894</w:t>
            </w:r>
            <w:r>
              <w:rPr>
                <w:rFonts w:hint="eastAsia" w:cs="Calibri"/>
                <w:color w:val="000000"/>
                <w:kern w:val="0"/>
                <w:sz w:val="24"/>
                <w:szCs w:val="21"/>
                <w:lang w:val="zh-CN"/>
              </w:rPr>
              <w:t>）</w:t>
            </w:r>
            <w:r>
              <w:rPr>
                <w:rFonts w:cs="Calibri"/>
                <w:color w:val="000000"/>
                <w:kern w:val="0"/>
                <w:sz w:val="24"/>
                <w:szCs w:val="21"/>
                <w:lang w:val="zh-CN"/>
              </w:rPr>
              <w:t>的要求设置安全标志。</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④</w:t>
            </w:r>
            <w:r>
              <w:rPr>
                <w:rFonts w:cs="Calibri"/>
                <w:color w:val="000000"/>
                <w:kern w:val="0"/>
                <w:sz w:val="24"/>
                <w:szCs w:val="21"/>
                <w:lang w:val="zh-CN"/>
              </w:rPr>
              <w:t>厂区管线应综合布置，生产单元内的管道布置应分别按《石油化工区管线综合设计规范》（SH/T3054</w:t>
            </w:r>
            <w:r>
              <w:rPr>
                <w:rFonts w:cs="Calibri"/>
                <w:color w:val="000000"/>
                <w:kern w:val="0"/>
                <w:sz w:val="24"/>
                <w:szCs w:val="21"/>
              </w:rPr>
              <w:t>-2005</w:t>
            </w:r>
            <w:r>
              <w:rPr>
                <w:rFonts w:cs="Calibri"/>
                <w:color w:val="000000"/>
                <w:kern w:val="0"/>
                <w:sz w:val="24"/>
                <w:szCs w:val="21"/>
                <w:lang w:val="zh-CN"/>
              </w:rPr>
              <w:t>）、《化工装置管道布置设计规定》HG/T20549的要求执行。管道的施工、验收焊接应符合《工业金属管道工程施工及验收规范》GB50235和《现场设备，工业管道焊接工程施工及验收规范》GB50236的规定。</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⑤</w:t>
            </w:r>
            <w:r>
              <w:rPr>
                <w:rFonts w:cs="Calibri"/>
                <w:color w:val="000000"/>
                <w:kern w:val="0"/>
                <w:sz w:val="24"/>
                <w:szCs w:val="21"/>
                <w:lang w:val="zh-CN"/>
              </w:rPr>
              <w:t>在厂区内设置风向标，以便在事故状态进行有效的疏散和撤离。</w:t>
            </w:r>
          </w:p>
          <w:p>
            <w:pPr>
              <w:keepNext/>
              <w:keepLines/>
              <w:spacing w:line="520" w:lineRule="exact"/>
              <w:ind w:firstLine="480" w:firstLineChars="200"/>
              <w:outlineLvl w:val="3"/>
              <w:rPr>
                <w:color w:val="000000"/>
                <w:sz w:val="24"/>
                <w:szCs w:val="28"/>
              </w:rPr>
            </w:pPr>
            <w:r>
              <w:rPr>
                <w:rFonts w:hint="eastAsia"/>
                <w:color w:val="000000"/>
                <w:sz w:val="24"/>
                <w:szCs w:val="28"/>
              </w:rPr>
              <w:t>2）</w:t>
            </w:r>
            <w:r>
              <w:rPr>
                <w:color w:val="000000"/>
                <w:sz w:val="24"/>
                <w:szCs w:val="28"/>
              </w:rPr>
              <w:t>工艺技术设计安全防范措施</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①</w:t>
            </w:r>
            <w:r>
              <w:rPr>
                <w:rFonts w:cs="Calibri"/>
                <w:color w:val="000000"/>
                <w:kern w:val="0"/>
                <w:sz w:val="24"/>
                <w:szCs w:val="21"/>
                <w:lang w:val="zh-CN"/>
              </w:rPr>
              <w:t>根据该项目的工艺流程危险因素类别和生产特点，进行防火、防爆、防腐蚀、防潮、防噪声、防静电等因素进行设计。所有压力容器的设计、制造、检验和施工安装，均按有关标准严格执行。可能超压的设备均安装有安全阀、防爆膜等安全措施，重要的设备如储槽、缓冲罐、压缩机、事故泵等均设有备件。</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②</w:t>
            </w:r>
            <w:r>
              <w:rPr>
                <w:rFonts w:cs="Calibri"/>
                <w:color w:val="000000"/>
                <w:kern w:val="0"/>
                <w:sz w:val="24"/>
                <w:szCs w:val="21"/>
                <w:lang w:val="zh-CN"/>
              </w:rPr>
              <w:t>选用高质量的设备、管件、阀门等，避免因设计不当引起腐蚀与</w:t>
            </w:r>
            <w:r>
              <w:rPr>
                <w:rFonts w:hint="eastAsia" w:cs="Calibri"/>
                <w:color w:val="000000"/>
                <w:kern w:val="0"/>
                <w:sz w:val="24"/>
                <w:szCs w:val="21"/>
                <w:lang w:val="zh-CN"/>
              </w:rPr>
              <w:t>泄漏</w:t>
            </w:r>
            <w:r>
              <w:rPr>
                <w:rFonts w:cs="Calibri"/>
                <w:color w:val="000000"/>
                <w:kern w:val="0"/>
                <w:sz w:val="24"/>
                <w:szCs w:val="21"/>
                <w:lang w:val="zh-CN"/>
              </w:rPr>
              <w:t>。建设单位在安装过程中严格保证安装质量，生产单位在运行过程中严格操作管理和日常维护，严防生产、维修和储运过程中物料的跑冒滴漏发生。</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③</w:t>
            </w:r>
            <w:r>
              <w:rPr>
                <w:rFonts w:cs="Calibri"/>
                <w:color w:val="000000"/>
                <w:kern w:val="0"/>
                <w:sz w:val="24"/>
                <w:szCs w:val="21"/>
                <w:lang w:val="zh-CN"/>
              </w:rPr>
              <w:t>可燃液体设备的安全阀出口泄放管，应接入储罐或其他容器；泵的安全阀出口泄放管，宜接至泵的入口管道、塔或其他容器；</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④</w:t>
            </w:r>
            <w:r>
              <w:rPr>
                <w:rFonts w:cs="Calibri"/>
                <w:color w:val="000000"/>
                <w:kern w:val="0"/>
                <w:sz w:val="24"/>
                <w:szCs w:val="21"/>
                <w:lang w:val="zh-CN"/>
              </w:rPr>
              <w:t>有</w:t>
            </w:r>
            <w:r>
              <w:rPr>
                <w:rFonts w:hint="eastAsia" w:cs="Calibri"/>
                <w:color w:val="000000"/>
                <w:kern w:val="0"/>
                <w:sz w:val="24"/>
                <w:szCs w:val="21"/>
                <w:lang w:val="zh-CN"/>
              </w:rPr>
              <w:t>害</w:t>
            </w:r>
            <w:r>
              <w:rPr>
                <w:rFonts w:cs="Calibri"/>
                <w:color w:val="000000"/>
                <w:kern w:val="0"/>
                <w:sz w:val="24"/>
                <w:szCs w:val="21"/>
                <w:lang w:val="zh-CN"/>
              </w:rPr>
              <w:t>气体生产</w:t>
            </w:r>
            <w:r>
              <w:rPr>
                <w:rFonts w:hint="eastAsia" w:cs="Calibri"/>
                <w:color w:val="000000"/>
                <w:kern w:val="0"/>
                <w:sz w:val="24"/>
                <w:szCs w:val="21"/>
                <w:lang w:val="zh-CN"/>
              </w:rPr>
              <w:t>车间</w:t>
            </w:r>
            <w:r>
              <w:rPr>
                <w:rFonts w:cs="Calibri"/>
                <w:color w:val="000000"/>
                <w:kern w:val="0"/>
                <w:sz w:val="24"/>
                <w:szCs w:val="21"/>
                <w:lang w:val="zh-CN"/>
              </w:rPr>
              <w:t>应设置浓度超标报警装置。</w:t>
            </w:r>
          </w:p>
          <w:p>
            <w:pPr>
              <w:keepNext/>
              <w:keepLines/>
              <w:spacing w:line="520" w:lineRule="exact"/>
              <w:ind w:firstLine="480" w:firstLineChars="200"/>
              <w:outlineLvl w:val="3"/>
              <w:rPr>
                <w:color w:val="000000"/>
                <w:sz w:val="24"/>
                <w:szCs w:val="28"/>
              </w:rPr>
            </w:pPr>
            <w:r>
              <w:rPr>
                <w:rFonts w:hint="eastAsia"/>
                <w:color w:val="000000"/>
                <w:sz w:val="24"/>
                <w:szCs w:val="28"/>
              </w:rPr>
              <w:t>3）</w:t>
            </w:r>
            <w:r>
              <w:rPr>
                <w:color w:val="000000"/>
                <w:sz w:val="24"/>
                <w:szCs w:val="28"/>
              </w:rPr>
              <w:t>危险化学品储存防范措施</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①</w:t>
            </w:r>
            <w:r>
              <w:rPr>
                <w:rFonts w:cs="Calibri"/>
                <w:color w:val="000000"/>
                <w:kern w:val="0"/>
                <w:sz w:val="24"/>
                <w:szCs w:val="21"/>
                <w:lang w:val="zh-CN"/>
              </w:rPr>
              <w:t>车间内设置事故收集、处置设施，确保车间内泄漏物料得到及时收集，车间地面做好防渗处理，泄漏物料不出车间。</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②</w:t>
            </w:r>
            <w:r>
              <w:rPr>
                <w:rFonts w:cs="Calibri"/>
                <w:color w:val="000000"/>
                <w:kern w:val="0"/>
                <w:sz w:val="24"/>
                <w:szCs w:val="21"/>
                <w:lang w:val="zh-CN"/>
              </w:rPr>
              <w:t>厂区设立应急事故污水池及收集导排管网，消防事故排水及初期雨水全部收集，不出厂。</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③</w:t>
            </w:r>
            <w:r>
              <w:rPr>
                <w:rFonts w:cs="Calibri"/>
                <w:color w:val="000000"/>
                <w:kern w:val="0"/>
                <w:sz w:val="24"/>
                <w:szCs w:val="21"/>
                <w:lang w:val="zh-CN"/>
              </w:rPr>
              <w:t>生产区及车间内地面、应急事故污水池基础层等按照《一般工业固体废物贮存、处置场污染控制标准》要求进行防渗处理。</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④</w:t>
            </w:r>
            <w:r>
              <w:rPr>
                <w:rFonts w:cs="Calibri"/>
                <w:color w:val="000000"/>
                <w:kern w:val="0"/>
                <w:sz w:val="24"/>
                <w:szCs w:val="21"/>
                <w:lang w:val="zh-CN"/>
              </w:rPr>
              <w:t>按规定要求对可燃液体储罐采取防火、防爆、防静电、防雷等措施，并设置有效的消防器材。</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⑤</w:t>
            </w:r>
            <w:r>
              <w:rPr>
                <w:rFonts w:cs="Calibri"/>
                <w:color w:val="000000"/>
                <w:kern w:val="0"/>
                <w:sz w:val="24"/>
                <w:szCs w:val="21"/>
                <w:lang w:val="zh-CN"/>
              </w:rPr>
              <w:t>有害物质的储罐应设置围堰或事故存液池，围堰或事故存液池有效容积不宜小于罐组内1个最大储罐的容积。</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⑥</w:t>
            </w:r>
            <w:r>
              <w:rPr>
                <w:rFonts w:cs="Calibri"/>
                <w:color w:val="000000"/>
                <w:kern w:val="0"/>
                <w:sz w:val="24"/>
                <w:szCs w:val="21"/>
                <w:lang w:val="zh-CN"/>
              </w:rPr>
              <w:t>防火堤、隔堤应采取防渗措施，保证密实性；应采用非燃烧材料建造，并应能承受所容纳油品的静压力，且不应泄漏。</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⑦</w:t>
            </w:r>
            <w:r>
              <w:rPr>
                <w:rFonts w:cs="Calibri"/>
                <w:color w:val="000000"/>
                <w:kern w:val="0"/>
                <w:sz w:val="24"/>
                <w:szCs w:val="21"/>
                <w:lang w:val="zh-CN"/>
              </w:rPr>
              <w:t>有毒有害物料的储罐、贮槽等严格按装料系数装存物料，避免因装料过满发生爆炸或泄漏。</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⑧</w:t>
            </w:r>
            <w:r>
              <w:rPr>
                <w:rFonts w:cs="Calibri"/>
                <w:color w:val="000000"/>
                <w:kern w:val="0"/>
                <w:sz w:val="24"/>
                <w:szCs w:val="21"/>
                <w:lang w:val="zh-CN"/>
              </w:rPr>
              <w:t>有毒气体和有毒液体</w:t>
            </w:r>
            <w:r>
              <w:rPr>
                <w:rFonts w:hint="eastAsia" w:cs="Calibri"/>
                <w:color w:val="000000"/>
                <w:kern w:val="0"/>
                <w:sz w:val="24"/>
                <w:szCs w:val="21"/>
                <w:lang w:val="zh-CN"/>
              </w:rPr>
              <w:t>储存间</w:t>
            </w:r>
            <w:r>
              <w:rPr>
                <w:rFonts w:cs="Calibri"/>
                <w:color w:val="000000"/>
                <w:kern w:val="0"/>
                <w:sz w:val="24"/>
                <w:szCs w:val="21"/>
                <w:lang w:val="zh-CN"/>
              </w:rPr>
              <w:t>应设置浓度超标报警装置。</w:t>
            </w:r>
          </w:p>
          <w:p>
            <w:pPr>
              <w:keepNext/>
              <w:keepLines/>
              <w:spacing w:line="520" w:lineRule="exact"/>
              <w:ind w:firstLine="480" w:firstLineChars="200"/>
              <w:outlineLvl w:val="3"/>
              <w:rPr>
                <w:color w:val="000000"/>
                <w:sz w:val="24"/>
                <w:szCs w:val="28"/>
              </w:rPr>
            </w:pPr>
            <w:r>
              <w:rPr>
                <w:rFonts w:hint="eastAsia"/>
                <w:color w:val="000000"/>
                <w:sz w:val="24"/>
                <w:szCs w:val="28"/>
              </w:rPr>
              <w:t>4）</w:t>
            </w:r>
            <w:r>
              <w:rPr>
                <w:color w:val="000000"/>
                <w:sz w:val="24"/>
                <w:szCs w:val="28"/>
              </w:rPr>
              <w:t>危险化学品运输防范措施</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为防止危险品运输风险，必须采取有效的预防和应急措施。</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①</w:t>
            </w:r>
            <w:r>
              <w:rPr>
                <w:rFonts w:cs="Calibri"/>
                <w:color w:val="000000"/>
                <w:kern w:val="0"/>
                <w:sz w:val="24"/>
                <w:szCs w:val="21"/>
                <w:lang w:val="zh-CN"/>
              </w:rPr>
              <w:t>对承运企业的要求</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承运危险化学品的道路运输公司必须具备2类危险货物运输资质，且符合《危险化学品安全管理条例</w:t>
            </w:r>
            <w:r>
              <w:rPr>
                <w:rFonts w:hint="eastAsia" w:cs="Calibri"/>
                <w:color w:val="000000"/>
                <w:kern w:val="0"/>
                <w:sz w:val="24"/>
                <w:szCs w:val="21"/>
                <w:lang w:val="zh-CN"/>
              </w:rPr>
              <w:t>》《</w:t>
            </w:r>
            <w:r>
              <w:rPr>
                <w:rFonts w:cs="Calibri"/>
                <w:color w:val="000000"/>
                <w:kern w:val="0"/>
                <w:sz w:val="24"/>
                <w:szCs w:val="21"/>
                <w:lang w:val="zh-CN"/>
              </w:rPr>
              <w:t>道路危险货物运输管理规定</w:t>
            </w:r>
            <w:r>
              <w:rPr>
                <w:rFonts w:hint="eastAsia" w:cs="Calibri"/>
                <w:color w:val="000000"/>
                <w:kern w:val="0"/>
                <w:sz w:val="24"/>
                <w:szCs w:val="21"/>
                <w:lang w:val="zh-CN"/>
              </w:rPr>
              <w:t>》《</w:t>
            </w:r>
            <w:r>
              <w:rPr>
                <w:rFonts w:cs="Calibri"/>
                <w:color w:val="000000"/>
                <w:kern w:val="0"/>
                <w:sz w:val="24"/>
                <w:szCs w:val="21"/>
                <w:lang w:val="zh-CN"/>
              </w:rPr>
              <w:t>汽车运输、装卸危险货物作业规程</w:t>
            </w:r>
            <w:r>
              <w:rPr>
                <w:rFonts w:hint="eastAsia" w:cs="Calibri"/>
                <w:color w:val="000000"/>
                <w:kern w:val="0"/>
                <w:sz w:val="24"/>
                <w:szCs w:val="21"/>
                <w:lang w:val="zh-CN"/>
              </w:rPr>
              <w:t>》《</w:t>
            </w:r>
            <w:r>
              <w:rPr>
                <w:rFonts w:cs="Calibri"/>
                <w:color w:val="000000"/>
                <w:kern w:val="0"/>
                <w:sz w:val="24"/>
                <w:szCs w:val="21"/>
                <w:lang w:val="zh-CN"/>
              </w:rPr>
              <w:t>汽车运输危险货物规则》等法规、标准对危险货物运输的要求。</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运输企业应建立健全安全生产管理制度，并严格落实。对罐车应建立技术档案，对阀门、仪表维修状况等进行跟踪检查，保证罐体的阀门等关键部件在运输途中不会出现故障。</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对危险化学品道路运输要进行安全评估，辨识各种危险因素，制定相应的安全对策。运输企业应制定危险化学品罐车的突发事件应急预案，通过培训使驾驶员及押运人员能够采取正确有效的补救措施。</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要对危险化学品道路运输全过程进行安全控制，对运输车辆实行GPS全程监控，公司实时掌握承运车辆的运输动态，约束驾驶员的行为，加大对驾驶员超速驾驶等不安全行为的处罚力度，加强风险控制，增加安全性。</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②</w:t>
            </w:r>
            <w:r>
              <w:rPr>
                <w:rFonts w:cs="Calibri"/>
                <w:color w:val="000000"/>
                <w:kern w:val="0"/>
                <w:sz w:val="24"/>
                <w:szCs w:val="21"/>
                <w:lang w:val="zh-CN"/>
              </w:rPr>
              <w:t>对运输从业人员尤其是驾驶员、押运人员的安全要求</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驾驶员及押运员要了解危险化学品的性质、危害特性及罐体的使用情况，一旦罐体出现安全问题等意外事故时能采取紧急处置措施。</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③</w:t>
            </w:r>
            <w:r>
              <w:rPr>
                <w:rFonts w:cs="Calibri"/>
                <w:color w:val="000000"/>
                <w:kern w:val="0"/>
                <w:sz w:val="24"/>
                <w:szCs w:val="21"/>
                <w:lang w:val="zh-CN"/>
              </w:rPr>
              <w:t>对罐车生产厂家的要求</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运送危险品的车辆需在运管部门进行注册并</w:t>
            </w:r>
            <w:r>
              <w:rPr>
                <w:rFonts w:hint="eastAsia" w:cs="Calibri"/>
                <w:color w:val="000000"/>
                <w:kern w:val="0"/>
                <w:sz w:val="24"/>
                <w:szCs w:val="21"/>
                <w:lang w:val="zh-CN"/>
              </w:rPr>
              <w:t>接受</w:t>
            </w:r>
            <w:r>
              <w:rPr>
                <w:rFonts w:cs="Calibri"/>
                <w:color w:val="000000"/>
                <w:kern w:val="0"/>
                <w:sz w:val="24"/>
                <w:szCs w:val="21"/>
                <w:lang w:val="zh-CN"/>
              </w:rPr>
              <w:t>各级交通运输主管部门的监督管理。按相关要求办理公路运输准运证，保持车况良好并配备防泄漏的工具。对运输车辆配备GPS定位仪、防护工具。</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罐体的质量直接决定了危险化学品道路运输的安全性，罐车生产厂家要提高产品质量，尤其要加强对罐体关键部件如阀门、管路等的质量管理和检验</w:t>
            </w:r>
            <w:r>
              <w:rPr>
                <w:rFonts w:hint="eastAsia" w:cs="Calibri"/>
                <w:color w:val="000000"/>
                <w:kern w:val="0"/>
                <w:sz w:val="24"/>
                <w:szCs w:val="21"/>
                <w:lang w:val="zh-CN"/>
              </w:rPr>
              <w:t>，</w:t>
            </w:r>
            <w:r>
              <w:rPr>
                <w:rFonts w:cs="Calibri"/>
                <w:color w:val="000000"/>
                <w:kern w:val="0"/>
                <w:sz w:val="24"/>
                <w:szCs w:val="21"/>
                <w:lang w:val="zh-CN"/>
              </w:rPr>
              <w:t>避免出现故障。另外，要定期对罐车使用情况进行跟踪调查，以便及时根据罐车使用中发生的问题进行改进设计，进一步保障质量和安全。</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④</w:t>
            </w:r>
            <w:r>
              <w:rPr>
                <w:rFonts w:cs="Calibri"/>
                <w:color w:val="000000"/>
                <w:kern w:val="0"/>
                <w:sz w:val="24"/>
                <w:szCs w:val="21"/>
                <w:lang w:val="zh-CN"/>
              </w:rPr>
              <w:t>对各地危险货物运输管理部门的建议</w:t>
            </w:r>
          </w:p>
          <w:p>
            <w:pPr>
              <w:tabs>
                <w:tab w:val="center" w:pos="3780"/>
              </w:tabs>
              <w:spacing w:line="520" w:lineRule="exact"/>
              <w:ind w:firstLine="480" w:firstLineChars="200"/>
              <w:rPr>
                <w:rFonts w:cs="Calibri"/>
                <w:color w:val="000000"/>
                <w:kern w:val="0"/>
                <w:sz w:val="24"/>
                <w:szCs w:val="21"/>
                <w:lang w:val="zh-CN"/>
              </w:rPr>
            </w:pPr>
            <w:r>
              <w:rPr>
                <w:rFonts w:cs="Calibri"/>
                <w:color w:val="000000"/>
                <w:kern w:val="0"/>
                <w:sz w:val="24"/>
                <w:szCs w:val="21"/>
                <w:lang w:val="zh-CN"/>
              </w:rPr>
              <w:t>制定切实可行的安全应急预案，并</w:t>
            </w:r>
            <w:ins w:id="2619" w:author="徐世兵" w:date="2023-05-29T20:05:41Z">
              <w:r>
                <w:rPr>
                  <w:rFonts w:hint="eastAsia" w:cs="Calibri"/>
                  <w:color w:val="000000"/>
                  <w:kern w:val="0"/>
                  <w:sz w:val="24"/>
                  <w:szCs w:val="21"/>
                  <w:lang w:val="zh-CN"/>
                </w:rPr>
                <w:t>不定期</w:t>
              </w:r>
            </w:ins>
            <w:ins w:id="2620" w:author="徐世兵" w:date="2023-06-06T11:54:15Z">
              <w:r>
                <w:rPr>
                  <w:rFonts w:hint="eastAsia" w:cs="Calibri"/>
                  <w:color w:val="000000"/>
                  <w:kern w:val="0"/>
                  <w:sz w:val="24"/>
                  <w:szCs w:val="21"/>
                  <w:lang w:val="zh-CN"/>
                </w:rPr>
                <w:t>的</w:t>
              </w:r>
            </w:ins>
            <w:ins w:id="2621" w:author="徐世兵" w:date="2023-05-29T20:05:41Z">
              <w:r>
                <w:rPr>
                  <w:rFonts w:hint="eastAsia" w:cs="Calibri"/>
                  <w:color w:val="000000"/>
                  <w:kern w:val="0"/>
                  <w:sz w:val="24"/>
                  <w:szCs w:val="21"/>
                  <w:lang w:val="zh-CN"/>
                </w:rPr>
                <w:t>进行</w:t>
              </w:r>
            </w:ins>
            <w:r>
              <w:rPr>
                <w:rFonts w:cs="Calibri"/>
                <w:color w:val="000000"/>
                <w:kern w:val="0"/>
                <w:sz w:val="24"/>
                <w:szCs w:val="21"/>
                <w:lang w:val="zh-CN"/>
              </w:rPr>
              <w:t>演练，加强对危险化学品运输车辆的监管，避免出现故障。交警部门要对危险化学品运输车辆超速等行为进行严肃处罚</w:t>
            </w:r>
            <w:r>
              <w:rPr>
                <w:rFonts w:hint="eastAsia" w:cs="Calibri"/>
                <w:color w:val="000000"/>
                <w:kern w:val="0"/>
                <w:sz w:val="24"/>
                <w:szCs w:val="21"/>
                <w:lang w:val="zh-CN"/>
              </w:rPr>
              <w:t>，</w:t>
            </w:r>
            <w:r>
              <w:rPr>
                <w:rFonts w:cs="Calibri"/>
                <w:color w:val="000000"/>
                <w:kern w:val="0"/>
                <w:sz w:val="24"/>
                <w:szCs w:val="21"/>
                <w:lang w:val="zh-CN"/>
              </w:rPr>
              <w:t>规范驾驶员的驾驶行为，保障车辆规范运行；交通运管部门要对危险化学品运输公司严把准入关口，加强对危险化学品运输从业人员的安全培训和考核</w:t>
            </w:r>
            <w:r>
              <w:rPr>
                <w:rFonts w:hint="eastAsia" w:cs="Calibri"/>
                <w:color w:val="000000"/>
                <w:kern w:val="0"/>
                <w:sz w:val="24"/>
                <w:szCs w:val="21"/>
                <w:lang w:val="zh-CN"/>
              </w:rPr>
              <w:t>，</w:t>
            </w:r>
            <w:r>
              <w:rPr>
                <w:rFonts w:cs="Calibri"/>
                <w:color w:val="000000"/>
                <w:kern w:val="0"/>
                <w:sz w:val="24"/>
                <w:szCs w:val="21"/>
                <w:lang w:val="zh-CN"/>
              </w:rPr>
              <w:t>加强日常监督检查，及时制定针对危险化学品道路运输作业及管理的操作规程；质检部门需要加大对罐体的质量把关，以从源头上确保安全；消防等部门要全面了解危险化学品的特性，必要时能及时采取合理措施，避免事态进一步扩大，消除险情。</w:t>
            </w:r>
          </w:p>
          <w:p>
            <w:pPr>
              <w:tabs>
                <w:tab w:val="center" w:pos="3780"/>
              </w:tabs>
              <w:spacing w:line="520" w:lineRule="exact"/>
              <w:ind w:firstLine="480" w:firstLineChars="200"/>
              <w:rPr>
                <w:rFonts w:cs="Calibri"/>
                <w:color w:val="000000"/>
                <w:kern w:val="0"/>
                <w:sz w:val="24"/>
                <w:szCs w:val="21"/>
                <w:lang w:val="zh-CN"/>
              </w:rPr>
            </w:pPr>
            <w:r>
              <w:rPr>
                <w:color w:val="000000"/>
                <w:kern w:val="0"/>
                <w:sz w:val="24"/>
                <w:szCs w:val="21"/>
              </w:rPr>
              <w:t>⑤</w:t>
            </w:r>
            <w:r>
              <w:rPr>
                <w:rFonts w:cs="Calibri"/>
                <w:color w:val="000000"/>
                <w:kern w:val="0"/>
                <w:sz w:val="24"/>
                <w:szCs w:val="21"/>
                <w:lang w:val="zh-CN"/>
              </w:rPr>
              <w:t>危险化学品的运输槽车应配备以下防护设施：紧急截断阀、易熔塞、阻火器、吹扫置换系统、导静电接地与灭火装置、公路运输泄放阀等。</w:t>
            </w:r>
          </w:p>
          <w:p>
            <w:pPr>
              <w:tabs>
                <w:tab w:val="center" w:pos="3780"/>
              </w:tabs>
              <w:spacing w:line="520" w:lineRule="exact"/>
              <w:ind w:firstLine="480" w:firstLineChars="200"/>
              <w:rPr>
                <w:rFonts w:cs="Calibri"/>
                <w:color w:val="000000"/>
                <w:kern w:val="0"/>
                <w:sz w:val="24"/>
                <w:szCs w:val="21"/>
                <w:lang w:val="zh-CN"/>
              </w:rPr>
            </w:pPr>
            <w:r>
              <w:rPr>
                <w:color w:val="000000"/>
                <w:kern w:val="0"/>
                <w:sz w:val="24"/>
                <w:szCs w:val="21"/>
              </w:rPr>
              <w:t>⑥</w:t>
            </w:r>
            <w:r>
              <w:rPr>
                <w:rFonts w:cs="Calibri"/>
                <w:color w:val="000000"/>
                <w:kern w:val="0"/>
                <w:sz w:val="24"/>
                <w:szCs w:val="21"/>
                <w:lang w:val="zh-CN"/>
              </w:rPr>
              <w:t>尽量安排危险品运输车辆在交通量较少时段通行。在气候不好的条件下，禁止其上路。</w:t>
            </w:r>
          </w:p>
          <w:p>
            <w:pPr>
              <w:tabs>
                <w:tab w:val="center" w:pos="3780"/>
              </w:tabs>
              <w:spacing w:line="520" w:lineRule="exact"/>
              <w:ind w:firstLine="480" w:firstLineChars="200"/>
              <w:rPr>
                <w:rFonts w:cs="Calibri"/>
                <w:color w:val="000000"/>
                <w:kern w:val="0"/>
                <w:sz w:val="24"/>
                <w:szCs w:val="21"/>
                <w:lang w:val="zh-CN"/>
              </w:rPr>
            </w:pPr>
            <w:r>
              <w:rPr>
                <w:color w:val="000000"/>
                <w:kern w:val="0"/>
                <w:sz w:val="24"/>
                <w:szCs w:val="21"/>
              </w:rPr>
              <w:t>⑦</w:t>
            </w:r>
            <w:r>
              <w:rPr>
                <w:rFonts w:cs="Calibri"/>
                <w:color w:val="000000"/>
                <w:kern w:val="0"/>
                <w:sz w:val="24"/>
                <w:szCs w:val="21"/>
                <w:lang w:val="zh-CN"/>
              </w:rPr>
              <w:t>建立运输设备的维护与保养的规章制度；制订危险品运输事故应急计划。</w:t>
            </w:r>
          </w:p>
          <w:p>
            <w:pPr>
              <w:tabs>
                <w:tab w:val="center" w:pos="3780"/>
              </w:tabs>
              <w:spacing w:line="520" w:lineRule="exact"/>
              <w:ind w:firstLine="480" w:firstLineChars="200"/>
              <w:rPr>
                <w:rFonts w:cs="Calibri"/>
                <w:color w:val="000000"/>
                <w:kern w:val="0"/>
                <w:sz w:val="24"/>
                <w:szCs w:val="21"/>
                <w:lang w:val="zh-CN"/>
              </w:rPr>
            </w:pPr>
            <w:r>
              <w:rPr>
                <w:color w:val="000000"/>
                <w:kern w:val="0"/>
                <w:sz w:val="24"/>
                <w:szCs w:val="21"/>
              </w:rPr>
              <w:t>⑧</w:t>
            </w:r>
            <w:r>
              <w:rPr>
                <w:rFonts w:cs="Calibri"/>
                <w:color w:val="000000"/>
                <w:kern w:val="0"/>
                <w:sz w:val="24"/>
                <w:szCs w:val="21"/>
                <w:lang w:val="zh-CN"/>
              </w:rPr>
              <w:t>危险品运输尽可能避开河流、水库、居民集中区和自然保护区等敏感区；在车辆通过水库边、跨河桥梁及险峻路段时，车速应小于40km/h，并注意往来车辆，避免事故发生。</w:t>
            </w:r>
          </w:p>
          <w:p>
            <w:pPr>
              <w:keepNext/>
              <w:keepLines/>
              <w:spacing w:line="520" w:lineRule="exact"/>
              <w:ind w:firstLine="480" w:firstLineChars="200"/>
              <w:outlineLvl w:val="3"/>
              <w:rPr>
                <w:color w:val="000000"/>
                <w:sz w:val="24"/>
                <w:szCs w:val="28"/>
              </w:rPr>
            </w:pPr>
            <w:r>
              <w:rPr>
                <w:rFonts w:hint="eastAsia"/>
                <w:color w:val="000000"/>
                <w:sz w:val="24"/>
                <w:szCs w:val="28"/>
              </w:rPr>
              <w:t>5）</w:t>
            </w:r>
            <w:ins w:id="2622" w:author="徐世兵" w:date="2023-03-23T12:01:24Z">
              <w:r>
                <w:rPr>
                  <w:rFonts w:hint="eastAsia"/>
                  <w:color w:val="000000"/>
                  <w:sz w:val="24"/>
                  <w:szCs w:val="28"/>
                  <w:lang w:val="en-US" w:eastAsia="zh-CN"/>
                </w:rPr>
                <w:t>环境</w:t>
              </w:r>
            </w:ins>
            <w:ins w:id="2623" w:author="徐世兵" w:date="2023-03-23T12:01:26Z">
              <w:r>
                <w:rPr>
                  <w:rFonts w:hint="eastAsia"/>
                  <w:color w:val="000000"/>
                  <w:sz w:val="24"/>
                  <w:szCs w:val="28"/>
                  <w:lang w:val="en-US" w:eastAsia="zh-CN"/>
                </w:rPr>
                <w:t>风险</w:t>
              </w:r>
            </w:ins>
            <w:r>
              <w:rPr>
                <w:color w:val="000000"/>
                <w:sz w:val="24"/>
                <w:szCs w:val="28"/>
              </w:rPr>
              <w:t>应急措施</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①</w:t>
            </w:r>
            <w:ins w:id="2624" w:author="徐世兵" w:date="2023-03-23T12:01:39Z">
              <w:r>
                <w:rPr>
                  <w:rFonts w:hint="eastAsia" w:cs="Calibri"/>
                  <w:color w:val="000000"/>
                  <w:kern w:val="0"/>
                  <w:sz w:val="24"/>
                  <w:szCs w:val="21"/>
                  <w:lang w:val="en-US" w:eastAsia="zh-CN"/>
                </w:rPr>
                <w:t>项目</w:t>
              </w:r>
            </w:ins>
            <w:r>
              <w:rPr>
                <w:rFonts w:cs="Calibri"/>
                <w:color w:val="000000"/>
                <w:kern w:val="0"/>
                <w:sz w:val="24"/>
                <w:szCs w:val="21"/>
                <w:lang w:val="zh-CN"/>
              </w:rPr>
              <w:t>选用先进的工艺技术</w:t>
            </w:r>
            <w:ins w:id="2625" w:author="徐世兵" w:date="2023-03-23T12:02:14Z">
              <w:r>
                <w:rPr>
                  <w:rFonts w:hint="eastAsia" w:cs="Calibri"/>
                  <w:color w:val="000000"/>
                  <w:kern w:val="0"/>
                  <w:sz w:val="24"/>
                  <w:szCs w:val="21"/>
                  <w:lang w:val="en-US" w:eastAsia="zh-CN"/>
                </w:rPr>
                <w:t>和</w:t>
              </w:r>
            </w:ins>
            <w:r>
              <w:rPr>
                <w:rFonts w:cs="Calibri"/>
                <w:color w:val="000000"/>
                <w:kern w:val="0"/>
                <w:sz w:val="24"/>
                <w:szCs w:val="21"/>
                <w:lang w:val="zh-CN"/>
              </w:rPr>
              <w:t>安全联锁报警装置，建立完整可靠的自动控制系统</w:t>
            </w:r>
            <w:r>
              <w:rPr>
                <w:rFonts w:hint="eastAsia" w:cs="Calibri"/>
                <w:color w:val="000000"/>
                <w:kern w:val="0"/>
                <w:sz w:val="24"/>
                <w:szCs w:val="21"/>
                <w:lang w:val="zh-CN"/>
              </w:rPr>
              <w:t>（</w:t>
            </w:r>
            <w:r>
              <w:rPr>
                <w:rFonts w:cs="Calibri"/>
                <w:color w:val="000000"/>
                <w:kern w:val="0"/>
                <w:sz w:val="24"/>
                <w:szCs w:val="21"/>
                <w:lang w:val="zh-CN"/>
              </w:rPr>
              <w:t>DCS</w:t>
            </w:r>
            <w:r>
              <w:rPr>
                <w:rFonts w:hint="eastAsia" w:cs="Calibri"/>
                <w:color w:val="000000"/>
                <w:kern w:val="0"/>
                <w:sz w:val="24"/>
                <w:szCs w:val="21"/>
                <w:lang w:val="zh-CN"/>
              </w:rPr>
              <w:t>）</w:t>
            </w:r>
            <w:r>
              <w:rPr>
                <w:rFonts w:cs="Calibri"/>
                <w:color w:val="000000"/>
                <w:kern w:val="0"/>
                <w:sz w:val="24"/>
                <w:szCs w:val="21"/>
                <w:lang w:val="zh-CN"/>
              </w:rPr>
              <w:t>，完成生产装置工艺参数显示，调节控制，报警记录和自动打印功能，监控整个工艺生产过程。同时，各主要装置均单独设置可编程序逻辑控制系统PLC，接受主要机泵、设备工艺参数的安全联锁信号，在紧急状态下，逻辑控制器PLC自动启动，使装置或系统相应部位安全停车。</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②</w:t>
            </w:r>
            <w:r>
              <w:rPr>
                <w:rFonts w:cs="Calibri"/>
                <w:color w:val="000000"/>
                <w:kern w:val="0"/>
                <w:sz w:val="24"/>
                <w:szCs w:val="21"/>
                <w:lang w:val="zh-CN"/>
              </w:rPr>
              <w:t>按照《石油化工企业可燃气体和有毒气体检测报警设计规范》在工艺装置区、危险物质贮存区等有可燃、有毒气体可能泄漏和积聚的场所</w:t>
            </w:r>
            <w:ins w:id="2626" w:author="徐世兵" w:date="2023-03-23T12:11:03Z">
              <w:r>
                <w:rPr>
                  <w:rFonts w:hint="eastAsia" w:cs="Calibri"/>
                  <w:color w:val="000000"/>
                  <w:kern w:val="0"/>
                  <w:sz w:val="24"/>
                  <w:szCs w:val="21"/>
                  <w:lang w:val="en-US" w:eastAsia="zh-CN"/>
                </w:rPr>
                <w:t>应</w:t>
              </w:r>
            </w:ins>
            <w:r>
              <w:rPr>
                <w:rFonts w:cs="Calibri"/>
                <w:color w:val="000000"/>
                <w:kern w:val="0"/>
                <w:sz w:val="24"/>
                <w:szCs w:val="21"/>
                <w:lang w:val="zh-CN"/>
              </w:rPr>
              <w:t>设置可燃及有毒气体探测仪（要求具有自动报警功能），及时发现和处理气体泄漏事故。</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③</w:t>
            </w:r>
            <w:r>
              <w:rPr>
                <w:rFonts w:cs="Calibri"/>
                <w:color w:val="000000"/>
                <w:kern w:val="0"/>
                <w:sz w:val="24"/>
                <w:szCs w:val="21"/>
                <w:lang w:val="zh-CN"/>
              </w:rPr>
              <w:t>配备一定数量的消防技术装备和防护用具。</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④</w:t>
            </w:r>
            <w:r>
              <w:rPr>
                <w:rFonts w:cs="Calibri"/>
                <w:color w:val="000000"/>
                <w:kern w:val="0"/>
                <w:sz w:val="24"/>
                <w:szCs w:val="21"/>
                <w:lang w:val="zh-CN"/>
              </w:rPr>
              <w:t>厂区设置收集池，确保事故情况下流出</w:t>
            </w:r>
            <w:r>
              <w:rPr>
                <w:rFonts w:hint="eastAsia" w:cs="Calibri"/>
                <w:color w:val="000000"/>
                <w:kern w:val="0"/>
                <w:sz w:val="24"/>
                <w:szCs w:val="21"/>
                <w:lang w:val="en-US" w:eastAsia="zh-CN"/>
              </w:rPr>
              <w:t>裂解油</w:t>
            </w:r>
            <w:r>
              <w:rPr>
                <w:rFonts w:cs="Calibri"/>
                <w:color w:val="000000"/>
                <w:kern w:val="0"/>
                <w:sz w:val="24"/>
                <w:szCs w:val="21"/>
                <w:lang w:val="zh-CN"/>
              </w:rPr>
              <w:t>能够得到及时有效截留控制处理。</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⑤</w:t>
            </w:r>
            <w:r>
              <w:rPr>
                <w:rFonts w:cs="Calibri"/>
                <w:color w:val="000000"/>
                <w:kern w:val="0"/>
                <w:sz w:val="24"/>
                <w:szCs w:val="21"/>
                <w:lang w:val="zh-CN"/>
              </w:rPr>
              <w:t>厂区设置应急事故池有效容积不得小于</w:t>
            </w:r>
            <w:r>
              <w:rPr>
                <w:rFonts w:cs="Calibri"/>
                <w:color w:val="000000"/>
                <w:kern w:val="0"/>
                <w:sz w:val="24"/>
                <w:szCs w:val="21"/>
              </w:rPr>
              <w:t>100</w:t>
            </w:r>
            <w:r>
              <w:rPr>
                <w:rFonts w:cs="Calibri"/>
                <w:color w:val="000000"/>
                <w:kern w:val="0"/>
                <w:sz w:val="24"/>
                <w:szCs w:val="21"/>
                <w:lang w:val="zh-CN"/>
              </w:rPr>
              <w:t>m</w:t>
            </w:r>
            <w:r>
              <w:rPr>
                <w:rFonts w:cs="Calibri"/>
                <w:color w:val="000000"/>
                <w:kern w:val="0"/>
                <w:sz w:val="24"/>
                <w:szCs w:val="21"/>
                <w:vertAlign w:val="superscript"/>
                <w:lang w:val="zh-CN"/>
              </w:rPr>
              <w:t>3</w:t>
            </w:r>
            <w:r>
              <w:rPr>
                <w:rFonts w:cs="Calibri"/>
                <w:color w:val="000000"/>
                <w:kern w:val="0"/>
                <w:sz w:val="24"/>
                <w:szCs w:val="21"/>
                <w:lang w:val="zh-CN"/>
              </w:rPr>
              <w:t>。确保初期雨水及事故状态下各类污水不外排。</w:t>
            </w:r>
          </w:p>
          <w:p>
            <w:pPr>
              <w:spacing w:line="520" w:lineRule="exact"/>
              <w:ind w:firstLine="480" w:firstLineChars="200"/>
              <w:rPr>
                <w:rFonts w:cs="Calibri"/>
                <w:sz w:val="24"/>
                <w:szCs w:val="21"/>
              </w:rPr>
            </w:pPr>
            <w:r>
              <w:rPr>
                <w:rFonts w:cs="Calibri"/>
                <w:sz w:val="24"/>
                <w:szCs w:val="21"/>
              </w:rPr>
              <w:t>根据《水体污染防控紧急措施设计导则》（中国石化建标[2006]43号）中事故储存设施的容量计算公式：</w:t>
            </w:r>
          </w:p>
          <w:p>
            <w:pPr>
              <w:spacing w:line="520" w:lineRule="exact"/>
              <w:ind w:firstLine="480" w:firstLineChars="200"/>
              <w:rPr>
                <w:rFonts w:cs="Calibri"/>
                <w:sz w:val="24"/>
                <w:szCs w:val="21"/>
              </w:rPr>
            </w:pPr>
            <w:r>
              <w:rPr>
                <w:rFonts w:cs="Calibri"/>
                <w:sz w:val="24"/>
                <w:szCs w:val="21"/>
              </w:rPr>
              <w:t>V</w:t>
            </w:r>
            <w:r>
              <w:rPr>
                <w:rFonts w:cs="Calibri"/>
                <w:sz w:val="24"/>
                <w:szCs w:val="21"/>
                <w:vertAlign w:val="subscript"/>
              </w:rPr>
              <w:t>总</w:t>
            </w:r>
            <w:r>
              <w:rPr>
                <w:rFonts w:cs="Calibri"/>
                <w:sz w:val="24"/>
                <w:szCs w:val="21"/>
              </w:rPr>
              <w:t>=(V</w:t>
            </w:r>
            <w:r>
              <w:rPr>
                <w:rFonts w:cs="Calibri"/>
                <w:sz w:val="24"/>
                <w:szCs w:val="21"/>
                <w:vertAlign w:val="subscript"/>
              </w:rPr>
              <w:t>1</w:t>
            </w:r>
            <w:r>
              <w:rPr>
                <w:rFonts w:cs="Calibri"/>
                <w:sz w:val="24"/>
                <w:szCs w:val="21"/>
              </w:rPr>
              <w:t>+V</w:t>
            </w:r>
            <w:r>
              <w:rPr>
                <w:rFonts w:cs="Calibri"/>
                <w:sz w:val="24"/>
                <w:szCs w:val="21"/>
                <w:vertAlign w:val="subscript"/>
              </w:rPr>
              <w:t>2</w:t>
            </w:r>
            <w:r>
              <w:rPr>
                <w:rFonts w:cs="Calibri"/>
                <w:sz w:val="24"/>
                <w:szCs w:val="21"/>
              </w:rPr>
              <w:t>-V</w:t>
            </w:r>
            <w:r>
              <w:rPr>
                <w:rFonts w:cs="Calibri"/>
                <w:sz w:val="24"/>
                <w:szCs w:val="21"/>
                <w:vertAlign w:val="subscript"/>
              </w:rPr>
              <w:t>3</w:t>
            </w:r>
            <w:r>
              <w:rPr>
                <w:rFonts w:cs="Calibri"/>
                <w:sz w:val="24"/>
                <w:szCs w:val="21"/>
              </w:rPr>
              <w:t>)max+V</w:t>
            </w:r>
            <w:r>
              <w:rPr>
                <w:rFonts w:cs="Calibri"/>
                <w:sz w:val="24"/>
                <w:szCs w:val="21"/>
                <w:vertAlign w:val="subscript"/>
              </w:rPr>
              <w:t>4</w:t>
            </w:r>
            <w:r>
              <w:rPr>
                <w:rFonts w:cs="Calibri"/>
                <w:sz w:val="24"/>
                <w:szCs w:val="21"/>
              </w:rPr>
              <w:t>+V</w:t>
            </w:r>
            <w:r>
              <w:rPr>
                <w:rFonts w:cs="Calibri"/>
                <w:sz w:val="24"/>
                <w:szCs w:val="21"/>
                <w:vertAlign w:val="subscript"/>
              </w:rPr>
              <w:t>5</w:t>
            </w:r>
          </w:p>
          <w:p>
            <w:pPr>
              <w:spacing w:line="520" w:lineRule="exact"/>
              <w:ind w:firstLine="480" w:firstLineChars="200"/>
              <w:rPr>
                <w:rFonts w:cs="Calibri"/>
                <w:color w:val="000000" w:themeColor="text1"/>
                <w:sz w:val="24"/>
                <w:szCs w:val="21"/>
                <w14:textFill>
                  <w14:solidFill>
                    <w14:schemeClr w14:val="tx1"/>
                  </w14:solidFill>
                </w14:textFill>
              </w:rPr>
            </w:pPr>
            <w:r>
              <w:rPr>
                <w:rFonts w:cs="Calibri"/>
                <w:color w:val="000000" w:themeColor="text1"/>
                <w:sz w:val="24"/>
                <w:szCs w:val="21"/>
                <w14:textFill>
                  <w14:solidFill>
                    <w14:schemeClr w14:val="tx1"/>
                  </w14:solidFill>
                </w14:textFill>
              </w:rPr>
              <w:t>V</w:t>
            </w:r>
            <w:r>
              <w:rPr>
                <w:rFonts w:cs="Calibri"/>
                <w:color w:val="000000" w:themeColor="text1"/>
                <w:sz w:val="24"/>
                <w:szCs w:val="21"/>
                <w:vertAlign w:val="subscript"/>
                <w14:textFill>
                  <w14:solidFill>
                    <w14:schemeClr w14:val="tx1"/>
                  </w14:solidFill>
                </w14:textFill>
              </w:rPr>
              <w:t>1</w:t>
            </w:r>
            <w:r>
              <w:rPr>
                <w:rFonts w:hint="eastAsia" w:cs="Calibri"/>
                <w:color w:val="000000" w:themeColor="text1"/>
                <w:sz w:val="24"/>
                <w:szCs w:val="21"/>
                <w14:textFill>
                  <w14:solidFill>
                    <w14:schemeClr w14:val="tx1"/>
                  </w14:solidFill>
                </w14:textFill>
              </w:rPr>
              <w:t>——</w:t>
            </w:r>
            <w:r>
              <w:rPr>
                <w:rFonts w:cs="Calibri"/>
                <w:color w:val="000000" w:themeColor="text1"/>
                <w:sz w:val="24"/>
                <w:szCs w:val="21"/>
                <w14:textFill>
                  <w14:solidFill>
                    <w14:schemeClr w14:val="tx1"/>
                  </w14:solidFill>
                </w14:textFill>
              </w:rPr>
              <w:t>收集系统范围内发生事故的一个罐组或一套装置的物料量，m</w:t>
            </w:r>
            <w:r>
              <w:rPr>
                <w:rFonts w:cs="Calibri"/>
                <w:color w:val="000000" w:themeColor="text1"/>
                <w:sz w:val="24"/>
                <w:szCs w:val="21"/>
                <w:vertAlign w:val="superscript"/>
                <w14:textFill>
                  <w14:solidFill>
                    <w14:schemeClr w14:val="tx1"/>
                  </w14:solidFill>
                </w14:textFill>
              </w:rPr>
              <w:t>3</w:t>
            </w:r>
            <w:r>
              <w:rPr>
                <w:rFonts w:cs="Calibri"/>
                <w:color w:val="000000" w:themeColor="text1"/>
                <w:sz w:val="24"/>
                <w:szCs w:val="21"/>
                <w14:textFill>
                  <w14:solidFill>
                    <w14:schemeClr w14:val="tx1"/>
                  </w14:solidFill>
                </w14:textFill>
              </w:rPr>
              <w:t>，取</w:t>
            </w:r>
            <w:r>
              <w:rPr>
                <w:rFonts w:hint="eastAsia" w:cs="Calibri"/>
                <w:color w:val="000000" w:themeColor="text1"/>
                <w:sz w:val="24"/>
                <w:szCs w:val="21"/>
                <w14:textFill>
                  <w14:solidFill>
                    <w14:schemeClr w14:val="tx1"/>
                  </w14:solidFill>
                </w14:textFill>
              </w:rPr>
              <w:t>212.5</w:t>
            </w:r>
            <w:r>
              <w:rPr>
                <w:rFonts w:cs="Calibri"/>
                <w:color w:val="000000" w:themeColor="text1"/>
                <w:sz w:val="24"/>
                <w:szCs w:val="21"/>
                <w14:textFill>
                  <w14:solidFill>
                    <w14:schemeClr w14:val="tx1"/>
                  </w14:solidFill>
                </w14:textFill>
              </w:rPr>
              <w:t>m</w:t>
            </w:r>
            <w:r>
              <w:rPr>
                <w:rFonts w:cs="Calibri"/>
                <w:color w:val="000000" w:themeColor="text1"/>
                <w:sz w:val="24"/>
                <w:szCs w:val="21"/>
                <w:vertAlign w:val="superscript"/>
                <w14:textFill>
                  <w14:solidFill>
                    <w14:schemeClr w14:val="tx1"/>
                  </w14:solidFill>
                </w14:textFill>
              </w:rPr>
              <w:t>3</w:t>
            </w:r>
            <w:r>
              <w:rPr>
                <w:rFonts w:cs="Calibri"/>
                <w:color w:val="000000" w:themeColor="text1"/>
                <w:sz w:val="24"/>
                <w:szCs w:val="21"/>
                <w14:textFill>
                  <w14:solidFill>
                    <w14:schemeClr w14:val="tx1"/>
                  </w14:solidFill>
                </w14:textFill>
              </w:rPr>
              <w:t>；</w:t>
            </w:r>
          </w:p>
          <w:p>
            <w:pPr>
              <w:spacing w:line="520" w:lineRule="exact"/>
              <w:ind w:firstLine="480" w:firstLineChars="200"/>
              <w:rPr>
                <w:rFonts w:cs="Calibri"/>
                <w:color w:val="000000" w:themeColor="text1"/>
                <w:sz w:val="24"/>
                <w:szCs w:val="21"/>
                <w14:textFill>
                  <w14:solidFill>
                    <w14:schemeClr w14:val="tx1"/>
                  </w14:solidFill>
                </w14:textFill>
              </w:rPr>
            </w:pPr>
            <w:r>
              <w:rPr>
                <w:rFonts w:cs="Calibri"/>
                <w:color w:val="000000" w:themeColor="text1"/>
                <w:sz w:val="24"/>
                <w:szCs w:val="21"/>
                <w14:textFill>
                  <w14:solidFill>
                    <w14:schemeClr w14:val="tx1"/>
                  </w14:solidFill>
                </w14:textFill>
              </w:rPr>
              <w:t>注：储存相同物料的罐组按一个最大储罐计，装置物料量按存留最大物料量的一台反应器或中间储罐计；本项目取</w:t>
            </w:r>
            <w:r>
              <w:rPr>
                <w:rFonts w:hint="eastAsia" w:cs="Calibri"/>
                <w:color w:val="000000" w:themeColor="text1"/>
                <w:sz w:val="24"/>
                <w:szCs w:val="21"/>
                <w14:textFill>
                  <w14:solidFill>
                    <w14:schemeClr w14:val="tx1"/>
                  </w14:solidFill>
                </w14:textFill>
              </w:rPr>
              <w:t>212.5</w:t>
            </w:r>
            <w:r>
              <w:rPr>
                <w:rFonts w:cs="Calibri"/>
                <w:color w:val="000000" w:themeColor="text1"/>
                <w:sz w:val="24"/>
                <w:szCs w:val="21"/>
                <w14:textFill>
                  <w14:solidFill>
                    <w14:schemeClr w14:val="tx1"/>
                  </w14:solidFill>
                </w14:textFill>
              </w:rPr>
              <w:t>m</w:t>
            </w:r>
            <w:r>
              <w:rPr>
                <w:rFonts w:cs="Calibri"/>
                <w:color w:val="000000" w:themeColor="text1"/>
                <w:sz w:val="24"/>
                <w:szCs w:val="21"/>
                <w:vertAlign w:val="superscript"/>
                <w14:textFill>
                  <w14:solidFill>
                    <w14:schemeClr w14:val="tx1"/>
                  </w14:solidFill>
                </w14:textFill>
              </w:rPr>
              <w:t>3</w:t>
            </w:r>
            <w:r>
              <w:rPr>
                <w:rFonts w:cs="Calibri"/>
                <w:color w:val="000000" w:themeColor="text1"/>
                <w:sz w:val="24"/>
                <w:szCs w:val="21"/>
                <w14:textFill>
                  <w14:solidFill>
                    <w14:schemeClr w14:val="tx1"/>
                  </w14:solidFill>
                </w14:textFill>
              </w:rPr>
              <w:t>；</w:t>
            </w:r>
          </w:p>
          <w:p>
            <w:pPr>
              <w:spacing w:line="520" w:lineRule="exact"/>
              <w:ind w:firstLine="480" w:firstLineChars="200"/>
              <w:rPr>
                <w:rFonts w:cs="Calibri"/>
                <w:sz w:val="24"/>
                <w:szCs w:val="21"/>
              </w:rPr>
            </w:pPr>
            <w:r>
              <w:rPr>
                <w:rFonts w:cs="Calibri"/>
                <w:sz w:val="24"/>
                <w:szCs w:val="21"/>
              </w:rPr>
              <w:t>V</w:t>
            </w:r>
            <w:r>
              <w:rPr>
                <w:rFonts w:cs="Calibri"/>
                <w:sz w:val="24"/>
                <w:szCs w:val="21"/>
                <w:vertAlign w:val="subscript"/>
              </w:rPr>
              <w:t>2</w:t>
            </w:r>
            <w:r>
              <w:rPr>
                <w:rFonts w:hint="eastAsia" w:cs="Calibri"/>
                <w:sz w:val="24"/>
                <w:szCs w:val="21"/>
              </w:rPr>
              <w:t>——</w:t>
            </w:r>
            <w:r>
              <w:rPr>
                <w:rFonts w:cs="Calibri"/>
                <w:sz w:val="24"/>
                <w:szCs w:val="21"/>
              </w:rPr>
              <w:t>发生事故的储罐或装置的消防水量，m</w:t>
            </w:r>
            <w:r>
              <w:rPr>
                <w:rFonts w:cs="Calibri"/>
                <w:sz w:val="24"/>
                <w:szCs w:val="21"/>
                <w:vertAlign w:val="superscript"/>
              </w:rPr>
              <w:t>3</w:t>
            </w:r>
            <w:r>
              <w:rPr>
                <w:rFonts w:cs="Calibri"/>
                <w:sz w:val="24"/>
                <w:szCs w:val="21"/>
              </w:rPr>
              <w:t>；</w:t>
            </w:r>
          </w:p>
          <w:p>
            <w:pPr>
              <w:spacing w:line="520" w:lineRule="exact"/>
              <w:ind w:firstLine="480" w:firstLineChars="200"/>
              <w:rPr>
                <w:rFonts w:cs="Calibri"/>
                <w:color w:val="000000" w:themeColor="text1"/>
                <w:sz w:val="24"/>
                <w:szCs w:val="21"/>
                <w14:textFill>
                  <w14:solidFill>
                    <w14:schemeClr w14:val="tx1"/>
                  </w14:solidFill>
                </w14:textFill>
              </w:rPr>
            </w:pPr>
            <w:r>
              <w:rPr>
                <w:rFonts w:cs="Calibri"/>
                <w:sz w:val="24"/>
                <w:szCs w:val="21"/>
              </w:rPr>
              <w:t>室内消火栓用水量</w:t>
            </w:r>
            <w:r>
              <w:rPr>
                <w:rFonts w:hint="eastAsia" w:cs="Calibri"/>
                <w:sz w:val="24"/>
                <w:szCs w:val="21"/>
              </w:rPr>
              <w:t>4</w:t>
            </w:r>
            <w:r>
              <w:rPr>
                <w:rFonts w:cs="Calibri"/>
                <w:sz w:val="24"/>
                <w:szCs w:val="21"/>
              </w:rPr>
              <w:t>5L/s。在延续时间为</w:t>
            </w:r>
            <w:r>
              <w:rPr>
                <w:rFonts w:hint="eastAsia" w:cs="Calibri"/>
                <w:sz w:val="24"/>
                <w:szCs w:val="21"/>
              </w:rPr>
              <w:t>2</w:t>
            </w:r>
            <w:r>
              <w:rPr>
                <w:rFonts w:cs="Calibri"/>
                <w:sz w:val="24"/>
                <w:szCs w:val="21"/>
              </w:rPr>
              <w:t>h，</w:t>
            </w:r>
            <w:r>
              <w:rPr>
                <w:rFonts w:cs="Calibri"/>
                <w:color w:val="000000" w:themeColor="text1"/>
                <w:sz w:val="24"/>
                <w:szCs w:val="21"/>
                <w14:textFill>
                  <w14:solidFill>
                    <w14:schemeClr w14:val="tx1"/>
                  </w14:solidFill>
                </w14:textFill>
              </w:rPr>
              <w:t>经计算消防用水量为</w:t>
            </w:r>
            <w:r>
              <w:rPr>
                <w:rFonts w:hint="eastAsia" w:cs="Calibri"/>
                <w:color w:val="000000" w:themeColor="text1"/>
                <w:sz w:val="24"/>
                <w:szCs w:val="21"/>
                <w14:textFill>
                  <w14:solidFill>
                    <w14:schemeClr w14:val="tx1"/>
                  </w14:solidFill>
                </w14:textFill>
              </w:rPr>
              <w:t>324</w:t>
            </w:r>
            <w:r>
              <w:rPr>
                <w:rFonts w:cs="Calibri"/>
                <w:color w:val="000000" w:themeColor="text1"/>
                <w:sz w:val="24"/>
                <w:szCs w:val="21"/>
                <w14:textFill>
                  <w14:solidFill>
                    <w14:schemeClr w14:val="tx1"/>
                  </w14:solidFill>
                </w14:textFill>
              </w:rPr>
              <w:t>m</w:t>
            </w:r>
            <w:r>
              <w:rPr>
                <w:rFonts w:cs="Calibri"/>
                <w:color w:val="000000" w:themeColor="text1"/>
                <w:sz w:val="24"/>
                <w:szCs w:val="21"/>
                <w:vertAlign w:val="superscript"/>
                <w14:textFill>
                  <w14:solidFill>
                    <w14:schemeClr w14:val="tx1"/>
                  </w14:solidFill>
                </w14:textFill>
              </w:rPr>
              <w:t>3</w:t>
            </w:r>
            <w:r>
              <w:rPr>
                <w:rFonts w:cs="Calibri"/>
                <w:color w:val="000000" w:themeColor="text1"/>
                <w:sz w:val="24"/>
                <w:szCs w:val="21"/>
                <w14:textFill>
                  <w14:solidFill>
                    <w14:schemeClr w14:val="tx1"/>
                  </w14:solidFill>
                </w14:textFill>
              </w:rPr>
              <w:t>/次，取消防尾水排放量为用水量的80%，经计算</w:t>
            </w:r>
            <w:r>
              <w:rPr>
                <w:rFonts w:hint="eastAsia" w:cs="Calibri"/>
                <w:color w:val="000000" w:themeColor="text1"/>
                <w:sz w:val="24"/>
                <w:szCs w:val="21"/>
                <w:lang w:eastAsia="zh-CN"/>
                <w14:textFill>
                  <w14:solidFill>
                    <w14:schemeClr w14:val="tx1"/>
                  </w14:solidFill>
                </w14:textFill>
              </w:rPr>
              <w:t>的</w:t>
            </w:r>
            <w:r>
              <w:rPr>
                <w:rFonts w:cs="Calibri"/>
                <w:color w:val="000000" w:themeColor="text1"/>
                <w:sz w:val="24"/>
                <w:szCs w:val="21"/>
                <w14:textFill>
                  <w14:solidFill>
                    <w14:schemeClr w14:val="tx1"/>
                  </w14:solidFill>
                </w14:textFill>
              </w:rPr>
              <w:t>消防尾水量为</w:t>
            </w:r>
            <w:r>
              <w:rPr>
                <w:rFonts w:hint="eastAsia" w:cs="Calibri"/>
                <w:color w:val="000000" w:themeColor="text1"/>
                <w:sz w:val="24"/>
                <w:szCs w:val="21"/>
                <w14:textFill>
                  <w14:solidFill>
                    <w14:schemeClr w14:val="tx1"/>
                  </w14:solidFill>
                </w14:textFill>
              </w:rPr>
              <w:t>259</w:t>
            </w:r>
            <w:r>
              <w:rPr>
                <w:rFonts w:cs="Calibri"/>
                <w:color w:val="000000" w:themeColor="text1"/>
                <w:sz w:val="24"/>
                <w:szCs w:val="21"/>
                <w14:textFill>
                  <w14:solidFill>
                    <w14:schemeClr w14:val="tx1"/>
                  </w14:solidFill>
                </w14:textFill>
              </w:rPr>
              <w:t>m</w:t>
            </w:r>
            <w:r>
              <w:rPr>
                <w:rFonts w:cs="Calibri"/>
                <w:color w:val="000000" w:themeColor="text1"/>
                <w:sz w:val="24"/>
                <w:szCs w:val="21"/>
                <w:vertAlign w:val="superscript"/>
                <w14:textFill>
                  <w14:solidFill>
                    <w14:schemeClr w14:val="tx1"/>
                  </w14:solidFill>
                </w14:textFill>
              </w:rPr>
              <w:t>3</w:t>
            </w:r>
            <w:r>
              <w:rPr>
                <w:rFonts w:cs="Calibri"/>
                <w:color w:val="000000" w:themeColor="text1"/>
                <w:sz w:val="24"/>
                <w:szCs w:val="21"/>
                <w14:textFill>
                  <w14:solidFill>
                    <w14:schemeClr w14:val="tx1"/>
                  </w14:solidFill>
                </w14:textFill>
              </w:rPr>
              <w:t>/次；</w:t>
            </w:r>
          </w:p>
          <w:p>
            <w:pPr>
              <w:spacing w:line="520" w:lineRule="exact"/>
              <w:ind w:firstLine="480" w:firstLineChars="200"/>
              <w:rPr>
                <w:rFonts w:cs="Calibri"/>
                <w:sz w:val="24"/>
                <w:szCs w:val="21"/>
              </w:rPr>
            </w:pPr>
            <w:r>
              <w:rPr>
                <w:rFonts w:cs="Calibri"/>
                <w:color w:val="000000" w:themeColor="text1"/>
                <w:sz w:val="24"/>
                <w:szCs w:val="21"/>
                <w14:textFill>
                  <w14:solidFill>
                    <w14:schemeClr w14:val="tx1"/>
                  </w14:solidFill>
                </w14:textFill>
              </w:rPr>
              <w:t>V</w:t>
            </w:r>
            <w:r>
              <w:rPr>
                <w:rFonts w:cs="Calibri"/>
                <w:color w:val="000000" w:themeColor="text1"/>
                <w:sz w:val="24"/>
                <w:szCs w:val="21"/>
                <w:vertAlign w:val="subscript"/>
                <w14:textFill>
                  <w14:solidFill>
                    <w14:schemeClr w14:val="tx1"/>
                  </w14:solidFill>
                </w14:textFill>
              </w:rPr>
              <w:t>3</w:t>
            </w:r>
            <w:r>
              <w:rPr>
                <w:rFonts w:hint="eastAsia" w:cs="Calibri"/>
                <w:color w:val="000000" w:themeColor="text1"/>
                <w:sz w:val="24"/>
                <w:szCs w:val="21"/>
                <w14:textFill>
                  <w14:solidFill>
                    <w14:schemeClr w14:val="tx1"/>
                  </w14:solidFill>
                </w14:textFill>
              </w:rPr>
              <w:t>——</w:t>
            </w:r>
            <w:r>
              <w:rPr>
                <w:rFonts w:cs="Calibri"/>
                <w:color w:val="000000" w:themeColor="text1"/>
                <w:sz w:val="24"/>
                <w:szCs w:val="21"/>
                <w14:textFill>
                  <w14:solidFill>
                    <w14:schemeClr w14:val="tx1"/>
                  </w14:solidFill>
                </w14:textFill>
              </w:rPr>
              <w:t>发生事故时可以转输到其他储存或处理设施的物料量，m</w:t>
            </w:r>
            <w:r>
              <w:rPr>
                <w:rFonts w:cs="Calibri"/>
                <w:color w:val="000000" w:themeColor="text1"/>
                <w:sz w:val="24"/>
                <w:szCs w:val="21"/>
                <w:vertAlign w:val="superscript"/>
                <w14:textFill>
                  <w14:solidFill>
                    <w14:schemeClr w14:val="tx1"/>
                  </w14:solidFill>
                </w14:textFill>
              </w:rPr>
              <w:t>3</w:t>
            </w:r>
            <w:r>
              <w:rPr>
                <w:rFonts w:cs="Calibri"/>
                <w:color w:val="000000" w:themeColor="text1"/>
                <w:sz w:val="24"/>
                <w:szCs w:val="21"/>
                <w14:textFill>
                  <w14:solidFill>
                    <w14:schemeClr w14:val="tx1"/>
                  </w14:solidFill>
                </w14:textFill>
              </w:rPr>
              <w:t>；按</w:t>
            </w:r>
            <w:r>
              <w:rPr>
                <w:rFonts w:cs="Calibri"/>
                <w:sz w:val="24"/>
                <w:szCs w:val="21"/>
              </w:rPr>
              <w:t>0m</w:t>
            </w:r>
            <w:r>
              <w:rPr>
                <w:rFonts w:cs="Calibri"/>
                <w:sz w:val="24"/>
                <w:szCs w:val="21"/>
                <w:vertAlign w:val="superscript"/>
              </w:rPr>
              <w:t>3</w:t>
            </w:r>
            <w:r>
              <w:rPr>
                <w:rFonts w:cs="Calibri"/>
                <w:sz w:val="24"/>
                <w:szCs w:val="21"/>
              </w:rPr>
              <w:t>计；</w:t>
            </w:r>
          </w:p>
          <w:p>
            <w:pPr>
              <w:spacing w:line="520" w:lineRule="exact"/>
              <w:ind w:firstLine="480" w:firstLineChars="200"/>
              <w:rPr>
                <w:rFonts w:cs="Calibri"/>
                <w:sz w:val="24"/>
                <w:szCs w:val="21"/>
              </w:rPr>
            </w:pPr>
            <w:r>
              <w:rPr>
                <w:rFonts w:cs="Calibri"/>
                <w:sz w:val="24"/>
                <w:szCs w:val="21"/>
              </w:rPr>
              <w:t>V</w:t>
            </w:r>
            <w:r>
              <w:rPr>
                <w:rFonts w:cs="Calibri"/>
                <w:sz w:val="24"/>
                <w:szCs w:val="21"/>
                <w:vertAlign w:val="subscript"/>
              </w:rPr>
              <w:t>4</w:t>
            </w:r>
            <w:r>
              <w:rPr>
                <w:rFonts w:hint="eastAsia" w:cs="Calibri"/>
                <w:sz w:val="24"/>
                <w:szCs w:val="21"/>
              </w:rPr>
              <w:t>——</w:t>
            </w:r>
            <w:r>
              <w:rPr>
                <w:rFonts w:cs="Calibri"/>
                <w:sz w:val="24"/>
                <w:szCs w:val="21"/>
              </w:rPr>
              <w:t>发生事故时仍必须进入该收集系统的生产废水量，m</w:t>
            </w:r>
            <w:r>
              <w:rPr>
                <w:rFonts w:cs="Calibri"/>
                <w:sz w:val="24"/>
                <w:szCs w:val="21"/>
                <w:vertAlign w:val="superscript"/>
              </w:rPr>
              <w:t>3</w:t>
            </w:r>
            <w:r>
              <w:rPr>
                <w:rFonts w:cs="Calibri"/>
                <w:sz w:val="24"/>
                <w:szCs w:val="21"/>
              </w:rPr>
              <w:t>；按0m</w:t>
            </w:r>
            <w:r>
              <w:rPr>
                <w:rFonts w:cs="Calibri"/>
                <w:sz w:val="24"/>
                <w:szCs w:val="21"/>
                <w:vertAlign w:val="superscript"/>
              </w:rPr>
              <w:t>3</w:t>
            </w:r>
            <w:r>
              <w:rPr>
                <w:rFonts w:cs="Calibri"/>
                <w:sz w:val="24"/>
                <w:szCs w:val="21"/>
              </w:rPr>
              <w:t>计；</w:t>
            </w:r>
          </w:p>
          <w:p>
            <w:pPr>
              <w:spacing w:line="520" w:lineRule="exact"/>
              <w:ind w:firstLine="480" w:firstLineChars="200"/>
              <w:rPr>
                <w:rFonts w:cs="Calibri"/>
                <w:sz w:val="24"/>
              </w:rPr>
            </w:pPr>
            <w:r>
              <w:rPr>
                <w:rFonts w:cs="Calibri"/>
                <w:sz w:val="24"/>
              </w:rPr>
              <w:t>V</w:t>
            </w:r>
            <w:r>
              <w:rPr>
                <w:rFonts w:cs="Calibri"/>
                <w:sz w:val="24"/>
                <w:vertAlign w:val="subscript"/>
              </w:rPr>
              <w:t>5</w:t>
            </w:r>
            <w:r>
              <w:rPr>
                <w:rFonts w:hint="eastAsia" w:cs="Calibri"/>
                <w:sz w:val="24"/>
              </w:rPr>
              <w:t>——</w:t>
            </w:r>
            <w:r>
              <w:rPr>
                <w:rFonts w:cs="Calibri"/>
                <w:sz w:val="24"/>
              </w:rPr>
              <w:t>发生事故时可能进入该收集系统的降雨量，m</w:t>
            </w:r>
            <w:r>
              <w:rPr>
                <w:rFonts w:cs="Calibri"/>
                <w:sz w:val="24"/>
                <w:vertAlign w:val="superscript"/>
              </w:rPr>
              <w:t>3</w:t>
            </w:r>
            <w:r>
              <w:rPr>
                <w:rFonts w:cs="Calibri"/>
                <w:sz w:val="24"/>
              </w:rPr>
              <w:t>；当地年均降水量为</w:t>
            </w:r>
            <w:r>
              <w:rPr>
                <w:rFonts w:hint="eastAsia" w:cs="Calibri"/>
                <w:sz w:val="24"/>
              </w:rPr>
              <w:t>70</w:t>
            </w:r>
            <w:r>
              <w:rPr>
                <w:rFonts w:cs="Calibri"/>
                <w:sz w:val="24"/>
              </w:rPr>
              <w:t>mm，年均降水天数以35天计，降雨历时按15分钟计，暴雨径流系数为0.9，则降雨强度</w:t>
            </w:r>
            <w:r>
              <w:rPr>
                <w:rFonts w:hint="eastAsia" w:cs="Calibri"/>
                <w:sz w:val="24"/>
                <w:lang w:val="en-US" w:eastAsia="zh-CN"/>
              </w:rPr>
              <w:t xml:space="preserve">  </w:t>
            </w:r>
            <w:r>
              <w:rPr>
                <w:rFonts w:cs="Calibri"/>
                <w:sz w:val="24"/>
              </w:rPr>
              <w:t>q=</w:t>
            </w:r>
            <w:r>
              <w:rPr>
                <w:rFonts w:hint="eastAsia" w:cs="Calibri"/>
                <w:sz w:val="24"/>
              </w:rPr>
              <w:t>70</w:t>
            </w:r>
            <w:r>
              <w:rPr>
                <w:rFonts w:cs="Calibri"/>
                <w:sz w:val="24"/>
              </w:rPr>
              <w:t>/(35×15)×0.9=</w:t>
            </w:r>
            <w:r>
              <w:rPr>
                <w:rFonts w:hint="eastAsia" w:cs="Calibri"/>
                <w:sz w:val="24"/>
              </w:rPr>
              <w:t>0.148</w:t>
            </w:r>
            <w:r>
              <w:rPr>
                <w:rFonts w:cs="Calibri"/>
                <w:sz w:val="24"/>
              </w:rPr>
              <w:t>mm，汇水面积为</w:t>
            </w:r>
            <w:r>
              <w:rPr>
                <w:rFonts w:hint="eastAsia" w:cs="Calibri"/>
                <w:color w:val="000000" w:themeColor="text1"/>
                <w:sz w:val="24"/>
                <w14:textFill>
                  <w14:solidFill>
                    <w14:schemeClr w14:val="tx1"/>
                  </w14:solidFill>
                </w14:textFill>
              </w:rPr>
              <w:t>23190</w:t>
            </w:r>
            <w:r>
              <w:rPr>
                <w:rFonts w:cs="Calibri"/>
                <w:sz w:val="24"/>
              </w:rPr>
              <w:t>m</w:t>
            </w:r>
            <w:r>
              <w:rPr>
                <w:rFonts w:cs="Calibri"/>
                <w:sz w:val="24"/>
                <w:vertAlign w:val="superscript"/>
              </w:rPr>
              <w:t>2</w:t>
            </w:r>
            <w:r>
              <w:rPr>
                <w:rFonts w:cs="Calibri"/>
                <w:sz w:val="24"/>
              </w:rPr>
              <w:t>，则V5=10qF=10×</w:t>
            </w:r>
            <w:r>
              <w:rPr>
                <w:rFonts w:hint="eastAsia" w:cs="Calibri"/>
                <w:sz w:val="24"/>
              </w:rPr>
              <w:t>0.148</w:t>
            </w:r>
            <w:r>
              <w:rPr>
                <w:rFonts w:cs="Calibri"/>
                <w:sz w:val="24"/>
              </w:rPr>
              <w:t>×</w:t>
            </w:r>
            <w:r>
              <w:rPr>
                <w:rFonts w:hint="eastAsia" w:cs="Calibri"/>
                <w:sz w:val="24"/>
              </w:rPr>
              <w:t>23190</w:t>
            </w:r>
            <w:r>
              <w:rPr>
                <w:rFonts w:cs="Calibri"/>
                <w:sz w:val="24"/>
              </w:rPr>
              <w:t>=</w:t>
            </w:r>
            <w:r>
              <w:rPr>
                <w:rFonts w:hint="eastAsia" w:cs="Calibri"/>
                <w:sz w:val="24"/>
              </w:rPr>
              <w:t>3.43</w:t>
            </w:r>
            <w:r>
              <w:rPr>
                <w:rFonts w:cs="Calibri"/>
                <w:sz w:val="24"/>
              </w:rPr>
              <w:t>m</w:t>
            </w:r>
            <w:r>
              <w:rPr>
                <w:rFonts w:cs="Calibri"/>
                <w:sz w:val="24"/>
                <w:vertAlign w:val="superscript"/>
              </w:rPr>
              <w:t>3</w:t>
            </w:r>
            <w:r>
              <w:rPr>
                <w:rFonts w:cs="Calibri"/>
                <w:sz w:val="24"/>
              </w:rPr>
              <w:t>，按</w:t>
            </w:r>
            <w:r>
              <w:rPr>
                <w:rFonts w:hint="eastAsia" w:cs="Calibri"/>
                <w:sz w:val="24"/>
              </w:rPr>
              <w:t>3.4</w:t>
            </w:r>
            <w:r>
              <w:rPr>
                <w:rFonts w:cs="Calibri"/>
                <w:sz w:val="24"/>
              </w:rPr>
              <w:t>m</w:t>
            </w:r>
            <w:r>
              <w:rPr>
                <w:rFonts w:cs="Calibri"/>
                <w:sz w:val="24"/>
                <w:vertAlign w:val="superscript"/>
              </w:rPr>
              <w:t>3</w:t>
            </w:r>
            <w:r>
              <w:rPr>
                <w:rFonts w:cs="Calibri"/>
                <w:sz w:val="24"/>
              </w:rPr>
              <w:t>计。</w:t>
            </w:r>
          </w:p>
          <w:p>
            <w:pPr>
              <w:spacing w:line="520" w:lineRule="exact"/>
              <w:ind w:firstLine="480" w:firstLineChars="200"/>
              <w:rPr>
                <w:rFonts w:cs="Calibri"/>
                <w:sz w:val="24"/>
                <w:szCs w:val="21"/>
              </w:rPr>
            </w:pPr>
            <w:r>
              <w:rPr>
                <w:rFonts w:cs="Calibri"/>
                <w:sz w:val="24"/>
                <w:szCs w:val="21"/>
              </w:rPr>
              <w:t>根据上述计算，确定事故池容积应不小于</w:t>
            </w:r>
            <w:r>
              <w:rPr>
                <w:rFonts w:hint="eastAsia" w:cs="Calibri"/>
                <w:sz w:val="24"/>
                <w:szCs w:val="21"/>
              </w:rPr>
              <w:t>262.4</w:t>
            </w:r>
            <w:r>
              <w:rPr>
                <w:rFonts w:cs="Calibri"/>
                <w:sz w:val="24"/>
                <w:szCs w:val="21"/>
              </w:rPr>
              <w:t>m</w:t>
            </w:r>
            <w:r>
              <w:rPr>
                <w:rFonts w:cs="Calibri"/>
                <w:sz w:val="24"/>
                <w:szCs w:val="21"/>
                <w:vertAlign w:val="superscript"/>
              </w:rPr>
              <w:t>3</w:t>
            </w:r>
            <w:r>
              <w:rPr>
                <w:rFonts w:cs="Calibri"/>
                <w:sz w:val="24"/>
                <w:szCs w:val="21"/>
              </w:rPr>
              <w:t>。</w:t>
            </w:r>
          </w:p>
          <w:p>
            <w:pPr>
              <w:spacing w:line="520" w:lineRule="exact"/>
              <w:ind w:firstLine="480" w:firstLineChars="200"/>
              <w:rPr>
                <w:rFonts w:cs="Calibri"/>
                <w:sz w:val="24"/>
                <w:szCs w:val="21"/>
              </w:rPr>
            </w:pPr>
            <w:r>
              <w:rPr>
                <w:rFonts w:cs="Calibri"/>
                <w:sz w:val="24"/>
                <w:szCs w:val="21"/>
              </w:rPr>
              <w:t>本项目</w:t>
            </w:r>
            <w:r>
              <w:rPr>
                <w:rFonts w:hint="eastAsia" w:cs="Calibri"/>
                <w:sz w:val="24"/>
                <w:szCs w:val="21"/>
                <w:lang w:val="en-US" w:eastAsia="zh-CN"/>
              </w:rPr>
              <w:t>事故废水排入厂区现有5040</w:t>
            </w:r>
            <w:r>
              <w:rPr>
                <w:rFonts w:cs="Calibri"/>
                <w:sz w:val="24"/>
                <w:szCs w:val="21"/>
              </w:rPr>
              <w:t>m</w:t>
            </w:r>
            <w:r>
              <w:rPr>
                <w:rFonts w:cs="Calibri"/>
                <w:sz w:val="24"/>
                <w:szCs w:val="21"/>
                <w:vertAlign w:val="superscript"/>
              </w:rPr>
              <w:t>3</w:t>
            </w:r>
            <w:r>
              <w:rPr>
                <w:rFonts w:hint="eastAsia" w:cs="Calibri"/>
                <w:sz w:val="24"/>
                <w:szCs w:val="21"/>
                <w:lang w:val="en-US" w:eastAsia="zh-CN"/>
              </w:rPr>
              <w:t>事故池</w:t>
            </w:r>
            <w:r>
              <w:rPr>
                <w:rFonts w:cs="Calibri"/>
                <w:sz w:val="24"/>
                <w:szCs w:val="21"/>
              </w:rPr>
              <w:t>，</w:t>
            </w:r>
            <w:r>
              <w:rPr>
                <w:rFonts w:hint="eastAsia" w:cs="Calibri"/>
                <w:sz w:val="24"/>
                <w:szCs w:val="21"/>
                <w:lang w:val="en-US" w:eastAsia="zh-CN"/>
              </w:rPr>
              <w:t>能</w:t>
            </w:r>
            <w:r>
              <w:rPr>
                <w:rFonts w:cs="Calibri"/>
                <w:sz w:val="24"/>
                <w:szCs w:val="21"/>
              </w:rPr>
              <w:t>容纳事故</w:t>
            </w:r>
            <w:r>
              <w:rPr>
                <w:rFonts w:hint="eastAsia" w:cs="Calibri"/>
                <w:sz w:val="24"/>
                <w:szCs w:val="21"/>
                <w:lang w:val="en-US" w:eastAsia="zh-CN"/>
              </w:rPr>
              <w:t>状态下</w:t>
            </w:r>
            <w:r>
              <w:rPr>
                <w:rFonts w:cs="Calibri"/>
                <w:sz w:val="24"/>
                <w:szCs w:val="21"/>
              </w:rPr>
              <w:t>产生的废水，</w:t>
            </w:r>
            <w:r>
              <w:rPr>
                <w:rFonts w:hint="eastAsia" w:cs="Calibri"/>
                <w:sz w:val="24"/>
                <w:szCs w:val="21"/>
                <w:lang w:val="en-US" w:eastAsia="zh-CN"/>
              </w:rPr>
              <w:t>确保</w:t>
            </w:r>
            <w:r>
              <w:rPr>
                <w:rFonts w:cs="Calibri"/>
                <w:sz w:val="24"/>
                <w:szCs w:val="21"/>
              </w:rPr>
              <w:t>事故废水不会污染周边环境。</w:t>
            </w:r>
          </w:p>
          <w:p>
            <w:pPr>
              <w:keepNext/>
              <w:keepLines/>
              <w:spacing w:line="520" w:lineRule="exact"/>
              <w:ind w:firstLine="480" w:firstLineChars="200"/>
              <w:outlineLvl w:val="3"/>
              <w:rPr>
                <w:color w:val="000000"/>
                <w:sz w:val="24"/>
                <w:szCs w:val="28"/>
              </w:rPr>
            </w:pPr>
            <w:r>
              <w:rPr>
                <w:rFonts w:hint="eastAsia"/>
                <w:color w:val="000000"/>
                <w:sz w:val="24"/>
                <w:szCs w:val="28"/>
              </w:rPr>
              <w:t>6）</w:t>
            </w:r>
            <w:r>
              <w:rPr>
                <w:color w:val="000000"/>
                <w:sz w:val="24"/>
                <w:szCs w:val="28"/>
              </w:rPr>
              <w:t>风险管理防范措施</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①</w:t>
            </w:r>
            <w:r>
              <w:rPr>
                <w:rFonts w:cs="Calibri"/>
                <w:color w:val="000000"/>
                <w:kern w:val="0"/>
                <w:sz w:val="24"/>
                <w:szCs w:val="21"/>
                <w:lang w:val="zh-CN"/>
              </w:rPr>
              <w:t>制定并完善安全生产操作规程，应包括安全使用危险化学品的工艺规程和安全技术规程，安全运输危险化学品的安全技术规程，安全处理危险化学品废弃物的安全技术规程。</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②</w:t>
            </w:r>
            <w:r>
              <w:rPr>
                <w:rFonts w:cs="Calibri"/>
                <w:color w:val="000000"/>
                <w:kern w:val="0"/>
                <w:sz w:val="24"/>
                <w:szCs w:val="21"/>
                <w:lang w:val="zh-CN"/>
              </w:rPr>
              <w:t>定期开展操作人员培训和公众教育的内容，加强对应急预案的培训、演练，并不断完善改进，使环境风险降低至最小。</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③</w:t>
            </w:r>
            <w:r>
              <w:rPr>
                <w:rFonts w:cs="Calibri"/>
                <w:color w:val="000000"/>
                <w:kern w:val="0"/>
                <w:sz w:val="24"/>
                <w:szCs w:val="21"/>
                <w:lang w:val="zh-CN"/>
              </w:rPr>
              <w:t>针对本项目生产经营单位可能发生的事故类别和应急职责，编制环境污染事故应急预案。为检验应急预案的有效性、应急准备的完善性、应急响应能力的适应性和应急人员的协同性，应定时进行模拟应急响应演习。</w:t>
            </w:r>
          </w:p>
          <w:p>
            <w:pPr>
              <w:keepNext/>
              <w:keepLines/>
              <w:spacing w:line="520" w:lineRule="exact"/>
              <w:ind w:firstLine="480" w:firstLineChars="200"/>
              <w:outlineLvl w:val="3"/>
              <w:rPr>
                <w:color w:val="000000"/>
                <w:sz w:val="24"/>
                <w:szCs w:val="28"/>
              </w:rPr>
            </w:pPr>
            <w:r>
              <w:rPr>
                <w:rFonts w:hint="eastAsia"/>
                <w:color w:val="000000"/>
                <w:sz w:val="24"/>
                <w:szCs w:val="28"/>
              </w:rPr>
              <w:t>7）</w:t>
            </w:r>
            <w:r>
              <w:rPr>
                <w:rFonts w:hint="eastAsia"/>
                <w:color w:val="000000"/>
                <w:sz w:val="24"/>
                <w:szCs w:val="28"/>
                <w:lang w:eastAsia="zh-CN"/>
              </w:rPr>
              <w:t>其他要求</w:t>
            </w:r>
            <w:r>
              <w:rPr>
                <w:color w:val="000000"/>
                <w:sz w:val="24"/>
                <w:szCs w:val="28"/>
              </w:rPr>
              <w:t>与建议</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①</w:t>
            </w:r>
            <w:r>
              <w:rPr>
                <w:rFonts w:cs="Calibri"/>
                <w:color w:val="000000"/>
                <w:kern w:val="0"/>
                <w:sz w:val="24"/>
                <w:szCs w:val="21"/>
                <w:lang w:val="zh-CN"/>
              </w:rPr>
              <w:t>要求项目设计阶段进一步细化有毒气体检测报警装置数量和位置。</w:t>
            </w:r>
          </w:p>
          <w:p>
            <w:pPr>
              <w:tabs>
                <w:tab w:val="center" w:pos="3780"/>
              </w:tabs>
              <w:spacing w:line="520" w:lineRule="exact"/>
              <w:ind w:firstLine="480" w:firstLineChars="200"/>
              <w:rPr>
                <w:rFonts w:cs="Calibri"/>
                <w:color w:val="000000"/>
                <w:kern w:val="0"/>
                <w:sz w:val="24"/>
                <w:szCs w:val="21"/>
                <w:lang w:val="zh-CN"/>
              </w:rPr>
            </w:pPr>
            <w:r>
              <w:rPr>
                <w:rFonts w:hint="eastAsia" w:cs="Calibri"/>
                <w:color w:val="000000"/>
                <w:kern w:val="0"/>
                <w:sz w:val="24"/>
                <w:szCs w:val="21"/>
              </w:rPr>
              <w:t>②</w:t>
            </w:r>
            <w:r>
              <w:rPr>
                <w:rFonts w:cs="Calibri"/>
                <w:color w:val="000000"/>
                <w:kern w:val="0"/>
                <w:sz w:val="24"/>
                <w:szCs w:val="21"/>
                <w:lang w:val="zh-CN"/>
              </w:rPr>
              <w:t>建议建设单位购置事故有毒物质应急监测设备。</w:t>
            </w:r>
          </w:p>
          <w:p>
            <w:pPr>
              <w:keepNext/>
              <w:keepLines/>
              <w:spacing w:line="520" w:lineRule="exact"/>
              <w:ind w:firstLine="480" w:firstLineChars="200"/>
              <w:outlineLvl w:val="1"/>
              <w:rPr>
                <w:color w:val="000000"/>
                <w:sz w:val="24"/>
              </w:rPr>
            </w:pPr>
            <w:bookmarkStart w:id="19" w:name="_Toc365390872"/>
            <w:bookmarkStart w:id="20" w:name="_Toc278649604"/>
            <w:bookmarkStart w:id="21" w:name="_Toc3572"/>
            <w:r>
              <w:rPr>
                <w:rFonts w:hint="eastAsia"/>
                <w:color w:val="000000"/>
                <w:sz w:val="24"/>
              </w:rPr>
              <w:t>（7）环境风险应急预案</w:t>
            </w:r>
            <w:bookmarkEnd w:id="19"/>
            <w:bookmarkEnd w:id="20"/>
            <w:bookmarkEnd w:id="21"/>
          </w:p>
          <w:p>
            <w:pPr>
              <w:tabs>
                <w:tab w:val="center" w:pos="3780"/>
              </w:tabs>
              <w:spacing w:line="520" w:lineRule="exact"/>
              <w:ind w:firstLine="480" w:firstLineChars="200"/>
              <w:rPr>
                <w:rFonts w:cs="Calibri"/>
                <w:sz w:val="24"/>
                <w:szCs w:val="21"/>
              </w:rPr>
            </w:pPr>
            <w:r>
              <w:rPr>
                <w:rFonts w:cs="Calibri"/>
                <w:color w:val="000000"/>
                <w:kern w:val="0"/>
                <w:sz w:val="24"/>
                <w:szCs w:val="21"/>
                <w:lang w:val="zh-CN"/>
              </w:rPr>
              <w:t>根据原</w:t>
            </w:r>
            <w:r>
              <w:rPr>
                <w:rFonts w:hint="eastAsia" w:cs="Calibri"/>
                <w:color w:val="000000"/>
                <w:kern w:val="0"/>
                <w:sz w:val="24"/>
                <w:szCs w:val="21"/>
                <w:lang w:val="zh-CN"/>
              </w:rPr>
              <w:t>国家环境保护总局（</w:t>
            </w:r>
            <w:r>
              <w:rPr>
                <w:rFonts w:hint="eastAsia" w:cs="Calibri"/>
                <w:color w:val="000000"/>
                <w:kern w:val="0"/>
                <w:sz w:val="24"/>
                <w:szCs w:val="21"/>
              </w:rPr>
              <w:t>90</w:t>
            </w:r>
            <w:r>
              <w:rPr>
                <w:rFonts w:hint="eastAsia" w:cs="Calibri"/>
                <w:color w:val="000000"/>
                <w:kern w:val="0"/>
                <w:sz w:val="24"/>
                <w:szCs w:val="21"/>
                <w:lang w:val="zh-CN"/>
              </w:rPr>
              <w:t>）</w:t>
            </w:r>
            <w:r>
              <w:rPr>
                <w:rFonts w:cs="Calibri"/>
                <w:color w:val="000000"/>
                <w:kern w:val="0"/>
                <w:sz w:val="24"/>
                <w:szCs w:val="21"/>
                <w:lang w:val="zh-CN"/>
              </w:rPr>
              <w:t>环管字057号文《关于对重大环境污染事故隐患进行风险评价的通知》要求，通过对事故的风险评价，生产运营企业在投产前，应制定详细的防止重大环境污染事故发生应急预案、消除事故隐患的措施及应急处理办法。按照《石油化工企业环境应急预案编制指南</w:t>
            </w:r>
            <w:r>
              <w:rPr>
                <w:rFonts w:hint="eastAsia" w:cs="Calibri"/>
                <w:color w:val="000000"/>
                <w:kern w:val="0"/>
                <w:sz w:val="24"/>
                <w:szCs w:val="21"/>
                <w:lang w:val="zh-CN"/>
              </w:rPr>
              <w:t>》《</w:t>
            </w:r>
            <w:r>
              <w:rPr>
                <w:rFonts w:cs="Calibri"/>
                <w:color w:val="000000"/>
                <w:kern w:val="0"/>
                <w:sz w:val="24"/>
                <w:szCs w:val="21"/>
                <w:lang w:val="zh-CN"/>
              </w:rPr>
              <w:t>危险废物经营单位应急预案编制指南》，企业应制定《环境风险应急预案》，并</w:t>
            </w:r>
            <w:r>
              <w:rPr>
                <w:rFonts w:hint="eastAsia" w:cs="Calibri"/>
                <w:color w:val="000000"/>
                <w:kern w:val="0"/>
                <w:sz w:val="24"/>
                <w:szCs w:val="21"/>
              </w:rPr>
              <w:t>需</w:t>
            </w:r>
            <w:r>
              <w:rPr>
                <w:rFonts w:cs="Calibri"/>
                <w:color w:val="000000"/>
                <w:kern w:val="0"/>
                <w:sz w:val="24"/>
                <w:szCs w:val="21"/>
                <w:lang w:val="zh-CN"/>
              </w:rPr>
              <w:t>在当地生态环境保护主管部门备案。</w:t>
            </w:r>
            <w:r>
              <w:rPr>
                <w:rFonts w:cs="Calibri"/>
                <w:sz w:val="24"/>
                <w:szCs w:val="21"/>
              </w:rPr>
              <w:t>突发事故应急救援预案框架见表</w:t>
            </w:r>
            <w:r>
              <w:rPr>
                <w:rFonts w:hint="eastAsia" w:cs="Calibri"/>
                <w:sz w:val="24"/>
                <w:szCs w:val="21"/>
              </w:rPr>
              <w:t>4-</w:t>
            </w:r>
            <w:ins w:id="2627" w:author="徐世兵" w:date="2023-05-30T12:01:09Z">
              <w:r>
                <w:rPr>
                  <w:rFonts w:hint="eastAsia" w:cs="Calibri"/>
                  <w:sz w:val="24"/>
                  <w:szCs w:val="21"/>
                  <w:lang w:val="en-US" w:eastAsia="zh-CN"/>
                </w:rPr>
                <w:t>20</w:t>
              </w:r>
            </w:ins>
            <w:r>
              <w:rPr>
                <w:rFonts w:cs="Calibri"/>
                <w:sz w:val="24"/>
                <w:szCs w:val="21"/>
              </w:rPr>
              <w:t>。</w:t>
            </w:r>
          </w:p>
          <w:p>
            <w:pPr>
              <w:widowControl/>
              <w:spacing w:line="480" w:lineRule="exact"/>
              <w:jc w:val="center"/>
              <w:rPr>
                <w:b/>
                <w:color w:val="000000"/>
                <w:sz w:val="24"/>
              </w:rPr>
            </w:pPr>
            <w:r>
              <w:rPr>
                <w:b/>
                <w:color w:val="000000"/>
                <w:sz w:val="24"/>
              </w:rPr>
              <w:t>表</w:t>
            </w:r>
            <w:r>
              <w:rPr>
                <w:rFonts w:hint="eastAsia"/>
                <w:b/>
                <w:color w:val="000000"/>
                <w:sz w:val="24"/>
              </w:rPr>
              <w:t>4-</w:t>
            </w:r>
            <w:ins w:id="2628" w:author="徐世兵" w:date="2023-05-30T12:01:13Z">
              <w:r>
                <w:rPr>
                  <w:rFonts w:hint="eastAsia"/>
                  <w:b/>
                  <w:color w:val="000000"/>
                  <w:sz w:val="24"/>
                  <w:lang w:val="en-US" w:eastAsia="zh-CN"/>
                </w:rPr>
                <w:t>20</w:t>
              </w:r>
            </w:ins>
            <w:r>
              <w:rPr>
                <w:b/>
                <w:color w:val="000000"/>
                <w:sz w:val="24"/>
              </w:rPr>
              <w:t xml:space="preserve">    项目区突发事故应急救援预案框架</w:t>
            </w:r>
          </w:p>
          <w:tbl>
            <w:tblPr>
              <w:tblStyle w:val="2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2"/>
              <w:gridCol w:w="2477"/>
              <w:gridCol w:w="53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72" w:type="dxa"/>
                  <w:tcBorders>
                    <w:tl2br w:val="nil"/>
                    <w:tr2bl w:val="nil"/>
                  </w:tcBorders>
                  <w:vAlign w:val="center"/>
                </w:tcPr>
                <w:p>
                  <w:pPr>
                    <w:jc w:val="center"/>
                    <w:rPr>
                      <w:rFonts w:cs="Calibri"/>
                      <w:bCs/>
                      <w:szCs w:val="21"/>
                    </w:rPr>
                  </w:pPr>
                  <w:r>
                    <w:rPr>
                      <w:rFonts w:cs="Calibri"/>
                      <w:bCs/>
                      <w:szCs w:val="21"/>
                    </w:rPr>
                    <w:t>序号</w:t>
                  </w:r>
                </w:p>
              </w:tc>
              <w:tc>
                <w:tcPr>
                  <w:tcW w:w="2477" w:type="dxa"/>
                  <w:tcBorders>
                    <w:tl2br w:val="nil"/>
                    <w:tr2bl w:val="nil"/>
                  </w:tcBorders>
                  <w:vAlign w:val="center"/>
                </w:tcPr>
                <w:p>
                  <w:pPr>
                    <w:jc w:val="center"/>
                    <w:rPr>
                      <w:rFonts w:cs="Calibri"/>
                      <w:bCs/>
                      <w:szCs w:val="21"/>
                    </w:rPr>
                  </w:pPr>
                  <w:r>
                    <w:rPr>
                      <w:rFonts w:cs="Calibri"/>
                      <w:bCs/>
                      <w:szCs w:val="21"/>
                    </w:rPr>
                    <w:t>项目</w:t>
                  </w:r>
                </w:p>
              </w:tc>
              <w:tc>
                <w:tcPr>
                  <w:tcW w:w="5373" w:type="dxa"/>
                  <w:tcBorders>
                    <w:tl2br w:val="nil"/>
                    <w:tr2bl w:val="nil"/>
                  </w:tcBorders>
                  <w:vAlign w:val="center"/>
                </w:tcPr>
                <w:p>
                  <w:pPr>
                    <w:jc w:val="center"/>
                    <w:rPr>
                      <w:rFonts w:cs="Calibri"/>
                      <w:bCs/>
                      <w:szCs w:val="21"/>
                    </w:rPr>
                  </w:pPr>
                  <w:r>
                    <w:rPr>
                      <w:rFonts w:cs="Calibri"/>
                      <w:bCs/>
                      <w:szCs w:val="21"/>
                    </w:rPr>
                    <w:t>内容及要求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jc w:val="center"/>
                    <w:rPr>
                      <w:rFonts w:cs="Calibri"/>
                      <w:szCs w:val="21"/>
                    </w:rPr>
                  </w:pPr>
                  <w:r>
                    <w:rPr>
                      <w:rFonts w:cs="Calibri"/>
                      <w:szCs w:val="21"/>
                    </w:rPr>
                    <w:t>1</w:t>
                  </w:r>
                </w:p>
              </w:tc>
              <w:tc>
                <w:tcPr>
                  <w:tcW w:w="2477" w:type="dxa"/>
                  <w:tcBorders>
                    <w:tl2br w:val="nil"/>
                    <w:tr2bl w:val="nil"/>
                  </w:tcBorders>
                  <w:vAlign w:val="center"/>
                </w:tcPr>
                <w:p>
                  <w:pPr>
                    <w:jc w:val="center"/>
                    <w:rPr>
                      <w:rFonts w:cs="Calibri"/>
                      <w:szCs w:val="21"/>
                    </w:rPr>
                  </w:pPr>
                  <w:r>
                    <w:rPr>
                      <w:rFonts w:cs="Calibri"/>
                      <w:szCs w:val="21"/>
                    </w:rPr>
                    <w:t>总则</w:t>
                  </w:r>
                </w:p>
              </w:tc>
              <w:tc>
                <w:tcPr>
                  <w:tcW w:w="5373" w:type="dxa"/>
                  <w:tcBorders>
                    <w:tl2br w:val="nil"/>
                    <w:tr2bl w:val="nil"/>
                  </w:tcBorders>
                  <w:vAlign w:val="center"/>
                </w:tcPr>
                <w:p>
                  <w:pPr>
                    <w:jc w:val="center"/>
                    <w:rPr>
                      <w:rFonts w:cs="Calibri"/>
                      <w:szCs w:val="21"/>
                    </w:rPr>
                  </w:pPr>
                  <w:r>
                    <w:rPr>
                      <w:rFonts w:cs="Calibri"/>
                      <w:szCs w:val="21"/>
                    </w:rPr>
                    <w:t>简述生产过程中涉及物料性质及可能产生的突发事故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jc w:val="center"/>
                    <w:rPr>
                      <w:rFonts w:cs="Calibri"/>
                      <w:szCs w:val="21"/>
                    </w:rPr>
                  </w:pPr>
                  <w:r>
                    <w:rPr>
                      <w:rFonts w:cs="Calibri"/>
                      <w:szCs w:val="21"/>
                    </w:rPr>
                    <w:t>2</w:t>
                  </w:r>
                </w:p>
              </w:tc>
              <w:tc>
                <w:tcPr>
                  <w:tcW w:w="2477" w:type="dxa"/>
                  <w:tcBorders>
                    <w:tl2br w:val="nil"/>
                    <w:tr2bl w:val="nil"/>
                  </w:tcBorders>
                  <w:vAlign w:val="center"/>
                </w:tcPr>
                <w:p>
                  <w:pPr>
                    <w:jc w:val="center"/>
                    <w:rPr>
                      <w:rFonts w:cs="Calibri"/>
                      <w:szCs w:val="21"/>
                    </w:rPr>
                  </w:pPr>
                  <w:r>
                    <w:rPr>
                      <w:rFonts w:cs="Calibri"/>
                      <w:szCs w:val="21"/>
                    </w:rPr>
                    <w:t>危险源概况</w:t>
                  </w:r>
                </w:p>
              </w:tc>
              <w:tc>
                <w:tcPr>
                  <w:tcW w:w="5373" w:type="dxa"/>
                  <w:tcBorders>
                    <w:tl2br w:val="nil"/>
                    <w:tr2bl w:val="nil"/>
                  </w:tcBorders>
                  <w:vAlign w:val="center"/>
                </w:tcPr>
                <w:p>
                  <w:pPr>
                    <w:jc w:val="center"/>
                    <w:rPr>
                      <w:rFonts w:cs="Calibri"/>
                      <w:szCs w:val="21"/>
                    </w:rPr>
                  </w:pPr>
                  <w:r>
                    <w:rPr>
                      <w:rFonts w:cs="Calibri"/>
                      <w:szCs w:val="21"/>
                    </w:rPr>
                    <w:t>评述危险源类型、数量及其分布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jc w:val="center"/>
                    <w:rPr>
                      <w:rFonts w:cs="Calibri"/>
                      <w:szCs w:val="21"/>
                    </w:rPr>
                  </w:pPr>
                  <w:r>
                    <w:rPr>
                      <w:rFonts w:cs="Calibri"/>
                      <w:szCs w:val="21"/>
                    </w:rPr>
                    <w:t>3</w:t>
                  </w:r>
                </w:p>
              </w:tc>
              <w:tc>
                <w:tcPr>
                  <w:tcW w:w="2477" w:type="dxa"/>
                  <w:tcBorders>
                    <w:tl2br w:val="nil"/>
                    <w:tr2bl w:val="nil"/>
                  </w:tcBorders>
                  <w:vAlign w:val="center"/>
                </w:tcPr>
                <w:p>
                  <w:pPr>
                    <w:jc w:val="center"/>
                    <w:rPr>
                      <w:rFonts w:cs="Calibri"/>
                      <w:szCs w:val="21"/>
                    </w:rPr>
                  </w:pPr>
                  <w:r>
                    <w:rPr>
                      <w:rFonts w:cs="Calibri"/>
                      <w:szCs w:val="21"/>
                    </w:rPr>
                    <w:t>应急计划区</w:t>
                  </w:r>
                </w:p>
              </w:tc>
              <w:tc>
                <w:tcPr>
                  <w:tcW w:w="5373" w:type="dxa"/>
                  <w:tcBorders>
                    <w:tl2br w:val="nil"/>
                    <w:tr2bl w:val="nil"/>
                  </w:tcBorders>
                  <w:vAlign w:val="center"/>
                </w:tcPr>
                <w:p>
                  <w:pPr>
                    <w:jc w:val="center"/>
                    <w:rPr>
                      <w:rFonts w:cs="Calibri"/>
                      <w:szCs w:val="21"/>
                    </w:rPr>
                  </w:pPr>
                  <w:r>
                    <w:rPr>
                      <w:rFonts w:cs="Calibri"/>
                      <w:szCs w:val="21"/>
                    </w:rPr>
                    <w:t>生产区、储罐区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jc w:val="center"/>
                    <w:rPr>
                      <w:rFonts w:cs="Calibri"/>
                      <w:szCs w:val="21"/>
                    </w:rPr>
                  </w:pPr>
                  <w:r>
                    <w:rPr>
                      <w:rFonts w:cs="Calibri"/>
                      <w:szCs w:val="21"/>
                    </w:rPr>
                    <w:t>4</w:t>
                  </w:r>
                </w:p>
              </w:tc>
              <w:tc>
                <w:tcPr>
                  <w:tcW w:w="2477" w:type="dxa"/>
                  <w:tcBorders>
                    <w:tl2br w:val="nil"/>
                    <w:tr2bl w:val="nil"/>
                  </w:tcBorders>
                  <w:vAlign w:val="center"/>
                </w:tcPr>
                <w:p>
                  <w:pPr>
                    <w:jc w:val="center"/>
                    <w:rPr>
                      <w:rFonts w:cs="Calibri"/>
                      <w:szCs w:val="21"/>
                    </w:rPr>
                  </w:pPr>
                  <w:r>
                    <w:rPr>
                      <w:rFonts w:cs="Calibri"/>
                      <w:szCs w:val="21"/>
                    </w:rPr>
                    <w:t>应急组织</w:t>
                  </w:r>
                </w:p>
              </w:tc>
              <w:tc>
                <w:tcPr>
                  <w:tcW w:w="5373" w:type="dxa"/>
                  <w:tcBorders>
                    <w:tl2br w:val="nil"/>
                    <w:tr2bl w:val="nil"/>
                  </w:tcBorders>
                  <w:vAlign w:val="center"/>
                </w:tcPr>
                <w:p>
                  <w:pPr>
                    <w:jc w:val="center"/>
                    <w:rPr>
                      <w:rFonts w:cs="Calibri"/>
                      <w:szCs w:val="21"/>
                    </w:rPr>
                  </w:pPr>
                  <w:r>
                    <w:rPr>
                      <w:rFonts w:cs="Calibri"/>
                      <w:szCs w:val="21"/>
                    </w:rPr>
                    <w:t>项目区：设指挥部，负责项目区应急指挥工作</w:t>
                  </w:r>
                </w:p>
                <w:p>
                  <w:pPr>
                    <w:jc w:val="center"/>
                    <w:rPr>
                      <w:rFonts w:cs="Calibri"/>
                      <w:szCs w:val="21"/>
                    </w:rPr>
                  </w:pPr>
                  <w:r>
                    <w:rPr>
                      <w:rFonts w:cs="Calibri"/>
                      <w:szCs w:val="21"/>
                    </w:rPr>
                    <w:t>专业救援队伍：负责事故控制、救援善后处理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jc w:val="center"/>
                    <w:rPr>
                      <w:rFonts w:cs="Calibri"/>
                      <w:szCs w:val="21"/>
                    </w:rPr>
                  </w:pPr>
                  <w:r>
                    <w:rPr>
                      <w:rFonts w:cs="Calibri"/>
                      <w:szCs w:val="21"/>
                    </w:rPr>
                    <w:t>5</w:t>
                  </w:r>
                </w:p>
              </w:tc>
              <w:tc>
                <w:tcPr>
                  <w:tcW w:w="2477" w:type="dxa"/>
                  <w:tcBorders>
                    <w:tl2br w:val="nil"/>
                    <w:tr2bl w:val="nil"/>
                  </w:tcBorders>
                  <w:vAlign w:val="center"/>
                </w:tcPr>
                <w:p>
                  <w:pPr>
                    <w:jc w:val="center"/>
                    <w:rPr>
                      <w:rFonts w:cs="Calibri"/>
                      <w:szCs w:val="21"/>
                    </w:rPr>
                  </w:pPr>
                  <w:r>
                    <w:rPr>
                      <w:rFonts w:cs="Calibri"/>
                      <w:szCs w:val="21"/>
                    </w:rPr>
                    <w:t>应急状态分类及应急响应程度</w:t>
                  </w:r>
                </w:p>
              </w:tc>
              <w:tc>
                <w:tcPr>
                  <w:tcW w:w="5373" w:type="dxa"/>
                  <w:tcBorders>
                    <w:tl2br w:val="nil"/>
                    <w:tr2bl w:val="nil"/>
                  </w:tcBorders>
                  <w:vAlign w:val="center"/>
                </w:tcPr>
                <w:p>
                  <w:pPr>
                    <w:jc w:val="center"/>
                    <w:rPr>
                      <w:rFonts w:cs="Calibri"/>
                      <w:szCs w:val="21"/>
                    </w:rPr>
                  </w:pPr>
                  <w:r>
                    <w:rPr>
                      <w:rFonts w:cs="Calibri"/>
                      <w:szCs w:val="21"/>
                    </w:rPr>
                    <w:t>规定事故的</w:t>
                  </w:r>
                  <w:r>
                    <w:rPr>
                      <w:rFonts w:hint="eastAsia" w:cs="Calibri"/>
                      <w:szCs w:val="21"/>
                      <w:lang w:eastAsia="zh-CN"/>
                    </w:rPr>
                    <w:t>级别</w:t>
                  </w:r>
                  <w:r>
                    <w:rPr>
                      <w:rFonts w:cs="Calibri"/>
                      <w:szCs w:val="21"/>
                    </w:rPr>
                    <w:t>及相应的应急分类相应程度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jc w:val="center"/>
                    <w:rPr>
                      <w:rFonts w:cs="Calibri"/>
                      <w:szCs w:val="21"/>
                    </w:rPr>
                  </w:pPr>
                  <w:r>
                    <w:rPr>
                      <w:rFonts w:cs="Calibri"/>
                      <w:szCs w:val="21"/>
                    </w:rPr>
                    <w:t>6</w:t>
                  </w:r>
                </w:p>
              </w:tc>
              <w:tc>
                <w:tcPr>
                  <w:tcW w:w="2477" w:type="dxa"/>
                  <w:tcBorders>
                    <w:tl2br w:val="nil"/>
                    <w:tr2bl w:val="nil"/>
                  </w:tcBorders>
                  <w:vAlign w:val="center"/>
                </w:tcPr>
                <w:p>
                  <w:pPr>
                    <w:jc w:val="center"/>
                    <w:rPr>
                      <w:rFonts w:cs="Calibri"/>
                      <w:szCs w:val="21"/>
                    </w:rPr>
                  </w:pPr>
                  <w:r>
                    <w:rPr>
                      <w:rFonts w:cs="Calibri"/>
                      <w:szCs w:val="21"/>
                    </w:rPr>
                    <w:t>应急设施、设备及材料</w:t>
                  </w:r>
                </w:p>
              </w:tc>
              <w:tc>
                <w:tcPr>
                  <w:tcW w:w="5373" w:type="dxa"/>
                  <w:tcBorders>
                    <w:tl2br w:val="nil"/>
                    <w:tr2bl w:val="nil"/>
                  </w:tcBorders>
                  <w:vAlign w:val="center"/>
                </w:tcPr>
                <w:p>
                  <w:pPr>
                    <w:jc w:val="center"/>
                    <w:rPr>
                      <w:rFonts w:cs="Calibri"/>
                      <w:szCs w:val="21"/>
                    </w:rPr>
                  </w:pPr>
                  <w:r>
                    <w:rPr>
                      <w:rFonts w:cs="Calibri"/>
                      <w:szCs w:val="21"/>
                    </w:rPr>
                    <w:t>生产装置：贮存区防火灾、爆炸和毒气泄漏事故应急措施、设备与材料；主要是消防器材，防毒面具和防护服，防止原辅材料外溢、扩散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jc w:val="center"/>
                    <w:rPr>
                      <w:rFonts w:cs="Calibri"/>
                      <w:szCs w:val="21"/>
                    </w:rPr>
                  </w:pPr>
                  <w:r>
                    <w:rPr>
                      <w:rFonts w:cs="Calibri"/>
                      <w:szCs w:val="21"/>
                    </w:rPr>
                    <w:t>7</w:t>
                  </w:r>
                </w:p>
              </w:tc>
              <w:tc>
                <w:tcPr>
                  <w:tcW w:w="2477" w:type="dxa"/>
                  <w:tcBorders>
                    <w:tl2br w:val="nil"/>
                    <w:tr2bl w:val="nil"/>
                  </w:tcBorders>
                  <w:vAlign w:val="center"/>
                </w:tcPr>
                <w:p>
                  <w:pPr>
                    <w:jc w:val="center"/>
                    <w:rPr>
                      <w:rFonts w:cs="Calibri"/>
                      <w:szCs w:val="21"/>
                    </w:rPr>
                  </w:pPr>
                  <w:r>
                    <w:rPr>
                      <w:rFonts w:cs="Calibri"/>
                      <w:szCs w:val="21"/>
                    </w:rPr>
                    <w:t>应急通讯、通知、交通</w:t>
                  </w:r>
                </w:p>
              </w:tc>
              <w:tc>
                <w:tcPr>
                  <w:tcW w:w="5373" w:type="dxa"/>
                  <w:tcBorders>
                    <w:tl2br w:val="nil"/>
                    <w:tr2bl w:val="nil"/>
                  </w:tcBorders>
                  <w:vAlign w:val="center"/>
                </w:tcPr>
                <w:p>
                  <w:pPr>
                    <w:jc w:val="center"/>
                    <w:rPr>
                      <w:rFonts w:cs="Calibri"/>
                      <w:szCs w:val="21"/>
                    </w:rPr>
                  </w:pPr>
                  <w:r>
                    <w:rPr>
                      <w:rFonts w:cs="Calibri"/>
                      <w:szCs w:val="21"/>
                    </w:rPr>
                    <w:t>规定应急状态下的通讯方式，通知方式和交通保障、管制措施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jc w:val="center"/>
                    <w:rPr>
                      <w:rFonts w:cs="Calibri"/>
                      <w:szCs w:val="21"/>
                    </w:rPr>
                  </w:pPr>
                  <w:r>
                    <w:rPr>
                      <w:rFonts w:cs="Calibri"/>
                      <w:szCs w:val="21"/>
                    </w:rPr>
                    <w:t>8</w:t>
                  </w:r>
                </w:p>
              </w:tc>
              <w:tc>
                <w:tcPr>
                  <w:tcW w:w="2477" w:type="dxa"/>
                  <w:tcBorders>
                    <w:tl2br w:val="nil"/>
                    <w:tr2bl w:val="nil"/>
                  </w:tcBorders>
                  <w:vAlign w:val="center"/>
                </w:tcPr>
                <w:p>
                  <w:pPr>
                    <w:jc w:val="center"/>
                    <w:rPr>
                      <w:rFonts w:cs="Calibri"/>
                      <w:szCs w:val="21"/>
                    </w:rPr>
                  </w:pPr>
                  <w:r>
                    <w:rPr>
                      <w:rFonts w:cs="Calibri"/>
                      <w:szCs w:val="21"/>
                    </w:rPr>
                    <w:t>应急环境监测及事故后评估</w:t>
                  </w:r>
                </w:p>
              </w:tc>
              <w:tc>
                <w:tcPr>
                  <w:tcW w:w="5373" w:type="dxa"/>
                  <w:tcBorders>
                    <w:tl2br w:val="nil"/>
                    <w:tr2bl w:val="nil"/>
                  </w:tcBorders>
                  <w:vAlign w:val="center"/>
                </w:tcPr>
                <w:p>
                  <w:pPr>
                    <w:jc w:val="center"/>
                    <w:rPr>
                      <w:rFonts w:cs="Calibri"/>
                      <w:szCs w:val="21"/>
                    </w:rPr>
                  </w:pPr>
                  <w:r>
                    <w:rPr>
                      <w:rFonts w:cs="Calibri"/>
                      <w:szCs w:val="21"/>
                    </w:rPr>
                    <w:t>由专业队伍对事故现场进行侦察监测，对事故性质、参数与后果进行评估，为指挥部门提供决策依据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jc w:val="center"/>
                    <w:rPr>
                      <w:rFonts w:cs="Calibri"/>
                      <w:szCs w:val="21"/>
                    </w:rPr>
                  </w:pPr>
                  <w:r>
                    <w:rPr>
                      <w:rFonts w:cs="Calibri"/>
                      <w:szCs w:val="21"/>
                    </w:rPr>
                    <w:t>9</w:t>
                  </w:r>
                </w:p>
              </w:tc>
              <w:tc>
                <w:tcPr>
                  <w:tcW w:w="2477" w:type="dxa"/>
                  <w:tcBorders>
                    <w:tl2br w:val="nil"/>
                    <w:tr2bl w:val="nil"/>
                  </w:tcBorders>
                  <w:vAlign w:val="center"/>
                </w:tcPr>
                <w:p>
                  <w:pPr>
                    <w:jc w:val="center"/>
                    <w:rPr>
                      <w:rFonts w:cs="Calibri"/>
                      <w:szCs w:val="21"/>
                    </w:rPr>
                  </w:pPr>
                  <w:r>
                    <w:rPr>
                      <w:rFonts w:cs="Calibri"/>
                      <w:szCs w:val="21"/>
                    </w:rPr>
                    <w:t>应急消防措施、消除泄露措施方法及器材</w:t>
                  </w:r>
                </w:p>
              </w:tc>
              <w:tc>
                <w:tcPr>
                  <w:tcW w:w="5373" w:type="dxa"/>
                  <w:tcBorders>
                    <w:tl2br w:val="nil"/>
                    <w:tr2bl w:val="nil"/>
                  </w:tcBorders>
                  <w:vAlign w:val="center"/>
                </w:tcPr>
                <w:p>
                  <w:pPr>
                    <w:jc w:val="center"/>
                    <w:rPr>
                      <w:rFonts w:cs="Calibri"/>
                      <w:szCs w:val="21"/>
                    </w:rPr>
                  </w:pPr>
                  <w:r>
                    <w:rPr>
                      <w:rFonts w:cs="Calibri"/>
                      <w:szCs w:val="21"/>
                    </w:rPr>
                    <w:t>事故现场：控制事故、防止扩大、</w:t>
                  </w:r>
                  <w:r>
                    <w:rPr>
                      <w:rFonts w:hint="eastAsia" w:cs="Calibri"/>
                      <w:szCs w:val="21"/>
                      <w:lang w:eastAsia="zh-CN"/>
                    </w:rPr>
                    <w:t>蔓延</w:t>
                  </w:r>
                  <w:r>
                    <w:rPr>
                      <w:rFonts w:cs="Calibri"/>
                      <w:szCs w:val="21"/>
                    </w:rPr>
                    <w:t>及连锁反应，消除现场泄漏物，降低危害，同时配备相应的器材</w:t>
                  </w:r>
                </w:p>
                <w:p>
                  <w:pPr>
                    <w:jc w:val="center"/>
                    <w:rPr>
                      <w:rFonts w:cs="Calibri"/>
                      <w:szCs w:val="21"/>
                    </w:rPr>
                  </w:pPr>
                  <w:r>
                    <w:rPr>
                      <w:rFonts w:cs="Calibri"/>
                      <w:szCs w:val="21"/>
                    </w:rPr>
                    <w:t>临近区域：控制火灾、有毒区域，控制和消除污染措施及相应的</w:t>
                  </w:r>
                </w:p>
                <w:p>
                  <w:pPr>
                    <w:jc w:val="center"/>
                    <w:rPr>
                      <w:rFonts w:cs="Calibri"/>
                      <w:szCs w:val="21"/>
                    </w:rPr>
                  </w:pPr>
                  <w:r>
                    <w:rPr>
                      <w:rFonts w:cs="Calibri"/>
                      <w:szCs w:val="21"/>
                    </w:rPr>
                    <w:t>设备配备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jc w:val="center"/>
                    <w:rPr>
                      <w:rFonts w:cs="Calibri"/>
                      <w:szCs w:val="21"/>
                    </w:rPr>
                  </w:pPr>
                  <w:r>
                    <w:rPr>
                      <w:rFonts w:cs="Calibri"/>
                      <w:szCs w:val="21"/>
                    </w:rPr>
                    <w:t>10</w:t>
                  </w:r>
                </w:p>
              </w:tc>
              <w:tc>
                <w:tcPr>
                  <w:tcW w:w="2477" w:type="dxa"/>
                  <w:tcBorders>
                    <w:tl2br w:val="nil"/>
                    <w:tr2bl w:val="nil"/>
                  </w:tcBorders>
                  <w:vAlign w:val="center"/>
                </w:tcPr>
                <w:p>
                  <w:pPr>
                    <w:jc w:val="center"/>
                    <w:rPr>
                      <w:rFonts w:cs="Calibri"/>
                      <w:szCs w:val="21"/>
                    </w:rPr>
                  </w:pPr>
                  <w:r>
                    <w:rPr>
                      <w:rFonts w:cs="Calibri"/>
                      <w:szCs w:val="21"/>
                    </w:rPr>
                    <w:t>应急剂量控制、车辆组织计划、医疗救护与公众健康</w:t>
                  </w:r>
                </w:p>
              </w:tc>
              <w:tc>
                <w:tcPr>
                  <w:tcW w:w="5373" w:type="dxa"/>
                  <w:tcBorders>
                    <w:tl2br w:val="nil"/>
                    <w:tr2bl w:val="nil"/>
                  </w:tcBorders>
                  <w:vAlign w:val="center"/>
                </w:tcPr>
                <w:p>
                  <w:pPr>
                    <w:jc w:val="center"/>
                    <w:rPr>
                      <w:rFonts w:cs="Calibri"/>
                      <w:szCs w:val="21"/>
                    </w:rPr>
                  </w:pPr>
                  <w:r>
                    <w:rPr>
                      <w:rFonts w:cs="Calibri"/>
                      <w:szCs w:val="21"/>
                    </w:rPr>
                    <w:t>事故现场：事故处理人员对毒物的应急剂量控制规定，现场及临近装置人员撤离组织计划及救护</w:t>
                  </w:r>
                </w:p>
                <w:p>
                  <w:pPr>
                    <w:jc w:val="center"/>
                    <w:rPr>
                      <w:rFonts w:cs="Calibri"/>
                      <w:szCs w:val="21"/>
                    </w:rPr>
                  </w:pPr>
                  <w:r>
                    <w:rPr>
                      <w:rFonts w:cs="Calibri"/>
                      <w:szCs w:val="21"/>
                    </w:rPr>
                    <w:t>项目区临近区：受事故影响的临近区域人员对毒物应急剂量控制规定，撤离组织及救援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jc w:val="center"/>
                    <w:rPr>
                      <w:rFonts w:cs="Calibri"/>
                      <w:szCs w:val="21"/>
                    </w:rPr>
                  </w:pPr>
                  <w:r>
                    <w:rPr>
                      <w:rFonts w:cs="Calibri"/>
                      <w:szCs w:val="21"/>
                    </w:rPr>
                    <w:t>11</w:t>
                  </w:r>
                </w:p>
              </w:tc>
              <w:tc>
                <w:tcPr>
                  <w:tcW w:w="2477" w:type="dxa"/>
                  <w:tcBorders>
                    <w:tl2br w:val="nil"/>
                    <w:tr2bl w:val="nil"/>
                  </w:tcBorders>
                  <w:vAlign w:val="center"/>
                </w:tcPr>
                <w:p>
                  <w:pPr>
                    <w:jc w:val="center"/>
                    <w:rPr>
                      <w:rFonts w:cs="Calibri"/>
                      <w:szCs w:val="21"/>
                    </w:rPr>
                  </w:pPr>
                  <w:r>
                    <w:rPr>
                      <w:rFonts w:cs="Calibri"/>
                      <w:szCs w:val="21"/>
                    </w:rPr>
                    <w:t>应急状态终止与恢复措施</w:t>
                  </w:r>
                </w:p>
              </w:tc>
              <w:tc>
                <w:tcPr>
                  <w:tcW w:w="5373" w:type="dxa"/>
                  <w:tcBorders>
                    <w:tl2br w:val="nil"/>
                    <w:tr2bl w:val="nil"/>
                  </w:tcBorders>
                  <w:vAlign w:val="center"/>
                </w:tcPr>
                <w:p>
                  <w:pPr>
                    <w:jc w:val="center"/>
                    <w:rPr>
                      <w:rFonts w:cs="Calibri"/>
                      <w:szCs w:val="21"/>
                    </w:rPr>
                  </w:pPr>
                  <w:r>
                    <w:rPr>
                      <w:rFonts w:cs="Calibri"/>
                      <w:szCs w:val="21"/>
                    </w:rPr>
                    <w:t>规定应急状态的终止程度，事故善后处理，恢复措施，临近区域解除事故警戒及善后恢复措施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jc w:val="center"/>
                    <w:rPr>
                      <w:rFonts w:cs="Calibri"/>
                      <w:szCs w:val="21"/>
                    </w:rPr>
                  </w:pPr>
                  <w:r>
                    <w:rPr>
                      <w:rFonts w:cs="Calibri"/>
                      <w:szCs w:val="21"/>
                    </w:rPr>
                    <w:t>12</w:t>
                  </w:r>
                </w:p>
              </w:tc>
              <w:tc>
                <w:tcPr>
                  <w:tcW w:w="2477" w:type="dxa"/>
                  <w:tcBorders>
                    <w:tl2br w:val="nil"/>
                    <w:tr2bl w:val="nil"/>
                  </w:tcBorders>
                  <w:vAlign w:val="center"/>
                </w:tcPr>
                <w:p>
                  <w:pPr>
                    <w:jc w:val="center"/>
                    <w:rPr>
                      <w:rFonts w:cs="Calibri"/>
                      <w:szCs w:val="21"/>
                    </w:rPr>
                  </w:pPr>
                  <w:r>
                    <w:rPr>
                      <w:rFonts w:cs="Calibri"/>
                      <w:szCs w:val="21"/>
                    </w:rPr>
                    <w:t>人员培训和演练</w:t>
                  </w:r>
                </w:p>
              </w:tc>
              <w:tc>
                <w:tcPr>
                  <w:tcW w:w="5373" w:type="dxa"/>
                  <w:tcBorders>
                    <w:tl2br w:val="nil"/>
                    <w:tr2bl w:val="nil"/>
                  </w:tcBorders>
                  <w:vAlign w:val="center"/>
                </w:tcPr>
                <w:p>
                  <w:pPr>
                    <w:jc w:val="center"/>
                    <w:rPr>
                      <w:rFonts w:cs="Calibri"/>
                      <w:szCs w:val="21"/>
                    </w:rPr>
                  </w:pPr>
                  <w:r>
                    <w:rPr>
                      <w:rFonts w:cs="Calibri"/>
                      <w:szCs w:val="21"/>
                    </w:rPr>
                    <w:t>应急计划制定后，平时安排人员培训及演练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jc w:val="center"/>
                    <w:rPr>
                      <w:rFonts w:cs="Calibri"/>
                      <w:szCs w:val="21"/>
                    </w:rPr>
                  </w:pPr>
                  <w:r>
                    <w:rPr>
                      <w:rFonts w:cs="Calibri"/>
                      <w:szCs w:val="21"/>
                    </w:rPr>
                    <w:t>13</w:t>
                  </w:r>
                </w:p>
              </w:tc>
              <w:tc>
                <w:tcPr>
                  <w:tcW w:w="2477" w:type="dxa"/>
                  <w:tcBorders>
                    <w:tl2br w:val="nil"/>
                    <w:tr2bl w:val="nil"/>
                  </w:tcBorders>
                  <w:vAlign w:val="center"/>
                </w:tcPr>
                <w:p>
                  <w:pPr>
                    <w:jc w:val="center"/>
                    <w:rPr>
                      <w:rFonts w:cs="Calibri"/>
                      <w:szCs w:val="21"/>
                    </w:rPr>
                  </w:pPr>
                  <w:r>
                    <w:rPr>
                      <w:rFonts w:cs="Calibri"/>
                      <w:szCs w:val="21"/>
                    </w:rPr>
                    <w:t>公众教育与信息</w:t>
                  </w:r>
                </w:p>
              </w:tc>
              <w:tc>
                <w:tcPr>
                  <w:tcW w:w="5373" w:type="dxa"/>
                  <w:tcBorders>
                    <w:tl2br w:val="nil"/>
                    <w:tr2bl w:val="nil"/>
                  </w:tcBorders>
                  <w:vAlign w:val="center"/>
                </w:tcPr>
                <w:p>
                  <w:pPr>
                    <w:jc w:val="center"/>
                    <w:rPr>
                      <w:rFonts w:cs="Calibri"/>
                      <w:szCs w:val="21"/>
                    </w:rPr>
                  </w:pPr>
                  <w:r>
                    <w:rPr>
                      <w:rFonts w:cs="Calibri"/>
                      <w:szCs w:val="21"/>
                    </w:rPr>
                    <w:t>对项目区</w:t>
                  </w:r>
                  <w:r>
                    <w:rPr>
                      <w:rFonts w:hint="eastAsia" w:cs="Calibri"/>
                      <w:szCs w:val="21"/>
                      <w:lang w:eastAsia="zh-CN"/>
                    </w:rPr>
                    <w:t>邻近地区</w:t>
                  </w:r>
                  <w:r>
                    <w:rPr>
                      <w:rFonts w:cs="Calibri"/>
                      <w:szCs w:val="21"/>
                    </w:rPr>
                    <w:t>开展公众教育、培训与发布相关信息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jc w:val="center"/>
                    <w:rPr>
                      <w:rFonts w:cs="Calibri"/>
                      <w:szCs w:val="21"/>
                    </w:rPr>
                  </w:pPr>
                  <w:r>
                    <w:rPr>
                      <w:rFonts w:cs="Calibri"/>
                      <w:szCs w:val="21"/>
                    </w:rPr>
                    <w:t>14</w:t>
                  </w:r>
                </w:p>
              </w:tc>
              <w:tc>
                <w:tcPr>
                  <w:tcW w:w="2477" w:type="dxa"/>
                  <w:tcBorders>
                    <w:tl2br w:val="nil"/>
                    <w:tr2bl w:val="nil"/>
                  </w:tcBorders>
                  <w:vAlign w:val="center"/>
                </w:tcPr>
                <w:p>
                  <w:pPr>
                    <w:jc w:val="center"/>
                    <w:rPr>
                      <w:rFonts w:cs="Calibri"/>
                      <w:szCs w:val="21"/>
                    </w:rPr>
                  </w:pPr>
                  <w:r>
                    <w:rPr>
                      <w:rFonts w:cs="Calibri"/>
                      <w:szCs w:val="21"/>
                    </w:rPr>
                    <w:t>记录和报告</w:t>
                  </w:r>
                </w:p>
              </w:tc>
              <w:tc>
                <w:tcPr>
                  <w:tcW w:w="5373" w:type="dxa"/>
                  <w:tcBorders>
                    <w:tl2br w:val="nil"/>
                    <w:tr2bl w:val="nil"/>
                  </w:tcBorders>
                  <w:vAlign w:val="center"/>
                </w:tcPr>
                <w:p>
                  <w:pPr>
                    <w:jc w:val="center"/>
                    <w:rPr>
                      <w:rFonts w:cs="Calibri"/>
                      <w:szCs w:val="21"/>
                    </w:rPr>
                  </w:pPr>
                  <w:r>
                    <w:rPr>
                      <w:rFonts w:cs="Calibri"/>
                      <w:szCs w:val="21"/>
                    </w:rPr>
                    <w:t>设置应急事故专门记录，建立档案和专门报告制度，设立专门部门负责管理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l2br w:val="nil"/>
                    <w:tr2bl w:val="nil"/>
                  </w:tcBorders>
                  <w:vAlign w:val="center"/>
                </w:tcPr>
                <w:p>
                  <w:pPr>
                    <w:jc w:val="center"/>
                    <w:rPr>
                      <w:rFonts w:hint="default" w:eastAsia="宋体" w:cs="Calibri"/>
                      <w:szCs w:val="21"/>
                      <w:lang w:val="en-US" w:eastAsia="zh-CN"/>
                    </w:rPr>
                  </w:pPr>
                  <w:ins w:id="2629" w:author="徐世兵" w:date="2023-05-30T11:48:39Z">
                    <w:r>
                      <w:rPr>
                        <w:rFonts w:hint="eastAsia" w:cs="Calibri"/>
                        <w:szCs w:val="21"/>
                        <w:lang w:val="en-US" w:eastAsia="zh-CN"/>
                      </w:rPr>
                      <w:t>15</w:t>
                    </w:r>
                  </w:ins>
                </w:p>
              </w:tc>
              <w:tc>
                <w:tcPr>
                  <w:tcW w:w="2477" w:type="dxa"/>
                  <w:tcBorders>
                    <w:tl2br w:val="nil"/>
                    <w:tr2bl w:val="nil"/>
                  </w:tcBorders>
                  <w:vAlign w:val="center"/>
                </w:tcPr>
                <w:p>
                  <w:pPr>
                    <w:jc w:val="center"/>
                    <w:rPr>
                      <w:rFonts w:cs="Calibri"/>
                      <w:szCs w:val="21"/>
                    </w:rPr>
                  </w:pPr>
                  <w:r>
                    <w:rPr>
                      <w:rFonts w:cs="Calibri"/>
                      <w:szCs w:val="21"/>
                    </w:rPr>
                    <w:t>附件</w:t>
                  </w:r>
                </w:p>
              </w:tc>
              <w:tc>
                <w:tcPr>
                  <w:tcW w:w="5373" w:type="dxa"/>
                  <w:tcBorders>
                    <w:tl2br w:val="nil"/>
                    <w:tr2bl w:val="nil"/>
                  </w:tcBorders>
                  <w:vAlign w:val="center"/>
                </w:tcPr>
                <w:p>
                  <w:pPr>
                    <w:jc w:val="center"/>
                    <w:rPr>
                      <w:rFonts w:cs="Calibri"/>
                      <w:szCs w:val="21"/>
                    </w:rPr>
                  </w:pPr>
                  <w:r>
                    <w:rPr>
                      <w:rFonts w:cs="Calibri"/>
                      <w:szCs w:val="21"/>
                    </w:rPr>
                    <w:t>与应急事故有关的多种附件材料的准备和形成</w:t>
                  </w:r>
                </w:p>
              </w:tc>
            </w:tr>
          </w:tbl>
          <w:p>
            <w:pPr>
              <w:keepNext/>
              <w:keepLines/>
              <w:spacing w:line="520" w:lineRule="exact"/>
              <w:ind w:firstLine="480" w:firstLineChars="200"/>
              <w:outlineLvl w:val="1"/>
              <w:rPr>
                <w:color w:val="000000"/>
                <w:sz w:val="24"/>
              </w:rPr>
            </w:pPr>
            <w:r>
              <w:rPr>
                <w:rFonts w:hint="eastAsia"/>
                <w:color w:val="000000"/>
                <w:sz w:val="24"/>
              </w:rPr>
              <w:t>（8）环境风险评价结论</w:t>
            </w:r>
          </w:p>
          <w:p>
            <w:pPr>
              <w:spacing w:line="520" w:lineRule="exact"/>
              <w:ind w:firstLine="480" w:firstLineChars="200"/>
              <w:rPr>
                <w:rFonts w:cs="Calibri"/>
                <w:sz w:val="24"/>
                <w:szCs w:val="21"/>
              </w:rPr>
            </w:pPr>
            <w:r>
              <w:rPr>
                <w:rFonts w:cs="Calibri"/>
                <w:sz w:val="24"/>
                <w:szCs w:val="21"/>
              </w:rPr>
              <w:t>综合上述分析，本项目事故风险评价结论如下：</w:t>
            </w:r>
          </w:p>
          <w:p>
            <w:pPr>
              <w:spacing w:line="520" w:lineRule="exact"/>
              <w:ind w:firstLine="480" w:firstLineChars="200"/>
              <w:rPr>
                <w:rFonts w:cs="Calibri"/>
                <w:sz w:val="24"/>
                <w:szCs w:val="21"/>
              </w:rPr>
            </w:pPr>
            <w:r>
              <w:rPr>
                <w:rFonts w:cs="Calibri"/>
                <w:sz w:val="24"/>
                <w:szCs w:val="21"/>
              </w:rPr>
              <w:t>1）项目涉及有毒有害、易燃易爆物质，生产设备在常温常压条件下，具有一定的潜在危险；</w:t>
            </w:r>
          </w:p>
          <w:p>
            <w:pPr>
              <w:spacing w:line="520" w:lineRule="exact"/>
              <w:ind w:firstLine="480" w:firstLineChars="200"/>
              <w:rPr>
                <w:rFonts w:cs="Calibri"/>
                <w:sz w:val="24"/>
                <w:szCs w:val="21"/>
              </w:rPr>
            </w:pPr>
            <w:r>
              <w:rPr>
                <w:rFonts w:cs="Calibri"/>
                <w:sz w:val="24"/>
                <w:szCs w:val="21"/>
              </w:rPr>
              <w:t>2）本项目在生产、储存、运输过程中存在泄漏及燃烧、爆炸事故性风险，在采取严格的保护措施后，事故发生概率很小；</w:t>
            </w:r>
          </w:p>
          <w:p>
            <w:pPr>
              <w:spacing w:line="520" w:lineRule="exact"/>
              <w:ind w:firstLine="480" w:firstLineChars="200"/>
              <w:rPr>
                <w:rFonts w:cs="Calibri"/>
                <w:sz w:val="24"/>
                <w:szCs w:val="21"/>
              </w:rPr>
            </w:pPr>
            <w:r>
              <w:rPr>
                <w:rFonts w:cs="Calibri"/>
                <w:sz w:val="24"/>
                <w:szCs w:val="21"/>
              </w:rPr>
              <w:t>3）项目由于使用和储存的有毒有害、易燃易爆物质的数量</w:t>
            </w:r>
            <w:r>
              <w:rPr>
                <w:rFonts w:hint="eastAsia" w:cs="Calibri"/>
                <w:sz w:val="24"/>
                <w:szCs w:val="21"/>
                <w:lang w:eastAsia="zh-CN"/>
              </w:rPr>
              <w:t>很少</w:t>
            </w:r>
            <w:r>
              <w:rPr>
                <w:rFonts w:cs="Calibri"/>
                <w:sz w:val="24"/>
                <w:szCs w:val="21"/>
              </w:rPr>
              <w:t>，对环境的风险影响也很小；</w:t>
            </w:r>
          </w:p>
          <w:p>
            <w:pPr>
              <w:spacing w:line="520" w:lineRule="exact"/>
              <w:ind w:firstLine="480" w:firstLineChars="200"/>
              <w:rPr>
                <w:rFonts w:cs="Calibri"/>
                <w:sz w:val="24"/>
                <w:szCs w:val="21"/>
              </w:rPr>
            </w:pPr>
            <w:r>
              <w:rPr>
                <w:rFonts w:cs="Calibri"/>
                <w:sz w:val="24"/>
                <w:szCs w:val="21"/>
              </w:rPr>
              <w:t>4）项目具有潜在的事故风险，应从建设、生产、储运等方面积极采取防护措施；</w:t>
            </w:r>
          </w:p>
          <w:p>
            <w:pPr>
              <w:spacing w:line="520" w:lineRule="exact"/>
              <w:ind w:firstLine="480" w:firstLineChars="200"/>
              <w:rPr>
                <w:rFonts w:cs="Calibri"/>
                <w:sz w:val="24"/>
                <w:szCs w:val="21"/>
              </w:rPr>
            </w:pPr>
            <w:r>
              <w:rPr>
                <w:rFonts w:cs="Calibri"/>
                <w:sz w:val="24"/>
                <w:szCs w:val="21"/>
              </w:rPr>
              <w:t>如库房应安装通风设施，采用防火、防爆的灯具、电器等。为了防范事故和减少危害，需根据企业实际情况制定灾害事故的应急预案。当出现事故时，采取紧急的工程应急措施，以控制事故和减少对环境造成的危害；</w:t>
            </w:r>
          </w:p>
          <w:p>
            <w:pPr>
              <w:spacing w:line="520" w:lineRule="exact"/>
              <w:ind w:firstLine="480" w:firstLineChars="200"/>
              <w:rPr>
                <w:rFonts w:cs="Calibri"/>
                <w:sz w:val="24"/>
                <w:szCs w:val="21"/>
              </w:rPr>
            </w:pPr>
            <w:r>
              <w:rPr>
                <w:rFonts w:cs="Calibri"/>
                <w:sz w:val="24"/>
                <w:szCs w:val="21"/>
              </w:rPr>
              <w:t>5）建议合理安排购买</w:t>
            </w:r>
            <w:r>
              <w:rPr>
                <w:rFonts w:hint="eastAsia" w:cs="Calibri"/>
                <w:sz w:val="24"/>
                <w:szCs w:val="21"/>
                <w:lang w:eastAsia="zh-CN"/>
              </w:rPr>
              <w:t>－</w:t>
            </w:r>
            <w:r>
              <w:rPr>
                <w:rFonts w:cs="Calibri"/>
                <w:sz w:val="24"/>
                <w:szCs w:val="21"/>
              </w:rPr>
              <w:t>使用</w:t>
            </w:r>
            <w:r>
              <w:rPr>
                <w:rFonts w:hint="eastAsia" w:cs="Calibri"/>
                <w:sz w:val="24"/>
                <w:szCs w:val="21"/>
                <w:lang w:eastAsia="zh-CN"/>
              </w:rPr>
              <w:t>－</w:t>
            </w:r>
            <w:r>
              <w:rPr>
                <w:rFonts w:cs="Calibri"/>
                <w:sz w:val="24"/>
                <w:szCs w:val="21"/>
              </w:rPr>
              <w:t>储存</w:t>
            </w:r>
            <w:r>
              <w:rPr>
                <w:rFonts w:hint="eastAsia" w:cs="Calibri"/>
                <w:sz w:val="24"/>
                <w:szCs w:val="21"/>
                <w:lang w:eastAsia="zh-CN"/>
              </w:rPr>
              <w:t>－</w:t>
            </w:r>
            <w:r>
              <w:rPr>
                <w:rFonts w:cs="Calibri"/>
                <w:sz w:val="24"/>
                <w:szCs w:val="21"/>
              </w:rPr>
              <w:t>出售的关系，减少有毒有害、易燃易爆物质在场内的数量，进一步降低环境风险；</w:t>
            </w:r>
          </w:p>
          <w:p>
            <w:pPr>
              <w:spacing w:line="520" w:lineRule="exact"/>
              <w:ind w:firstLine="480" w:firstLineChars="200"/>
              <w:rPr>
                <w:rFonts w:cs="Calibri"/>
                <w:sz w:val="24"/>
                <w:szCs w:val="21"/>
              </w:rPr>
            </w:pPr>
            <w:r>
              <w:rPr>
                <w:rFonts w:cs="Calibri"/>
                <w:sz w:val="24"/>
                <w:szCs w:val="21"/>
              </w:rPr>
              <w:t>6）建议</w:t>
            </w:r>
            <w:r>
              <w:rPr>
                <w:rFonts w:hint="eastAsia" w:cs="Calibri"/>
                <w:sz w:val="24"/>
                <w:szCs w:val="21"/>
              </w:rPr>
              <w:t>企业</w:t>
            </w:r>
            <w:r>
              <w:rPr>
                <w:rFonts w:cs="Calibri"/>
                <w:sz w:val="24"/>
                <w:szCs w:val="21"/>
              </w:rPr>
              <w:t>落实好安全防范措施和消防措施。</w:t>
            </w:r>
          </w:p>
          <w:p>
            <w:pPr>
              <w:spacing w:line="520" w:lineRule="exact"/>
              <w:ind w:firstLine="480" w:firstLineChars="200"/>
              <w:rPr>
                <w:rFonts w:cs="Calibri"/>
                <w:color w:val="000000"/>
                <w:sz w:val="24"/>
                <w:szCs w:val="21"/>
              </w:rPr>
            </w:pPr>
            <w:r>
              <w:rPr>
                <w:rFonts w:cs="Calibri"/>
                <w:color w:val="000000"/>
                <w:sz w:val="24"/>
                <w:szCs w:val="21"/>
              </w:rPr>
              <w:t>本项目环境风险简单分析内容详见表</w:t>
            </w:r>
            <w:r>
              <w:rPr>
                <w:rFonts w:hint="eastAsia" w:cs="Calibri"/>
                <w:color w:val="000000"/>
                <w:sz w:val="24"/>
                <w:szCs w:val="21"/>
              </w:rPr>
              <w:t>4-</w:t>
            </w:r>
            <w:ins w:id="2630" w:author="徐世兵" w:date="2023-05-30T12:01:21Z">
              <w:r>
                <w:rPr>
                  <w:rFonts w:hint="eastAsia" w:cs="Calibri"/>
                  <w:color w:val="000000"/>
                  <w:sz w:val="24"/>
                  <w:szCs w:val="21"/>
                  <w:lang w:val="en-US" w:eastAsia="zh-CN"/>
                </w:rPr>
                <w:t>21</w:t>
              </w:r>
            </w:ins>
            <w:r>
              <w:rPr>
                <w:rFonts w:cs="Calibri"/>
                <w:color w:val="000000"/>
                <w:sz w:val="24"/>
                <w:szCs w:val="21"/>
              </w:rPr>
              <w:t>。</w:t>
            </w:r>
          </w:p>
          <w:p>
            <w:pPr>
              <w:spacing w:line="480" w:lineRule="exact"/>
              <w:jc w:val="center"/>
            </w:pPr>
            <w:r>
              <w:rPr>
                <w:b/>
                <w:bCs/>
                <w:color w:val="000000"/>
                <w:sz w:val="24"/>
                <w:szCs w:val="21"/>
                <w:lang w:bidi="ar"/>
              </w:rPr>
              <w:t>表</w:t>
            </w:r>
            <w:r>
              <w:rPr>
                <w:rFonts w:hint="eastAsia"/>
                <w:b/>
                <w:bCs/>
                <w:color w:val="000000"/>
                <w:sz w:val="24"/>
                <w:szCs w:val="21"/>
                <w:lang w:bidi="ar"/>
              </w:rPr>
              <w:t>4-</w:t>
            </w:r>
            <w:ins w:id="2631" w:author="徐世兵" w:date="2023-05-30T12:01:25Z">
              <w:r>
                <w:rPr>
                  <w:rFonts w:hint="eastAsia"/>
                  <w:b/>
                  <w:bCs/>
                  <w:color w:val="000000"/>
                  <w:sz w:val="24"/>
                  <w:szCs w:val="21"/>
                  <w:lang w:val="en-US" w:eastAsia="zh-CN" w:bidi="ar"/>
                </w:rPr>
                <w:t>21</w:t>
              </w:r>
            </w:ins>
            <w:r>
              <w:rPr>
                <w:b/>
                <w:bCs/>
                <w:color w:val="000000"/>
                <w:sz w:val="24"/>
                <w:szCs w:val="21"/>
                <w:lang w:bidi="ar"/>
              </w:rPr>
              <w:t xml:space="preserve">    </w:t>
            </w:r>
            <w:r>
              <w:rPr>
                <w:b/>
                <w:bCs/>
                <w:color w:val="000000"/>
                <w:spacing w:val="1"/>
                <w:kern w:val="0"/>
                <w:sz w:val="24"/>
                <w:szCs w:val="21"/>
              </w:rPr>
              <w:t>建设项目环境风险简单分析内容表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641"/>
              <w:gridCol w:w="2050"/>
              <w:gridCol w:w="1862"/>
              <w:gridCol w:w="811"/>
              <w:gridCol w:w="1658"/>
              <w:gridCol w:w="929"/>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blHeader/>
                <w:jc w:val="center"/>
              </w:trPr>
              <w:tc>
                <w:tcPr>
                  <w:tcW w:w="917" w:type="pct"/>
                  <w:tcBorders>
                    <w:tl2br w:val="nil"/>
                    <w:tr2bl w:val="nil"/>
                  </w:tcBorders>
                  <w:vAlign w:val="center"/>
                </w:tcPr>
                <w:p>
                  <w:pPr>
                    <w:rPr>
                      <w:rFonts w:cs="Calibri"/>
                      <w:b/>
                      <w:color w:val="000000"/>
                      <w:szCs w:val="21"/>
                    </w:rPr>
                  </w:pPr>
                  <w:r>
                    <w:rPr>
                      <w:rFonts w:cs="Calibri"/>
                      <w:bCs/>
                      <w:color w:val="000000"/>
                      <w:szCs w:val="21"/>
                    </w:rPr>
                    <w:t>建设项目名称</w:t>
                  </w:r>
                </w:p>
              </w:tc>
              <w:tc>
                <w:tcPr>
                  <w:tcW w:w="4082" w:type="pct"/>
                  <w:gridSpan w:val="5"/>
                  <w:tcBorders>
                    <w:tl2br w:val="nil"/>
                    <w:tr2bl w:val="nil"/>
                  </w:tcBorders>
                  <w:vAlign w:val="center"/>
                </w:tcPr>
                <w:p>
                  <w:pPr>
                    <w:adjustRightInd w:val="0"/>
                    <w:snapToGrid w:val="0"/>
                    <w:rPr>
                      <w:rFonts w:cs="Calibri"/>
                      <w:b/>
                      <w:color w:val="000000"/>
                      <w:szCs w:val="21"/>
                    </w:rPr>
                  </w:pPr>
                  <w:r>
                    <w:rPr>
                      <w:rFonts w:hint="eastAsia" w:cs="Calibri"/>
                      <w:color w:val="000000"/>
                      <w:szCs w:val="21"/>
                    </w:rPr>
                    <w:t>废旧轮胎回收综合利用项目</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917" w:type="pct"/>
                  <w:tcBorders>
                    <w:tl2br w:val="nil"/>
                    <w:tr2bl w:val="nil"/>
                  </w:tcBorders>
                  <w:vAlign w:val="center"/>
                </w:tcPr>
                <w:p>
                  <w:pPr>
                    <w:jc w:val="center"/>
                    <w:rPr>
                      <w:rFonts w:cs="Calibri"/>
                      <w:color w:val="000000"/>
                      <w:szCs w:val="21"/>
                    </w:rPr>
                  </w:pPr>
                  <w:r>
                    <w:rPr>
                      <w:rFonts w:cs="Calibri"/>
                      <w:color w:val="000000"/>
                      <w:szCs w:val="21"/>
                    </w:rPr>
                    <w:t>建设地点</w:t>
                  </w:r>
                </w:p>
              </w:tc>
              <w:tc>
                <w:tcPr>
                  <w:tcW w:w="1145" w:type="pct"/>
                  <w:tcBorders>
                    <w:tl2br w:val="nil"/>
                    <w:tr2bl w:val="nil"/>
                  </w:tcBorders>
                  <w:vAlign w:val="center"/>
                </w:tcPr>
                <w:p>
                  <w:pPr>
                    <w:rPr>
                      <w:rFonts w:cs="Calibri"/>
                      <w:color w:val="000000"/>
                      <w:szCs w:val="21"/>
                    </w:rPr>
                  </w:pPr>
                  <w:r>
                    <w:rPr>
                      <w:rFonts w:cs="Calibri"/>
                      <w:color w:val="000000"/>
                      <w:szCs w:val="21"/>
                    </w:rPr>
                    <w:t>新疆维吾尔自治区</w:t>
                  </w:r>
                </w:p>
              </w:tc>
              <w:tc>
                <w:tcPr>
                  <w:tcW w:w="1040" w:type="pct"/>
                  <w:tcBorders>
                    <w:tl2br w:val="nil"/>
                    <w:tr2bl w:val="nil"/>
                  </w:tcBorders>
                  <w:vAlign w:val="center"/>
                </w:tcPr>
                <w:p>
                  <w:pPr>
                    <w:jc w:val="center"/>
                    <w:rPr>
                      <w:rFonts w:cs="Calibri"/>
                      <w:color w:val="000000"/>
                      <w:szCs w:val="21"/>
                    </w:rPr>
                  </w:pPr>
                  <w:r>
                    <w:rPr>
                      <w:rFonts w:hint="eastAsia" w:cs="Calibri"/>
                      <w:color w:val="000000"/>
                      <w:szCs w:val="21"/>
                    </w:rPr>
                    <w:t>阜康市</w:t>
                  </w:r>
                </w:p>
              </w:tc>
              <w:tc>
                <w:tcPr>
                  <w:tcW w:w="453" w:type="pct"/>
                  <w:tcBorders>
                    <w:tl2br w:val="nil"/>
                    <w:tr2bl w:val="nil"/>
                  </w:tcBorders>
                  <w:vAlign w:val="center"/>
                </w:tcPr>
                <w:p>
                  <w:pPr>
                    <w:jc w:val="center"/>
                    <w:rPr>
                      <w:rFonts w:cs="Calibri"/>
                      <w:color w:val="000000"/>
                      <w:szCs w:val="21"/>
                    </w:rPr>
                  </w:pPr>
                  <w:r>
                    <w:rPr>
                      <w:rFonts w:cs="Calibri"/>
                      <w:color w:val="000000"/>
                      <w:szCs w:val="21"/>
                    </w:rPr>
                    <w:t>/区</w:t>
                  </w:r>
                </w:p>
              </w:tc>
              <w:tc>
                <w:tcPr>
                  <w:tcW w:w="926" w:type="pct"/>
                  <w:tcBorders>
                    <w:tl2br w:val="nil"/>
                    <w:tr2bl w:val="nil"/>
                  </w:tcBorders>
                  <w:vAlign w:val="center"/>
                </w:tcPr>
                <w:p>
                  <w:pPr>
                    <w:jc w:val="center"/>
                    <w:rPr>
                      <w:rFonts w:cs="Calibri"/>
                      <w:color w:val="000000"/>
                      <w:szCs w:val="21"/>
                    </w:rPr>
                  </w:pPr>
                  <w:r>
                    <w:rPr>
                      <w:rFonts w:hint="eastAsia" w:cs="Calibri"/>
                      <w:color w:val="000000"/>
                      <w:szCs w:val="21"/>
                    </w:rPr>
                    <w:t>阜康产业园区</w:t>
                  </w:r>
                </w:p>
              </w:tc>
              <w:tc>
                <w:tcPr>
                  <w:tcW w:w="515" w:type="pct"/>
                  <w:tcBorders>
                    <w:tl2br w:val="nil"/>
                    <w:tr2bl w:val="nil"/>
                  </w:tcBorders>
                  <w:vAlign w:val="center"/>
                </w:tcPr>
                <w:p>
                  <w:pPr>
                    <w:jc w:val="center"/>
                    <w:rPr>
                      <w:rFonts w:cs="Calibri"/>
                      <w:color w:val="000000"/>
                      <w:szCs w:val="21"/>
                    </w:rPr>
                  </w:pPr>
                  <w:r>
                    <w:rPr>
                      <w:rFonts w:hint="eastAsia" w:cs="Calibri"/>
                      <w:color w:val="000000"/>
                      <w:szCs w:val="21"/>
                    </w:rPr>
                    <w:t>东二区</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917" w:type="pct"/>
                  <w:tcBorders>
                    <w:tl2br w:val="nil"/>
                    <w:tr2bl w:val="nil"/>
                  </w:tcBorders>
                  <w:vAlign w:val="center"/>
                </w:tcPr>
                <w:p>
                  <w:pPr>
                    <w:jc w:val="center"/>
                    <w:rPr>
                      <w:rFonts w:cs="Calibri"/>
                      <w:color w:val="000000"/>
                      <w:szCs w:val="21"/>
                    </w:rPr>
                  </w:pPr>
                  <w:r>
                    <w:rPr>
                      <w:rFonts w:cs="Calibri"/>
                      <w:color w:val="000000"/>
                      <w:szCs w:val="21"/>
                    </w:rPr>
                    <w:t>地理坐标</w:t>
                  </w:r>
                </w:p>
              </w:tc>
              <w:tc>
                <w:tcPr>
                  <w:tcW w:w="1145" w:type="pct"/>
                  <w:tcBorders>
                    <w:tl2br w:val="nil"/>
                    <w:tr2bl w:val="nil"/>
                  </w:tcBorders>
                  <w:vAlign w:val="center"/>
                </w:tcPr>
                <w:p>
                  <w:pPr>
                    <w:jc w:val="center"/>
                    <w:rPr>
                      <w:rFonts w:cs="Calibri"/>
                      <w:color w:val="000000"/>
                      <w:szCs w:val="21"/>
                    </w:rPr>
                  </w:pPr>
                  <w:r>
                    <w:rPr>
                      <w:rFonts w:cs="Calibri"/>
                      <w:color w:val="000000"/>
                      <w:szCs w:val="21"/>
                    </w:rPr>
                    <w:t>经度</w:t>
                  </w:r>
                </w:p>
              </w:tc>
              <w:tc>
                <w:tcPr>
                  <w:tcW w:w="1040" w:type="pct"/>
                  <w:tcBorders>
                    <w:tl2br w:val="nil"/>
                    <w:tr2bl w:val="nil"/>
                  </w:tcBorders>
                  <w:vAlign w:val="center"/>
                </w:tcPr>
                <w:p>
                  <w:pPr>
                    <w:jc w:val="center"/>
                    <w:rPr>
                      <w:rFonts w:cs="Calibri"/>
                      <w:color w:val="000000" w:themeColor="text1"/>
                      <w:szCs w:val="21"/>
                      <w14:textFill>
                        <w14:solidFill>
                          <w14:schemeClr w14:val="tx1"/>
                        </w14:solidFill>
                      </w14:textFill>
                    </w:rPr>
                  </w:pPr>
                  <w:r>
                    <w:rPr>
                      <w:rFonts w:cs="Calibri"/>
                      <w:color w:val="000000" w:themeColor="text1"/>
                      <w:szCs w:val="21"/>
                      <w14:textFill>
                        <w14:solidFill>
                          <w14:schemeClr w14:val="tx1"/>
                        </w14:solidFill>
                      </w14:textFill>
                    </w:rPr>
                    <w:t>E</w:t>
                  </w:r>
                  <w:r>
                    <w:rPr>
                      <w:rFonts w:hint="eastAsia" w:cs="Calibri"/>
                      <w:color w:val="000000" w:themeColor="text1"/>
                      <w:szCs w:val="21"/>
                      <w14:textFill>
                        <w14:solidFill>
                          <w14:schemeClr w14:val="tx1"/>
                        </w14:solidFill>
                      </w14:textFill>
                    </w:rPr>
                    <w:t>88</w:t>
                  </w:r>
                  <w:r>
                    <w:rPr>
                      <w:rFonts w:cs="Calibri"/>
                      <w:color w:val="000000" w:themeColor="text1"/>
                      <w:szCs w:val="21"/>
                      <w14:textFill>
                        <w14:solidFill>
                          <w14:schemeClr w14:val="tx1"/>
                        </w14:solidFill>
                      </w14:textFill>
                    </w:rPr>
                    <w:t>°</w:t>
                  </w:r>
                  <w:r>
                    <w:rPr>
                      <w:rFonts w:hint="eastAsia" w:cs="Calibri"/>
                      <w:color w:val="000000" w:themeColor="text1"/>
                      <w:szCs w:val="21"/>
                      <w14:textFill>
                        <w14:solidFill>
                          <w14:schemeClr w14:val="tx1"/>
                        </w14:solidFill>
                      </w14:textFill>
                    </w:rPr>
                    <w:t>22</w:t>
                  </w:r>
                  <w:r>
                    <w:rPr>
                      <w:rFonts w:cs="Calibri"/>
                      <w:color w:val="000000" w:themeColor="text1"/>
                      <w:szCs w:val="21"/>
                      <w14:textFill>
                        <w14:solidFill>
                          <w14:schemeClr w14:val="tx1"/>
                        </w14:solidFill>
                      </w14:textFill>
                    </w:rPr>
                    <w:t>'</w:t>
                  </w:r>
                  <w:r>
                    <w:rPr>
                      <w:rFonts w:hint="eastAsia" w:cs="Calibri"/>
                      <w:color w:val="000000" w:themeColor="text1"/>
                      <w:szCs w:val="21"/>
                      <w14:textFill>
                        <w14:solidFill>
                          <w14:schemeClr w14:val="tx1"/>
                        </w14:solidFill>
                      </w14:textFill>
                    </w:rPr>
                    <w:t>30.821</w:t>
                  </w:r>
                  <w:r>
                    <w:rPr>
                      <w:rFonts w:cs="Calibri"/>
                      <w:color w:val="000000" w:themeColor="text1"/>
                      <w:szCs w:val="21"/>
                      <w14:textFill>
                        <w14:solidFill>
                          <w14:schemeClr w14:val="tx1"/>
                        </w14:solidFill>
                      </w14:textFill>
                    </w:rPr>
                    <w:t>"</w:t>
                  </w:r>
                </w:p>
              </w:tc>
              <w:tc>
                <w:tcPr>
                  <w:tcW w:w="453" w:type="pct"/>
                  <w:tcBorders>
                    <w:tl2br w:val="nil"/>
                    <w:tr2bl w:val="nil"/>
                  </w:tcBorders>
                  <w:vAlign w:val="center"/>
                </w:tcPr>
                <w:p>
                  <w:pPr>
                    <w:jc w:val="center"/>
                    <w:rPr>
                      <w:rFonts w:cs="Calibri"/>
                      <w:color w:val="000000" w:themeColor="text1"/>
                      <w:szCs w:val="21"/>
                      <w14:textFill>
                        <w14:solidFill>
                          <w14:schemeClr w14:val="tx1"/>
                        </w14:solidFill>
                      </w14:textFill>
                    </w:rPr>
                  </w:pPr>
                  <w:r>
                    <w:rPr>
                      <w:rFonts w:cs="Calibri"/>
                      <w:color w:val="000000" w:themeColor="text1"/>
                      <w:szCs w:val="21"/>
                      <w14:textFill>
                        <w14:solidFill>
                          <w14:schemeClr w14:val="tx1"/>
                        </w14:solidFill>
                      </w14:textFill>
                    </w:rPr>
                    <w:t>纬度</w:t>
                  </w:r>
                </w:p>
              </w:tc>
              <w:tc>
                <w:tcPr>
                  <w:tcW w:w="1442" w:type="pct"/>
                  <w:gridSpan w:val="2"/>
                  <w:tcBorders>
                    <w:tl2br w:val="nil"/>
                    <w:tr2bl w:val="nil"/>
                  </w:tcBorders>
                  <w:vAlign w:val="center"/>
                </w:tcPr>
                <w:p>
                  <w:pPr>
                    <w:jc w:val="center"/>
                    <w:rPr>
                      <w:rFonts w:cs="Calibri"/>
                      <w:color w:val="000000" w:themeColor="text1"/>
                      <w:szCs w:val="21"/>
                      <w14:textFill>
                        <w14:solidFill>
                          <w14:schemeClr w14:val="tx1"/>
                        </w14:solidFill>
                      </w14:textFill>
                    </w:rPr>
                  </w:pPr>
                  <w:r>
                    <w:rPr>
                      <w:rFonts w:cs="Calibri"/>
                      <w:color w:val="000000" w:themeColor="text1"/>
                      <w:szCs w:val="21"/>
                      <w14:textFill>
                        <w14:solidFill>
                          <w14:schemeClr w14:val="tx1"/>
                        </w14:solidFill>
                      </w14:textFill>
                    </w:rPr>
                    <w:t>N</w:t>
                  </w:r>
                  <w:r>
                    <w:rPr>
                      <w:rFonts w:hint="eastAsia" w:cs="Calibri"/>
                      <w:color w:val="000000" w:themeColor="text1"/>
                      <w:szCs w:val="21"/>
                      <w14:textFill>
                        <w14:solidFill>
                          <w14:schemeClr w14:val="tx1"/>
                        </w14:solidFill>
                      </w14:textFill>
                    </w:rPr>
                    <w:t>44</w:t>
                  </w:r>
                  <w:r>
                    <w:rPr>
                      <w:rFonts w:cs="Calibri"/>
                      <w:color w:val="000000" w:themeColor="text1"/>
                      <w:szCs w:val="21"/>
                      <w14:textFill>
                        <w14:solidFill>
                          <w14:schemeClr w14:val="tx1"/>
                        </w14:solidFill>
                      </w14:textFill>
                    </w:rPr>
                    <w:t>°</w:t>
                  </w:r>
                  <w:r>
                    <w:rPr>
                      <w:rFonts w:hint="eastAsia" w:cs="Calibri"/>
                      <w:color w:val="000000" w:themeColor="text1"/>
                      <w:szCs w:val="21"/>
                      <w14:textFill>
                        <w14:solidFill>
                          <w14:schemeClr w14:val="tx1"/>
                        </w14:solidFill>
                      </w14:textFill>
                    </w:rPr>
                    <w:t>06</w:t>
                  </w:r>
                  <w:r>
                    <w:rPr>
                      <w:rFonts w:cs="Calibri"/>
                      <w:color w:val="000000" w:themeColor="text1"/>
                      <w:szCs w:val="21"/>
                      <w14:textFill>
                        <w14:solidFill>
                          <w14:schemeClr w14:val="tx1"/>
                        </w14:solidFill>
                      </w14:textFill>
                    </w:rPr>
                    <w:t>'</w:t>
                  </w:r>
                  <w:r>
                    <w:rPr>
                      <w:rFonts w:hint="eastAsia" w:cs="Calibri"/>
                      <w:color w:val="000000" w:themeColor="text1"/>
                      <w:szCs w:val="21"/>
                      <w14:textFill>
                        <w14:solidFill>
                          <w14:schemeClr w14:val="tx1"/>
                        </w14:solidFill>
                      </w14:textFill>
                    </w:rPr>
                    <w:t>46.432</w:t>
                  </w:r>
                  <w:r>
                    <w:rPr>
                      <w:rFonts w:cs="Calibri"/>
                      <w:color w:val="000000" w:themeColor="text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40" w:hRule="atLeast"/>
                <w:jc w:val="center"/>
              </w:trPr>
              <w:tc>
                <w:tcPr>
                  <w:tcW w:w="917" w:type="pct"/>
                  <w:tcBorders>
                    <w:tl2br w:val="nil"/>
                    <w:tr2bl w:val="nil"/>
                  </w:tcBorders>
                  <w:vAlign w:val="center"/>
                </w:tcPr>
                <w:p>
                  <w:pPr>
                    <w:jc w:val="center"/>
                    <w:rPr>
                      <w:rFonts w:cs="Calibri"/>
                      <w:color w:val="000000"/>
                      <w:szCs w:val="21"/>
                    </w:rPr>
                  </w:pPr>
                  <w:r>
                    <w:rPr>
                      <w:rFonts w:cs="Calibri"/>
                      <w:color w:val="000000"/>
                      <w:szCs w:val="21"/>
                    </w:rPr>
                    <w:t>主要危险物质及分布</w:t>
                  </w:r>
                </w:p>
              </w:tc>
              <w:tc>
                <w:tcPr>
                  <w:tcW w:w="4082" w:type="pct"/>
                  <w:gridSpan w:val="5"/>
                  <w:tcBorders>
                    <w:tl2br w:val="nil"/>
                    <w:tr2bl w:val="nil"/>
                  </w:tcBorders>
                  <w:vAlign w:val="center"/>
                </w:tcPr>
                <w:p>
                  <w:pPr>
                    <w:rPr>
                      <w:rFonts w:cs="Calibri"/>
                      <w:color w:val="000000"/>
                      <w:szCs w:val="21"/>
                    </w:rPr>
                  </w:pPr>
                  <w:r>
                    <w:rPr>
                      <w:rFonts w:hint="eastAsia" w:cs="Calibri"/>
                      <w:color w:val="000000"/>
                      <w:szCs w:val="21"/>
                      <w:lang w:val="en-US" w:eastAsia="zh-CN"/>
                    </w:rPr>
                    <w:t>不凝气</w:t>
                  </w:r>
                  <w:r>
                    <w:rPr>
                      <w:rFonts w:cs="Calibri"/>
                      <w:color w:val="000000"/>
                      <w:szCs w:val="21"/>
                    </w:rPr>
                    <w:t>，产生于生产厂房；</w:t>
                  </w:r>
                  <w:r>
                    <w:rPr>
                      <w:rFonts w:hint="eastAsia" w:cs="Calibri"/>
                      <w:color w:val="000000"/>
                      <w:szCs w:val="21"/>
                      <w:lang w:val="en-US" w:eastAsia="zh-CN"/>
                    </w:rPr>
                    <w:t>裂解油</w:t>
                  </w:r>
                  <w:r>
                    <w:rPr>
                      <w:rFonts w:cs="Calibri"/>
                      <w:color w:val="000000"/>
                      <w:szCs w:val="21"/>
                    </w:rPr>
                    <w:t>，储存于油品储存罐区；天然气，不存储，依托燃气管网。</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917" w:type="pct"/>
                  <w:tcBorders>
                    <w:tl2br w:val="nil"/>
                    <w:tr2bl w:val="nil"/>
                  </w:tcBorders>
                  <w:vAlign w:val="center"/>
                </w:tcPr>
                <w:p>
                  <w:pPr>
                    <w:jc w:val="center"/>
                    <w:rPr>
                      <w:rFonts w:cs="Calibri"/>
                      <w:color w:val="000000"/>
                      <w:szCs w:val="21"/>
                    </w:rPr>
                  </w:pPr>
                  <w:r>
                    <w:rPr>
                      <w:rFonts w:cs="Calibri"/>
                      <w:color w:val="000000"/>
                      <w:szCs w:val="21"/>
                    </w:rPr>
                    <w:t>环境影响途径及危害后果</w:t>
                  </w:r>
                </w:p>
              </w:tc>
              <w:tc>
                <w:tcPr>
                  <w:tcW w:w="4082" w:type="pct"/>
                  <w:gridSpan w:val="5"/>
                  <w:tcBorders>
                    <w:tl2br w:val="nil"/>
                    <w:tr2bl w:val="nil"/>
                  </w:tcBorders>
                </w:tcPr>
                <w:p>
                  <w:pPr>
                    <w:rPr>
                      <w:rFonts w:cs="Calibri"/>
                      <w:color w:val="000000"/>
                      <w:szCs w:val="21"/>
                    </w:rPr>
                  </w:pPr>
                  <w:r>
                    <w:rPr>
                      <w:rFonts w:cs="Calibri"/>
                      <w:color w:val="000000"/>
                      <w:szCs w:val="21"/>
                    </w:rPr>
                    <w:t>油品发生火灾爆炸的危险性相对较高。油品泄漏会污染土壤、地下水，遇火会引起火灾、爆炸、中毒窒息等，对厂区及周边环境空气、土壤、地下水等造成影响。</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730" w:hRule="atLeast"/>
                <w:jc w:val="center"/>
              </w:trPr>
              <w:tc>
                <w:tcPr>
                  <w:tcW w:w="917" w:type="pct"/>
                  <w:tcBorders>
                    <w:tl2br w:val="nil"/>
                    <w:tr2bl w:val="nil"/>
                  </w:tcBorders>
                  <w:vAlign w:val="center"/>
                </w:tcPr>
                <w:p>
                  <w:pPr>
                    <w:jc w:val="center"/>
                    <w:rPr>
                      <w:rFonts w:cs="Calibri"/>
                      <w:color w:val="000000"/>
                      <w:szCs w:val="21"/>
                    </w:rPr>
                  </w:pPr>
                  <w:r>
                    <w:rPr>
                      <w:rFonts w:cs="Calibri"/>
                      <w:color w:val="000000"/>
                      <w:szCs w:val="21"/>
                    </w:rPr>
                    <w:t>风险防范措施要求</w:t>
                  </w:r>
                </w:p>
              </w:tc>
              <w:tc>
                <w:tcPr>
                  <w:tcW w:w="4082" w:type="pct"/>
                  <w:gridSpan w:val="5"/>
                  <w:tcBorders>
                    <w:tl2br w:val="nil"/>
                    <w:tr2bl w:val="nil"/>
                  </w:tcBorders>
                </w:tcPr>
                <w:p>
                  <w:pPr>
                    <w:rPr>
                      <w:rFonts w:cs="Calibri"/>
                      <w:color w:val="000000"/>
                      <w:szCs w:val="21"/>
                    </w:rPr>
                  </w:pPr>
                  <w:r>
                    <w:rPr>
                      <w:rFonts w:cs="Calibri"/>
                      <w:color w:val="000000"/>
                      <w:szCs w:val="21"/>
                    </w:rPr>
                    <w:t>1、油品储存区域地面硬化、基础防渗</w:t>
                  </w:r>
                </w:p>
                <w:p>
                  <w:pPr>
                    <w:rPr>
                      <w:rFonts w:cs="Calibri"/>
                      <w:color w:val="000000"/>
                      <w:szCs w:val="21"/>
                    </w:rPr>
                  </w:pPr>
                  <w:r>
                    <w:rPr>
                      <w:rFonts w:cs="Calibri"/>
                      <w:color w:val="000000"/>
                      <w:szCs w:val="21"/>
                    </w:rPr>
                    <w:t>2、加强巡检，及时发现风险隐患</w:t>
                  </w:r>
                </w:p>
                <w:p>
                  <w:pPr>
                    <w:rPr>
                      <w:rFonts w:cs="Calibri"/>
                      <w:color w:val="000000"/>
                      <w:szCs w:val="21"/>
                    </w:rPr>
                  </w:pPr>
                  <w:r>
                    <w:rPr>
                      <w:rFonts w:cs="Calibri"/>
                      <w:color w:val="000000"/>
                      <w:szCs w:val="21"/>
                    </w:rPr>
                    <w:t>3、制定环境风险应急预案并定期组织演练</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49" w:hRule="atLeast"/>
                <w:jc w:val="center"/>
              </w:trPr>
              <w:tc>
                <w:tcPr>
                  <w:tcW w:w="5000" w:type="pct"/>
                  <w:gridSpan w:val="6"/>
                  <w:tcBorders>
                    <w:tl2br w:val="nil"/>
                    <w:tr2bl w:val="nil"/>
                  </w:tcBorders>
                </w:tcPr>
                <w:p>
                  <w:pPr>
                    <w:rPr>
                      <w:rFonts w:cs="Calibri"/>
                      <w:color w:val="000000"/>
                      <w:szCs w:val="21"/>
                    </w:rPr>
                  </w:pPr>
                  <w:r>
                    <w:rPr>
                      <w:rFonts w:cs="Calibri"/>
                      <w:color w:val="000000"/>
                      <w:szCs w:val="21"/>
                    </w:rPr>
                    <w:t>填表说明（列出项目相关信息及评价说明）</w:t>
                  </w:r>
                </w:p>
                <w:p>
                  <w:pPr>
                    <w:ind w:firstLine="420" w:firstLineChars="200"/>
                    <w:rPr>
                      <w:rFonts w:cs="Calibri"/>
                      <w:color w:val="FF0000"/>
                      <w:sz w:val="24"/>
                      <w:szCs w:val="20"/>
                    </w:rPr>
                  </w:pPr>
                  <w:r>
                    <w:rPr>
                      <w:rFonts w:cs="Calibri"/>
                      <w:szCs w:val="21"/>
                    </w:rPr>
                    <w:t>根据项目涉及的危险物质及临界量计算，本项目Q&lt;1，因此为简单分析。</w:t>
                  </w:r>
                </w:p>
              </w:tc>
            </w:tr>
          </w:tbl>
          <w:p>
            <w:pPr>
              <w:adjustRightInd w:val="0"/>
              <w:snapToGrid w:val="0"/>
              <w:spacing w:line="480" w:lineRule="exact"/>
              <w:ind w:firstLine="482" w:firstLineChars="200"/>
              <w:rPr>
                <w:b/>
                <w:bCs/>
                <w:sz w:val="24"/>
              </w:rPr>
            </w:pPr>
            <w:r>
              <w:rPr>
                <w:rFonts w:hint="eastAsia"/>
                <w:b/>
                <w:bCs/>
                <w:sz w:val="24"/>
              </w:rPr>
              <w:t>9.环保投资</w:t>
            </w:r>
          </w:p>
          <w:p>
            <w:pPr>
              <w:widowControl/>
              <w:autoSpaceDE w:val="0"/>
              <w:autoSpaceDN w:val="0"/>
              <w:spacing w:line="52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w:t>
            </w:r>
            <w:r>
              <w:rPr>
                <w:snapToGrid w:val="0"/>
                <w:color w:val="000000" w:themeColor="text1"/>
                <w:sz w:val="24"/>
                <w14:textFill>
                  <w14:solidFill>
                    <w14:schemeClr w14:val="tx1"/>
                  </w14:solidFill>
                </w14:textFill>
              </w:rPr>
              <w:t>项目环保投资合计为</w:t>
            </w:r>
            <w:ins w:id="2632" w:author="徐世兵" w:date="2023-05-30T11:13:36Z">
              <w:r>
                <w:rPr>
                  <w:rFonts w:hint="eastAsia"/>
                  <w:snapToGrid w:val="0"/>
                  <w:color w:val="000000" w:themeColor="text1"/>
                  <w:sz w:val="24"/>
                  <w:lang w:eastAsia="zh-CN"/>
                  <w14:textFill>
                    <w14:solidFill>
                      <w14:schemeClr w14:val="tx1"/>
                    </w14:solidFill>
                  </w14:textFill>
                </w:rPr>
                <w:t>4</w:t>
              </w:r>
            </w:ins>
            <w:ins w:id="2633" w:author="徐世兵" w:date="2023-05-30T11:13:36Z">
              <w:r>
                <w:rPr>
                  <w:rFonts w:hint="eastAsia"/>
                  <w:snapToGrid w:val="0"/>
                  <w:color w:val="000000" w:themeColor="text1"/>
                  <w:sz w:val="24"/>
                  <w:lang w:val="en-US" w:eastAsia="zh-CN"/>
                  <w14:textFill>
                    <w14:solidFill>
                      <w14:schemeClr w14:val="tx1"/>
                    </w14:solidFill>
                  </w14:textFill>
                </w:rPr>
                <w:t>3</w:t>
              </w:r>
            </w:ins>
            <w:ins w:id="2634" w:author="徐世兵" w:date="2023-05-30T11:13:37Z">
              <w:r>
                <w:rPr>
                  <w:rFonts w:hint="eastAsia"/>
                  <w:snapToGrid w:val="0"/>
                  <w:color w:val="000000" w:themeColor="text1"/>
                  <w:sz w:val="24"/>
                  <w:lang w:val="en-US" w:eastAsia="zh-CN"/>
                  <w14:textFill>
                    <w14:solidFill>
                      <w14:schemeClr w14:val="tx1"/>
                    </w14:solidFill>
                  </w14:textFill>
                </w:rPr>
                <w:t>4</w:t>
              </w:r>
            </w:ins>
            <w:r>
              <w:rPr>
                <w:snapToGrid w:val="0"/>
                <w:color w:val="000000" w:themeColor="text1"/>
                <w:sz w:val="24"/>
                <w14:textFill>
                  <w14:solidFill>
                    <w14:schemeClr w14:val="tx1"/>
                  </w14:solidFill>
                </w14:textFill>
              </w:rPr>
              <w:t>万元，占项目总投资的</w:t>
            </w:r>
            <w:ins w:id="2635" w:author="徐世兵" w:date="2023-05-30T11:14:33Z">
              <w:r>
                <w:rPr>
                  <w:rFonts w:hint="eastAsia"/>
                  <w:snapToGrid w:val="0"/>
                  <w:color w:val="000000" w:themeColor="text1"/>
                  <w:sz w:val="24"/>
                  <w:lang w:val="en-US" w:eastAsia="zh-CN"/>
                  <w14:textFill>
                    <w14:solidFill>
                      <w14:schemeClr w14:val="tx1"/>
                    </w14:solidFill>
                  </w14:textFill>
                </w:rPr>
                <w:t>6.</w:t>
              </w:r>
            </w:ins>
            <w:ins w:id="2636" w:author="徐世兵" w:date="2023-05-30T11:14:34Z">
              <w:r>
                <w:rPr>
                  <w:rFonts w:hint="eastAsia"/>
                  <w:snapToGrid w:val="0"/>
                  <w:color w:val="000000" w:themeColor="text1"/>
                  <w:sz w:val="24"/>
                  <w:lang w:val="en-US" w:eastAsia="zh-CN"/>
                  <w14:textFill>
                    <w14:solidFill>
                      <w14:schemeClr w14:val="tx1"/>
                    </w14:solidFill>
                  </w14:textFill>
                </w:rPr>
                <w:t>2</w:t>
              </w:r>
            </w:ins>
            <w:r>
              <w:rPr>
                <w:snapToGrid w:val="0"/>
                <w:color w:val="000000" w:themeColor="text1"/>
                <w:sz w:val="24"/>
                <w14:textFill>
                  <w14:solidFill>
                    <w14:schemeClr w14:val="tx1"/>
                  </w14:solidFill>
                </w14:textFill>
              </w:rPr>
              <w:t>%。本项目环保投资分析估算见表</w:t>
            </w:r>
            <w:r>
              <w:rPr>
                <w:rFonts w:hint="eastAsia" w:eastAsia="黑体"/>
                <w:color w:val="000000" w:themeColor="text1"/>
                <w:sz w:val="24"/>
                <w14:textFill>
                  <w14:solidFill>
                    <w14:schemeClr w14:val="tx1"/>
                  </w14:solidFill>
                </w14:textFill>
              </w:rPr>
              <w:t>4-2</w:t>
            </w:r>
            <w:ins w:id="2637" w:author="徐世兵" w:date="2023-05-30T12:01:31Z">
              <w:r>
                <w:rPr>
                  <w:rFonts w:hint="eastAsia" w:eastAsia="黑体"/>
                  <w:color w:val="000000" w:themeColor="text1"/>
                  <w:sz w:val="24"/>
                  <w:lang w:val="en-US" w:eastAsia="zh-CN"/>
                  <w14:textFill>
                    <w14:solidFill>
                      <w14:schemeClr w14:val="tx1"/>
                    </w14:solidFill>
                  </w14:textFill>
                </w:rPr>
                <w:t>2</w:t>
              </w:r>
            </w:ins>
            <w:r>
              <w:rPr>
                <w:snapToGrid w:val="0"/>
                <w:color w:val="000000" w:themeColor="text1"/>
                <w:sz w:val="24"/>
                <w14:textFill>
                  <w14:solidFill>
                    <w14:schemeClr w14:val="tx1"/>
                  </w14:solidFill>
                </w14:textFill>
              </w:rPr>
              <w:t>。</w:t>
            </w:r>
          </w:p>
          <w:p>
            <w:pPr>
              <w:widowControl/>
              <w:ind w:firstLine="480" w:firstLineChars="200"/>
              <w:jc w:val="center"/>
              <w:rPr>
                <w:rFonts w:eastAsia="黑体"/>
                <w:color w:val="000000" w:themeColor="text1"/>
                <w:sz w:val="24"/>
                <w14:textFill>
                  <w14:solidFill>
                    <w14:schemeClr w14:val="tx1"/>
                  </w14:solidFill>
                </w14:textFill>
              </w:rPr>
            </w:pPr>
            <w:r>
              <w:rPr>
                <w:rFonts w:eastAsia="黑体"/>
                <w:color w:val="000000" w:themeColor="text1"/>
                <w:sz w:val="24"/>
                <w14:textFill>
                  <w14:solidFill>
                    <w14:schemeClr w14:val="tx1"/>
                  </w14:solidFill>
                </w14:textFill>
              </w:rPr>
              <w:t>表</w:t>
            </w:r>
            <w:r>
              <w:rPr>
                <w:rFonts w:hint="eastAsia" w:eastAsia="黑体"/>
                <w:color w:val="000000" w:themeColor="text1"/>
                <w:sz w:val="24"/>
                <w14:textFill>
                  <w14:solidFill>
                    <w14:schemeClr w14:val="tx1"/>
                  </w14:solidFill>
                </w14:textFill>
              </w:rPr>
              <w:t>4-2</w:t>
            </w:r>
            <w:ins w:id="2638" w:author="徐世兵" w:date="2023-05-30T12:01:35Z">
              <w:r>
                <w:rPr>
                  <w:rFonts w:hint="eastAsia" w:eastAsia="黑体"/>
                  <w:color w:val="000000" w:themeColor="text1"/>
                  <w:sz w:val="24"/>
                  <w:lang w:val="en-US" w:eastAsia="zh-CN"/>
                  <w14:textFill>
                    <w14:solidFill>
                      <w14:schemeClr w14:val="tx1"/>
                    </w14:solidFill>
                  </w14:textFill>
                </w:rPr>
                <w:t>2</w:t>
              </w:r>
            </w:ins>
            <w:r>
              <w:rPr>
                <w:rFonts w:eastAsia="黑体"/>
                <w:color w:val="000000" w:themeColor="text1"/>
                <w:sz w:val="24"/>
                <w14:textFill>
                  <w14:solidFill>
                    <w14:schemeClr w14:val="tx1"/>
                  </w14:solidFill>
                </w14:textFill>
              </w:rPr>
              <w:t xml:space="preserve">    环保投资估算</w:t>
            </w:r>
          </w:p>
          <w:tbl>
            <w:tblPr>
              <w:tblStyle w:val="26"/>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60"/>
              <w:gridCol w:w="902"/>
              <w:gridCol w:w="587"/>
              <w:gridCol w:w="1240"/>
              <w:gridCol w:w="4082"/>
              <w:gridCol w:w="147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4" w:hRule="atLeast"/>
              </w:trPr>
              <w:tc>
                <w:tcPr>
                  <w:tcW w:w="369" w:type="pct"/>
                  <w:vAlign w:val="center"/>
                </w:tcPr>
                <w:p>
                  <w:pPr>
                    <w:jc w:val="center"/>
                    <w:rPr>
                      <w:szCs w:val="21"/>
                    </w:rPr>
                  </w:pPr>
                  <w:r>
                    <w:rPr>
                      <w:szCs w:val="21"/>
                    </w:rPr>
                    <w:t>序号</w:t>
                  </w:r>
                </w:p>
              </w:tc>
              <w:tc>
                <w:tcPr>
                  <w:tcW w:w="503" w:type="pct"/>
                  <w:vAlign w:val="center"/>
                </w:tcPr>
                <w:p>
                  <w:pPr>
                    <w:jc w:val="center"/>
                    <w:rPr>
                      <w:szCs w:val="21"/>
                    </w:rPr>
                  </w:pPr>
                  <w:r>
                    <w:rPr>
                      <w:szCs w:val="21"/>
                    </w:rPr>
                    <w:t>时期</w:t>
                  </w:r>
                </w:p>
              </w:tc>
              <w:tc>
                <w:tcPr>
                  <w:tcW w:w="1021" w:type="pct"/>
                  <w:gridSpan w:val="2"/>
                  <w:vAlign w:val="center"/>
                </w:tcPr>
                <w:p>
                  <w:pPr>
                    <w:jc w:val="center"/>
                    <w:rPr>
                      <w:szCs w:val="21"/>
                    </w:rPr>
                  </w:pPr>
                  <w:r>
                    <w:rPr>
                      <w:szCs w:val="21"/>
                    </w:rPr>
                    <w:t>项目</w:t>
                  </w:r>
                </w:p>
              </w:tc>
              <w:tc>
                <w:tcPr>
                  <w:tcW w:w="2280" w:type="pct"/>
                  <w:vAlign w:val="center"/>
                </w:tcPr>
                <w:p>
                  <w:pPr>
                    <w:jc w:val="center"/>
                    <w:rPr>
                      <w:szCs w:val="21"/>
                    </w:rPr>
                  </w:pPr>
                  <w:r>
                    <w:rPr>
                      <w:szCs w:val="21"/>
                    </w:rPr>
                    <w:t>措施</w:t>
                  </w:r>
                </w:p>
              </w:tc>
              <w:tc>
                <w:tcPr>
                  <w:tcW w:w="824" w:type="pct"/>
                  <w:vAlign w:val="center"/>
                </w:tcPr>
                <w:p>
                  <w:pPr>
                    <w:jc w:val="center"/>
                    <w:rPr>
                      <w:szCs w:val="21"/>
                    </w:rPr>
                  </w:pPr>
                  <w:r>
                    <w:rPr>
                      <w:szCs w:val="21"/>
                    </w:rPr>
                    <w:t>投资（万元）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trPr>
              <w:tc>
                <w:tcPr>
                  <w:tcW w:w="369" w:type="pct"/>
                  <w:vAlign w:val="center"/>
                </w:tcPr>
                <w:p>
                  <w:pPr>
                    <w:jc w:val="center"/>
                    <w:rPr>
                      <w:szCs w:val="21"/>
                    </w:rPr>
                  </w:pPr>
                  <w:r>
                    <w:rPr>
                      <w:szCs w:val="21"/>
                    </w:rPr>
                    <w:t>1</w:t>
                  </w:r>
                </w:p>
              </w:tc>
              <w:tc>
                <w:tcPr>
                  <w:tcW w:w="503" w:type="pct"/>
                  <w:vMerge w:val="restart"/>
                  <w:vAlign w:val="center"/>
                </w:tcPr>
                <w:p>
                  <w:pPr>
                    <w:jc w:val="center"/>
                    <w:rPr>
                      <w:szCs w:val="21"/>
                    </w:rPr>
                  </w:pPr>
                  <w:r>
                    <w:rPr>
                      <w:szCs w:val="21"/>
                    </w:rPr>
                    <w:t>施工期</w:t>
                  </w:r>
                </w:p>
              </w:tc>
              <w:tc>
                <w:tcPr>
                  <w:tcW w:w="1021" w:type="pct"/>
                  <w:gridSpan w:val="2"/>
                  <w:vAlign w:val="center"/>
                </w:tcPr>
                <w:p>
                  <w:pPr>
                    <w:jc w:val="center"/>
                    <w:rPr>
                      <w:szCs w:val="21"/>
                    </w:rPr>
                  </w:pPr>
                  <w:r>
                    <w:rPr>
                      <w:szCs w:val="21"/>
                    </w:rPr>
                    <w:t>噪声</w:t>
                  </w:r>
                </w:p>
              </w:tc>
              <w:tc>
                <w:tcPr>
                  <w:tcW w:w="2280" w:type="pct"/>
                  <w:vAlign w:val="center"/>
                </w:tcPr>
                <w:p>
                  <w:pPr>
                    <w:jc w:val="center"/>
                    <w:rPr>
                      <w:szCs w:val="21"/>
                    </w:rPr>
                  </w:pPr>
                  <w:r>
                    <w:rPr>
                      <w:szCs w:val="21"/>
                    </w:rPr>
                    <w:t>基底减震、合理安排</w:t>
                  </w:r>
                </w:p>
              </w:tc>
              <w:tc>
                <w:tcPr>
                  <w:tcW w:w="824" w:type="pct"/>
                  <w:vAlign w:val="center"/>
                </w:tcPr>
                <w:p>
                  <w:pPr>
                    <w:jc w:val="center"/>
                    <w:rPr>
                      <w:szCs w:val="21"/>
                    </w:rPr>
                  </w:pPr>
                  <w:r>
                    <w:rPr>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trPr>
              <w:tc>
                <w:tcPr>
                  <w:tcW w:w="369" w:type="pct"/>
                  <w:vAlign w:val="center"/>
                </w:tcPr>
                <w:p>
                  <w:pPr>
                    <w:jc w:val="center"/>
                    <w:rPr>
                      <w:szCs w:val="21"/>
                    </w:rPr>
                  </w:pPr>
                  <w:r>
                    <w:rPr>
                      <w:szCs w:val="21"/>
                    </w:rPr>
                    <w:t>2</w:t>
                  </w:r>
                </w:p>
              </w:tc>
              <w:tc>
                <w:tcPr>
                  <w:tcW w:w="503" w:type="pct"/>
                  <w:vMerge w:val="continue"/>
                  <w:vAlign w:val="center"/>
                </w:tcPr>
                <w:p>
                  <w:pPr>
                    <w:jc w:val="center"/>
                    <w:rPr>
                      <w:szCs w:val="21"/>
                    </w:rPr>
                  </w:pPr>
                </w:p>
              </w:tc>
              <w:tc>
                <w:tcPr>
                  <w:tcW w:w="1021" w:type="pct"/>
                  <w:gridSpan w:val="2"/>
                  <w:vAlign w:val="center"/>
                </w:tcPr>
                <w:p>
                  <w:pPr>
                    <w:jc w:val="center"/>
                    <w:rPr>
                      <w:szCs w:val="21"/>
                    </w:rPr>
                  </w:pPr>
                  <w:r>
                    <w:rPr>
                      <w:szCs w:val="21"/>
                    </w:rPr>
                    <w:t>固废</w:t>
                  </w:r>
                </w:p>
              </w:tc>
              <w:tc>
                <w:tcPr>
                  <w:tcW w:w="2280" w:type="pct"/>
                  <w:vAlign w:val="center"/>
                </w:tcPr>
                <w:p>
                  <w:pPr>
                    <w:jc w:val="center"/>
                    <w:rPr>
                      <w:szCs w:val="21"/>
                    </w:rPr>
                  </w:pPr>
                  <w:r>
                    <w:rPr>
                      <w:szCs w:val="21"/>
                    </w:rPr>
                    <w:t>分类收集、及时清运</w:t>
                  </w:r>
                </w:p>
              </w:tc>
              <w:tc>
                <w:tcPr>
                  <w:tcW w:w="824" w:type="pct"/>
                  <w:vAlign w:val="center"/>
                </w:tcPr>
                <w:p>
                  <w:pPr>
                    <w:jc w:val="center"/>
                    <w:rPr>
                      <w:szCs w:val="21"/>
                    </w:rPr>
                  </w:pPr>
                  <w:r>
                    <w:rPr>
                      <w:rFonts w:hint="eastAsia"/>
                      <w:szCs w:val="21"/>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trPr>
              <w:tc>
                <w:tcPr>
                  <w:tcW w:w="369" w:type="pct"/>
                  <w:vAlign w:val="center"/>
                </w:tcPr>
                <w:p>
                  <w:pPr>
                    <w:jc w:val="center"/>
                    <w:rPr>
                      <w:szCs w:val="21"/>
                    </w:rPr>
                  </w:pPr>
                  <w:r>
                    <w:rPr>
                      <w:szCs w:val="21"/>
                    </w:rPr>
                    <w:t>3</w:t>
                  </w:r>
                </w:p>
              </w:tc>
              <w:tc>
                <w:tcPr>
                  <w:tcW w:w="503" w:type="pct"/>
                  <w:vMerge w:val="continue"/>
                  <w:vAlign w:val="center"/>
                </w:tcPr>
                <w:p>
                  <w:pPr>
                    <w:jc w:val="center"/>
                    <w:rPr>
                      <w:szCs w:val="21"/>
                    </w:rPr>
                  </w:pPr>
                </w:p>
              </w:tc>
              <w:tc>
                <w:tcPr>
                  <w:tcW w:w="1021" w:type="pct"/>
                  <w:gridSpan w:val="2"/>
                  <w:vAlign w:val="center"/>
                </w:tcPr>
                <w:p>
                  <w:pPr>
                    <w:jc w:val="center"/>
                    <w:rPr>
                      <w:szCs w:val="21"/>
                    </w:rPr>
                  </w:pPr>
                  <w:r>
                    <w:rPr>
                      <w:szCs w:val="21"/>
                    </w:rPr>
                    <w:t>废气</w:t>
                  </w:r>
                </w:p>
              </w:tc>
              <w:tc>
                <w:tcPr>
                  <w:tcW w:w="2280" w:type="pct"/>
                  <w:vAlign w:val="center"/>
                </w:tcPr>
                <w:p>
                  <w:pPr>
                    <w:jc w:val="center"/>
                    <w:rPr>
                      <w:szCs w:val="21"/>
                    </w:rPr>
                  </w:pPr>
                  <w:r>
                    <w:rPr>
                      <w:szCs w:val="21"/>
                    </w:rPr>
                    <w:t>严加管理、及时洒水</w:t>
                  </w:r>
                </w:p>
              </w:tc>
              <w:tc>
                <w:tcPr>
                  <w:tcW w:w="824" w:type="pct"/>
                  <w:vAlign w:val="center"/>
                </w:tcPr>
                <w:p>
                  <w:pPr>
                    <w:jc w:val="center"/>
                    <w:rPr>
                      <w:szCs w:val="21"/>
                    </w:rPr>
                  </w:pPr>
                  <w:r>
                    <w:rPr>
                      <w:rFonts w:hint="eastAsia"/>
                      <w:szCs w:val="21"/>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trPr>
              <w:tc>
                <w:tcPr>
                  <w:tcW w:w="369" w:type="pct"/>
                  <w:vAlign w:val="center"/>
                </w:tcPr>
                <w:p>
                  <w:pPr>
                    <w:jc w:val="center"/>
                    <w:rPr>
                      <w:szCs w:val="21"/>
                    </w:rPr>
                  </w:pPr>
                  <w:r>
                    <w:rPr>
                      <w:szCs w:val="21"/>
                    </w:rPr>
                    <w:t>4</w:t>
                  </w:r>
                </w:p>
              </w:tc>
              <w:tc>
                <w:tcPr>
                  <w:tcW w:w="503" w:type="pct"/>
                  <w:vMerge w:val="continue"/>
                  <w:vAlign w:val="center"/>
                </w:tcPr>
                <w:p>
                  <w:pPr>
                    <w:jc w:val="center"/>
                    <w:rPr>
                      <w:szCs w:val="21"/>
                    </w:rPr>
                  </w:pPr>
                </w:p>
              </w:tc>
              <w:tc>
                <w:tcPr>
                  <w:tcW w:w="1021" w:type="pct"/>
                  <w:gridSpan w:val="2"/>
                  <w:vAlign w:val="center"/>
                </w:tcPr>
                <w:p>
                  <w:pPr>
                    <w:jc w:val="center"/>
                    <w:rPr>
                      <w:szCs w:val="21"/>
                    </w:rPr>
                  </w:pPr>
                  <w:r>
                    <w:rPr>
                      <w:rFonts w:hint="eastAsia"/>
                      <w:szCs w:val="21"/>
                    </w:rPr>
                    <w:t>废水</w:t>
                  </w:r>
                </w:p>
              </w:tc>
              <w:tc>
                <w:tcPr>
                  <w:tcW w:w="2280" w:type="pct"/>
                  <w:vAlign w:val="center"/>
                </w:tcPr>
                <w:p>
                  <w:pPr>
                    <w:jc w:val="center"/>
                    <w:rPr>
                      <w:szCs w:val="21"/>
                    </w:rPr>
                  </w:pPr>
                  <w:r>
                    <w:rPr>
                      <w:rFonts w:hint="eastAsia"/>
                      <w:szCs w:val="21"/>
                    </w:rPr>
                    <w:t>沉淀池</w:t>
                  </w:r>
                </w:p>
              </w:tc>
              <w:tc>
                <w:tcPr>
                  <w:tcW w:w="824" w:type="pct"/>
                  <w:vAlign w:val="center"/>
                </w:tcPr>
                <w:p>
                  <w:pPr>
                    <w:jc w:val="center"/>
                    <w:rPr>
                      <w:szCs w:val="21"/>
                    </w:rPr>
                  </w:pPr>
                  <w:r>
                    <w:rPr>
                      <w:rFonts w:hint="eastAsia"/>
                      <w:szCs w:val="21"/>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9" w:hRule="atLeast"/>
              </w:trPr>
              <w:tc>
                <w:tcPr>
                  <w:tcW w:w="369" w:type="pct"/>
                  <w:vAlign w:val="center"/>
                </w:tcPr>
                <w:p>
                  <w:pPr>
                    <w:jc w:val="center"/>
                    <w:rPr>
                      <w:szCs w:val="21"/>
                    </w:rPr>
                  </w:pPr>
                  <w:r>
                    <w:rPr>
                      <w:rFonts w:hint="eastAsia"/>
                      <w:szCs w:val="21"/>
                    </w:rPr>
                    <w:t>5</w:t>
                  </w:r>
                </w:p>
              </w:tc>
              <w:tc>
                <w:tcPr>
                  <w:tcW w:w="503" w:type="pct"/>
                  <w:vMerge w:val="restart"/>
                  <w:vAlign w:val="center"/>
                </w:tcPr>
                <w:p>
                  <w:pPr>
                    <w:jc w:val="center"/>
                    <w:rPr>
                      <w:szCs w:val="21"/>
                    </w:rPr>
                  </w:pPr>
                  <w:r>
                    <w:rPr>
                      <w:szCs w:val="21"/>
                    </w:rPr>
                    <w:t>运营期</w:t>
                  </w:r>
                </w:p>
              </w:tc>
              <w:tc>
                <w:tcPr>
                  <w:tcW w:w="328" w:type="pct"/>
                  <w:vMerge w:val="restart"/>
                  <w:tcBorders>
                    <w:right w:val="single" w:color="auto" w:sz="4" w:space="0"/>
                  </w:tcBorders>
                  <w:vAlign w:val="center"/>
                </w:tcPr>
                <w:p>
                  <w:pPr>
                    <w:jc w:val="center"/>
                    <w:rPr>
                      <w:szCs w:val="21"/>
                    </w:rPr>
                  </w:pPr>
                  <w:r>
                    <w:rPr>
                      <w:rFonts w:hint="eastAsia"/>
                      <w:szCs w:val="21"/>
                    </w:rPr>
                    <w:t>废气</w:t>
                  </w:r>
                </w:p>
              </w:tc>
              <w:tc>
                <w:tcPr>
                  <w:tcW w:w="693" w:type="pct"/>
                  <w:tcBorders>
                    <w:left w:val="single" w:color="auto" w:sz="4" w:space="0"/>
                  </w:tcBorders>
                  <w:vAlign w:val="center"/>
                </w:tcPr>
                <w:p>
                  <w:pPr>
                    <w:jc w:val="center"/>
                    <w:rPr>
                      <w:szCs w:val="21"/>
                    </w:rPr>
                  </w:pPr>
                  <w:r>
                    <w:rPr>
                      <w:rFonts w:hint="eastAsia"/>
                      <w:szCs w:val="21"/>
                    </w:rPr>
                    <w:t>轮胎破碎粉尘</w:t>
                  </w:r>
                </w:p>
              </w:tc>
              <w:tc>
                <w:tcPr>
                  <w:tcW w:w="2280" w:type="pct"/>
                  <w:vAlign w:val="center"/>
                </w:tcPr>
                <w:p>
                  <w:pPr>
                    <w:jc w:val="center"/>
                    <w:rPr>
                      <w:rFonts w:hint="default" w:eastAsia="宋体"/>
                      <w:szCs w:val="21"/>
                      <w:lang w:val="en-US" w:eastAsia="zh-CN"/>
                    </w:rPr>
                  </w:pPr>
                  <w:r>
                    <w:rPr>
                      <w:rFonts w:hint="eastAsia"/>
                      <w:szCs w:val="21"/>
                    </w:rPr>
                    <w:t>布袋除尘器+15</w:t>
                  </w:r>
                  <w:r>
                    <w:rPr>
                      <w:rFonts w:hint="eastAsia"/>
                      <w:szCs w:val="21"/>
                      <w:lang w:val="en-US" w:eastAsia="zh-CN"/>
                    </w:rPr>
                    <w:t>m</w:t>
                  </w:r>
                  <w:r>
                    <w:rPr>
                      <w:rFonts w:hint="eastAsia"/>
                      <w:szCs w:val="21"/>
                    </w:rPr>
                    <w:t>高排气筒</w:t>
                  </w:r>
                  <w:r>
                    <w:rPr>
                      <w:rFonts w:hint="eastAsia"/>
                      <w:szCs w:val="21"/>
                      <w:lang w:val="en-US" w:eastAsia="zh-CN"/>
                    </w:rPr>
                    <w:t>DA001</w:t>
                  </w:r>
                </w:p>
              </w:tc>
              <w:tc>
                <w:tcPr>
                  <w:tcW w:w="824" w:type="pct"/>
                  <w:vAlign w:val="center"/>
                </w:tcPr>
                <w:p>
                  <w:pPr>
                    <w:jc w:val="center"/>
                    <w:rPr>
                      <w:rFonts w:hint="default" w:eastAsia="宋体"/>
                      <w:szCs w:val="21"/>
                      <w:lang w:val="en-US" w:eastAsia="zh-CN"/>
                    </w:rPr>
                  </w:pPr>
                  <w:ins w:id="2639" w:author="徐世兵" w:date="2023-05-30T11:12:52Z">
                    <w:r>
                      <w:rPr>
                        <w:rFonts w:hint="eastAsia"/>
                        <w:szCs w:val="21"/>
                        <w:lang w:val="en-US" w:eastAsia="zh-CN"/>
                      </w:rPr>
                      <w:t>1</w:t>
                    </w:r>
                  </w:ins>
                  <w:ins w:id="2640" w:author="徐世兵" w:date="2023-05-30T11:12:53Z">
                    <w:r>
                      <w:rPr>
                        <w:rFonts w:hint="eastAsia"/>
                        <w:szCs w:val="21"/>
                        <w:lang w:val="en-US" w:eastAsia="zh-CN"/>
                      </w:rPr>
                      <w:t>0.0</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trPr>
              <w:tc>
                <w:tcPr>
                  <w:tcW w:w="369" w:type="pct"/>
                  <w:vAlign w:val="center"/>
                </w:tcPr>
                <w:p>
                  <w:pPr>
                    <w:jc w:val="center"/>
                    <w:rPr>
                      <w:szCs w:val="21"/>
                    </w:rPr>
                  </w:pPr>
                  <w:r>
                    <w:rPr>
                      <w:rFonts w:hint="eastAsia"/>
                      <w:szCs w:val="21"/>
                    </w:rPr>
                    <w:t>6</w:t>
                  </w:r>
                </w:p>
              </w:tc>
              <w:tc>
                <w:tcPr>
                  <w:tcW w:w="503" w:type="pct"/>
                  <w:vMerge w:val="continue"/>
                  <w:vAlign w:val="center"/>
                </w:tcPr>
                <w:p>
                  <w:pPr>
                    <w:jc w:val="center"/>
                    <w:rPr>
                      <w:szCs w:val="21"/>
                    </w:rPr>
                  </w:pPr>
                </w:p>
              </w:tc>
              <w:tc>
                <w:tcPr>
                  <w:tcW w:w="328" w:type="pct"/>
                  <w:vMerge w:val="continue"/>
                  <w:tcBorders>
                    <w:right w:val="single" w:color="auto" w:sz="4" w:space="0"/>
                  </w:tcBorders>
                  <w:vAlign w:val="center"/>
                </w:tcPr>
                <w:p>
                  <w:pPr>
                    <w:jc w:val="center"/>
                    <w:rPr>
                      <w:szCs w:val="21"/>
                    </w:rPr>
                  </w:pPr>
                </w:p>
              </w:tc>
              <w:tc>
                <w:tcPr>
                  <w:tcW w:w="693" w:type="pct"/>
                  <w:tcBorders>
                    <w:left w:val="single" w:color="auto" w:sz="4" w:space="0"/>
                    <w:bottom w:val="single" w:color="auto" w:sz="4" w:space="0"/>
                  </w:tcBorders>
                  <w:vAlign w:val="center"/>
                </w:tcPr>
                <w:p>
                  <w:pPr>
                    <w:jc w:val="center"/>
                    <w:rPr>
                      <w:szCs w:val="21"/>
                    </w:rPr>
                  </w:pPr>
                  <w:r>
                    <w:rPr>
                      <w:rFonts w:hint="eastAsia"/>
                      <w:szCs w:val="21"/>
                    </w:rPr>
                    <w:t>裂解</w:t>
                  </w:r>
                  <w:ins w:id="2641" w:author="徐世兵" w:date="2023-07-03T19:35:11Z">
                    <w:r>
                      <w:rPr>
                        <w:rFonts w:hint="eastAsia"/>
                        <w:szCs w:val="21"/>
                        <w:lang w:val="en-US" w:eastAsia="zh-CN"/>
                      </w:rPr>
                      <w:t>炉</w:t>
                    </w:r>
                  </w:ins>
                  <w:ins w:id="2642" w:author="徐世兵" w:date="2023-07-03T19:35:03Z">
                    <w:r>
                      <w:rPr>
                        <w:rFonts w:hint="eastAsia"/>
                        <w:szCs w:val="21"/>
                        <w:lang w:val="en-US" w:eastAsia="zh-CN"/>
                      </w:rPr>
                      <w:t>加热</w:t>
                    </w:r>
                  </w:ins>
                  <w:ins w:id="2643" w:author="徐世兵" w:date="2023-07-03T19:35:05Z">
                    <w:r>
                      <w:rPr>
                        <w:rFonts w:hint="eastAsia"/>
                        <w:szCs w:val="21"/>
                        <w:lang w:val="en-US" w:eastAsia="zh-CN"/>
                      </w:rPr>
                      <w:t>装置</w:t>
                    </w:r>
                  </w:ins>
                  <w:ins w:id="2644" w:author="徐世兵" w:date="2023-07-03T19:35:19Z">
                    <w:r>
                      <w:rPr>
                        <w:rFonts w:hint="eastAsia"/>
                        <w:szCs w:val="21"/>
                        <w:lang w:val="en-US" w:eastAsia="zh-CN"/>
                      </w:rPr>
                      <w:t>燃烧</w:t>
                    </w:r>
                  </w:ins>
                  <w:r>
                    <w:rPr>
                      <w:rFonts w:hint="eastAsia"/>
                      <w:szCs w:val="21"/>
                    </w:rPr>
                    <w:t>废气</w:t>
                  </w:r>
                </w:p>
              </w:tc>
              <w:tc>
                <w:tcPr>
                  <w:tcW w:w="2280" w:type="pct"/>
                  <w:vAlign w:val="center"/>
                </w:tcPr>
                <w:p>
                  <w:pPr>
                    <w:jc w:val="center"/>
                    <w:rPr>
                      <w:szCs w:val="21"/>
                    </w:rPr>
                  </w:pPr>
                  <w:ins w:id="2645" w:author="徐世兵" w:date="2023-05-30T10:36:24Z">
                    <w:r>
                      <w:rPr>
                        <w:rFonts w:hint="eastAsia"/>
                        <w:szCs w:val="21"/>
                      </w:rPr>
                      <w:t>布袋除尘器+</w:t>
                    </w:r>
                  </w:ins>
                  <w:ins w:id="2646" w:author="徐世兵" w:date="2023-06-05T19:07:14Z">
                    <w:r>
                      <w:rPr>
                        <w:rFonts w:hint="eastAsia"/>
                        <w:szCs w:val="21"/>
                        <w:lang w:val="en-US" w:eastAsia="zh-CN"/>
                      </w:rPr>
                      <w:t>湿</w:t>
                    </w:r>
                  </w:ins>
                  <w:ins w:id="2647" w:author="徐世兵" w:date="2023-05-30T10:36:24Z">
                    <w:r>
                      <w:rPr>
                        <w:rFonts w:hint="eastAsia"/>
                        <w:szCs w:val="21"/>
                      </w:rPr>
                      <w:t>法脱硫+低氮燃烧器/SCR脱硝+活性炭吸附装置</w:t>
                    </w:r>
                  </w:ins>
                  <w:r>
                    <w:rPr>
                      <w:rFonts w:hint="eastAsia"/>
                      <w:szCs w:val="21"/>
                      <w:lang w:val="en-US" w:eastAsia="zh-CN"/>
                    </w:rPr>
                    <w:t>+</w:t>
                  </w:r>
                  <w:ins w:id="2648" w:author="徐世兵" w:date="2023-03-20T18:07:04Z">
                    <w:r>
                      <w:rPr>
                        <w:rFonts w:hint="eastAsia"/>
                        <w:szCs w:val="21"/>
                        <w:lang w:val="en-US" w:eastAsia="zh-CN"/>
                      </w:rPr>
                      <w:t>15</w:t>
                    </w:r>
                  </w:ins>
                  <w:r>
                    <w:rPr>
                      <w:rFonts w:hint="eastAsia"/>
                      <w:szCs w:val="21"/>
                      <w:lang w:val="en-US" w:eastAsia="zh-CN"/>
                    </w:rPr>
                    <w:t>m</w:t>
                  </w:r>
                  <w:r>
                    <w:rPr>
                      <w:rFonts w:hint="eastAsia"/>
                      <w:szCs w:val="21"/>
                    </w:rPr>
                    <w:t>高排气筒</w:t>
                  </w:r>
                  <w:r>
                    <w:rPr>
                      <w:rFonts w:hint="eastAsia"/>
                      <w:szCs w:val="21"/>
                      <w:lang w:val="en-US" w:eastAsia="zh-CN"/>
                    </w:rPr>
                    <w:t>DA002</w:t>
                  </w:r>
                </w:p>
              </w:tc>
              <w:tc>
                <w:tcPr>
                  <w:tcW w:w="824" w:type="pct"/>
                  <w:vAlign w:val="center"/>
                </w:tcPr>
                <w:p>
                  <w:pPr>
                    <w:jc w:val="center"/>
                    <w:rPr>
                      <w:rFonts w:hint="default" w:eastAsia="宋体"/>
                      <w:color w:val="000000" w:themeColor="text1"/>
                      <w:szCs w:val="21"/>
                      <w:lang w:val="en-US" w:eastAsia="zh-CN"/>
                      <w14:textFill>
                        <w14:solidFill>
                          <w14:schemeClr w14:val="tx1"/>
                        </w14:solidFill>
                      </w14:textFill>
                    </w:rPr>
                  </w:pPr>
                  <w:ins w:id="2649" w:author="徐世兵" w:date="2023-05-30T11:09:12Z">
                    <w:r>
                      <w:rPr>
                        <w:rFonts w:hint="eastAsia"/>
                        <w:color w:val="000000" w:themeColor="text1"/>
                        <w:szCs w:val="21"/>
                        <w:lang w:eastAsia="zh-CN"/>
                        <w14:textFill>
                          <w14:solidFill>
                            <w14:schemeClr w14:val="tx1"/>
                          </w14:solidFill>
                        </w14:textFill>
                      </w:rPr>
                      <w:t>3</w:t>
                    </w:r>
                  </w:ins>
                  <w:ins w:id="2650" w:author="徐世兵" w:date="2023-05-30T11:09:12Z">
                    <w:r>
                      <w:rPr>
                        <w:rFonts w:hint="eastAsia"/>
                        <w:color w:val="000000" w:themeColor="text1"/>
                        <w:szCs w:val="21"/>
                        <w:lang w:val="en-US" w:eastAsia="zh-CN"/>
                        <w14:textFill>
                          <w14:solidFill>
                            <w14:schemeClr w14:val="tx1"/>
                          </w14:solidFill>
                        </w14:textFill>
                      </w:rPr>
                      <w:t>50</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trPr>
              <w:tc>
                <w:tcPr>
                  <w:tcW w:w="369" w:type="pct"/>
                  <w:vAlign w:val="center"/>
                </w:tcPr>
                <w:p>
                  <w:pPr>
                    <w:jc w:val="center"/>
                    <w:rPr>
                      <w:szCs w:val="21"/>
                    </w:rPr>
                  </w:pPr>
                  <w:r>
                    <w:rPr>
                      <w:szCs w:val="21"/>
                    </w:rPr>
                    <w:t>7</w:t>
                  </w:r>
                </w:p>
              </w:tc>
              <w:tc>
                <w:tcPr>
                  <w:tcW w:w="503" w:type="pct"/>
                  <w:vMerge w:val="continue"/>
                  <w:vAlign w:val="center"/>
                </w:tcPr>
                <w:p>
                  <w:pPr>
                    <w:jc w:val="center"/>
                    <w:rPr>
                      <w:szCs w:val="21"/>
                    </w:rPr>
                  </w:pPr>
                </w:p>
              </w:tc>
              <w:tc>
                <w:tcPr>
                  <w:tcW w:w="328" w:type="pct"/>
                  <w:vMerge w:val="continue"/>
                  <w:tcBorders>
                    <w:right w:val="single" w:color="auto" w:sz="4" w:space="0"/>
                  </w:tcBorders>
                  <w:vAlign w:val="center"/>
                </w:tcPr>
                <w:p>
                  <w:pPr>
                    <w:jc w:val="center"/>
                    <w:rPr>
                      <w:szCs w:val="21"/>
                    </w:rPr>
                  </w:pPr>
                </w:p>
              </w:tc>
              <w:tc>
                <w:tcPr>
                  <w:tcW w:w="693" w:type="pct"/>
                  <w:tcBorders>
                    <w:top w:val="single" w:color="auto" w:sz="4" w:space="0"/>
                    <w:left w:val="single" w:color="auto" w:sz="4" w:space="0"/>
                  </w:tcBorders>
                  <w:vAlign w:val="center"/>
                </w:tcPr>
                <w:p>
                  <w:pPr>
                    <w:jc w:val="center"/>
                    <w:rPr>
                      <w:szCs w:val="21"/>
                    </w:rPr>
                  </w:pPr>
                  <w:r>
                    <w:rPr>
                      <w:rFonts w:hint="eastAsia"/>
                      <w:szCs w:val="21"/>
                    </w:rPr>
                    <w:t>炭黑出料废气</w:t>
                  </w:r>
                </w:p>
              </w:tc>
              <w:tc>
                <w:tcPr>
                  <w:tcW w:w="2280" w:type="pct"/>
                  <w:vAlign w:val="center"/>
                </w:tcPr>
                <w:p>
                  <w:pPr>
                    <w:jc w:val="center"/>
                    <w:rPr>
                      <w:szCs w:val="21"/>
                    </w:rPr>
                  </w:pPr>
                  <w:r>
                    <w:rPr>
                      <w:rFonts w:hint="eastAsia"/>
                      <w:szCs w:val="21"/>
                    </w:rPr>
                    <w:t>布袋除尘器+15</w:t>
                  </w:r>
                  <w:r>
                    <w:rPr>
                      <w:rFonts w:hint="eastAsia"/>
                      <w:szCs w:val="21"/>
                      <w:lang w:val="en-US" w:eastAsia="zh-CN"/>
                    </w:rPr>
                    <w:t>m</w:t>
                  </w:r>
                  <w:r>
                    <w:rPr>
                      <w:rFonts w:hint="eastAsia"/>
                      <w:szCs w:val="21"/>
                    </w:rPr>
                    <w:t>高排气筒</w:t>
                  </w:r>
                  <w:r>
                    <w:rPr>
                      <w:rFonts w:hint="eastAsia"/>
                      <w:szCs w:val="21"/>
                      <w:lang w:val="en-US" w:eastAsia="zh-CN"/>
                    </w:rPr>
                    <w:t>DA003</w:t>
                  </w:r>
                </w:p>
              </w:tc>
              <w:tc>
                <w:tcPr>
                  <w:tcW w:w="824" w:type="pct"/>
                  <w:vAlign w:val="center"/>
                </w:tcPr>
                <w:p>
                  <w:pPr>
                    <w:jc w:val="center"/>
                    <w:rPr>
                      <w:rFonts w:hint="default" w:eastAsia="宋体"/>
                      <w:szCs w:val="21"/>
                      <w:lang w:val="en-US" w:eastAsia="zh-CN"/>
                    </w:rPr>
                  </w:pPr>
                  <w:ins w:id="2651" w:author="徐世兵" w:date="2023-05-30T11:12:55Z">
                    <w:r>
                      <w:rPr>
                        <w:rFonts w:hint="eastAsia"/>
                        <w:szCs w:val="21"/>
                        <w:lang w:val="en-US" w:eastAsia="zh-CN"/>
                      </w:rPr>
                      <w:t>1</w:t>
                    </w:r>
                  </w:ins>
                  <w:ins w:id="2652" w:author="徐世兵" w:date="2023-05-30T11:12:56Z">
                    <w:r>
                      <w:rPr>
                        <w:rFonts w:hint="eastAsia"/>
                        <w:szCs w:val="21"/>
                        <w:lang w:val="en-US" w:eastAsia="zh-CN"/>
                      </w:rPr>
                      <w:t>0.0</w:t>
                    </w:r>
                  </w:ins>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6" w:hRule="atLeast"/>
              </w:trPr>
              <w:tc>
                <w:tcPr>
                  <w:tcW w:w="369" w:type="pct"/>
                  <w:vAlign w:val="center"/>
                </w:tcPr>
                <w:p>
                  <w:pPr>
                    <w:jc w:val="center"/>
                    <w:rPr>
                      <w:szCs w:val="21"/>
                    </w:rPr>
                  </w:pPr>
                  <w:r>
                    <w:rPr>
                      <w:rFonts w:hint="eastAsia"/>
                      <w:szCs w:val="21"/>
                    </w:rPr>
                    <w:t>8</w:t>
                  </w:r>
                </w:p>
              </w:tc>
              <w:tc>
                <w:tcPr>
                  <w:tcW w:w="503" w:type="pct"/>
                  <w:vMerge w:val="continue"/>
                  <w:vAlign w:val="center"/>
                </w:tcPr>
                <w:p>
                  <w:pPr>
                    <w:jc w:val="center"/>
                    <w:rPr>
                      <w:szCs w:val="21"/>
                    </w:rPr>
                  </w:pPr>
                </w:p>
              </w:tc>
              <w:tc>
                <w:tcPr>
                  <w:tcW w:w="1021" w:type="pct"/>
                  <w:gridSpan w:val="2"/>
                  <w:vAlign w:val="center"/>
                </w:tcPr>
                <w:p>
                  <w:pPr>
                    <w:jc w:val="center"/>
                    <w:rPr>
                      <w:szCs w:val="21"/>
                    </w:rPr>
                  </w:pPr>
                  <w:r>
                    <w:rPr>
                      <w:szCs w:val="21"/>
                    </w:rPr>
                    <w:t>噪声</w:t>
                  </w:r>
                </w:p>
              </w:tc>
              <w:tc>
                <w:tcPr>
                  <w:tcW w:w="2280" w:type="pct"/>
                  <w:vAlign w:val="center"/>
                </w:tcPr>
                <w:p>
                  <w:pPr>
                    <w:jc w:val="center"/>
                    <w:rPr>
                      <w:szCs w:val="21"/>
                    </w:rPr>
                  </w:pPr>
                  <w:r>
                    <w:rPr>
                      <w:szCs w:val="21"/>
                    </w:rPr>
                    <w:t>设备间隔声门窗、基底减震</w:t>
                  </w:r>
                </w:p>
              </w:tc>
              <w:tc>
                <w:tcPr>
                  <w:tcW w:w="824" w:type="pct"/>
                  <w:vAlign w:val="center"/>
                </w:tcPr>
                <w:p>
                  <w:pPr>
                    <w:jc w:val="center"/>
                    <w:rPr>
                      <w:szCs w:val="21"/>
                    </w:rPr>
                  </w:pPr>
                  <w:r>
                    <w:rPr>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369" w:type="pct"/>
                  <w:vAlign w:val="center"/>
                </w:tcPr>
                <w:p>
                  <w:pPr>
                    <w:jc w:val="center"/>
                    <w:rPr>
                      <w:szCs w:val="21"/>
                    </w:rPr>
                  </w:pPr>
                  <w:r>
                    <w:rPr>
                      <w:szCs w:val="21"/>
                    </w:rPr>
                    <w:t>9</w:t>
                  </w:r>
                </w:p>
              </w:tc>
              <w:tc>
                <w:tcPr>
                  <w:tcW w:w="503" w:type="pct"/>
                  <w:vMerge w:val="continue"/>
                  <w:vAlign w:val="center"/>
                </w:tcPr>
                <w:p>
                  <w:pPr>
                    <w:jc w:val="center"/>
                    <w:rPr>
                      <w:szCs w:val="21"/>
                    </w:rPr>
                  </w:pPr>
                </w:p>
              </w:tc>
              <w:tc>
                <w:tcPr>
                  <w:tcW w:w="1021" w:type="pct"/>
                  <w:gridSpan w:val="2"/>
                  <w:vAlign w:val="center"/>
                </w:tcPr>
                <w:p>
                  <w:pPr>
                    <w:jc w:val="center"/>
                    <w:rPr>
                      <w:szCs w:val="21"/>
                    </w:rPr>
                  </w:pPr>
                  <w:r>
                    <w:rPr>
                      <w:szCs w:val="21"/>
                    </w:rPr>
                    <w:t>废</w:t>
                  </w:r>
                  <w:r>
                    <w:rPr>
                      <w:rFonts w:hint="eastAsia"/>
                      <w:szCs w:val="21"/>
                    </w:rPr>
                    <w:t>水</w:t>
                  </w:r>
                </w:p>
              </w:tc>
              <w:tc>
                <w:tcPr>
                  <w:tcW w:w="2280" w:type="pct"/>
                  <w:vAlign w:val="center"/>
                </w:tcPr>
                <w:p>
                  <w:pPr>
                    <w:jc w:val="center"/>
                    <w:rPr>
                      <w:szCs w:val="21"/>
                    </w:rPr>
                  </w:pPr>
                  <w:r>
                    <w:rPr>
                      <w:rFonts w:hint="eastAsia"/>
                      <w:szCs w:val="21"/>
                    </w:rPr>
                    <w:t>循环水池</w:t>
                  </w:r>
                </w:p>
              </w:tc>
              <w:tc>
                <w:tcPr>
                  <w:tcW w:w="824" w:type="pct"/>
                  <w:vAlign w:val="center"/>
                </w:tcPr>
                <w:p>
                  <w:pPr>
                    <w:jc w:val="center"/>
                    <w:rPr>
                      <w:szCs w:val="21"/>
                    </w:rPr>
                  </w:pPr>
                  <w:r>
                    <w:rPr>
                      <w:rFonts w:hint="eastAsia"/>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369" w:type="pct"/>
                  <w:vAlign w:val="center"/>
                </w:tcPr>
                <w:p>
                  <w:pPr>
                    <w:jc w:val="center"/>
                    <w:rPr>
                      <w:rFonts w:hint="default" w:eastAsia="宋体"/>
                      <w:szCs w:val="21"/>
                      <w:lang w:val="en-US" w:eastAsia="zh-CN"/>
                    </w:rPr>
                  </w:pPr>
                  <w:ins w:id="2653" w:author="徐世兵" w:date="2023-05-30T11:48:50Z">
                    <w:r>
                      <w:rPr>
                        <w:rFonts w:hint="eastAsia"/>
                        <w:szCs w:val="21"/>
                        <w:lang w:val="en-US" w:eastAsia="zh-CN"/>
                      </w:rPr>
                      <w:t>10</w:t>
                    </w:r>
                  </w:ins>
                </w:p>
              </w:tc>
              <w:tc>
                <w:tcPr>
                  <w:tcW w:w="503" w:type="pct"/>
                  <w:vMerge w:val="continue"/>
                  <w:vAlign w:val="center"/>
                </w:tcPr>
                <w:p>
                  <w:pPr>
                    <w:jc w:val="center"/>
                    <w:rPr>
                      <w:szCs w:val="21"/>
                    </w:rPr>
                  </w:pPr>
                </w:p>
              </w:tc>
              <w:tc>
                <w:tcPr>
                  <w:tcW w:w="1021" w:type="pct"/>
                  <w:gridSpan w:val="2"/>
                  <w:vAlign w:val="center"/>
                </w:tcPr>
                <w:p>
                  <w:pPr>
                    <w:jc w:val="center"/>
                    <w:rPr>
                      <w:szCs w:val="21"/>
                    </w:rPr>
                  </w:pPr>
                  <w:r>
                    <w:rPr>
                      <w:rFonts w:hint="eastAsia"/>
                      <w:szCs w:val="21"/>
                    </w:rPr>
                    <w:t>地下水</w:t>
                  </w:r>
                </w:p>
              </w:tc>
              <w:tc>
                <w:tcPr>
                  <w:tcW w:w="2280" w:type="pct"/>
                  <w:vAlign w:val="center"/>
                </w:tcPr>
                <w:p>
                  <w:pPr>
                    <w:jc w:val="center"/>
                    <w:rPr>
                      <w:szCs w:val="21"/>
                    </w:rPr>
                  </w:pPr>
                  <w:r>
                    <w:rPr>
                      <w:rFonts w:hint="eastAsia"/>
                      <w:szCs w:val="21"/>
                    </w:rPr>
                    <w:t>地下水监控</w:t>
                  </w:r>
                </w:p>
              </w:tc>
              <w:tc>
                <w:tcPr>
                  <w:tcW w:w="824" w:type="pct"/>
                  <w:vAlign w:val="center"/>
                </w:tcPr>
                <w:p>
                  <w:pPr>
                    <w:jc w:val="center"/>
                    <w:rPr>
                      <w:szCs w:val="21"/>
                    </w:rPr>
                  </w:pPr>
                  <w:r>
                    <w:rPr>
                      <w:rFonts w:hint="eastAsia"/>
                      <w:szCs w:val="21"/>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369" w:type="pct"/>
                  <w:vAlign w:val="center"/>
                </w:tcPr>
                <w:p>
                  <w:pPr>
                    <w:jc w:val="center"/>
                    <w:rPr>
                      <w:rFonts w:hint="default" w:eastAsia="宋体"/>
                      <w:szCs w:val="21"/>
                      <w:lang w:val="en-US" w:eastAsia="zh-CN"/>
                    </w:rPr>
                  </w:pPr>
                  <w:ins w:id="2654" w:author="徐世兵" w:date="2023-05-30T11:48:52Z">
                    <w:r>
                      <w:rPr>
                        <w:rFonts w:hint="eastAsia"/>
                        <w:szCs w:val="21"/>
                        <w:lang w:val="en-US" w:eastAsia="zh-CN"/>
                      </w:rPr>
                      <w:t>11</w:t>
                    </w:r>
                  </w:ins>
                </w:p>
              </w:tc>
              <w:tc>
                <w:tcPr>
                  <w:tcW w:w="503" w:type="pct"/>
                  <w:vMerge w:val="continue"/>
                  <w:vAlign w:val="center"/>
                </w:tcPr>
                <w:p>
                  <w:pPr>
                    <w:jc w:val="center"/>
                    <w:rPr>
                      <w:szCs w:val="21"/>
                    </w:rPr>
                  </w:pPr>
                </w:p>
              </w:tc>
              <w:tc>
                <w:tcPr>
                  <w:tcW w:w="1021" w:type="pct"/>
                  <w:gridSpan w:val="2"/>
                  <w:vAlign w:val="center"/>
                </w:tcPr>
                <w:p>
                  <w:pPr>
                    <w:jc w:val="center"/>
                    <w:rPr>
                      <w:szCs w:val="21"/>
                    </w:rPr>
                  </w:pPr>
                  <w:r>
                    <w:rPr>
                      <w:rFonts w:hint="eastAsia"/>
                      <w:szCs w:val="21"/>
                    </w:rPr>
                    <w:t>环境风险</w:t>
                  </w:r>
                </w:p>
              </w:tc>
              <w:tc>
                <w:tcPr>
                  <w:tcW w:w="2280" w:type="pct"/>
                  <w:vAlign w:val="center"/>
                </w:tcPr>
                <w:p>
                  <w:pPr>
                    <w:jc w:val="center"/>
                    <w:rPr>
                      <w:szCs w:val="21"/>
                    </w:rPr>
                  </w:pPr>
                  <w:r>
                    <w:rPr>
                      <w:rFonts w:hint="eastAsia"/>
                      <w:szCs w:val="21"/>
                    </w:rPr>
                    <w:t>环境风险防范措施、事故池</w:t>
                  </w:r>
                </w:p>
              </w:tc>
              <w:tc>
                <w:tcPr>
                  <w:tcW w:w="824" w:type="pct"/>
                  <w:vAlign w:val="center"/>
                </w:tcPr>
                <w:p>
                  <w:pPr>
                    <w:jc w:val="center"/>
                    <w:rPr>
                      <w:szCs w:val="21"/>
                    </w:rPr>
                  </w:pPr>
                  <w:r>
                    <w:rPr>
                      <w:szCs w:val="21"/>
                    </w:rPr>
                    <w:t>1</w:t>
                  </w:r>
                  <w:r>
                    <w:rPr>
                      <w:rFonts w:hint="eastAsia"/>
                      <w:szCs w:val="21"/>
                      <w:lang w:val="en-US" w:eastAsia="zh-CN"/>
                    </w:rPr>
                    <w:t>5</w:t>
                  </w:r>
                  <w:r>
                    <w:rPr>
                      <w:rFonts w:hint="eastAsia"/>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369" w:type="pct"/>
                  <w:vAlign w:val="center"/>
                </w:tcPr>
                <w:p>
                  <w:pPr>
                    <w:jc w:val="center"/>
                    <w:rPr>
                      <w:rFonts w:hint="default" w:eastAsia="宋体"/>
                      <w:szCs w:val="21"/>
                      <w:lang w:val="en-US" w:eastAsia="zh-CN"/>
                    </w:rPr>
                  </w:pPr>
                  <w:ins w:id="2655" w:author="徐世兵" w:date="2023-05-30T11:48:55Z">
                    <w:r>
                      <w:rPr>
                        <w:rFonts w:hint="eastAsia"/>
                        <w:szCs w:val="21"/>
                        <w:lang w:val="en-US" w:eastAsia="zh-CN"/>
                      </w:rPr>
                      <w:t>12</w:t>
                    </w:r>
                  </w:ins>
                </w:p>
              </w:tc>
              <w:tc>
                <w:tcPr>
                  <w:tcW w:w="503" w:type="pct"/>
                  <w:vMerge w:val="continue"/>
                  <w:vAlign w:val="center"/>
                </w:tcPr>
                <w:p>
                  <w:pPr>
                    <w:jc w:val="center"/>
                    <w:rPr>
                      <w:szCs w:val="21"/>
                    </w:rPr>
                  </w:pPr>
                </w:p>
              </w:tc>
              <w:tc>
                <w:tcPr>
                  <w:tcW w:w="1021" w:type="pct"/>
                  <w:gridSpan w:val="2"/>
                  <w:vAlign w:val="center"/>
                </w:tcPr>
                <w:p>
                  <w:pPr>
                    <w:jc w:val="center"/>
                    <w:rPr>
                      <w:szCs w:val="21"/>
                    </w:rPr>
                  </w:pPr>
                  <w:r>
                    <w:rPr>
                      <w:rFonts w:hint="eastAsia"/>
                      <w:szCs w:val="21"/>
                    </w:rPr>
                    <w:t>生态</w:t>
                  </w:r>
                </w:p>
              </w:tc>
              <w:tc>
                <w:tcPr>
                  <w:tcW w:w="2280" w:type="pct"/>
                  <w:vAlign w:val="center"/>
                </w:tcPr>
                <w:p>
                  <w:pPr>
                    <w:jc w:val="center"/>
                    <w:rPr>
                      <w:szCs w:val="21"/>
                    </w:rPr>
                  </w:pPr>
                  <w:r>
                    <w:rPr>
                      <w:rFonts w:hint="eastAsia"/>
                      <w:szCs w:val="21"/>
                    </w:rPr>
                    <w:t>绿化</w:t>
                  </w:r>
                </w:p>
              </w:tc>
              <w:tc>
                <w:tcPr>
                  <w:tcW w:w="824" w:type="pct"/>
                  <w:vAlign w:val="center"/>
                </w:tcPr>
                <w:p>
                  <w:pPr>
                    <w:jc w:val="center"/>
                    <w:rPr>
                      <w:szCs w:val="21"/>
                    </w:rPr>
                  </w:pPr>
                  <w:r>
                    <w:rPr>
                      <w:rFonts w:hint="eastAsia"/>
                      <w:szCs w:val="21"/>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6" w:hRule="atLeast"/>
              </w:trPr>
              <w:tc>
                <w:tcPr>
                  <w:tcW w:w="873" w:type="pct"/>
                  <w:gridSpan w:val="2"/>
                  <w:vAlign w:val="center"/>
                </w:tcPr>
                <w:p>
                  <w:pPr>
                    <w:jc w:val="center"/>
                    <w:rPr>
                      <w:szCs w:val="21"/>
                    </w:rPr>
                  </w:pPr>
                </w:p>
              </w:tc>
              <w:tc>
                <w:tcPr>
                  <w:tcW w:w="3302" w:type="pct"/>
                  <w:gridSpan w:val="3"/>
                  <w:vAlign w:val="center"/>
                </w:tcPr>
                <w:p>
                  <w:pPr>
                    <w:jc w:val="center"/>
                    <w:rPr>
                      <w:szCs w:val="21"/>
                    </w:rPr>
                  </w:pPr>
                  <w:r>
                    <w:rPr>
                      <w:szCs w:val="21"/>
                    </w:rPr>
                    <w:t>总计</w:t>
                  </w:r>
                </w:p>
              </w:tc>
              <w:tc>
                <w:tcPr>
                  <w:tcW w:w="824" w:type="pct"/>
                  <w:vAlign w:val="center"/>
                </w:tcPr>
                <w:p>
                  <w:pPr>
                    <w:jc w:val="center"/>
                    <w:rPr>
                      <w:rFonts w:hint="default" w:eastAsia="宋体"/>
                      <w:szCs w:val="21"/>
                      <w:lang w:val="en-US" w:eastAsia="zh-CN"/>
                    </w:rPr>
                  </w:pPr>
                  <w:ins w:id="2656" w:author="徐世兵" w:date="2023-05-30T11:13:30Z">
                    <w:r>
                      <w:rPr>
                        <w:rFonts w:hint="eastAsia"/>
                        <w:szCs w:val="21"/>
                        <w:lang w:val="en-US" w:eastAsia="zh-CN"/>
                      </w:rPr>
                      <w:t>434</w:t>
                    </w:r>
                  </w:ins>
                </w:p>
              </w:tc>
            </w:tr>
          </w:tbl>
          <w:p>
            <w:pPr>
              <w:adjustRightInd w:val="0"/>
              <w:snapToGrid w:val="0"/>
              <w:spacing w:line="480" w:lineRule="exact"/>
              <w:ind w:firstLine="482" w:firstLineChars="200"/>
              <w:rPr>
                <w:b/>
                <w:bCs/>
                <w:sz w:val="24"/>
              </w:rPr>
            </w:pPr>
            <w:r>
              <w:rPr>
                <w:rFonts w:hint="eastAsia"/>
                <w:b/>
                <w:bCs/>
                <w:sz w:val="24"/>
              </w:rPr>
              <w:t>10.污染物“三本账”计算</w:t>
            </w:r>
          </w:p>
          <w:p>
            <w:pPr>
              <w:widowControl/>
              <w:autoSpaceDE w:val="0"/>
              <w:autoSpaceDN w:val="0"/>
              <w:spacing w:line="520" w:lineRule="exact"/>
              <w:ind w:firstLine="480" w:firstLineChars="200"/>
              <w:rPr>
                <w:sz w:val="24"/>
              </w:rPr>
            </w:pPr>
            <w:r>
              <w:rPr>
                <w:sz w:val="24"/>
              </w:rPr>
              <w:t>根据</w:t>
            </w:r>
            <w:r>
              <w:rPr>
                <w:rFonts w:hint="eastAsia"/>
                <w:sz w:val="24"/>
              </w:rPr>
              <w:t>现</w:t>
            </w:r>
            <w:r>
              <w:rPr>
                <w:sz w:val="24"/>
              </w:rPr>
              <w:t>有工程环保竣工验收报告，本项目扩建前后污染物排放变化情况见下表。</w:t>
            </w:r>
          </w:p>
          <w:p>
            <w:pPr>
              <w:widowControl/>
              <w:ind w:firstLine="480" w:firstLineChars="200"/>
              <w:jc w:val="center"/>
              <w:rPr>
                <w:rFonts w:eastAsia="黑体"/>
                <w:color w:val="000000" w:themeColor="text1"/>
                <w:sz w:val="24"/>
                <w14:textFill>
                  <w14:solidFill>
                    <w14:schemeClr w14:val="tx1"/>
                  </w14:solidFill>
                </w14:textFill>
              </w:rPr>
            </w:pPr>
            <w:r>
              <w:rPr>
                <w:rFonts w:hint="eastAsia" w:eastAsia="黑体"/>
                <w:color w:val="000000" w:themeColor="text1"/>
                <w:sz w:val="24"/>
                <w14:textFill>
                  <w14:solidFill>
                    <w14:schemeClr w14:val="tx1"/>
                  </w14:solidFill>
                </w14:textFill>
              </w:rPr>
              <w:t>表4-2</w:t>
            </w:r>
            <w:ins w:id="2657" w:author="徐世兵" w:date="2023-05-30T12:01:41Z">
              <w:r>
                <w:rPr>
                  <w:rFonts w:hint="eastAsia" w:eastAsia="黑体"/>
                  <w:color w:val="000000" w:themeColor="text1"/>
                  <w:sz w:val="24"/>
                  <w:lang w:val="en-US" w:eastAsia="zh-CN"/>
                  <w14:textFill>
                    <w14:solidFill>
                      <w14:schemeClr w14:val="tx1"/>
                    </w14:solidFill>
                  </w14:textFill>
                </w:rPr>
                <w:t>3</w:t>
              </w:r>
            </w:ins>
            <w:r>
              <w:rPr>
                <w:rFonts w:hint="eastAsia" w:eastAsia="黑体"/>
                <w:color w:val="000000" w:themeColor="text1"/>
                <w:sz w:val="24"/>
                <w14:textFill>
                  <w14:solidFill>
                    <w14:schemeClr w14:val="tx1"/>
                  </w14:solidFill>
                </w14:textFill>
              </w:rPr>
              <w:t xml:space="preserve">    扩建前后污染物排放变化情况</w:t>
            </w:r>
          </w:p>
          <w:tbl>
            <w:tblPr>
              <w:tblStyle w:val="2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2"/>
              <w:gridCol w:w="1301"/>
              <w:gridCol w:w="1223"/>
              <w:gridCol w:w="1423"/>
              <w:gridCol w:w="1538"/>
              <w:gridCol w:w="1361"/>
              <w:gridCol w:w="15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303" w:type="pct"/>
                  <w:vAlign w:val="center"/>
                </w:tcPr>
                <w:p>
                  <w:pPr>
                    <w:pStyle w:val="73"/>
                    <w:spacing w:line="280" w:lineRule="exact"/>
                    <w:rPr>
                      <w:color w:val="000000" w:themeColor="text1"/>
                      <w14:textFill>
                        <w14:solidFill>
                          <w14:schemeClr w14:val="tx1"/>
                        </w14:solidFill>
                      </w14:textFill>
                    </w:rPr>
                  </w:pPr>
                  <w:r>
                    <w:rPr>
                      <w:color w:val="000000" w:themeColor="text1"/>
                      <w14:textFill>
                        <w14:solidFill>
                          <w14:schemeClr w14:val="tx1"/>
                        </w14:solidFill>
                      </w14:textFill>
                    </w:rPr>
                    <w:t>污染源</w:t>
                  </w:r>
                </w:p>
              </w:tc>
              <w:tc>
                <w:tcPr>
                  <w:tcW w:w="727" w:type="pct"/>
                  <w:vAlign w:val="center"/>
                </w:tcPr>
                <w:p>
                  <w:pPr>
                    <w:pStyle w:val="73"/>
                    <w:spacing w:line="280" w:lineRule="exact"/>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683"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现</w:t>
                  </w:r>
                  <w:r>
                    <w:rPr>
                      <w:color w:val="000000" w:themeColor="text1"/>
                      <w14:textFill>
                        <w14:solidFill>
                          <w14:schemeClr w14:val="tx1"/>
                        </w14:solidFill>
                      </w14:textFill>
                    </w:rPr>
                    <w:t>有工程排放量</w:t>
                  </w:r>
                </w:p>
              </w:tc>
              <w:tc>
                <w:tcPr>
                  <w:tcW w:w="795" w:type="pct"/>
                  <w:vAlign w:val="center"/>
                </w:tcPr>
                <w:p>
                  <w:pPr>
                    <w:pStyle w:val="73"/>
                    <w:spacing w:line="280" w:lineRule="exact"/>
                    <w:rPr>
                      <w:color w:val="000000" w:themeColor="text1"/>
                      <w14:textFill>
                        <w14:solidFill>
                          <w14:schemeClr w14:val="tx1"/>
                        </w14:solidFill>
                      </w14:textFill>
                    </w:rPr>
                  </w:pPr>
                  <w:r>
                    <w:rPr>
                      <w:color w:val="000000" w:themeColor="text1"/>
                      <w14:textFill>
                        <w14:solidFill>
                          <w14:schemeClr w14:val="tx1"/>
                        </w14:solidFill>
                      </w14:textFill>
                    </w:rPr>
                    <w:t>扩建部分</w:t>
                  </w:r>
                </w:p>
                <w:p>
                  <w:pPr>
                    <w:pStyle w:val="73"/>
                    <w:spacing w:line="280" w:lineRule="exact"/>
                    <w:rPr>
                      <w:color w:val="000000" w:themeColor="text1"/>
                      <w14:textFill>
                        <w14:solidFill>
                          <w14:schemeClr w14:val="tx1"/>
                        </w14:solidFill>
                      </w14:textFill>
                    </w:rPr>
                  </w:pPr>
                  <w:r>
                    <w:rPr>
                      <w:color w:val="000000" w:themeColor="text1"/>
                      <w14:textFill>
                        <w14:solidFill>
                          <w14:schemeClr w14:val="tx1"/>
                        </w14:solidFill>
                      </w14:textFill>
                    </w:rPr>
                    <w:t>排放量</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以新带老</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消减量</w:t>
                  </w:r>
                </w:p>
              </w:tc>
              <w:tc>
                <w:tcPr>
                  <w:tcW w:w="760" w:type="pct"/>
                  <w:vAlign w:val="center"/>
                </w:tcPr>
                <w:p>
                  <w:pPr>
                    <w:pStyle w:val="73"/>
                    <w:spacing w:line="280" w:lineRule="exact"/>
                    <w:rPr>
                      <w:color w:val="000000" w:themeColor="text1"/>
                      <w14:textFill>
                        <w14:solidFill>
                          <w14:schemeClr w14:val="tx1"/>
                        </w14:solidFill>
                      </w14:textFill>
                    </w:rPr>
                  </w:pPr>
                  <w:r>
                    <w:rPr>
                      <w:color w:val="000000" w:themeColor="text1"/>
                      <w14:textFill>
                        <w14:solidFill>
                          <w14:schemeClr w14:val="tx1"/>
                        </w14:solidFill>
                      </w14:textFill>
                    </w:rPr>
                    <w:t>改扩建完成后排放量</w:t>
                  </w:r>
                </w:p>
              </w:tc>
              <w:tc>
                <w:tcPr>
                  <w:tcW w:w="870" w:type="pct"/>
                  <w:vAlign w:val="center"/>
                </w:tcPr>
                <w:p>
                  <w:pPr>
                    <w:pStyle w:val="73"/>
                    <w:spacing w:line="280" w:lineRule="exact"/>
                    <w:rPr>
                      <w:color w:val="000000" w:themeColor="text1"/>
                      <w14:textFill>
                        <w14:solidFill>
                          <w14:schemeClr w14:val="tx1"/>
                        </w14:solidFill>
                      </w14:textFill>
                    </w:rPr>
                  </w:pPr>
                  <w:r>
                    <w:rPr>
                      <w:color w:val="000000" w:themeColor="text1"/>
                      <w14:textFill>
                        <w14:solidFill>
                          <w14:schemeClr w14:val="tx1"/>
                        </w14:solidFill>
                      </w14:textFill>
                    </w:rPr>
                    <w:t>增减量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303" w:type="pct"/>
                  <w:vMerge w:val="restar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tc>
              <w:tc>
                <w:tcPr>
                  <w:tcW w:w="727"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683"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szCs w:val="18"/>
                      <w:lang w:val="en-US" w:eastAsia="zh-CN"/>
                      <w14:textFill>
                        <w14:solidFill>
                          <w14:schemeClr w14:val="tx1"/>
                        </w14:solidFill>
                      </w14:textFill>
                    </w:rPr>
                    <w:t>0.919</w:t>
                  </w:r>
                  <w:r>
                    <w:rPr>
                      <w:rFonts w:hint="eastAsia"/>
                      <w:snapToGrid w:val="0"/>
                      <w:color w:val="000000" w:themeColor="text1"/>
                      <w:kern w:val="21"/>
                      <w14:textFill>
                        <w14:solidFill>
                          <w14:schemeClr w14:val="tx1"/>
                        </w14:solidFill>
                      </w14:textFill>
                    </w:rPr>
                    <w:t>t/a</w:t>
                  </w:r>
                </w:p>
              </w:tc>
              <w:tc>
                <w:tcPr>
                  <w:tcW w:w="795" w:type="pct"/>
                  <w:vAlign w:val="center"/>
                </w:tcPr>
                <w:p>
                  <w:pPr>
                    <w:pStyle w:val="73"/>
                    <w:spacing w:line="280" w:lineRule="exact"/>
                    <w:rPr>
                      <w:color w:val="000000" w:themeColor="text1"/>
                      <w14:textFill>
                        <w14:solidFill>
                          <w14:schemeClr w14:val="tx1"/>
                        </w14:solidFill>
                      </w14:textFill>
                    </w:rPr>
                  </w:pPr>
                  <w:r>
                    <w:rPr>
                      <w:rFonts w:hint="eastAsia"/>
                      <w:snapToGrid w:val="0"/>
                      <w:color w:val="000000" w:themeColor="text1"/>
                      <w:kern w:val="21"/>
                      <w:lang w:val="en-US" w:eastAsia="zh-CN"/>
                      <w14:textFill>
                        <w14:solidFill>
                          <w14:schemeClr w14:val="tx1"/>
                        </w14:solidFill>
                      </w14:textFill>
                    </w:rPr>
                    <w:t>3.819</w:t>
                  </w:r>
                  <w:r>
                    <w:rPr>
                      <w:rFonts w:hint="eastAsia"/>
                      <w:snapToGrid w:val="0"/>
                      <w:color w:val="000000" w:themeColor="text1"/>
                      <w:kern w:val="21"/>
                      <w14:textFill>
                        <w14:solidFill>
                          <w14:schemeClr w14:val="tx1"/>
                        </w14:solidFill>
                      </w14:textFill>
                    </w:rPr>
                    <w:t>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4.81</w:t>
                  </w:r>
                  <w:r>
                    <w:rPr>
                      <w:rFonts w:hint="eastAsia"/>
                      <w:snapToGrid w:val="0"/>
                      <w:color w:val="000000" w:themeColor="text1"/>
                      <w:kern w:val="21"/>
                      <w14:textFill>
                        <w14:solidFill>
                          <w14:schemeClr w14:val="tx1"/>
                        </w14:solidFill>
                      </w14:textFill>
                    </w:rPr>
                    <w:t>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snapToGrid w:val="0"/>
                      <w:color w:val="000000" w:themeColor="text1"/>
                      <w:kern w:val="21"/>
                      <w:lang w:val="en-US" w:eastAsia="zh-CN"/>
                      <w14:textFill>
                        <w14:solidFill>
                          <w14:schemeClr w14:val="tx1"/>
                        </w14:solidFill>
                      </w14:textFill>
                    </w:rPr>
                    <w:t>3.819</w:t>
                  </w:r>
                  <w:r>
                    <w:rPr>
                      <w:rFonts w:hint="eastAsia"/>
                      <w:color w:val="000000" w:themeColor="text1"/>
                      <w14:textFill>
                        <w14:solidFill>
                          <w14:schemeClr w14:val="tx1"/>
                        </w14:solidFill>
                      </w14:textFill>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73"/>
                    <w:spacing w:line="28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二氧化硫</w:t>
                  </w:r>
                </w:p>
              </w:tc>
              <w:tc>
                <w:tcPr>
                  <w:tcW w:w="683"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szCs w:val="18"/>
                      <w14:textFill>
                        <w14:solidFill>
                          <w14:schemeClr w14:val="tx1"/>
                        </w14:solidFill>
                      </w14:textFill>
                    </w:rPr>
                    <w:t>0.762</w:t>
                  </w:r>
                  <w:r>
                    <w:rPr>
                      <w:rFonts w:hint="eastAsia"/>
                      <w:snapToGrid w:val="0"/>
                      <w:color w:val="000000" w:themeColor="text1"/>
                      <w:kern w:val="21"/>
                      <w14:textFill>
                        <w14:solidFill>
                          <w14:schemeClr w14:val="tx1"/>
                        </w14:solidFill>
                      </w14:textFill>
                    </w:rPr>
                    <w:t>t/a</w:t>
                  </w:r>
                </w:p>
              </w:tc>
              <w:tc>
                <w:tcPr>
                  <w:tcW w:w="795" w:type="pct"/>
                  <w:vAlign w:val="center"/>
                </w:tcPr>
                <w:p>
                  <w:pPr>
                    <w:pStyle w:val="73"/>
                    <w:spacing w:line="280" w:lineRule="exact"/>
                    <w:rPr>
                      <w:color w:val="000000" w:themeColor="text1"/>
                      <w14:textFill>
                        <w14:solidFill>
                          <w14:schemeClr w14:val="tx1"/>
                        </w14:solidFill>
                      </w14:textFill>
                    </w:rPr>
                  </w:pPr>
                  <w:ins w:id="2658" w:author="徐世兵" w:date="2023-06-06T11:41:14Z">
                    <w:r>
                      <w:rPr>
                        <w:rFonts w:hint="eastAsia"/>
                        <w:snapToGrid w:val="0"/>
                        <w:color w:val="000000" w:themeColor="text1"/>
                        <w:kern w:val="21"/>
                        <w:lang w:val="en-US" w:eastAsia="zh-CN"/>
                        <w14:textFill>
                          <w14:solidFill>
                            <w14:schemeClr w14:val="tx1"/>
                          </w14:solidFill>
                        </w14:textFill>
                      </w:rPr>
                      <w:t>4.</w:t>
                    </w:r>
                  </w:ins>
                  <w:ins w:id="2659" w:author="徐世兵" w:date="2023-06-06T11:41:15Z">
                    <w:r>
                      <w:rPr>
                        <w:rFonts w:hint="eastAsia"/>
                        <w:snapToGrid w:val="0"/>
                        <w:color w:val="000000" w:themeColor="text1"/>
                        <w:kern w:val="21"/>
                        <w:lang w:val="en-US" w:eastAsia="zh-CN"/>
                        <w14:textFill>
                          <w14:solidFill>
                            <w14:schemeClr w14:val="tx1"/>
                          </w14:solidFill>
                        </w14:textFill>
                      </w:rPr>
                      <w:t>69</w:t>
                    </w:r>
                  </w:ins>
                  <w:r>
                    <w:rPr>
                      <w:rFonts w:hint="eastAsia"/>
                      <w:snapToGrid w:val="0"/>
                      <w:color w:val="000000" w:themeColor="text1"/>
                      <w:kern w:val="21"/>
                      <w14:textFill>
                        <w14:solidFill>
                          <w14:schemeClr w14:val="tx1"/>
                        </w14:solidFill>
                      </w14:textFill>
                    </w:rPr>
                    <w:t>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ins w:id="2660" w:author="徐世兵" w:date="2023-06-06T11:41:34Z">
                    <w:r>
                      <w:rPr>
                        <w:rFonts w:hint="eastAsia"/>
                        <w:color w:val="000000" w:themeColor="text1"/>
                        <w:lang w:val="en-US" w:eastAsia="zh-CN"/>
                        <w14:textFill>
                          <w14:solidFill>
                            <w14:schemeClr w14:val="tx1"/>
                          </w14:solidFill>
                        </w14:textFill>
                      </w:rPr>
                      <w:t>5</w:t>
                    </w:r>
                  </w:ins>
                  <w:ins w:id="2661" w:author="徐世兵" w:date="2023-06-06T11:41:35Z">
                    <w:r>
                      <w:rPr>
                        <w:rFonts w:hint="eastAsia"/>
                        <w:color w:val="000000" w:themeColor="text1"/>
                        <w:lang w:val="en-US" w:eastAsia="zh-CN"/>
                        <w14:textFill>
                          <w14:solidFill>
                            <w14:schemeClr w14:val="tx1"/>
                          </w14:solidFill>
                        </w14:textFill>
                      </w:rPr>
                      <w:t>.452</w:t>
                    </w:r>
                  </w:ins>
                  <w:r>
                    <w:rPr>
                      <w:rFonts w:hint="eastAsia"/>
                      <w:snapToGrid w:val="0"/>
                      <w:color w:val="000000" w:themeColor="text1"/>
                      <w:kern w:val="21"/>
                      <w14:textFill>
                        <w14:solidFill>
                          <w14:schemeClr w14:val="tx1"/>
                        </w14:solidFill>
                      </w14:textFill>
                    </w:rPr>
                    <w:t>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w:t>
                  </w:r>
                  <w:ins w:id="2662" w:author="徐世兵" w:date="2023-06-06T11:41:40Z">
                    <w:r>
                      <w:rPr>
                        <w:rFonts w:hint="eastAsia"/>
                        <w:color w:val="000000" w:themeColor="text1"/>
                        <w:lang w:val="en-US" w:eastAsia="zh-CN"/>
                        <w14:textFill>
                          <w14:solidFill>
                            <w14:schemeClr w14:val="tx1"/>
                          </w14:solidFill>
                        </w14:textFill>
                      </w:rPr>
                      <w:t>4.</w:t>
                    </w:r>
                  </w:ins>
                  <w:ins w:id="2663" w:author="徐世兵" w:date="2023-06-06T11:41:41Z">
                    <w:r>
                      <w:rPr>
                        <w:rFonts w:hint="eastAsia"/>
                        <w:color w:val="000000" w:themeColor="text1"/>
                        <w:lang w:val="en-US" w:eastAsia="zh-CN"/>
                        <w14:textFill>
                          <w14:solidFill>
                            <w14:schemeClr w14:val="tx1"/>
                          </w14:solidFill>
                        </w14:textFill>
                      </w:rPr>
                      <w:t>69</w:t>
                    </w:r>
                  </w:ins>
                  <w:r>
                    <w:rPr>
                      <w:rFonts w:hint="eastAsia"/>
                      <w:snapToGrid w:val="0"/>
                      <w:color w:val="000000" w:themeColor="text1"/>
                      <w:kern w:val="21"/>
                      <w14:textFill>
                        <w14:solidFill>
                          <w14:schemeClr w14:val="tx1"/>
                        </w14:solidFill>
                      </w14:textFill>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73"/>
                    <w:spacing w:line="280" w:lineRule="exact"/>
                    <w:rPr>
                      <w:rFonts w:hint="eastAsia" w:eastAsia="宋体"/>
                      <w:color w:val="000000" w:themeColor="text1"/>
                      <w:lang w:eastAsia="zh-CN"/>
                      <w14:textFill>
                        <w14:solidFill>
                          <w14:schemeClr w14:val="tx1"/>
                        </w14:solidFill>
                      </w14:textFill>
                    </w:rPr>
                  </w:pPr>
                  <w:r>
                    <w:rPr>
                      <w:rFonts w:hint="eastAsia"/>
                      <w:color w:val="000000" w:themeColor="text1"/>
                      <w:kern w:val="0"/>
                      <w:lang w:val="en-US" w:eastAsia="zh-CN"/>
                      <w14:textFill>
                        <w14:solidFill>
                          <w14:schemeClr w14:val="tx1"/>
                        </w14:solidFill>
                      </w14:textFill>
                    </w:rPr>
                    <w:t>氮氧化物</w:t>
                  </w:r>
                </w:p>
              </w:tc>
              <w:tc>
                <w:tcPr>
                  <w:tcW w:w="683" w:type="pct"/>
                  <w:vAlign w:val="center"/>
                </w:tcPr>
                <w:p>
                  <w:pPr>
                    <w:pStyle w:val="73"/>
                    <w:spacing w:line="280" w:lineRule="exact"/>
                    <w:rPr>
                      <w:color w:val="000000" w:themeColor="text1"/>
                      <w:szCs w:val="18"/>
                      <w14:textFill>
                        <w14:solidFill>
                          <w14:schemeClr w14:val="tx1"/>
                        </w14:solidFill>
                      </w14:textFill>
                    </w:rPr>
                  </w:pPr>
                  <w:r>
                    <w:rPr>
                      <w:rFonts w:hint="eastAsia"/>
                      <w:color w:val="000000" w:themeColor="text1"/>
                      <w:szCs w:val="18"/>
                      <w:lang w:val="en-US" w:eastAsia="zh-CN"/>
                      <w14:textFill>
                        <w14:solidFill>
                          <w14:schemeClr w14:val="tx1"/>
                        </w14:solidFill>
                      </w14:textFill>
                    </w:rPr>
                    <w:t>25.471</w:t>
                  </w:r>
                  <w:r>
                    <w:rPr>
                      <w:rFonts w:hint="eastAsia"/>
                      <w:snapToGrid w:val="0"/>
                      <w:color w:val="000000" w:themeColor="text1"/>
                      <w:kern w:val="21"/>
                      <w14:textFill>
                        <w14:solidFill>
                          <w14:schemeClr w14:val="tx1"/>
                        </w14:solidFill>
                      </w14:textFill>
                    </w:rPr>
                    <w:t>t/a</w:t>
                  </w:r>
                </w:p>
              </w:tc>
              <w:tc>
                <w:tcPr>
                  <w:tcW w:w="795"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7.07</w:t>
                  </w:r>
                  <w:r>
                    <w:rPr>
                      <w:rFonts w:hint="eastAsia"/>
                      <w:snapToGrid w:val="0"/>
                      <w:color w:val="000000" w:themeColor="text1"/>
                      <w:kern w:val="21"/>
                      <w14:textFill>
                        <w14:solidFill>
                          <w14:schemeClr w14:val="tx1"/>
                        </w14:solidFill>
                      </w14:textFill>
                    </w:rPr>
                    <w:t>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32.541</w:t>
                  </w:r>
                  <w:r>
                    <w:rPr>
                      <w:rFonts w:hint="eastAsia"/>
                      <w:snapToGrid w:val="0"/>
                      <w:color w:val="000000" w:themeColor="text1"/>
                      <w:kern w:val="21"/>
                      <w14:textFill>
                        <w14:solidFill>
                          <w14:schemeClr w14:val="tx1"/>
                        </w14:solidFill>
                      </w14:textFill>
                    </w:rPr>
                    <w:t>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7.07</w:t>
                  </w:r>
                  <w:r>
                    <w:rPr>
                      <w:rFonts w:hint="eastAsia"/>
                      <w:snapToGrid w:val="0"/>
                      <w:color w:val="000000" w:themeColor="text1"/>
                      <w:kern w:val="21"/>
                      <w14:textFill>
                        <w14:solidFill>
                          <w14:schemeClr w14:val="tx1"/>
                        </w14:solidFill>
                      </w14:textFill>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73"/>
                    <w:spacing w:line="280" w:lineRule="exact"/>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非甲烷总烃</w:t>
                  </w:r>
                </w:p>
              </w:tc>
              <w:tc>
                <w:tcPr>
                  <w:tcW w:w="683" w:type="pct"/>
                  <w:vAlign w:val="center"/>
                </w:tcPr>
                <w:p>
                  <w:pPr>
                    <w:pStyle w:val="73"/>
                    <w:spacing w:line="280" w:lineRule="exact"/>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0.168</w:t>
                  </w:r>
                  <w:r>
                    <w:rPr>
                      <w:rFonts w:hint="eastAsia"/>
                      <w:snapToGrid w:val="0"/>
                      <w:color w:val="000000" w:themeColor="text1"/>
                      <w:kern w:val="21"/>
                      <w14:textFill>
                        <w14:solidFill>
                          <w14:schemeClr w14:val="tx1"/>
                        </w14:solidFill>
                      </w14:textFill>
                    </w:rPr>
                    <w:t>t/a</w:t>
                  </w:r>
                </w:p>
              </w:tc>
              <w:tc>
                <w:tcPr>
                  <w:tcW w:w="795"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0.141</w:t>
                  </w:r>
                  <w:r>
                    <w:rPr>
                      <w:rFonts w:hint="eastAsia"/>
                      <w:snapToGrid w:val="0"/>
                      <w:color w:val="000000" w:themeColor="text1"/>
                      <w:kern w:val="21"/>
                      <w14:textFill>
                        <w14:solidFill>
                          <w14:schemeClr w14:val="tx1"/>
                        </w14:solidFill>
                      </w14:textFill>
                    </w:rPr>
                    <w:t>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szCs w:val="18"/>
                      <w:lang w:val="en-US" w:eastAsia="zh-CN"/>
                      <w14:textFill>
                        <w14:solidFill>
                          <w14:schemeClr w14:val="tx1"/>
                        </w14:solidFill>
                      </w14:textFill>
                    </w:rPr>
                    <w:t>0.309</w:t>
                  </w:r>
                  <w:r>
                    <w:rPr>
                      <w:rFonts w:hint="eastAsia"/>
                      <w:snapToGrid w:val="0"/>
                      <w:color w:val="000000" w:themeColor="text1"/>
                      <w:kern w:val="21"/>
                      <w14:textFill>
                        <w14:solidFill>
                          <w14:schemeClr w14:val="tx1"/>
                        </w14:solidFill>
                      </w14:textFill>
                    </w:rPr>
                    <w:t>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0.141</w:t>
                  </w:r>
                  <w:r>
                    <w:rPr>
                      <w:rFonts w:hint="eastAsia"/>
                      <w:snapToGrid w:val="0"/>
                      <w:color w:val="000000" w:themeColor="text1"/>
                      <w:kern w:val="21"/>
                      <w14:textFill>
                        <w14:solidFill>
                          <w14:schemeClr w14:val="tx1"/>
                        </w14:solidFill>
                      </w14:textFill>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73"/>
                    <w:spacing w:line="280" w:lineRule="exact"/>
                    <w:jc w:val="center"/>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硫化氢</w:t>
                  </w:r>
                </w:p>
              </w:tc>
              <w:tc>
                <w:tcPr>
                  <w:tcW w:w="683" w:type="pct"/>
                  <w:vAlign w:val="center"/>
                </w:tcPr>
                <w:p>
                  <w:pPr>
                    <w:pStyle w:val="73"/>
                    <w:spacing w:line="280" w:lineRule="exact"/>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0</w:t>
                  </w:r>
                </w:p>
              </w:tc>
              <w:tc>
                <w:tcPr>
                  <w:tcW w:w="795" w:type="pct"/>
                  <w:vAlign w:val="center"/>
                </w:tcPr>
                <w:p>
                  <w:pPr>
                    <w:pStyle w:val="73"/>
                    <w:spacing w:line="280" w:lineRule="exact"/>
                    <w:rPr>
                      <w:color w:val="000000" w:themeColor="text1"/>
                      <w14:textFill>
                        <w14:solidFill>
                          <w14:schemeClr w14:val="tx1"/>
                        </w14:solidFill>
                      </w14:textFill>
                    </w:rPr>
                  </w:pPr>
                  <w:ins w:id="2664" w:author="徐世兵" w:date="2023-06-06T11:41:50Z">
                    <w:r>
                      <w:rPr>
                        <w:rFonts w:hint="eastAsia"/>
                        <w:color w:val="000000" w:themeColor="text1"/>
                        <w:lang w:val="en-US" w:eastAsia="zh-CN"/>
                        <w14:textFill>
                          <w14:solidFill>
                            <w14:schemeClr w14:val="tx1"/>
                          </w14:solidFill>
                        </w14:textFill>
                      </w:rPr>
                      <w:t>0.45</w:t>
                    </w:r>
                  </w:ins>
                  <w:r>
                    <w:rPr>
                      <w:rFonts w:hint="eastAsia"/>
                      <w:snapToGrid w:val="0"/>
                      <w:color w:val="000000" w:themeColor="text1"/>
                      <w:kern w:val="21"/>
                      <w14:textFill>
                        <w14:solidFill>
                          <w14:schemeClr w14:val="tx1"/>
                        </w14:solidFill>
                      </w14:textFill>
                    </w:rPr>
                    <w:t>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ins w:id="2665" w:author="徐世兵" w:date="2023-06-06T11:41:54Z">
                    <w:r>
                      <w:rPr>
                        <w:rFonts w:hint="eastAsia"/>
                        <w:color w:val="000000" w:themeColor="text1"/>
                        <w:lang w:val="en-US" w:eastAsia="zh-CN"/>
                        <w14:textFill>
                          <w14:solidFill>
                            <w14:schemeClr w14:val="tx1"/>
                          </w14:solidFill>
                        </w14:textFill>
                      </w:rPr>
                      <w:t>0.45</w:t>
                    </w:r>
                  </w:ins>
                  <w:r>
                    <w:rPr>
                      <w:rFonts w:hint="eastAsia"/>
                      <w:snapToGrid w:val="0"/>
                      <w:color w:val="000000" w:themeColor="text1"/>
                      <w:kern w:val="21"/>
                      <w14:textFill>
                        <w14:solidFill>
                          <w14:schemeClr w14:val="tx1"/>
                        </w14:solidFill>
                      </w14:textFill>
                    </w:rPr>
                    <w:t>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w:t>
                  </w:r>
                  <w:ins w:id="2666" w:author="徐世兵" w:date="2023-06-06T11:41:58Z">
                    <w:r>
                      <w:rPr>
                        <w:rFonts w:hint="eastAsia"/>
                        <w:color w:val="000000" w:themeColor="text1"/>
                        <w:lang w:val="en-US" w:eastAsia="zh-CN"/>
                        <w14:textFill>
                          <w14:solidFill>
                            <w14:schemeClr w14:val="tx1"/>
                          </w14:solidFill>
                        </w14:textFill>
                      </w:rPr>
                      <w:t>0.45</w:t>
                    </w:r>
                  </w:ins>
                  <w:r>
                    <w:rPr>
                      <w:rFonts w:hint="eastAsia"/>
                      <w:snapToGrid w:val="0"/>
                      <w:color w:val="000000" w:themeColor="text1"/>
                      <w:kern w:val="21"/>
                      <w14:textFill>
                        <w14:solidFill>
                          <w14:schemeClr w14:val="tx1"/>
                        </w14:solidFill>
                      </w14:textFill>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73"/>
                    <w:spacing w:line="280" w:lineRule="exact"/>
                    <w:jc w:val="center"/>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甲苯</w:t>
                  </w:r>
                </w:p>
              </w:tc>
              <w:tc>
                <w:tcPr>
                  <w:tcW w:w="683" w:type="pct"/>
                  <w:vAlign w:val="center"/>
                </w:tcPr>
                <w:p>
                  <w:pPr>
                    <w:pStyle w:val="73"/>
                    <w:spacing w:line="280" w:lineRule="exact"/>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0</w:t>
                  </w:r>
                </w:p>
              </w:tc>
              <w:tc>
                <w:tcPr>
                  <w:tcW w:w="795"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0.302</w:t>
                  </w:r>
                  <w:r>
                    <w:rPr>
                      <w:rFonts w:hint="eastAsia"/>
                      <w:snapToGrid w:val="0"/>
                      <w:color w:val="000000" w:themeColor="text1"/>
                      <w:kern w:val="21"/>
                      <w14:textFill>
                        <w14:solidFill>
                          <w14:schemeClr w14:val="tx1"/>
                        </w14:solidFill>
                      </w14:textFill>
                    </w:rPr>
                    <w:t>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0.302</w:t>
                  </w:r>
                  <w:r>
                    <w:rPr>
                      <w:rFonts w:hint="eastAsia"/>
                      <w:snapToGrid w:val="0"/>
                      <w:color w:val="000000" w:themeColor="text1"/>
                      <w:kern w:val="21"/>
                      <w14:textFill>
                        <w14:solidFill>
                          <w14:schemeClr w14:val="tx1"/>
                        </w14:solidFill>
                      </w14:textFill>
                    </w:rPr>
                    <w:t>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0.302</w:t>
                  </w:r>
                  <w:r>
                    <w:rPr>
                      <w:rFonts w:hint="eastAsia"/>
                      <w:snapToGrid w:val="0"/>
                      <w:color w:val="000000" w:themeColor="text1"/>
                      <w:kern w:val="21"/>
                      <w14:textFill>
                        <w14:solidFill>
                          <w14:schemeClr w14:val="tx1"/>
                        </w14:solidFill>
                      </w14:textFill>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73"/>
                    <w:spacing w:line="280" w:lineRule="exact"/>
                    <w:jc w:val="center"/>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二甲苯</w:t>
                  </w:r>
                </w:p>
              </w:tc>
              <w:tc>
                <w:tcPr>
                  <w:tcW w:w="683" w:type="pct"/>
                  <w:vAlign w:val="center"/>
                </w:tcPr>
                <w:p>
                  <w:pPr>
                    <w:pStyle w:val="73"/>
                    <w:spacing w:line="280" w:lineRule="exact"/>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0</w:t>
                  </w:r>
                </w:p>
              </w:tc>
              <w:tc>
                <w:tcPr>
                  <w:tcW w:w="795"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0.543</w:t>
                  </w:r>
                  <w:r>
                    <w:rPr>
                      <w:rFonts w:hint="eastAsia"/>
                      <w:snapToGrid w:val="0"/>
                      <w:color w:val="000000" w:themeColor="text1"/>
                      <w:kern w:val="21"/>
                      <w14:textFill>
                        <w14:solidFill>
                          <w14:schemeClr w14:val="tx1"/>
                        </w14:solidFill>
                      </w14:textFill>
                    </w:rPr>
                    <w:t>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0.543</w:t>
                  </w:r>
                  <w:r>
                    <w:rPr>
                      <w:rFonts w:hint="eastAsia"/>
                      <w:snapToGrid w:val="0"/>
                      <w:color w:val="000000" w:themeColor="text1"/>
                      <w:kern w:val="21"/>
                      <w14:textFill>
                        <w14:solidFill>
                          <w14:schemeClr w14:val="tx1"/>
                        </w14:solidFill>
                      </w14:textFill>
                    </w:rPr>
                    <w:t>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0.543</w:t>
                  </w:r>
                  <w:r>
                    <w:rPr>
                      <w:rFonts w:hint="eastAsia"/>
                      <w:snapToGrid w:val="0"/>
                      <w:color w:val="000000" w:themeColor="text1"/>
                      <w:kern w:val="21"/>
                      <w14:textFill>
                        <w14:solidFill>
                          <w14:schemeClr w14:val="tx1"/>
                        </w14:solidFill>
                      </w14:textFill>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303" w:type="pct"/>
                  <w:vMerge w:val="restar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废水</w:t>
                  </w:r>
                </w:p>
              </w:tc>
              <w:tc>
                <w:tcPr>
                  <w:tcW w:w="727" w:type="pct"/>
                  <w:vAlign w:val="center"/>
                </w:tcPr>
                <w:p>
                  <w:pPr>
                    <w:pStyle w:val="73"/>
                    <w:spacing w:line="28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生产废水</w:t>
                  </w:r>
                </w:p>
              </w:tc>
              <w:tc>
                <w:tcPr>
                  <w:tcW w:w="683" w:type="pct"/>
                  <w:vAlign w:val="center"/>
                </w:tcPr>
                <w:p>
                  <w:pPr>
                    <w:pStyle w:val="73"/>
                    <w:spacing w:line="280" w:lineRule="exact"/>
                    <w:rPr>
                      <w:color w:val="000000" w:themeColor="text1"/>
                      <w14:textFill>
                        <w14:solidFill>
                          <w14:schemeClr w14:val="tx1"/>
                        </w14:solidFill>
                      </w14:textFill>
                    </w:rPr>
                  </w:pPr>
                  <w:r>
                    <w:rPr>
                      <w:rFonts w:hint="eastAsia"/>
                      <w:snapToGrid w:val="0"/>
                      <w:color w:val="000000" w:themeColor="text1"/>
                      <w:kern w:val="21"/>
                      <w14:textFill>
                        <w14:solidFill>
                          <w14:schemeClr w14:val="tx1"/>
                        </w14:solidFill>
                      </w14:textFill>
                    </w:rPr>
                    <w:t>5200t/a</w:t>
                  </w:r>
                </w:p>
              </w:tc>
              <w:tc>
                <w:tcPr>
                  <w:tcW w:w="795" w:type="pct"/>
                  <w:vAlign w:val="center"/>
                </w:tcPr>
                <w:p>
                  <w:pPr>
                    <w:pStyle w:val="73"/>
                    <w:spacing w:line="280" w:lineRule="exact"/>
                    <w:rPr>
                      <w:color w:val="000000" w:themeColor="text1"/>
                      <w14:textFill>
                        <w14:solidFill>
                          <w14:schemeClr w14:val="tx1"/>
                        </w14:solidFill>
                      </w14:textFill>
                    </w:rPr>
                  </w:pPr>
                  <w:r>
                    <w:rPr>
                      <w:rFonts w:hint="eastAsia"/>
                      <w:snapToGrid w:val="0"/>
                      <w:color w:val="000000" w:themeColor="text1"/>
                      <w:kern w:val="21"/>
                      <w14:textFill>
                        <w14:solidFill>
                          <w14:schemeClr w14:val="tx1"/>
                        </w14:solidFill>
                      </w14:textFill>
                    </w:rPr>
                    <w:t>1194t/a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6394</w:t>
                  </w:r>
                  <w:r>
                    <w:rPr>
                      <w:rFonts w:hint="eastAsia"/>
                      <w:snapToGrid w:val="0"/>
                      <w:color w:val="000000" w:themeColor="text1"/>
                      <w:kern w:val="21"/>
                      <w14:textFill>
                        <w14:solidFill>
                          <w14:schemeClr w14:val="tx1"/>
                        </w14:solidFill>
                      </w14:textFill>
                    </w:rPr>
                    <w:t>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snapToGrid w:val="0"/>
                      <w:color w:val="000000" w:themeColor="text1"/>
                      <w:kern w:val="21"/>
                      <w14:textFill>
                        <w14:solidFill>
                          <w14:schemeClr w14:val="tx1"/>
                        </w14:solidFill>
                      </w14:textFill>
                    </w:rPr>
                    <w:t>1194t/a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73"/>
                    <w:spacing w:line="28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w:t>
                  </w:r>
                </w:p>
              </w:tc>
              <w:tc>
                <w:tcPr>
                  <w:tcW w:w="683"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400</w:t>
                  </w:r>
                  <w:r>
                    <w:rPr>
                      <w:rFonts w:hint="eastAsia"/>
                      <w:snapToGrid w:val="0"/>
                      <w:color w:val="000000" w:themeColor="text1"/>
                      <w:kern w:val="21"/>
                      <w14:textFill>
                        <w14:solidFill>
                          <w14:schemeClr w14:val="tx1"/>
                        </w14:solidFill>
                      </w14:textFill>
                    </w:rPr>
                    <w:t>t/a</w:t>
                  </w:r>
                </w:p>
              </w:tc>
              <w:tc>
                <w:tcPr>
                  <w:tcW w:w="795"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1584</w:t>
                  </w:r>
                  <w:r>
                    <w:rPr>
                      <w:rFonts w:hint="eastAsia"/>
                      <w:snapToGrid w:val="0"/>
                      <w:color w:val="000000" w:themeColor="text1"/>
                      <w:kern w:val="21"/>
                      <w14:textFill>
                        <w14:solidFill>
                          <w14:schemeClr w14:val="tx1"/>
                        </w14:solidFill>
                      </w14:textFill>
                    </w:rPr>
                    <w:t>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snapToGrid w:val="0"/>
                      <w:color w:val="000000" w:themeColor="text1"/>
                      <w:kern w:val="21"/>
                      <w14:textFill>
                        <w14:solidFill>
                          <w14:schemeClr w14:val="tx1"/>
                        </w14:solidFill>
                      </w14:textFill>
                    </w:rPr>
                    <w:t>1984t/a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+1584</w:t>
                  </w:r>
                  <w:r>
                    <w:rPr>
                      <w:rFonts w:hint="eastAsia"/>
                      <w:snapToGrid w:val="0"/>
                      <w:color w:val="000000" w:themeColor="text1"/>
                      <w:kern w:val="21"/>
                      <w14:textFill>
                        <w14:solidFill>
                          <w14:schemeClr w14:val="tx1"/>
                        </w14:solidFill>
                      </w14:textFill>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52"/>
                    <w:spacing w:beforeLines="0" w:afterLines="0" w:line="240" w:lineRule="auto"/>
                    <w:rPr>
                      <w:color w:val="000000" w:themeColor="text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COD</w:t>
                  </w:r>
                </w:p>
              </w:tc>
              <w:tc>
                <w:tcPr>
                  <w:tcW w:w="683" w:type="pct"/>
                  <w:vAlign w:val="center"/>
                </w:tcPr>
                <w:p>
                  <w:pPr>
                    <w:pStyle w:val="33"/>
                    <w:snapToGrid w:val="0"/>
                    <w:spacing w:line="240" w:lineRule="auto"/>
                    <w:rPr>
                      <w:color w:val="000000" w:themeColor="text1"/>
                      <w14:textFill>
                        <w14:solidFill>
                          <w14:schemeClr w14:val="tx1"/>
                        </w14:solidFill>
                      </w14:textFill>
                    </w:rPr>
                  </w:pPr>
                  <w:r>
                    <w:rPr>
                      <w:rFonts w:hint="eastAsia" w:ascii="Times New Roman"/>
                      <w:color w:val="000000" w:themeColor="text1"/>
                      <w:kern w:val="21"/>
                      <w14:textFill>
                        <w14:solidFill>
                          <w14:schemeClr w14:val="tx1"/>
                        </w14:solidFill>
                      </w14:textFill>
                    </w:rPr>
                    <w:t>0.19t/a</w:t>
                  </w:r>
                </w:p>
              </w:tc>
              <w:tc>
                <w:tcPr>
                  <w:tcW w:w="795" w:type="pct"/>
                  <w:vAlign w:val="center"/>
                </w:tcPr>
                <w:p>
                  <w:pPr>
                    <w:pStyle w:val="73"/>
                    <w:spacing w:line="280" w:lineRule="exact"/>
                    <w:rPr>
                      <w:color w:val="000000" w:themeColor="text1"/>
                      <w14:textFill>
                        <w14:solidFill>
                          <w14:schemeClr w14:val="tx1"/>
                        </w14:solidFill>
                      </w14:textFill>
                    </w:rPr>
                  </w:pPr>
                  <w:r>
                    <w:rPr>
                      <w:rFonts w:hint="eastAsia"/>
                      <w:snapToGrid w:val="0"/>
                      <w:color w:val="000000" w:themeColor="text1"/>
                      <w:kern w:val="21"/>
                      <w14:textFill>
                        <w14:solidFill>
                          <w14:schemeClr w14:val="tx1"/>
                        </w14:solidFill>
                      </w14:textFill>
                    </w:rPr>
                    <w:t>0.025t/a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33"/>
                    <w:snapToGrid w:val="0"/>
                    <w:spacing w:line="240" w:lineRule="auto"/>
                    <w:rPr>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0.215</w:t>
                  </w:r>
                  <w:r>
                    <w:rPr>
                      <w:rFonts w:hint="eastAsia" w:ascii="Times New Roman"/>
                      <w:color w:val="000000" w:themeColor="text1"/>
                      <w:kern w:val="21"/>
                      <w14:textFill>
                        <w14:solidFill>
                          <w14:schemeClr w14:val="tx1"/>
                        </w14:solidFill>
                      </w14:textFill>
                    </w:rPr>
                    <w:t>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snapToGrid w:val="0"/>
                      <w:color w:val="000000" w:themeColor="text1"/>
                      <w:kern w:val="21"/>
                      <w14:textFill>
                        <w14:solidFill>
                          <w14:schemeClr w14:val="tx1"/>
                        </w14:solidFill>
                      </w14:textFill>
                    </w:rPr>
                    <w:t>+0.025t/a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52"/>
                    <w:spacing w:beforeLines="0" w:afterLines="0" w:line="240" w:lineRule="auto"/>
                    <w:rPr>
                      <w:color w:val="000000" w:themeColor="text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BOD</w:t>
                  </w:r>
                </w:p>
              </w:tc>
              <w:tc>
                <w:tcPr>
                  <w:tcW w:w="683" w:type="pct"/>
                  <w:vAlign w:val="center"/>
                </w:tcPr>
                <w:p>
                  <w:pPr>
                    <w:pStyle w:val="33"/>
                    <w:snapToGrid w:val="0"/>
                    <w:spacing w:line="240" w:lineRule="auto"/>
                    <w:rPr>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0.046</w:t>
                  </w:r>
                  <w:r>
                    <w:rPr>
                      <w:rFonts w:hint="eastAsia" w:ascii="Times New Roman"/>
                      <w:color w:val="000000" w:themeColor="text1"/>
                      <w:kern w:val="21"/>
                      <w14:textFill>
                        <w14:solidFill>
                          <w14:schemeClr w14:val="tx1"/>
                        </w14:solidFill>
                      </w14:textFill>
                    </w:rPr>
                    <w:t>t/a</w:t>
                  </w:r>
                </w:p>
              </w:tc>
              <w:tc>
                <w:tcPr>
                  <w:tcW w:w="795" w:type="pct"/>
                  <w:vAlign w:val="center"/>
                </w:tcPr>
                <w:p>
                  <w:pPr>
                    <w:pStyle w:val="73"/>
                    <w:spacing w:line="280" w:lineRule="exact"/>
                    <w:rPr>
                      <w:color w:val="000000" w:themeColor="text1"/>
                      <w14:textFill>
                        <w14:solidFill>
                          <w14:schemeClr w14:val="tx1"/>
                        </w14:solidFill>
                      </w14:textFill>
                    </w:rPr>
                  </w:pPr>
                  <w:r>
                    <w:rPr>
                      <w:rFonts w:hint="eastAsia"/>
                      <w:snapToGrid w:val="0"/>
                      <w:color w:val="000000" w:themeColor="text1"/>
                      <w:kern w:val="21"/>
                      <w14:textFill>
                        <w14:solidFill>
                          <w14:schemeClr w14:val="tx1"/>
                        </w14:solidFill>
                      </w14:textFill>
                    </w:rPr>
                    <w:t>0.03t/a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33"/>
                    <w:snapToGrid w:val="0"/>
                    <w:spacing w:line="240" w:lineRule="auto"/>
                    <w:rPr>
                      <w:color w:val="000000" w:themeColor="text1"/>
                      <w14:textFill>
                        <w14:solidFill>
                          <w14:schemeClr w14:val="tx1"/>
                        </w14:solidFill>
                      </w14:textFill>
                    </w:rPr>
                  </w:pPr>
                  <w:r>
                    <w:rPr>
                      <w:rFonts w:hint="eastAsia" w:ascii="Times New Roman"/>
                      <w:color w:val="000000" w:themeColor="text1"/>
                      <w:kern w:val="21"/>
                      <w14:textFill>
                        <w14:solidFill>
                          <w14:schemeClr w14:val="tx1"/>
                        </w14:solidFill>
                      </w14:textFill>
                    </w:rPr>
                    <w:t>0.076t/a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snapToGrid w:val="0"/>
                      <w:color w:val="000000" w:themeColor="text1"/>
                      <w:kern w:val="21"/>
                      <w14:textFill>
                        <w14:solidFill>
                          <w14:schemeClr w14:val="tx1"/>
                        </w14:solidFill>
                      </w14:textFill>
                    </w:rPr>
                    <w:t>0.03t/a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52"/>
                    <w:spacing w:beforeLines="0" w:afterLines="0" w:line="240" w:lineRule="auto"/>
                    <w:rPr>
                      <w:color w:val="000000" w:themeColor="text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NH</w:t>
                  </w:r>
                  <w:r>
                    <w:rPr>
                      <w:rFonts w:ascii="Times New Roman"/>
                      <w:snapToGrid w:val="0"/>
                      <w:color w:val="000000" w:themeColor="text1"/>
                      <w:kern w:val="21"/>
                      <w:szCs w:val="21"/>
                      <w:vertAlign w:val="subscript"/>
                      <w14:textFill>
                        <w14:solidFill>
                          <w14:schemeClr w14:val="tx1"/>
                        </w14:solidFill>
                      </w14:textFill>
                    </w:rPr>
                    <w:t>3</w:t>
                  </w:r>
                  <w:r>
                    <w:rPr>
                      <w:rFonts w:ascii="Times New Roman"/>
                      <w:snapToGrid w:val="0"/>
                      <w:color w:val="000000" w:themeColor="text1"/>
                      <w:kern w:val="21"/>
                      <w:szCs w:val="21"/>
                      <w14:textFill>
                        <w14:solidFill>
                          <w14:schemeClr w14:val="tx1"/>
                        </w14:solidFill>
                      </w14:textFill>
                    </w:rPr>
                    <w:t>-N</w:t>
                  </w:r>
                </w:p>
              </w:tc>
              <w:tc>
                <w:tcPr>
                  <w:tcW w:w="683" w:type="pct"/>
                  <w:vAlign w:val="center"/>
                </w:tcPr>
                <w:p>
                  <w:pPr>
                    <w:pStyle w:val="52"/>
                    <w:spacing w:beforeLines="0" w:afterLines="0" w:line="240" w:lineRule="auto"/>
                    <w:rPr>
                      <w:color w:val="000000" w:themeColor="text1"/>
                      <w:szCs w:val="21"/>
                      <w14:textFill>
                        <w14:solidFill>
                          <w14:schemeClr w14:val="tx1"/>
                        </w14:solidFill>
                      </w14:textFill>
                    </w:rPr>
                  </w:pPr>
                  <w:r>
                    <w:rPr>
                      <w:rFonts w:hint="eastAsia" w:ascii="Times New Roman"/>
                      <w:color w:val="000000" w:themeColor="text1"/>
                      <w14:textFill>
                        <w14:solidFill>
                          <w14:schemeClr w14:val="tx1"/>
                        </w14:solidFill>
                      </w14:textFill>
                    </w:rPr>
                    <w:t>0.046</w:t>
                  </w:r>
                  <w:r>
                    <w:rPr>
                      <w:rFonts w:hint="eastAsia" w:ascii="Times New Roman"/>
                      <w:snapToGrid w:val="0"/>
                      <w:color w:val="000000" w:themeColor="text1"/>
                      <w:kern w:val="21"/>
                      <w:szCs w:val="21"/>
                      <w14:textFill>
                        <w14:solidFill>
                          <w14:schemeClr w14:val="tx1"/>
                        </w14:solidFill>
                      </w14:textFill>
                    </w:rPr>
                    <w:t>t/a</w:t>
                  </w:r>
                </w:p>
              </w:tc>
              <w:tc>
                <w:tcPr>
                  <w:tcW w:w="795" w:type="pct"/>
                  <w:vAlign w:val="center"/>
                </w:tcPr>
                <w:p>
                  <w:pPr>
                    <w:pStyle w:val="73"/>
                    <w:spacing w:line="280" w:lineRule="exact"/>
                    <w:rPr>
                      <w:color w:val="000000" w:themeColor="text1"/>
                      <w14:textFill>
                        <w14:solidFill>
                          <w14:schemeClr w14:val="tx1"/>
                        </w14:solidFill>
                      </w14:textFill>
                    </w:rPr>
                  </w:pPr>
                  <w:r>
                    <w:rPr>
                      <w:rFonts w:hint="eastAsia"/>
                      <w:snapToGrid w:val="0"/>
                      <w:color w:val="000000" w:themeColor="text1"/>
                      <w:kern w:val="21"/>
                      <w14:textFill>
                        <w14:solidFill>
                          <w14:schemeClr w14:val="tx1"/>
                        </w14:solidFill>
                      </w14:textFill>
                    </w:rPr>
                    <w:t>0.009t/a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52"/>
                    <w:spacing w:beforeLines="0" w:afterLines="0" w:line="240" w:lineRule="auto"/>
                    <w:rPr>
                      <w:color w:val="000000" w:themeColor="text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0.055t/a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snapToGrid w:val="0"/>
                      <w:color w:val="000000" w:themeColor="text1"/>
                      <w:kern w:val="21"/>
                      <w14:textFill>
                        <w14:solidFill>
                          <w14:schemeClr w14:val="tx1"/>
                        </w14:solidFill>
                      </w14:textFill>
                    </w:rPr>
                    <w:t>0.009t/a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52"/>
                    <w:spacing w:beforeLines="0" w:afterLines="0" w:line="240" w:lineRule="auto"/>
                    <w:rPr>
                      <w:color w:val="000000" w:themeColor="text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SS</w:t>
                  </w:r>
                </w:p>
              </w:tc>
              <w:tc>
                <w:tcPr>
                  <w:tcW w:w="683" w:type="pct"/>
                  <w:vAlign w:val="center"/>
                </w:tcPr>
                <w:p>
                  <w:pPr>
                    <w:pStyle w:val="52"/>
                    <w:spacing w:beforeLines="0" w:afterLines="0" w:line="240" w:lineRule="auto"/>
                    <w:rPr>
                      <w:color w:val="000000" w:themeColor="text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0.073t/a</w:t>
                  </w:r>
                </w:p>
              </w:tc>
              <w:tc>
                <w:tcPr>
                  <w:tcW w:w="795" w:type="pct"/>
                  <w:vAlign w:val="center"/>
                </w:tcPr>
                <w:p>
                  <w:pPr>
                    <w:pStyle w:val="73"/>
                    <w:spacing w:line="280" w:lineRule="exact"/>
                    <w:rPr>
                      <w:color w:val="000000" w:themeColor="text1"/>
                      <w14:textFill>
                        <w14:solidFill>
                          <w14:schemeClr w14:val="tx1"/>
                        </w14:solidFill>
                      </w14:textFill>
                    </w:rPr>
                  </w:pPr>
                  <w:r>
                    <w:rPr>
                      <w:rFonts w:hint="eastAsia"/>
                      <w:snapToGrid w:val="0"/>
                      <w:color w:val="000000" w:themeColor="text1"/>
                      <w:kern w:val="21"/>
                      <w14:textFill>
                        <w14:solidFill>
                          <w14:schemeClr w14:val="tx1"/>
                        </w14:solidFill>
                      </w14:textFill>
                    </w:rPr>
                    <w:t>0.014t/a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snapToGrid w:val="0"/>
                      <w:color w:val="000000" w:themeColor="text1"/>
                      <w:kern w:val="21"/>
                      <w14:textFill>
                        <w14:solidFill>
                          <w14:schemeClr w14:val="tx1"/>
                        </w14:solidFill>
                      </w14:textFill>
                    </w:rPr>
                    <w:t>0.087t/a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snapToGrid w:val="0"/>
                      <w:color w:val="000000" w:themeColor="text1"/>
                      <w:kern w:val="21"/>
                      <w14:textFill>
                        <w14:solidFill>
                          <w14:schemeClr w14:val="tx1"/>
                        </w14:solidFill>
                      </w14:textFill>
                    </w:rPr>
                    <w:t>0.014t/a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52"/>
                    <w:spacing w:beforeLines="0" w:afterLines="0" w:line="240" w:lineRule="auto"/>
                    <w:rPr>
                      <w:color w:val="000000" w:themeColor="text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石油类</w:t>
                  </w:r>
                </w:p>
              </w:tc>
              <w:tc>
                <w:tcPr>
                  <w:tcW w:w="683" w:type="pct"/>
                  <w:vAlign w:val="center"/>
                </w:tcPr>
                <w:p>
                  <w:pPr>
                    <w:pStyle w:val="52"/>
                    <w:spacing w:beforeLines="0" w:afterLines="0" w:line="240" w:lineRule="auto"/>
                    <w:rPr>
                      <w:color w:val="000000" w:themeColor="text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0.003t/a</w:t>
                  </w:r>
                </w:p>
              </w:tc>
              <w:tc>
                <w:tcPr>
                  <w:tcW w:w="795" w:type="pct"/>
                  <w:vAlign w:val="center"/>
                </w:tcPr>
                <w:p>
                  <w:pPr>
                    <w:pStyle w:val="73"/>
                    <w:spacing w:line="280" w:lineRule="exact"/>
                    <w:rPr>
                      <w:color w:val="000000" w:themeColor="text1"/>
                      <w14:textFill>
                        <w14:solidFill>
                          <w14:schemeClr w14:val="tx1"/>
                        </w14:solidFill>
                      </w14:textFill>
                    </w:rPr>
                  </w:pPr>
                  <w:r>
                    <w:rPr>
                      <w:rFonts w:hint="eastAsia"/>
                      <w:snapToGrid w:val="0"/>
                      <w:color w:val="000000" w:themeColor="text1"/>
                      <w:kern w:val="21"/>
                      <w14:textFill>
                        <w14:solidFill>
                          <w14:schemeClr w14:val="tx1"/>
                        </w14:solidFill>
                      </w14:textFill>
                    </w:rPr>
                    <w:t>0.014t/a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snapToGrid w:val="0"/>
                      <w:color w:val="000000" w:themeColor="text1"/>
                      <w:kern w:val="21"/>
                      <w14:textFill>
                        <w14:solidFill>
                          <w14:schemeClr w14:val="tx1"/>
                        </w14:solidFill>
                      </w14:textFill>
                    </w:rPr>
                    <w:t>0.017t/a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snapToGrid w:val="0"/>
                      <w:color w:val="000000" w:themeColor="text1"/>
                      <w:kern w:val="21"/>
                      <w14:textFill>
                        <w14:solidFill>
                          <w14:schemeClr w14:val="tx1"/>
                        </w14:solidFill>
                      </w14:textFill>
                    </w:rPr>
                    <w:t>0.014t/a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303" w:type="pct"/>
                  <w:vMerge w:val="restart"/>
                  <w:vAlign w:val="center"/>
                </w:tcPr>
                <w:p>
                  <w:pPr>
                    <w:pStyle w:val="73"/>
                    <w:spacing w:line="280" w:lineRule="exact"/>
                    <w:rPr>
                      <w:color w:val="000000" w:themeColor="text1"/>
                      <w14:textFill>
                        <w14:solidFill>
                          <w14:schemeClr w14:val="tx1"/>
                        </w14:solidFill>
                      </w14:textFill>
                    </w:rPr>
                  </w:pPr>
                  <w:r>
                    <w:rPr>
                      <w:color w:val="000000" w:themeColor="text1"/>
                      <w14:textFill>
                        <w14:solidFill>
                          <w14:schemeClr w14:val="tx1"/>
                        </w14:solidFill>
                      </w14:textFill>
                    </w:rPr>
                    <w:t>固废</w:t>
                  </w:r>
                </w:p>
              </w:tc>
              <w:tc>
                <w:tcPr>
                  <w:tcW w:w="727"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焦油渣</w:t>
                  </w:r>
                </w:p>
              </w:tc>
              <w:tc>
                <w:tcPr>
                  <w:tcW w:w="683"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5.0t/a</w:t>
                  </w:r>
                </w:p>
              </w:tc>
              <w:tc>
                <w:tcPr>
                  <w:tcW w:w="795"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5.0t/a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废水处理站污泥</w:t>
                  </w:r>
                </w:p>
              </w:tc>
              <w:tc>
                <w:tcPr>
                  <w:tcW w:w="683"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3.0t/a</w:t>
                  </w:r>
                </w:p>
              </w:tc>
              <w:tc>
                <w:tcPr>
                  <w:tcW w:w="795"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3.0t/a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废洗油</w:t>
                  </w:r>
                </w:p>
              </w:tc>
              <w:tc>
                <w:tcPr>
                  <w:tcW w:w="683"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500t/a</w:t>
                  </w:r>
                </w:p>
              </w:tc>
              <w:tc>
                <w:tcPr>
                  <w:tcW w:w="795"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500t/a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酚盐分解碳酸钙</w:t>
                  </w:r>
                </w:p>
              </w:tc>
              <w:tc>
                <w:tcPr>
                  <w:tcW w:w="683"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50t/a</w:t>
                  </w:r>
                </w:p>
              </w:tc>
              <w:tc>
                <w:tcPr>
                  <w:tcW w:w="795" w:type="pct"/>
                  <w:vAlign w:val="center"/>
                </w:tcPr>
                <w:p>
                  <w:pPr>
                    <w:pStyle w:val="73"/>
                    <w:spacing w:line="280" w:lineRule="exact"/>
                    <w:rPr>
                      <w:color w:val="000000" w:themeColor="text1"/>
                      <w14:textFill>
                        <w14:solidFill>
                          <w14:schemeClr w14:val="tx1"/>
                        </w14:solidFill>
                      </w14:textFill>
                    </w:rPr>
                  </w:pPr>
                  <w:r>
                    <w:rPr>
                      <w:color w:val="000000" w:themeColor="text1"/>
                      <w14:textFill>
                        <w14:solidFill>
                          <w14:schemeClr w14:val="tx1"/>
                        </w14:solidFill>
                      </w14:textFill>
                    </w:rPr>
                    <w:t>0</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50t/a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除尘灰</w:t>
                  </w:r>
                </w:p>
              </w:tc>
              <w:tc>
                <w:tcPr>
                  <w:tcW w:w="683"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95"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29.74</w:t>
                  </w:r>
                  <w:r>
                    <w:rPr>
                      <w:rFonts w:hint="eastAsia"/>
                      <w:color w:val="000000" w:themeColor="text1"/>
                      <w14:textFill>
                        <w14:solidFill>
                          <w14:schemeClr w14:val="tx1"/>
                        </w14:solidFill>
                      </w14:textFill>
                    </w:rPr>
                    <w:t>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29.74</w:t>
                  </w:r>
                  <w:r>
                    <w:rPr>
                      <w:rFonts w:hint="eastAsia"/>
                      <w:color w:val="000000" w:themeColor="text1"/>
                      <w14:textFill>
                        <w14:solidFill>
                          <w14:schemeClr w14:val="tx1"/>
                        </w14:solidFill>
                      </w14:textFill>
                    </w:rPr>
                    <w:t>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29.74</w:t>
                  </w:r>
                  <w:r>
                    <w:rPr>
                      <w:rFonts w:hint="eastAsia"/>
                      <w:color w:val="000000" w:themeColor="text1"/>
                      <w14:textFill>
                        <w14:solidFill>
                          <w14:schemeClr w14:val="tx1"/>
                        </w14:solidFill>
                      </w14:textFill>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73"/>
                    <w:spacing w:line="28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脱硫石膏</w:t>
                  </w:r>
                </w:p>
              </w:tc>
              <w:tc>
                <w:tcPr>
                  <w:tcW w:w="683"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95"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179t/a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179t/a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+179t/a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废包装</w:t>
                  </w:r>
                </w:p>
              </w:tc>
              <w:tc>
                <w:tcPr>
                  <w:tcW w:w="683"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95"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3.0t/a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3.0t/a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+3.0t/a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73"/>
                    <w:spacing w:line="280" w:lineRule="exact"/>
                    <w:jc w:val="center"/>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清罐油泥</w:t>
                  </w:r>
                </w:p>
              </w:tc>
              <w:tc>
                <w:tcPr>
                  <w:tcW w:w="683"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95"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0.67t/a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0.67t/a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+0.67t/a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73"/>
                    <w:spacing w:line="280" w:lineRule="exact"/>
                    <w:rPr>
                      <w:rFonts w:cs="宋体"/>
                      <w:bCs/>
                      <w:color w:val="000000" w:themeColor="text1"/>
                      <w14:textFill>
                        <w14:solidFill>
                          <w14:schemeClr w14:val="tx1"/>
                        </w14:solidFill>
                      </w14:textFill>
                    </w:rPr>
                  </w:pPr>
                  <w:r>
                    <w:rPr>
                      <w:rFonts w:hint="eastAsia"/>
                      <w:color w:val="000000" w:themeColor="text1"/>
                      <w14:textFill>
                        <w14:solidFill>
                          <w14:schemeClr w14:val="tx1"/>
                        </w14:solidFill>
                      </w14:textFill>
                    </w:rPr>
                    <w:t>废机油</w:t>
                  </w:r>
                </w:p>
              </w:tc>
              <w:tc>
                <w:tcPr>
                  <w:tcW w:w="683"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95"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0.2t/a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0.2t/a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+0.2t/a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73"/>
                    <w:spacing w:line="28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废机油桶</w:t>
                  </w:r>
                </w:p>
              </w:tc>
              <w:tc>
                <w:tcPr>
                  <w:tcW w:w="683"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95"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0.1t/a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0.1t/a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+0.1t/a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73"/>
                    <w:spacing w:line="28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废活性炭</w:t>
                  </w:r>
                </w:p>
              </w:tc>
              <w:tc>
                <w:tcPr>
                  <w:tcW w:w="683"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95"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2.2t/a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2.2t/a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+2.2t/a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303" w:type="pct"/>
                  <w:vMerge w:val="continue"/>
                  <w:vAlign w:val="center"/>
                </w:tcPr>
                <w:p>
                  <w:pPr>
                    <w:pStyle w:val="73"/>
                    <w:spacing w:line="280" w:lineRule="exact"/>
                    <w:rPr>
                      <w:color w:val="000000" w:themeColor="text1"/>
                      <w14:textFill>
                        <w14:solidFill>
                          <w14:schemeClr w14:val="tx1"/>
                        </w14:solidFill>
                      </w14:textFill>
                    </w:rPr>
                  </w:pPr>
                </w:p>
              </w:tc>
              <w:tc>
                <w:tcPr>
                  <w:tcW w:w="727" w:type="pct"/>
                  <w:vAlign w:val="center"/>
                </w:tcPr>
                <w:p>
                  <w:pPr>
                    <w:pStyle w:val="73"/>
                    <w:spacing w:line="28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683"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3.0t/a</w:t>
                  </w:r>
                </w:p>
              </w:tc>
              <w:tc>
                <w:tcPr>
                  <w:tcW w:w="795"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16.5t/a</w:t>
                  </w:r>
                </w:p>
              </w:tc>
              <w:tc>
                <w:tcPr>
                  <w:tcW w:w="859"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76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16.5t/a</w:t>
                  </w:r>
                </w:p>
              </w:tc>
              <w:tc>
                <w:tcPr>
                  <w:tcW w:w="870" w:type="pct"/>
                  <w:vAlign w:val="center"/>
                </w:tcPr>
                <w:p>
                  <w:pPr>
                    <w:pStyle w:val="73"/>
                    <w:spacing w:line="28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+16.5t/a</w:t>
                  </w:r>
                </w:p>
              </w:tc>
            </w:tr>
          </w:tbl>
          <w:p>
            <w:pPr>
              <w:numPr>
                <w:ilvl w:val="-1"/>
                <w:numId w:val="0"/>
              </w:numPr>
              <w:adjustRightInd w:val="0"/>
              <w:snapToGrid w:val="0"/>
              <w:spacing w:line="480" w:lineRule="exact"/>
              <w:ind w:firstLine="482" w:firstLineChars="200"/>
              <w:jc w:val="both"/>
              <w:rPr>
                <w:rFonts w:hint="eastAsia"/>
                <w:b/>
                <w:bCs/>
                <w:spacing w:val="0"/>
                <w:sz w:val="24"/>
                <w:lang w:val="en-US" w:eastAsia="zh-CN"/>
              </w:rPr>
            </w:pPr>
            <w:r>
              <w:rPr>
                <w:rFonts w:hint="eastAsia"/>
                <w:b/>
                <w:bCs/>
                <w:spacing w:val="0"/>
                <w:sz w:val="24"/>
                <w:lang w:val="en-US" w:eastAsia="zh-CN"/>
              </w:rPr>
              <w:t>11.运行管理要求</w:t>
            </w:r>
          </w:p>
          <w:p>
            <w:pPr>
              <w:numPr>
                <w:ilvl w:val="-1"/>
                <w:numId w:val="0"/>
              </w:numPr>
              <w:adjustRightInd w:val="0"/>
              <w:snapToGrid w:val="0"/>
              <w:spacing w:line="520" w:lineRule="exact"/>
              <w:ind w:left="0" w:firstLine="480" w:firstLineChars="200"/>
              <w:jc w:val="both"/>
              <w:rPr>
                <w:rFonts w:hint="eastAsia" w:ascii="宋体" w:hAnsi="宋体" w:eastAsia="宋体" w:cs="宋体"/>
                <w:b w:val="0"/>
                <w:bCs w:val="0"/>
                <w:spacing w:val="0"/>
                <w:sz w:val="24"/>
                <w:lang w:val="en-US" w:eastAsia="zh-CN"/>
              </w:rPr>
            </w:pPr>
            <w:r>
              <w:rPr>
                <w:rFonts w:hint="eastAsia" w:ascii="宋体" w:hAnsi="宋体" w:eastAsia="宋体" w:cs="宋体"/>
                <w:b w:val="0"/>
                <w:bCs w:val="0"/>
                <w:spacing w:val="0"/>
                <w:sz w:val="24"/>
                <w:lang w:val="en-US" w:eastAsia="zh-CN"/>
              </w:rPr>
              <w:t>（1）废气</w:t>
            </w:r>
          </w:p>
          <w:p>
            <w:pPr>
              <w:numPr>
                <w:ilvl w:val="-1"/>
                <w:numId w:val="0"/>
              </w:numPr>
              <w:adjustRightInd w:val="0"/>
              <w:snapToGrid w:val="0"/>
              <w:spacing w:line="520" w:lineRule="exact"/>
              <w:ind w:left="0" w:firstLine="480" w:firstLineChars="200"/>
              <w:jc w:val="both"/>
              <w:rPr>
                <w:rFonts w:hint="eastAsia" w:ascii="宋体" w:hAnsi="宋体" w:eastAsia="宋体" w:cs="宋体"/>
                <w:b w:val="0"/>
                <w:bCs w:val="0"/>
                <w:spacing w:val="0"/>
                <w:sz w:val="24"/>
                <w:lang w:val="en-US" w:eastAsia="zh-CN"/>
              </w:rPr>
            </w:pPr>
            <w:r>
              <w:rPr>
                <w:rFonts w:hint="eastAsia" w:ascii="宋体" w:hAnsi="宋体" w:eastAsia="宋体" w:cs="宋体"/>
                <w:b w:val="0"/>
                <w:bCs w:val="0"/>
                <w:spacing w:val="0"/>
                <w:sz w:val="24"/>
                <w:lang w:val="en-US" w:eastAsia="zh-CN"/>
              </w:rPr>
              <w:t>1）有组织排放</w:t>
            </w:r>
          </w:p>
          <w:p>
            <w:pPr>
              <w:numPr>
                <w:ilvl w:val="-1"/>
                <w:numId w:val="0"/>
              </w:numPr>
              <w:adjustRightInd w:val="0"/>
              <w:snapToGrid w:val="0"/>
              <w:spacing w:line="520" w:lineRule="exact"/>
              <w:ind w:left="0" w:firstLine="480" w:firstLineChars="200"/>
              <w:jc w:val="both"/>
              <w:rPr>
                <w:rFonts w:hint="eastAsia" w:ascii="宋体" w:hAnsi="宋体" w:eastAsia="宋体" w:cs="宋体"/>
                <w:b w:val="0"/>
                <w:bCs w:val="0"/>
                <w:spacing w:val="0"/>
                <w:sz w:val="24"/>
                <w:lang w:val="en-US" w:eastAsia="zh-CN"/>
              </w:rPr>
            </w:pPr>
            <w:r>
              <w:rPr>
                <w:rFonts w:hint="eastAsia" w:ascii="宋体" w:hAnsi="宋体" w:eastAsia="宋体" w:cs="宋体"/>
                <w:b w:val="0"/>
                <w:bCs w:val="0"/>
                <w:spacing w:val="0"/>
                <w:sz w:val="24"/>
                <w:lang w:val="en-US" w:eastAsia="zh-CN"/>
              </w:rPr>
              <w:t>①污染防治设施应与其对应的生产工艺设备同步运转，保证在生产工艺设备运行波动情况下仍能正常运转，实现达标排放。</w:t>
            </w:r>
          </w:p>
          <w:p>
            <w:pPr>
              <w:numPr>
                <w:ilvl w:val="-1"/>
                <w:numId w:val="0"/>
              </w:numPr>
              <w:adjustRightInd w:val="0"/>
              <w:snapToGrid w:val="0"/>
              <w:spacing w:line="520" w:lineRule="exact"/>
              <w:ind w:left="0" w:firstLine="480" w:firstLineChars="200"/>
              <w:jc w:val="both"/>
              <w:rPr>
                <w:rFonts w:hint="eastAsia" w:ascii="宋体" w:hAnsi="宋体" w:eastAsia="宋体" w:cs="宋体"/>
                <w:b w:val="0"/>
                <w:bCs w:val="0"/>
                <w:spacing w:val="0"/>
                <w:sz w:val="24"/>
                <w:lang w:val="en-US" w:eastAsia="zh-CN"/>
              </w:rPr>
            </w:pPr>
            <w:r>
              <w:rPr>
                <w:rFonts w:hint="eastAsia" w:ascii="宋体" w:hAnsi="宋体" w:eastAsia="宋体" w:cs="宋体"/>
                <w:b w:val="0"/>
                <w:bCs w:val="0"/>
                <w:spacing w:val="0"/>
                <w:sz w:val="24"/>
                <w:lang w:val="en-US" w:eastAsia="zh-CN"/>
              </w:rPr>
              <w:t>②加强除尘设备巡检，消除设备隐患，保证正常运行。布袋除尘器应及时更换布袋除尘器滤袋保证滤袋完整无破损。</w:t>
            </w:r>
          </w:p>
          <w:p>
            <w:pPr>
              <w:numPr>
                <w:ilvl w:val="-1"/>
                <w:numId w:val="0"/>
              </w:numPr>
              <w:adjustRightInd w:val="0"/>
              <w:snapToGrid w:val="0"/>
              <w:spacing w:line="520" w:lineRule="exact"/>
              <w:ind w:left="0" w:firstLine="480" w:firstLineChars="200"/>
              <w:jc w:val="both"/>
              <w:rPr>
                <w:rFonts w:hint="eastAsia" w:ascii="宋体" w:hAnsi="宋体" w:eastAsia="宋体" w:cs="宋体"/>
                <w:b w:val="0"/>
                <w:bCs w:val="0"/>
                <w:spacing w:val="0"/>
                <w:sz w:val="24"/>
                <w:lang w:val="en-US" w:eastAsia="zh-CN"/>
              </w:rPr>
            </w:pPr>
            <w:r>
              <w:rPr>
                <w:rFonts w:hint="eastAsia" w:ascii="宋体" w:hAnsi="宋体" w:eastAsia="宋体" w:cs="宋体"/>
                <w:b w:val="0"/>
                <w:bCs w:val="0"/>
                <w:spacing w:val="0"/>
                <w:sz w:val="24"/>
                <w:lang w:val="en-US" w:eastAsia="zh-CN"/>
              </w:rPr>
              <w:t>2）无组织排放</w:t>
            </w:r>
          </w:p>
          <w:p>
            <w:pPr>
              <w:numPr>
                <w:ilvl w:val="-1"/>
                <w:numId w:val="0"/>
              </w:numPr>
              <w:adjustRightInd w:val="0"/>
              <w:snapToGrid w:val="0"/>
              <w:spacing w:line="520" w:lineRule="exact"/>
              <w:ind w:left="0" w:firstLine="480" w:firstLineChars="200"/>
              <w:jc w:val="both"/>
              <w:rPr>
                <w:rFonts w:hint="eastAsia" w:ascii="宋体" w:hAnsi="宋体" w:eastAsia="宋体" w:cs="宋体"/>
                <w:b w:val="0"/>
                <w:bCs w:val="0"/>
                <w:spacing w:val="0"/>
                <w:sz w:val="24"/>
                <w:lang w:val="en-US" w:eastAsia="zh-CN"/>
              </w:rPr>
            </w:pPr>
            <w:r>
              <w:rPr>
                <w:rFonts w:hint="eastAsia" w:ascii="宋体" w:hAnsi="宋体" w:eastAsia="宋体" w:cs="宋体"/>
                <w:b w:val="0"/>
                <w:bCs w:val="0"/>
                <w:spacing w:val="0"/>
                <w:sz w:val="24"/>
                <w:lang w:val="en-US" w:eastAsia="zh-CN"/>
              </w:rPr>
              <w:t>①控制厂内运输、贮存过程中粉尘无组织排放运输产生粉尘的物料，其车辆应采取密闭、苫盖等措施厂区道路应硬化，并采取洒水、喷雾等降尘措施。产生粉尘的物料应储存在有硬化地面的料棚或仓库中。产生粉尘的物料转运点、落料点应设置收集罩，并配备除尘设施。</w:t>
            </w:r>
          </w:p>
          <w:p>
            <w:pPr>
              <w:numPr>
                <w:ilvl w:val="-1"/>
                <w:numId w:val="0"/>
              </w:numPr>
              <w:adjustRightInd w:val="0"/>
              <w:snapToGrid w:val="0"/>
              <w:spacing w:line="520" w:lineRule="exact"/>
              <w:ind w:left="0" w:firstLine="480" w:firstLineChars="200"/>
              <w:jc w:val="both"/>
              <w:rPr>
                <w:rFonts w:hint="eastAsia" w:ascii="宋体" w:hAnsi="宋体" w:eastAsia="宋体" w:cs="宋体"/>
                <w:b w:val="0"/>
                <w:bCs w:val="0"/>
                <w:spacing w:val="0"/>
                <w:sz w:val="24"/>
                <w:lang w:val="en-US" w:eastAsia="zh-CN"/>
              </w:rPr>
            </w:pPr>
            <w:r>
              <w:rPr>
                <w:rFonts w:hint="eastAsia" w:ascii="宋体" w:hAnsi="宋体" w:eastAsia="宋体" w:cs="宋体"/>
                <w:b w:val="0"/>
                <w:bCs w:val="0"/>
                <w:spacing w:val="0"/>
                <w:sz w:val="24"/>
                <w:lang w:val="en-US" w:eastAsia="zh-CN"/>
              </w:rPr>
              <w:t>②废轮胎加工排污单位所有破碎、筛分等环节应在密闭空间或设备中进行，禁止露天作业，产生的废气应收集处理后有组织排放。投料时热裂解仓内保持负压状态，导气装置全部采用封闭结构，并对无组织废气进行收集处理。油罐储存区应安装废气收集处理装置，减少有机废气无组织排放。炭黑出料采用封闭式出渣机与出料口严密对接，确保炭黑在出料过程中被封闭在管道内，钢丝磁选与炭黑分离在密闭设施内进行，粉尘通过除尘设施收集处理。炭黑堆场采用全封闭仓库，仅留运输车辆进出口，降低扬尘。</w:t>
            </w:r>
          </w:p>
          <w:p>
            <w:pPr>
              <w:numPr>
                <w:ilvl w:val="-1"/>
                <w:numId w:val="0"/>
              </w:numPr>
              <w:adjustRightInd w:val="0"/>
              <w:snapToGrid w:val="0"/>
              <w:spacing w:line="520" w:lineRule="exact"/>
              <w:ind w:left="0" w:firstLine="480" w:firstLineChars="200"/>
              <w:jc w:val="both"/>
              <w:rPr>
                <w:rFonts w:hint="eastAsia" w:ascii="宋体" w:hAnsi="宋体" w:eastAsia="宋体" w:cs="宋体"/>
                <w:b w:val="0"/>
                <w:bCs w:val="0"/>
                <w:spacing w:val="0"/>
                <w:sz w:val="24"/>
                <w:lang w:val="en-US" w:eastAsia="zh-CN"/>
              </w:rPr>
            </w:pPr>
            <w:r>
              <w:rPr>
                <w:rFonts w:hint="eastAsia" w:ascii="宋体" w:hAnsi="宋体" w:eastAsia="宋体" w:cs="宋体"/>
                <w:b w:val="0"/>
                <w:bCs w:val="0"/>
                <w:spacing w:val="0"/>
                <w:sz w:val="24"/>
                <w:lang w:val="en-US" w:eastAsia="zh-CN"/>
              </w:rPr>
              <w:t>（</w:t>
            </w:r>
            <w:ins w:id="2667" w:author="徐世兵" w:date="2023-06-09T12:43:11Z">
              <w:r>
                <w:rPr>
                  <w:rFonts w:hint="eastAsia" w:ascii="宋体" w:hAnsi="宋体" w:cs="宋体"/>
                  <w:b w:val="0"/>
                  <w:bCs w:val="0"/>
                  <w:spacing w:val="0"/>
                  <w:sz w:val="24"/>
                  <w:lang w:val="en-US" w:eastAsia="zh-CN"/>
                </w:rPr>
                <w:t>2</w:t>
              </w:r>
            </w:ins>
            <w:r>
              <w:rPr>
                <w:rFonts w:hint="eastAsia" w:ascii="宋体" w:hAnsi="宋体" w:eastAsia="宋体" w:cs="宋体"/>
                <w:b w:val="0"/>
                <w:bCs w:val="0"/>
                <w:spacing w:val="0"/>
                <w:sz w:val="24"/>
                <w:lang w:val="en-US" w:eastAsia="zh-CN"/>
              </w:rPr>
              <w:t>）废水</w:t>
            </w:r>
          </w:p>
          <w:p>
            <w:pPr>
              <w:numPr>
                <w:ilvl w:val="-1"/>
                <w:numId w:val="0"/>
              </w:numPr>
              <w:adjustRightInd w:val="0"/>
              <w:snapToGrid w:val="0"/>
              <w:spacing w:line="520" w:lineRule="exact"/>
              <w:ind w:left="0" w:firstLine="480" w:firstLineChars="200"/>
              <w:jc w:val="both"/>
              <w:rPr>
                <w:rFonts w:hint="eastAsia" w:ascii="宋体" w:hAnsi="宋体" w:eastAsia="宋体" w:cs="宋体"/>
                <w:b w:val="0"/>
                <w:bCs w:val="0"/>
                <w:spacing w:val="0"/>
                <w:sz w:val="24"/>
                <w:lang w:val="en-US" w:eastAsia="zh-CN"/>
              </w:rPr>
            </w:pPr>
            <w:r>
              <w:rPr>
                <w:rFonts w:hint="eastAsia" w:ascii="宋体" w:hAnsi="宋体" w:eastAsia="宋体" w:cs="宋体"/>
                <w:b w:val="0"/>
                <w:bCs w:val="0"/>
                <w:spacing w:val="0"/>
                <w:sz w:val="24"/>
                <w:lang w:val="en-US" w:eastAsia="zh-CN"/>
              </w:rPr>
              <w:t>①应按照国家和地方规范进行设计，采取有效措施避免废水“跑、冒、滴、漏”造成土壤、地下水污染，生产废水应集中收集处置后达标排放。</w:t>
            </w:r>
          </w:p>
          <w:p>
            <w:pPr>
              <w:numPr>
                <w:ilvl w:val="-1"/>
                <w:numId w:val="0"/>
              </w:numPr>
              <w:adjustRightInd w:val="0"/>
              <w:snapToGrid w:val="0"/>
              <w:spacing w:line="520" w:lineRule="exact"/>
              <w:ind w:left="0" w:firstLine="480" w:firstLineChars="200"/>
              <w:jc w:val="both"/>
              <w:rPr>
                <w:rFonts w:hint="eastAsia" w:ascii="宋体" w:hAnsi="宋体" w:eastAsia="宋体" w:cs="宋体"/>
                <w:b w:val="0"/>
                <w:bCs w:val="0"/>
                <w:spacing w:val="0"/>
                <w:sz w:val="24"/>
                <w:lang w:val="en-US" w:eastAsia="zh-CN"/>
              </w:rPr>
            </w:pPr>
            <w:r>
              <w:rPr>
                <w:rFonts w:hint="eastAsia" w:ascii="宋体" w:hAnsi="宋体" w:eastAsia="宋体" w:cs="宋体"/>
                <w:b w:val="0"/>
                <w:bCs w:val="0"/>
                <w:spacing w:val="0"/>
                <w:sz w:val="24"/>
                <w:lang w:val="en-US" w:eastAsia="zh-CN"/>
              </w:rPr>
              <w:t>②由于事故或设备维修等原因造成污染防治设施停止运行时，应立即报告当地生态环境主管部门</w:t>
            </w:r>
          </w:p>
          <w:p>
            <w:pPr>
              <w:numPr>
                <w:ilvl w:val="-1"/>
                <w:numId w:val="0"/>
              </w:numPr>
              <w:adjustRightInd w:val="0"/>
              <w:snapToGrid w:val="0"/>
              <w:spacing w:line="520" w:lineRule="exact"/>
              <w:ind w:left="0" w:firstLine="480" w:firstLineChars="200"/>
              <w:jc w:val="both"/>
              <w:rPr>
                <w:rFonts w:hint="eastAsia" w:ascii="宋体" w:hAnsi="宋体" w:eastAsia="宋体" w:cs="宋体"/>
                <w:b w:val="0"/>
                <w:bCs w:val="0"/>
                <w:spacing w:val="0"/>
                <w:sz w:val="24"/>
                <w:lang w:val="en-US" w:eastAsia="zh-CN"/>
              </w:rPr>
            </w:pPr>
            <w:r>
              <w:rPr>
                <w:rFonts w:hint="eastAsia" w:ascii="宋体" w:hAnsi="宋体" w:eastAsia="宋体" w:cs="宋体"/>
                <w:b w:val="0"/>
                <w:bCs w:val="0"/>
                <w:spacing w:val="0"/>
                <w:sz w:val="24"/>
                <w:lang w:val="en-US" w:eastAsia="zh-CN"/>
              </w:rPr>
              <w:t>③污染防治设施应在满足设计工况的条件下运行，并根据工艺要求，定期对设备、电气、自控仪表及构筑物进行检查维护，确保污染防治设施可靠运行。</w:t>
            </w:r>
          </w:p>
          <w:p>
            <w:pPr>
              <w:numPr>
                <w:ilvl w:val="-1"/>
                <w:numId w:val="0"/>
              </w:numPr>
              <w:adjustRightInd w:val="0"/>
              <w:snapToGrid w:val="0"/>
              <w:spacing w:line="520" w:lineRule="exact"/>
              <w:ind w:left="0" w:firstLine="480" w:firstLineChars="200"/>
              <w:jc w:val="both"/>
              <w:rPr>
                <w:rFonts w:hint="eastAsia" w:ascii="宋体" w:hAnsi="宋体" w:eastAsia="宋体" w:cs="宋体"/>
                <w:b w:val="0"/>
                <w:bCs w:val="0"/>
                <w:spacing w:val="0"/>
                <w:sz w:val="24"/>
                <w:lang w:val="en-US" w:eastAsia="zh-CN"/>
              </w:rPr>
            </w:pPr>
            <w:r>
              <w:rPr>
                <w:rFonts w:hint="eastAsia" w:ascii="宋体" w:hAnsi="宋体" w:eastAsia="宋体" w:cs="宋体"/>
                <w:b w:val="0"/>
                <w:bCs w:val="0"/>
                <w:spacing w:val="0"/>
                <w:sz w:val="24"/>
                <w:lang w:val="en-US" w:eastAsia="zh-CN"/>
              </w:rPr>
              <w:t>④废水处理后回用需满足相应回用水质要求。</w:t>
            </w:r>
          </w:p>
          <w:p>
            <w:pPr>
              <w:numPr>
                <w:ilvl w:val="-1"/>
                <w:numId w:val="0"/>
              </w:numPr>
              <w:adjustRightInd w:val="0"/>
              <w:snapToGrid w:val="0"/>
              <w:spacing w:line="520" w:lineRule="exact"/>
              <w:ind w:left="0" w:firstLine="480" w:firstLineChars="200"/>
              <w:jc w:val="both"/>
              <w:rPr>
                <w:rFonts w:hint="eastAsia" w:ascii="宋体" w:hAnsi="宋体" w:eastAsia="宋体" w:cs="宋体"/>
                <w:b w:val="0"/>
                <w:bCs w:val="0"/>
                <w:spacing w:val="0"/>
                <w:sz w:val="24"/>
                <w:lang w:val="en-US" w:eastAsia="zh-CN"/>
              </w:rPr>
            </w:pPr>
            <w:r>
              <w:rPr>
                <w:rFonts w:hint="eastAsia" w:ascii="宋体" w:hAnsi="宋体" w:eastAsia="宋体" w:cs="宋体"/>
                <w:b w:val="0"/>
                <w:bCs w:val="0"/>
                <w:spacing w:val="0"/>
                <w:sz w:val="24"/>
                <w:lang w:val="en-US" w:eastAsia="zh-CN"/>
              </w:rPr>
              <w:t>（</w:t>
            </w:r>
            <w:ins w:id="2668" w:author="徐世兵" w:date="2023-06-09T12:43:15Z">
              <w:r>
                <w:rPr>
                  <w:rFonts w:hint="eastAsia" w:ascii="宋体" w:hAnsi="宋体" w:cs="宋体"/>
                  <w:b w:val="0"/>
                  <w:bCs w:val="0"/>
                  <w:spacing w:val="0"/>
                  <w:sz w:val="24"/>
                  <w:lang w:val="en-US" w:eastAsia="zh-CN"/>
                </w:rPr>
                <w:t>3</w:t>
              </w:r>
            </w:ins>
            <w:r>
              <w:rPr>
                <w:rFonts w:hint="eastAsia" w:ascii="宋体" w:hAnsi="宋体" w:eastAsia="宋体" w:cs="宋体"/>
                <w:b w:val="0"/>
                <w:bCs w:val="0"/>
                <w:spacing w:val="0"/>
                <w:sz w:val="24"/>
                <w:lang w:val="en-US" w:eastAsia="zh-CN"/>
              </w:rPr>
              <w:t>）土壤</w:t>
            </w:r>
          </w:p>
          <w:p>
            <w:pPr>
              <w:numPr>
                <w:ilvl w:val="-1"/>
                <w:numId w:val="0"/>
              </w:numPr>
              <w:adjustRightInd w:val="0"/>
              <w:snapToGrid w:val="0"/>
              <w:spacing w:line="520" w:lineRule="exact"/>
              <w:ind w:left="0" w:firstLine="480" w:firstLineChars="200"/>
              <w:jc w:val="both"/>
              <w:rPr>
                <w:rFonts w:hint="eastAsia" w:ascii="宋体" w:hAnsi="宋体" w:eastAsia="宋体" w:cs="宋体"/>
                <w:b w:val="0"/>
                <w:bCs w:val="0"/>
                <w:spacing w:val="0"/>
                <w:sz w:val="24"/>
                <w:lang w:val="en-US" w:eastAsia="zh-CN"/>
              </w:rPr>
            </w:pPr>
            <w:r>
              <w:rPr>
                <w:rFonts w:hint="eastAsia" w:ascii="宋体" w:hAnsi="宋体" w:eastAsia="宋体" w:cs="宋体"/>
                <w:b w:val="0"/>
                <w:bCs w:val="0"/>
                <w:spacing w:val="0"/>
                <w:sz w:val="24"/>
                <w:lang w:val="en-US" w:eastAsia="zh-CN"/>
              </w:rPr>
              <w:t>废弃资源加工工业排污单位应当采取有效措施，防止有毒有害物质渗漏、流失、扬散，避免土壤受到污染。纳入土壤污染重点监管单位名录的排污单位，还应满足以下土壤污染预防运行管理要求。</w:t>
            </w:r>
          </w:p>
          <w:p>
            <w:pPr>
              <w:numPr>
                <w:ilvl w:val="-1"/>
                <w:numId w:val="0"/>
              </w:numPr>
              <w:adjustRightInd w:val="0"/>
              <w:snapToGrid w:val="0"/>
              <w:spacing w:line="520" w:lineRule="exact"/>
              <w:ind w:left="0" w:firstLine="480" w:firstLineChars="200"/>
              <w:jc w:val="both"/>
              <w:rPr>
                <w:rFonts w:hint="eastAsia" w:ascii="宋体" w:hAnsi="宋体" w:eastAsia="宋体" w:cs="宋体"/>
                <w:b w:val="0"/>
                <w:bCs w:val="0"/>
                <w:spacing w:val="0"/>
                <w:sz w:val="24"/>
                <w:lang w:val="en-US" w:eastAsia="zh-CN"/>
              </w:rPr>
            </w:pPr>
            <w:r>
              <w:rPr>
                <w:rFonts w:hint="eastAsia" w:ascii="宋体" w:hAnsi="宋体" w:eastAsia="宋体" w:cs="宋体"/>
                <w:b w:val="0"/>
                <w:bCs w:val="0"/>
                <w:spacing w:val="0"/>
                <w:sz w:val="24"/>
                <w:lang w:val="en-US" w:eastAsia="zh-CN"/>
              </w:rPr>
              <w:t>①严格控制有毒有害物质排放，并按年度向生态环境主管部门报告排放情况。</w:t>
            </w:r>
          </w:p>
          <w:p>
            <w:pPr>
              <w:numPr>
                <w:ilvl w:val="-1"/>
                <w:numId w:val="0"/>
              </w:numPr>
              <w:adjustRightInd w:val="0"/>
              <w:snapToGrid w:val="0"/>
              <w:spacing w:line="520" w:lineRule="exact"/>
              <w:ind w:left="0" w:firstLine="480" w:firstLineChars="200"/>
              <w:jc w:val="both"/>
              <w:rPr>
                <w:rFonts w:hint="eastAsia" w:ascii="宋体" w:hAnsi="宋体" w:eastAsia="宋体" w:cs="宋体"/>
                <w:b w:val="0"/>
                <w:bCs w:val="0"/>
                <w:spacing w:val="0"/>
                <w:sz w:val="24"/>
                <w:lang w:val="en-US" w:eastAsia="zh-CN"/>
              </w:rPr>
            </w:pPr>
            <w:r>
              <w:rPr>
                <w:rFonts w:hint="eastAsia" w:ascii="宋体" w:hAnsi="宋体" w:eastAsia="宋体" w:cs="宋体"/>
                <w:b w:val="0"/>
                <w:bCs w:val="0"/>
                <w:spacing w:val="0"/>
                <w:sz w:val="24"/>
                <w:lang w:val="en-US" w:eastAsia="zh-CN"/>
              </w:rPr>
              <w:t>②建立土壤污染隐患排查制度，保证持续有效防止有毒有害物质渗漏、流失、扬散</w:t>
            </w:r>
          </w:p>
          <w:p>
            <w:pPr>
              <w:numPr>
                <w:ilvl w:val="-1"/>
                <w:numId w:val="0"/>
              </w:numPr>
              <w:adjustRightInd w:val="0"/>
              <w:snapToGrid w:val="0"/>
              <w:spacing w:line="520" w:lineRule="exact"/>
              <w:ind w:left="0" w:firstLine="480" w:firstLineChars="200"/>
              <w:jc w:val="both"/>
              <w:rPr>
                <w:ins w:id="2669" w:author="徐世兵" w:date="2023-06-09T12:39:46Z"/>
                <w:rFonts w:hint="eastAsia" w:ascii="宋体" w:hAnsi="宋体" w:eastAsia="宋体" w:cs="宋体"/>
                <w:b w:val="0"/>
                <w:bCs w:val="0"/>
                <w:spacing w:val="0"/>
                <w:sz w:val="24"/>
                <w:lang w:val="en-US" w:eastAsia="zh-CN"/>
              </w:rPr>
            </w:pPr>
            <w:ins w:id="2670" w:author="徐世兵" w:date="2023-06-09T12:39:51Z">
              <w:r>
                <w:rPr>
                  <w:rFonts w:hint="eastAsia" w:ascii="宋体" w:hAnsi="宋体" w:eastAsia="宋体" w:cs="宋体"/>
                  <w:b w:val="0"/>
                  <w:bCs w:val="0"/>
                  <w:spacing w:val="0"/>
                  <w:sz w:val="24"/>
                  <w:lang w:val="en-US" w:eastAsia="zh-CN"/>
                </w:rPr>
                <w:t>③制定、实施自行监测方案，并将监测数据报生态环境主管部门。</w:t>
              </w:r>
            </w:ins>
          </w:p>
          <w:p>
            <w:pPr>
              <w:numPr>
                <w:ilvl w:val="-1"/>
                <w:numId w:val="0"/>
              </w:numPr>
              <w:adjustRightInd w:val="0"/>
              <w:snapToGrid w:val="0"/>
              <w:spacing w:line="520" w:lineRule="exact"/>
              <w:ind w:left="0" w:firstLine="480" w:firstLineChars="200"/>
              <w:jc w:val="both"/>
              <w:rPr>
                <w:ins w:id="2671" w:author="徐世兵" w:date="2023-06-09T12:39:47Z"/>
                <w:rFonts w:hint="eastAsia" w:ascii="宋体" w:hAnsi="宋体" w:eastAsia="宋体" w:cs="宋体"/>
                <w:b w:val="0"/>
                <w:bCs w:val="0"/>
                <w:spacing w:val="0"/>
                <w:sz w:val="24"/>
                <w:lang w:val="en-US" w:eastAsia="zh-CN"/>
              </w:rPr>
            </w:pPr>
            <w:ins w:id="2672" w:author="徐世兵" w:date="2023-06-09T12:40:30Z">
              <w:r>
                <w:rPr>
                  <w:rFonts w:hint="eastAsia" w:ascii="宋体" w:hAnsi="宋体" w:cs="宋体"/>
                  <w:b w:val="0"/>
                  <w:bCs w:val="0"/>
                  <w:spacing w:val="0"/>
                  <w:sz w:val="24"/>
                  <w:lang w:val="en-US" w:eastAsia="zh-CN"/>
                </w:rPr>
                <w:t>（</w:t>
              </w:r>
            </w:ins>
            <w:ins w:id="2673" w:author="徐世兵" w:date="2023-06-09T12:40:32Z">
              <w:r>
                <w:rPr>
                  <w:rFonts w:hint="eastAsia" w:ascii="宋体" w:hAnsi="宋体" w:cs="宋体"/>
                  <w:b w:val="0"/>
                  <w:bCs w:val="0"/>
                  <w:spacing w:val="0"/>
                  <w:sz w:val="24"/>
                  <w:lang w:val="en-US" w:eastAsia="zh-CN"/>
                </w:rPr>
                <w:t>4</w:t>
              </w:r>
            </w:ins>
            <w:ins w:id="2674" w:author="徐世兵" w:date="2023-06-09T12:40:30Z">
              <w:r>
                <w:rPr>
                  <w:rFonts w:hint="eastAsia" w:ascii="宋体" w:hAnsi="宋体" w:cs="宋体"/>
                  <w:b w:val="0"/>
                  <w:bCs w:val="0"/>
                  <w:spacing w:val="0"/>
                  <w:sz w:val="24"/>
                  <w:lang w:val="en-US" w:eastAsia="zh-CN"/>
                </w:rPr>
                <w:t>）</w:t>
              </w:r>
            </w:ins>
            <w:ins w:id="2675" w:author="徐世兵" w:date="2023-06-09T12:40:42Z">
              <w:r>
                <w:rPr>
                  <w:rFonts w:hint="eastAsia" w:ascii="宋体" w:hAnsi="宋体" w:cs="宋体"/>
                  <w:bCs w:val="0"/>
                  <w:sz w:val="24"/>
                  <w:szCs w:val="24"/>
                </w:rPr>
                <w:t>排污许可证变更</w:t>
              </w:r>
            </w:ins>
          </w:p>
          <w:p>
            <w:pPr>
              <w:numPr>
                <w:ilvl w:val="-1"/>
                <w:numId w:val="0"/>
              </w:numPr>
              <w:adjustRightInd w:val="0"/>
              <w:snapToGrid w:val="0"/>
              <w:spacing w:line="520" w:lineRule="exact"/>
              <w:ind w:left="0" w:firstLine="480" w:firstLineChars="200"/>
              <w:jc w:val="both"/>
              <w:rPr>
                <w:rFonts w:hint="default" w:eastAsia="宋体"/>
                <w:b/>
                <w:bCs/>
                <w:spacing w:val="0"/>
                <w:sz w:val="24"/>
                <w:lang w:val="en-US" w:eastAsia="zh-CN"/>
              </w:rPr>
            </w:pPr>
            <w:ins w:id="2676" w:author="徐世兵" w:date="2023-06-09T12:41:03Z">
              <w:r>
                <w:rPr>
                  <w:rFonts w:hint="eastAsia" w:ascii="宋体" w:hAnsi="宋体" w:cs="宋体"/>
                  <w:b w:val="0"/>
                  <w:bCs w:val="0"/>
                  <w:spacing w:val="0"/>
                  <w:sz w:val="24"/>
                  <w:lang w:val="en-US" w:eastAsia="zh-CN"/>
                </w:rPr>
                <w:t>待</w:t>
              </w:r>
            </w:ins>
            <w:ins w:id="2677" w:author="徐世兵" w:date="2023-06-09T12:40:56Z">
              <w:r>
                <w:rPr>
                  <w:rFonts w:hint="eastAsia" w:ascii="宋体" w:hAnsi="宋体" w:cs="宋体"/>
                  <w:b w:val="0"/>
                  <w:bCs w:val="0"/>
                  <w:spacing w:val="0"/>
                  <w:sz w:val="24"/>
                  <w:lang w:val="en-US" w:eastAsia="zh-CN"/>
                </w:rPr>
                <w:t>本项目</w:t>
              </w:r>
            </w:ins>
            <w:ins w:id="2678" w:author="徐世兵" w:date="2023-06-09T12:40:57Z">
              <w:r>
                <w:rPr>
                  <w:rFonts w:hint="eastAsia" w:ascii="宋体" w:hAnsi="宋体" w:cs="宋体"/>
                  <w:b w:val="0"/>
                  <w:bCs w:val="0"/>
                  <w:spacing w:val="0"/>
                  <w:sz w:val="24"/>
                  <w:lang w:val="en-US" w:eastAsia="zh-CN"/>
                </w:rPr>
                <w:t>建成后，</w:t>
              </w:r>
            </w:ins>
            <w:ins w:id="2679" w:author="徐世兵" w:date="2023-06-09T12:42:02Z">
              <w:r>
                <w:rPr>
                  <w:rFonts w:hint="eastAsia" w:ascii="宋体" w:hAnsi="宋体" w:cs="宋体"/>
                  <w:bCs w:val="0"/>
                  <w:sz w:val="24"/>
                  <w:szCs w:val="24"/>
                </w:rPr>
                <w:t>新疆和润化工科技有限公司</w:t>
              </w:r>
            </w:ins>
            <w:ins w:id="2680" w:author="徐世兵" w:date="2023-06-09T12:42:11Z">
              <w:r>
                <w:rPr>
                  <w:rFonts w:hint="eastAsia" w:ascii="宋体" w:hAnsi="宋体" w:cs="宋体"/>
                  <w:bCs w:val="0"/>
                  <w:sz w:val="24"/>
                  <w:szCs w:val="24"/>
                  <w:lang w:val="en-US" w:eastAsia="zh-CN"/>
                </w:rPr>
                <w:t>需进行</w:t>
              </w:r>
            </w:ins>
            <w:ins w:id="2681" w:author="徐世兵" w:date="2023-06-09T12:42:15Z">
              <w:r>
                <w:rPr>
                  <w:rFonts w:hint="eastAsia" w:ascii="宋体" w:hAnsi="宋体" w:cs="宋体"/>
                  <w:bCs w:val="0"/>
                  <w:sz w:val="24"/>
                  <w:szCs w:val="24"/>
                  <w:lang w:val="en-US" w:eastAsia="zh-CN"/>
                </w:rPr>
                <w:t>排污许可</w:t>
              </w:r>
            </w:ins>
            <w:ins w:id="2682" w:author="徐世兵" w:date="2023-06-09T12:42:19Z">
              <w:r>
                <w:rPr>
                  <w:rFonts w:hint="eastAsia" w:ascii="宋体" w:hAnsi="宋体" w:cs="宋体"/>
                  <w:bCs w:val="0"/>
                  <w:sz w:val="24"/>
                  <w:szCs w:val="24"/>
                  <w:lang w:val="en-US" w:eastAsia="zh-CN"/>
                </w:rPr>
                <w:t>变更，</w:t>
              </w:r>
            </w:ins>
            <w:ins w:id="2683" w:author="徐世兵" w:date="2023-06-09T12:42:25Z">
              <w:r>
                <w:rPr>
                  <w:rFonts w:hint="eastAsia" w:ascii="宋体" w:hAnsi="宋体" w:cs="宋体"/>
                  <w:bCs w:val="0"/>
                  <w:sz w:val="24"/>
                  <w:szCs w:val="24"/>
                  <w:lang w:val="en-US" w:eastAsia="zh-CN"/>
                </w:rPr>
                <w:t>将本项</w:t>
              </w:r>
            </w:ins>
            <w:ins w:id="2684" w:author="徐世兵" w:date="2023-06-09T12:42:27Z">
              <w:r>
                <w:rPr>
                  <w:rFonts w:hint="eastAsia" w:ascii="宋体" w:hAnsi="宋体" w:cs="宋体"/>
                  <w:bCs w:val="0"/>
                  <w:sz w:val="24"/>
                  <w:szCs w:val="24"/>
                  <w:lang w:val="en-US" w:eastAsia="zh-CN"/>
                </w:rPr>
                <w:t>纳</w:t>
              </w:r>
            </w:ins>
            <w:ins w:id="2685" w:author="徐世兵" w:date="2023-06-09T12:42:29Z">
              <w:r>
                <w:rPr>
                  <w:rFonts w:hint="eastAsia" w:ascii="宋体" w:hAnsi="宋体" w:cs="宋体"/>
                  <w:bCs w:val="0"/>
                  <w:sz w:val="24"/>
                  <w:szCs w:val="24"/>
                  <w:lang w:val="en-US" w:eastAsia="zh-CN"/>
                </w:rPr>
                <w:t>入</w:t>
              </w:r>
            </w:ins>
            <w:ins w:id="2686" w:author="徐世兵" w:date="2023-06-09T12:42:32Z">
              <w:r>
                <w:rPr>
                  <w:rFonts w:hint="eastAsia" w:ascii="宋体" w:hAnsi="宋体" w:cs="宋体"/>
                  <w:bCs w:val="0"/>
                  <w:sz w:val="24"/>
                  <w:szCs w:val="24"/>
                  <w:lang w:val="en-US" w:eastAsia="zh-CN"/>
                </w:rPr>
                <w:t>公司</w:t>
              </w:r>
            </w:ins>
            <w:ins w:id="2687" w:author="徐世兵" w:date="2023-06-09T12:42:38Z">
              <w:r>
                <w:rPr>
                  <w:rFonts w:hint="eastAsia" w:ascii="宋体" w:hAnsi="宋体" w:cs="宋体"/>
                  <w:bCs w:val="0"/>
                  <w:sz w:val="24"/>
                  <w:szCs w:val="24"/>
                  <w:lang w:val="en-US" w:eastAsia="zh-CN"/>
                </w:rPr>
                <w:t>排污许可</w:t>
              </w:r>
            </w:ins>
            <w:ins w:id="2688" w:author="徐世兵" w:date="2023-06-09T12:42:40Z">
              <w:r>
                <w:rPr>
                  <w:rFonts w:hint="eastAsia" w:ascii="宋体" w:hAnsi="宋体" w:cs="宋体"/>
                  <w:bCs w:val="0"/>
                  <w:sz w:val="24"/>
                  <w:szCs w:val="24"/>
                  <w:lang w:val="en-US" w:eastAsia="zh-CN"/>
                </w:rPr>
                <w:t>范围</w:t>
              </w:r>
            </w:ins>
            <w:ins w:id="2689" w:author="徐世兵" w:date="2023-06-09T12:42:42Z">
              <w:r>
                <w:rPr>
                  <w:rFonts w:hint="eastAsia" w:ascii="宋体" w:hAnsi="宋体" w:cs="宋体"/>
                  <w:bCs w:val="0"/>
                  <w:sz w:val="24"/>
                  <w:szCs w:val="24"/>
                  <w:lang w:val="en-US" w:eastAsia="zh-CN"/>
                </w:rPr>
                <w:t>。</w:t>
              </w:r>
            </w:ins>
          </w:p>
        </w:tc>
      </w:tr>
    </w:tbl>
    <w:p>
      <w:pPr>
        <w:adjustRightInd w:val="0"/>
        <w:snapToGrid w:val="0"/>
        <w:spacing w:line="360" w:lineRule="auto"/>
        <w:rPr>
          <w:rFonts w:ascii="宋体" w:cs="宋体"/>
          <w:b/>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pStyle w:val="23"/>
        <w:numPr>
          <w:ilvl w:val="0"/>
          <w:numId w:val="12"/>
        </w:numPr>
        <w:jc w:val="center"/>
        <w:outlineLvl w:val="0"/>
        <w:rPr>
          <w:rFonts w:ascii="黑体" w:hAnsi="黑体" w:eastAsia="黑体"/>
          <w:snapToGrid w:val="0"/>
          <w:sz w:val="30"/>
          <w:szCs w:val="30"/>
        </w:rPr>
      </w:pPr>
      <w:bookmarkStart w:id="22" w:name="_Hlk54167917"/>
      <w:r>
        <w:rPr>
          <w:rFonts w:hint="eastAsia" w:ascii="黑体" w:hAnsi="黑体" w:eastAsia="黑体"/>
          <w:snapToGrid w:val="0"/>
          <w:sz w:val="30"/>
          <w:szCs w:val="30"/>
        </w:rPr>
        <w:t>环境保护措施监督检查清单</w:t>
      </w:r>
      <w:bookmarkEnd w:id="22"/>
    </w:p>
    <w:tbl>
      <w:tblPr>
        <w:tblStyle w:val="26"/>
        <w:tblW w:w="508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65"/>
        <w:gridCol w:w="384"/>
        <w:gridCol w:w="538"/>
        <w:gridCol w:w="1303"/>
        <w:gridCol w:w="1443"/>
        <w:gridCol w:w="2444"/>
        <w:gridCol w:w="243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1" w:hRule="atLeast"/>
          <w:jc w:val="center"/>
        </w:trPr>
        <w:tc>
          <w:tcPr>
            <w:tcW w:w="360" w:type="pct"/>
            <w:tcBorders>
              <w:tl2br w:val="single" w:color="auto" w:sz="4" w:space="0"/>
            </w:tcBorders>
          </w:tcPr>
          <w:p>
            <w:pPr>
              <w:adjustRightInd w:val="0"/>
              <w:snapToGrid w:val="0"/>
              <w:rPr>
                <w:szCs w:val="21"/>
              </w:rPr>
            </w:pPr>
            <w:r>
              <w:rPr>
                <w:szCs w:val="21"/>
              </w:rPr>
              <w:t>内容</w:t>
            </w:r>
          </w:p>
          <w:p>
            <w:pPr>
              <w:adjustRightInd w:val="0"/>
              <w:snapToGrid w:val="0"/>
              <w:rPr>
                <w:szCs w:val="21"/>
              </w:rPr>
            </w:pPr>
            <w:r>
              <w:rPr>
                <w:szCs w:val="21"/>
              </w:rPr>
              <w:t>要素</w:t>
            </w:r>
          </w:p>
        </w:tc>
        <w:tc>
          <w:tcPr>
            <w:tcW w:w="1207" w:type="pct"/>
            <w:gridSpan w:val="3"/>
            <w:vAlign w:val="center"/>
          </w:tcPr>
          <w:p>
            <w:pPr>
              <w:adjustRightInd w:val="0"/>
              <w:snapToGrid w:val="0"/>
              <w:jc w:val="center"/>
              <w:rPr>
                <w:szCs w:val="21"/>
              </w:rPr>
            </w:pPr>
            <w:r>
              <w:rPr>
                <w:szCs w:val="21"/>
              </w:rPr>
              <w:t>排放口</w:t>
            </w:r>
            <w:r>
              <w:rPr>
                <w:rFonts w:hint="eastAsia"/>
                <w:szCs w:val="21"/>
              </w:rPr>
              <w:t>（</w:t>
            </w:r>
            <w:r>
              <w:rPr>
                <w:szCs w:val="21"/>
              </w:rPr>
              <w:t>编号、</w:t>
            </w:r>
          </w:p>
          <w:p>
            <w:pPr>
              <w:adjustRightInd w:val="0"/>
              <w:snapToGrid w:val="0"/>
              <w:jc w:val="center"/>
              <w:rPr>
                <w:szCs w:val="21"/>
              </w:rPr>
            </w:pPr>
            <w:r>
              <w:rPr>
                <w:szCs w:val="21"/>
              </w:rPr>
              <w:t>名称</w:t>
            </w:r>
            <w:r>
              <w:rPr>
                <w:rFonts w:hint="eastAsia"/>
                <w:szCs w:val="21"/>
              </w:rPr>
              <w:t>）</w:t>
            </w:r>
            <w:r>
              <w:rPr>
                <w:szCs w:val="21"/>
              </w:rPr>
              <w:t>/污染源</w:t>
            </w:r>
          </w:p>
        </w:tc>
        <w:tc>
          <w:tcPr>
            <w:tcW w:w="782" w:type="pct"/>
            <w:vAlign w:val="center"/>
          </w:tcPr>
          <w:p>
            <w:pPr>
              <w:adjustRightInd w:val="0"/>
              <w:snapToGrid w:val="0"/>
              <w:jc w:val="center"/>
              <w:rPr>
                <w:szCs w:val="21"/>
              </w:rPr>
            </w:pPr>
            <w:r>
              <w:rPr>
                <w:szCs w:val="21"/>
              </w:rPr>
              <w:t>污染物</w:t>
            </w:r>
          </w:p>
          <w:p>
            <w:pPr>
              <w:adjustRightInd w:val="0"/>
              <w:snapToGrid w:val="0"/>
              <w:jc w:val="center"/>
              <w:rPr>
                <w:szCs w:val="21"/>
              </w:rPr>
            </w:pPr>
            <w:r>
              <w:rPr>
                <w:szCs w:val="21"/>
              </w:rPr>
              <w:t>项目</w:t>
            </w:r>
          </w:p>
        </w:tc>
        <w:tc>
          <w:tcPr>
            <w:tcW w:w="1326" w:type="pct"/>
            <w:vAlign w:val="center"/>
          </w:tcPr>
          <w:p>
            <w:pPr>
              <w:adjustRightInd w:val="0"/>
              <w:snapToGrid w:val="0"/>
              <w:jc w:val="center"/>
              <w:rPr>
                <w:szCs w:val="21"/>
              </w:rPr>
            </w:pPr>
            <w:r>
              <w:rPr>
                <w:szCs w:val="21"/>
              </w:rPr>
              <w:t>环境保护</w:t>
            </w:r>
          </w:p>
          <w:p>
            <w:pPr>
              <w:adjustRightInd w:val="0"/>
              <w:snapToGrid w:val="0"/>
              <w:jc w:val="center"/>
              <w:rPr>
                <w:szCs w:val="21"/>
              </w:rPr>
            </w:pPr>
            <w:r>
              <w:rPr>
                <w:szCs w:val="21"/>
              </w:rPr>
              <w:t>措施</w:t>
            </w:r>
          </w:p>
        </w:tc>
        <w:tc>
          <w:tcPr>
            <w:tcW w:w="1322" w:type="pct"/>
            <w:vAlign w:val="center"/>
          </w:tcPr>
          <w:p>
            <w:pPr>
              <w:adjustRightInd w:val="0"/>
              <w:snapToGrid w:val="0"/>
              <w:jc w:val="center"/>
              <w:rPr>
                <w:szCs w:val="21"/>
              </w:rPr>
            </w:pPr>
            <w:r>
              <w:rPr>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360" w:type="pct"/>
            <w:vMerge w:val="restart"/>
            <w:vAlign w:val="center"/>
          </w:tcPr>
          <w:p>
            <w:pPr>
              <w:adjustRightInd w:val="0"/>
              <w:snapToGrid w:val="0"/>
              <w:spacing w:line="240" w:lineRule="exact"/>
              <w:jc w:val="center"/>
              <w:rPr>
                <w:szCs w:val="21"/>
              </w:rPr>
            </w:pPr>
            <w:r>
              <w:rPr>
                <w:szCs w:val="21"/>
              </w:rPr>
              <w:t>大气</w:t>
            </w:r>
          </w:p>
          <w:p>
            <w:pPr>
              <w:adjustRightInd w:val="0"/>
              <w:snapToGrid w:val="0"/>
              <w:spacing w:line="240" w:lineRule="exact"/>
              <w:jc w:val="center"/>
              <w:rPr>
                <w:szCs w:val="21"/>
              </w:rPr>
            </w:pPr>
            <w:r>
              <w:rPr>
                <w:szCs w:val="21"/>
              </w:rPr>
              <w:t>环境</w:t>
            </w:r>
          </w:p>
        </w:tc>
        <w:tc>
          <w:tcPr>
            <w:tcW w:w="500" w:type="pct"/>
            <w:gridSpan w:val="2"/>
            <w:vAlign w:val="center"/>
          </w:tcPr>
          <w:p>
            <w:pPr>
              <w:adjustRightInd w:val="0"/>
              <w:snapToGrid w:val="0"/>
              <w:spacing w:line="240" w:lineRule="exact"/>
              <w:jc w:val="center"/>
              <w:rPr>
                <w:szCs w:val="21"/>
              </w:rPr>
            </w:pPr>
            <w:r>
              <w:rPr>
                <w:rFonts w:hint="eastAsia"/>
                <w:szCs w:val="21"/>
              </w:rPr>
              <w:t>施工期</w:t>
            </w:r>
          </w:p>
        </w:tc>
        <w:tc>
          <w:tcPr>
            <w:tcW w:w="706" w:type="pct"/>
            <w:vAlign w:val="center"/>
          </w:tcPr>
          <w:p>
            <w:pPr>
              <w:adjustRightInd w:val="0"/>
              <w:snapToGrid w:val="0"/>
              <w:spacing w:line="240" w:lineRule="exact"/>
              <w:jc w:val="center"/>
              <w:rPr>
                <w:szCs w:val="21"/>
              </w:rPr>
            </w:pPr>
            <w:r>
              <w:rPr>
                <w:rFonts w:hint="eastAsia"/>
                <w:szCs w:val="21"/>
              </w:rPr>
              <w:t>运输扬尘</w:t>
            </w:r>
          </w:p>
        </w:tc>
        <w:tc>
          <w:tcPr>
            <w:tcW w:w="782" w:type="pct"/>
            <w:vAlign w:val="center"/>
          </w:tcPr>
          <w:p>
            <w:pPr>
              <w:adjustRightInd w:val="0"/>
              <w:snapToGrid w:val="0"/>
              <w:spacing w:line="240" w:lineRule="exact"/>
              <w:jc w:val="center"/>
              <w:rPr>
                <w:szCs w:val="21"/>
              </w:rPr>
            </w:pPr>
            <w:r>
              <w:rPr>
                <w:rFonts w:hint="eastAsia"/>
                <w:szCs w:val="21"/>
              </w:rPr>
              <w:t>颗粒物</w:t>
            </w:r>
          </w:p>
        </w:tc>
        <w:tc>
          <w:tcPr>
            <w:tcW w:w="1326" w:type="pct"/>
            <w:vAlign w:val="center"/>
          </w:tcPr>
          <w:p>
            <w:pPr>
              <w:adjustRightInd w:val="0"/>
              <w:snapToGrid w:val="0"/>
              <w:spacing w:line="240" w:lineRule="exact"/>
              <w:jc w:val="center"/>
              <w:rPr>
                <w:szCs w:val="21"/>
              </w:rPr>
            </w:pPr>
            <w:r>
              <w:rPr>
                <w:rFonts w:hint="eastAsia"/>
                <w:szCs w:val="21"/>
              </w:rPr>
              <w:t>定期洒水，运输车篷布遮盖</w:t>
            </w:r>
          </w:p>
        </w:tc>
        <w:tc>
          <w:tcPr>
            <w:tcW w:w="1322" w:type="pct"/>
            <w:vAlign w:val="center"/>
          </w:tcPr>
          <w:p>
            <w:pPr>
              <w:adjustRightInd w:val="0"/>
              <w:snapToGrid w:val="0"/>
              <w:spacing w:line="240" w:lineRule="exact"/>
              <w:jc w:val="center"/>
              <w:rPr>
                <w:szCs w:val="21"/>
              </w:rPr>
            </w:pPr>
            <w:r>
              <w:rPr>
                <w:rFonts w:hint="eastAsia"/>
                <w:szCs w:val="21"/>
              </w:rPr>
              <w:t>按要求进行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3" w:hRule="atLeast"/>
          <w:jc w:val="center"/>
        </w:trPr>
        <w:tc>
          <w:tcPr>
            <w:tcW w:w="360" w:type="pct"/>
            <w:vMerge w:val="continue"/>
            <w:vAlign w:val="center"/>
          </w:tcPr>
          <w:p>
            <w:pPr>
              <w:adjustRightInd w:val="0"/>
              <w:snapToGrid w:val="0"/>
              <w:spacing w:line="240" w:lineRule="exact"/>
              <w:jc w:val="center"/>
              <w:rPr>
                <w:szCs w:val="21"/>
              </w:rPr>
            </w:pPr>
          </w:p>
        </w:tc>
        <w:tc>
          <w:tcPr>
            <w:tcW w:w="208" w:type="pct"/>
            <w:vMerge w:val="restart"/>
            <w:vAlign w:val="center"/>
          </w:tcPr>
          <w:p>
            <w:pPr>
              <w:adjustRightInd w:val="0"/>
              <w:snapToGrid w:val="0"/>
              <w:spacing w:line="240" w:lineRule="exact"/>
              <w:jc w:val="center"/>
              <w:rPr>
                <w:szCs w:val="21"/>
              </w:rPr>
            </w:pPr>
            <w:r>
              <w:rPr>
                <w:rFonts w:hint="eastAsia"/>
                <w:szCs w:val="21"/>
              </w:rPr>
              <w:t>运</w:t>
            </w:r>
          </w:p>
          <w:p>
            <w:pPr>
              <w:adjustRightInd w:val="0"/>
              <w:snapToGrid w:val="0"/>
              <w:spacing w:line="240" w:lineRule="exact"/>
              <w:jc w:val="center"/>
              <w:rPr>
                <w:szCs w:val="21"/>
              </w:rPr>
            </w:pPr>
            <w:r>
              <w:rPr>
                <w:rFonts w:hint="eastAsia"/>
                <w:szCs w:val="21"/>
              </w:rPr>
              <w:t>营</w:t>
            </w:r>
          </w:p>
          <w:p>
            <w:pPr>
              <w:adjustRightInd w:val="0"/>
              <w:snapToGrid w:val="0"/>
              <w:spacing w:line="240" w:lineRule="exact"/>
              <w:jc w:val="center"/>
              <w:rPr>
                <w:szCs w:val="21"/>
              </w:rPr>
            </w:pPr>
            <w:r>
              <w:rPr>
                <w:rFonts w:hint="eastAsia"/>
                <w:szCs w:val="21"/>
              </w:rPr>
              <w:t>期</w:t>
            </w:r>
          </w:p>
        </w:tc>
        <w:tc>
          <w:tcPr>
            <w:tcW w:w="291" w:type="pct"/>
            <w:vMerge w:val="restart"/>
            <w:vAlign w:val="center"/>
          </w:tcPr>
          <w:p>
            <w:pPr>
              <w:adjustRightInd w:val="0"/>
              <w:snapToGrid w:val="0"/>
              <w:spacing w:line="240" w:lineRule="exact"/>
              <w:jc w:val="center"/>
              <w:rPr>
                <w:rFonts w:hint="eastAsia"/>
                <w:szCs w:val="21"/>
              </w:rPr>
            </w:pPr>
            <w:r>
              <w:rPr>
                <w:rFonts w:hint="eastAsia"/>
                <w:szCs w:val="21"/>
              </w:rPr>
              <w:t>有组织</w:t>
            </w:r>
          </w:p>
          <w:p>
            <w:pPr>
              <w:adjustRightInd w:val="0"/>
              <w:snapToGrid w:val="0"/>
              <w:spacing w:line="240" w:lineRule="exact"/>
              <w:jc w:val="center"/>
              <w:rPr>
                <w:szCs w:val="21"/>
              </w:rPr>
            </w:pPr>
          </w:p>
        </w:tc>
        <w:tc>
          <w:tcPr>
            <w:tcW w:w="706" w:type="pct"/>
            <w:vAlign w:val="center"/>
          </w:tcPr>
          <w:p>
            <w:pPr>
              <w:adjustRightInd w:val="0"/>
              <w:snapToGrid w:val="0"/>
              <w:spacing w:line="240" w:lineRule="exact"/>
              <w:jc w:val="center"/>
              <w:rPr>
                <w:rFonts w:hint="default" w:eastAsia="宋体"/>
                <w:szCs w:val="21"/>
                <w:lang w:val="en-US" w:eastAsia="zh-CN"/>
              </w:rPr>
            </w:pPr>
            <w:ins w:id="2690" w:author="徐世兵" w:date="2023-07-03T18:42:24Z">
              <w:r>
                <w:rPr>
                  <w:rFonts w:hint="eastAsia"/>
                  <w:color w:val="000000"/>
                  <w:lang w:val="en-US" w:eastAsia="zh-CN"/>
                </w:rPr>
                <w:t>热</w:t>
              </w:r>
            </w:ins>
            <w:r>
              <w:rPr>
                <w:rFonts w:hint="eastAsia"/>
                <w:color w:val="000000"/>
              </w:rPr>
              <w:t>裂解</w:t>
            </w:r>
            <w:ins w:id="2691" w:author="徐世兵" w:date="2023-07-03T19:35:42Z">
              <w:r>
                <w:rPr>
                  <w:rFonts w:hint="eastAsia"/>
                  <w:color w:val="000000"/>
                  <w:lang w:val="en-US" w:eastAsia="zh-CN"/>
                </w:rPr>
                <w:t>炉</w:t>
              </w:r>
            </w:ins>
            <w:ins w:id="2692" w:author="徐世兵" w:date="2023-07-03T19:35:45Z">
              <w:r>
                <w:rPr>
                  <w:rFonts w:hint="eastAsia"/>
                  <w:color w:val="000000"/>
                  <w:lang w:val="en-US" w:eastAsia="zh-CN"/>
                </w:rPr>
                <w:t>加热</w:t>
              </w:r>
            </w:ins>
            <w:ins w:id="2693" w:author="徐世兵" w:date="2023-07-03T18:42:16Z">
              <w:r>
                <w:rPr>
                  <w:rFonts w:hint="eastAsia"/>
                  <w:color w:val="000000"/>
                  <w:lang w:val="en-US" w:eastAsia="zh-CN"/>
                </w:rPr>
                <w:t>装置</w:t>
              </w:r>
            </w:ins>
            <w:ins w:id="2694" w:author="徐世兵" w:date="2023-07-03T18:42:06Z">
              <w:r>
                <w:rPr>
                  <w:rFonts w:hint="eastAsia"/>
                  <w:color w:val="000000"/>
                  <w:lang w:val="en-US" w:eastAsia="zh-CN"/>
                </w:rPr>
                <w:t>燃烧</w:t>
              </w:r>
            </w:ins>
            <w:r>
              <w:rPr>
                <w:rFonts w:hint="eastAsia"/>
                <w:color w:val="000000"/>
              </w:rPr>
              <w:t>废气处理设施</w:t>
            </w:r>
            <w:r>
              <w:rPr>
                <w:color w:val="000000"/>
              </w:rPr>
              <w:t>排气筒</w:t>
            </w:r>
            <w:r>
              <w:rPr>
                <w:rFonts w:hint="eastAsia"/>
                <w:color w:val="000000"/>
                <w:lang w:val="en-US" w:eastAsia="zh-CN"/>
              </w:rPr>
              <w:t>DA002</w:t>
            </w:r>
          </w:p>
        </w:tc>
        <w:tc>
          <w:tcPr>
            <w:tcW w:w="782" w:type="pct"/>
            <w:vAlign w:val="center"/>
          </w:tcPr>
          <w:p>
            <w:pPr>
              <w:adjustRightInd w:val="0"/>
              <w:snapToGrid w:val="0"/>
              <w:jc w:val="center"/>
              <w:rPr>
                <w:color w:val="000000"/>
                <w:szCs w:val="21"/>
              </w:rPr>
            </w:pPr>
            <w:r>
              <w:rPr>
                <w:color w:val="000000"/>
                <w:szCs w:val="21"/>
              </w:rPr>
              <w:t>颗粒物</w:t>
            </w:r>
          </w:p>
          <w:p>
            <w:pPr>
              <w:adjustRightInd w:val="0"/>
              <w:snapToGrid w:val="0"/>
              <w:jc w:val="center"/>
              <w:rPr>
                <w:rFonts w:cs="宋体"/>
                <w:szCs w:val="21"/>
              </w:rPr>
            </w:pPr>
            <w:r>
              <w:rPr>
                <w:color w:val="000000"/>
                <w:szCs w:val="21"/>
              </w:rPr>
              <w:t>SO</w:t>
            </w:r>
            <w:r>
              <w:rPr>
                <w:color w:val="000000"/>
                <w:szCs w:val="21"/>
                <w:vertAlign w:val="subscript"/>
              </w:rPr>
              <w:t>2</w:t>
            </w:r>
            <w:r>
              <w:rPr>
                <w:rFonts w:hint="eastAsia"/>
                <w:color w:val="000000"/>
                <w:szCs w:val="21"/>
                <w:vertAlign w:val="subscript"/>
                <w:lang w:eastAsia="zh-CN"/>
              </w:rPr>
              <w:t>、</w:t>
            </w:r>
            <w:r>
              <w:rPr>
                <w:color w:val="000000"/>
                <w:szCs w:val="21"/>
              </w:rPr>
              <w:t>NOx</w:t>
            </w:r>
          </w:p>
          <w:p>
            <w:pPr>
              <w:adjustRightInd w:val="0"/>
              <w:snapToGrid w:val="0"/>
              <w:jc w:val="center"/>
              <w:rPr>
                <w:rFonts w:cs="宋体"/>
                <w:szCs w:val="21"/>
              </w:rPr>
            </w:pPr>
            <w:r>
              <w:rPr>
                <w:color w:val="000000"/>
                <w:szCs w:val="21"/>
              </w:rPr>
              <w:t>非甲烷总烃</w:t>
            </w:r>
          </w:p>
          <w:p>
            <w:pPr>
              <w:adjustRightInd w:val="0"/>
              <w:snapToGrid w:val="0"/>
              <w:jc w:val="center"/>
              <w:rPr>
                <w:rFonts w:cs="宋体"/>
                <w:szCs w:val="21"/>
              </w:rPr>
            </w:pPr>
            <w:r>
              <w:rPr>
                <w:color w:val="000000"/>
                <w:szCs w:val="21"/>
              </w:rPr>
              <w:t>甲苯</w:t>
            </w:r>
          </w:p>
          <w:p>
            <w:pPr>
              <w:adjustRightInd w:val="0"/>
              <w:snapToGrid w:val="0"/>
              <w:spacing w:line="240" w:lineRule="auto"/>
              <w:jc w:val="center"/>
              <w:rPr>
                <w:rFonts w:hint="default" w:eastAsia="宋体"/>
                <w:szCs w:val="21"/>
                <w:lang w:val="en-US" w:eastAsia="zh-CN"/>
              </w:rPr>
            </w:pPr>
            <w:r>
              <w:rPr>
                <w:color w:val="000000"/>
                <w:szCs w:val="21"/>
              </w:rPr>
              <w:t>二甲苯</w:t>
            </w:r>
            <w:r>
              <w:rPr>
                <w:rFonts w:hint="eastAsia"/>
                <w:color w:val="000000"/>
                <w:szCs w:val="21"/>
                <w:lang w:eastAsia="zh-CN"/>
              </w:rPr>
              <w:t>、</w:t>
            </w:r>
            <w:r>
              <w:rPr>
                <w:color w:val="000000"/>
                <w:szCs w:val="21"/>
              </w:rPr>
              <w:t>H</w:t>
            </w:r>
            <w:r>
              <w:rPr>
                <w:color w:val="000000"/>
                <w:szCs w:val="21"/>
                <w:vertAlign w:val="subscript"/>
              </w:rPr>
              <w:t>2</w:t>
            </w:r>
            <w:r>
              <w:rPr>
                <w:color w:val="000000"/>
                <w:szCs w:val="21"/>
              </w:rPr>
              <w:t>S</w:t>
            </w:r>
            <w:r>
              <w:rPr>
                <w:rFonts w:hint="eastAsia"/>
                <w:color w:val="000000"/>
                <w:szCs w:val="21"/>
                <w:lang w:eastAsia="zh-CN"/>
              </w:rPr>
              <w:t>、</w:t>
            </w:r>
            <w:r>
              <w:rPr>
                <w:rFonts w:hint="eastAsia"/>
                <w:color w:val="000000"/>
                <w:szCs w:val="21"/>
                <w:lang w:val="en-US" w:eastAsia="zh-CN"/>
              </w:rPr>
              <w:t>二噁英</w:t>
            </w:r>
          </w:p>
        </w:tc>
        <w:tc>
          <w:tcPr>
            <w:tcW w:w="1326" w:type="pct"/>
            <w:vAlign w:val="center"/>
          </w:tcPr>
          <w:p>
            <w:pPr>
              <w:adjustRightInd w:val="0"/>
              <w:snapToGrid w:val="0"/>
              <w:spacing w:line="240" w:lineRule="exact"/>
              <w:jc w:val="center"/>
              <w:rPr>
                <w:rFonts w:hint="eastAsia" w:eastAsia="宋体"/>
                <w:szCs w:val="21"/>
                <w:lang w:eastAsia="zh-CN"/>
              </w:rPr>
            </w:pPr>
            <w:ins w:id="2695" w:author="徐世兵" w:date="2023-07-03T18:42:44Z">
              <w:r>
                <w:rPr>
                  <w:rFonts w:hint="eastAsia"/>
                  <w:color w:val="000000"/>
                  <w:lang w:val="en-US" w:eastAsia="zh-CN"/>
                </w:rPr>
                <w:t>热</w:t>
              </w:r>
            </w:ins>
            <w:r>
              <w:rPr>
                <w:rFonts w:hint="eastAsia"/>
                <w:color w:val="000000"/>
              </w:rPr>
              <w:t>裂解炉</w:t>
            </w:r>
            <w:ins w:id="2696" w:author="徐世兵" w:date="2023-07-03T18:43:36Z">
              <w:r>
                <w:rPr>
                  <w:rFonts w:hint="eastAsia"/>
                  <w:color w:val="000000"/>
                  <w:lang w:val="en-US" w:eastAsia="zh-CN"/>
                </w:rPr>
                <w:t>启炉</w:t>
              </w:r>
            </w:ins>
            <w:r>
              <w:rPr>
                <w:rFonts w:hint="eastAsia"/>
                <w:color w:val="000000"/>
              </w:rPr>
              <w:t>和</w:t>
            </w:r>
            <w:ins w:id="2697" w:author="徐世兵" w:date="2023-07-03T19:36:01Z">
              <w:r>
                <w:rPr>
                  <w:rFonts w:hint="eastAsia"/>
                  <w:color w:val="000000"/>
                  <w:lang w:val="en-US" w:eastAsia="zh-CN"/>
                </w:rPr>
                <w:t>加热</w:t>
              </w:r>
            </w:ins>
            <w:ins w:id="2698" w:author="徐世兵" w:date="2023-07-03T19:36:05Z">
              <w:r>
                <w:rPr>
                  <w:rFonts w:hint="eastAsia"/>
                  <w:color w:val="000000"/>
                  <w:lang w:val="en-US" w:eastAsia="zh-CN"/>
                </w:rPr>
                <w:t>装置</w:t>
              </w:r>
            </w:ins>
            <w:r>
              <w:rPr>
                <w:rFonts w:hint="eastAsia"/>
                <w:color w:val="000000"/>
              </w:rPr>
              <w:t>燃烧</w:t>
            </w:r>
            <w:ins w:id="2699" w:author="徐世兵" w:date="2023-07-03T18:43:59Z">
              <w:r>
                <w:rPr>
                  <w:rFonts w:hint="eastAsia"/>
                  <w:color w:val="000000"/>
                  <w:lang w:val="en-US" w:eastAsia="zh-CN"/>
                </w:rPr>
                <w:t>废</w:t>
              </w:r>
            </w:ins>
            <w:r>
              <w:rPr>
                <w:rFonts w:hint="eastAsia"/>
                <w:color w:val="000000"/>
              </w:rPr>
              <w:t>气经“</w:t>
            </w:r>
            <w:ins w:id="2700" w:author="徐世兵" w:date="2023-05-30T10:36:46Z">
              <w:r>
                <w:rPr>
                  <w:rFonts w:hint="eastAsia"/>
                  <w:color w:val="000000"/>
                  <w:lang w:val="en-US" w:eastAsia="zh-CN"/>
                </w:rPr>
                <w:t>布袋除尘器+</w:t>
              </w:r>
            </w:ins>
            <w:ins w:id="2701" w:author="徐世兵" w:date="2023-06-05T19:07:36Z">
              <w:r>
                <w:rPr>
                  <w:rFonts w:hint="eastAsia"/>
                  <w:color w:val="000000"/>
                  <w:lang w:val="en-US" w:eastAsia="zh-CN"/>
                </w:rPr>
                <w:t>湿</w:t>
              </w:r>
            </w:ins>
            <w:ins w:id="2702" w:author="徐世兵" w:date="2023-05-30T10:36:46Z">
              <w:r>
                <w:rPr>
                  <w:rFonts w:hint="eastAsia"/>
                  <w:color w:val="000000"/>
                  <w:lang w:val="en-US" w:eastAsia="zh-CN"/>
                </w:rPr>
                <w:t>法脱硫+低氮燃烧器/SCR脱硝+活性炭吸附装置</w:t>
              </w:r>
            </w:ins>
            <w:r>
              <w:rPr>
                <w:rFonts w:hint="eastAsia"/>
                <w:color w:val="000000"/>
              </w:rPr>
              <w:t>”处理后由</w:t>
            </w:r>
            <w:ins w:id="2703" w:author="徐世兵" w:date="2023-03-20T18:08:03Z">
              <w:r>
                <w:rPr>
                  <w:rFonts w:hint="eastAsia"/>
                  <w:color w:val="000000"/>
                  <w:lang w:val="en-US" w:eastAsia="zh-CN"/>
                </w:rPr>
                <w:t>15</w:t>
              </w:r>
            </w:ins>
            <w:r>
              <w:rPr>
                <w:rFonts w:hint="eastAsia"/>
                <w:color w:val="000000"/>
              </w:rPr>
              <w:t>m高排气筒排放</w:t>
            </w:r>
            <w:r>
              <w:rPr>
                <w:rFonts w:hint="eastAsia"/>
                <w:color w:val="000000"/>
                <w:lang w:eastAsia="zh-CN"/>
              </w:rPr>
              <w:t>。</w:t>
            </w:r>
          </w:p>
        </w:tc>
        <w:tc>
          <w:tcPr>
            <w:tcW w:w="1322" w:type="pct"/>
            <w:vAlign w:val="center"/>
          </w:tcPr>
          <w:p>
            <w:pPr>
              <w:adjustRightInd w:val="0"/>
              <w:snapToGrid w:val="0"/>
              <w:spacing w:line="240" w:lineRule="exact"/>
              <w:jc w:val="center"/>
            </w:pPr>
            <w:r>
              <w:rPr>
                <w:rFonts w:hint="eastAsia"/>
              </w:rPr>
              <w:t>《石油化学工业污染物排放标准》（GB31571-2015）</w:t>
            </w:r>
          </w:p>
          <w:p>
            <w:pPr>
              <w:pStyle w:val="9"/>
              <w:spacing w:before="0" w:after="0" w:line="240" w:lineRule="auto"/>
            </w:pPr>
            <w:r>
              <w:rPr>
                <w:rFonts w:hint="eastAsia" w:ascii="Times New Roman" w:eastAsia="宋体"/>
                <w:kern w:val="2"/>
                <w:sz w:val="21"/>
                <w:szCs w:val="24"/>
              </w:rPr>
              <w:t>《恶臭污染物排放标准》（GB14554-93）二级标准限值。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7" w:hRule="atLeast"/>
          <w:jc w:val="center"/>
        </w:trPr>
        <w:tc>
          <w:tcPr>
            <w:tcW w:w="360" w:type="pct"/>
            <w:vMerge w:val="continue"/>
            <w:vAlign w:val="center"/>
          </w:tcPr>
          <w:p>
            <w:pPr>
              <w:adjustRightInd w:val="0"/>
              <w:snapToGrid w:val="0"/>
              <w:spacing w:line="240" w:lineRule="exact"/>
              <w:jc w:val="center"/>
              <w:rPr>
                <w:szCs w:val="21"/>
              </w:rPr>
            </w:pPr>
          </w:p>
        </w:tc>
        <w:tc>
          <w:tcPr>
            <w:tcW w:w="208" w:type="pct"/>
            <w:vMerge w:val="continue"/>
            <w:vAlign w:val="center"/>
          </w:tcPr>
          <w:p>
            <w:pPr>
              <w:adjustRightInd w:val="0"/>
              <w:snapToGrid w:val="0"/>
              <w:spacing w:line="240" w:lineRule="exact"/>
              <w:jc w:val="center"/>
              <w:rPr>
                <w:szCs w:val="21"/>
              </w:rPr>
            </w:pPr>
          </w:p>
        </w:tc>
        <w:tc>
          <w:tcPr>
            <w:tcW w:w="291" w:type="pct"/>
            <w:vMerge w:val="continue"/>
            <w:vAlign w:val="center"/>
          </w:tcPr>
          <w:p>
            <w:pPr>
              <w:adjustRightInd w:val="0"/>
              <w:snapToGrid w:val="0"/>
              <w:spacing w:line="240" w:lineRule="exact"/>
              <w:jc w:val="center"/>
              <w:rPr>
                <w:szCs w:val="21"/>
              </w:rPr>
            </w:pPr>
          </w:p>
        </w:tc>
        <w:tc>
          <w:tcPr>
            <w:tcW w:w="706" w:type="pct"/>
            <w:vAlign w:val="center"/>
          </w:tcPr>
          <w:p>
            <w:pPr>
              <w:adjustRightInd w:val="0"/>
              <w:snapToGrid w:val="0"/>
              <w:spacing w:line="240" w:lineRule="exact"/>
              <w:jc w:val="center"/>
              <w:rPr>
                <w:szCs w:val="21"/>
              </w:rPr>
            </w:pPr>
            <w:r>
              <w:rPr>
                <w:rFonts w:hint="eastAsia"/>
                <w:color w:val="000000"/>
              </w:rPr>
              <w:t>炭黑加工包装工段废气处理设施</w:t>
            </w:r>
            <w:r>
              <w:rPr>
                <w:color w:val="000000"/>
              </w:rPr>
              <w:t>排气筒</w:t>
            </w:r>
            <w:r>
              <w:rPr>
                <w:rFonts w:hint="eastAsia"/>
                <w:color w:val="000000"/>
                <w:lang w:val="en-US" w:eastAsia="zh-CN"/>
              </w:rPr>
              <w:t>DA003</w:t>
            </w:r>
          </w:p>
        </w:tc>
        <w:tc>
          <w:tcPr>
            <w:tcW w:w="782" w:type="pct"/>
            <w:vAlign w:val="center"/>
          </w:tcPr>
          <w:p>
            <w:pPr>
              <w:adjustRightInd w:val="0"/>
              <w:snapToGrid w:val="0"/>
              <w:spacing w:line="240" w:lineRule="exact"/>
              <w:jc w:val="center"/>
              <w:rPr>
                <w:rFonts w:hint="eastAsia" w:eastAsia="宋体"/>
                <w:szCs w:val="21"/>
                <w:lang w:eastAsia="zh-CN"/>
              </w:rPr>
            </w:pPr>
            <w:r>
              <w:rPr>
                <w:rFonts w:hint="eastAsia"/>
                <w:szCs w:val="21"/>
                <w:lang w:val="en-US" w:eastAsia="zh-CN"/>
              </w:rPr>
              <w:t>炭黑粉尘</w:t>
            </w:r>
          </w:p>
        </w:tc>
        <w:tc>
          <w:tcPr>
            <w:tcW w:w="1326" w:type="pct"/>
            <w:vAlign w:val="center"/>
          </w:tcPr>
          <w:p>
            <w:pPr>
              <w:adjustRightInd w:val="0"/>
              <w:snapToGrid w:val="0"/>
              <w:spacing w:line="240" w:lineRule="exact"/>
              <w:jc w:val="center"/>
              <w:rPr>
                <w:szCs w:val="21"/>
              </w:rPr>
            </w:pPr>
            <w:r>
              <w:rPr>
                <w:rFonts w:hint="eastAsia" w:cs="宋体"/>
                <w:bCs/>
                <w:szCs w:val="21"/>
              </w:rPr>
              <w:t>炭黑出料口及打包机出料口上方均设1套集气罩，废气收集至布袋除尘器处理，处理后分别通过15m高排气筒排放</w:t>
            </w:r>
          </w:p>
        </w:tc>
        <w:tc>
          <w:tcPr>
            <w:tcW w:w="1322" w:type="pct"/>
            <w:vAlign w:val="center"/>
          </w:tcPr>
          <w:p>
            <w:pPr>
              <w:adjustRightInd w:val="0"/>
              <w:snapToGrid w:val="0"/>
              <w:spacing w:line="240" w:lineRule="exact"/>
              <w:jc w:val="center"/>
              <w:rPr>
                <w:szCs w:val="21"/>
              </w:rPr>
            </w:pPr>
            <w:r>
              <w:rPr>
                <w:rFonts w:hint="eastAsia"/>
                <w:szCs w:val="21"/>
              </w:rPr>
              <w:t>《大气污染物综合排放标准》（GB16297-1996）排放限值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360" w:type="pct"/>
            <w:vMerge w:val="continue"/>
            <w:vAlign w:val="center"/>
          </w:tcPr>
          <w:p>
            <w:pPr>
              <w:adjustRightInd w:val="0"/>
              <w:snapToGrid w:val="0"/>
              <w:spacing w:line="240" w:lineRule="exact"/>
              <w:jc w:val="center"/>
              <w:rPr>
                <w:szCs w:val="21"/>
              </w:rPr>
            </w:pPr>
          </w:p>
        </w:tc>
        <w:tc>
          <w:tcPr>
            <w:tcW w:w="208" w:type="pct"/>
            <w:vMerge w:val="continue"/>
            <w:vAlign w:val="center"/>
          </w:tcPr>
          <w:p>
            <w:pPr>
              <w:adjustRightInd w:val="0"/>
              <w:snapToGrid w:val="0"/>
              <w:spacing w:line="240" w:lineRule="exact"/>
              <w:jc w:val="center"/>
              <w:rPr>
                <w:szCs w:val="21"/>
              </w:rPr>
            </w:pPr>
          </w:p>
        </w:tc>
        <w:tc>
          <w:tcPr>
            <w:tcW w:w="291" w:type="pct"/>
            <w:vMerge w:val="continue"/>
            <w:vAlign w:val="center"/>
          </w:tcPr>
          <w:p>
            <w:pPr>
              <w:adjustRightInd w:val="0"/>
              <w:snapToGrid w:val="0"/>
              <w:spacing w:line="240" w:lineRule="exact"/>
              <w:jc w:val="center"/>
              <w:rPr>
                <w:szCs w:val="21"/>
              </w:rPr>
            </w:pPr>
          </w:p>
        </w:tc>
        <w:tc>
          <w:tcPr>
            <w:tcW w:w="706" w:type="pct"/>
            <w:vAlign w:val="center"/>
          </w:tcPr>
          <w:p>
            <w:pPr>
              <w:adjustRightInd w:val="0"/>
              <w:snapToGrid w:val="0"/>
              <w:spacing w:line="240" w:lineRule="exact"/>
              <w:jc w:val="center"/>
              <w:rPr>
                <w:color w:val="000000"/>
              </w:rPr>
            </w:pPr>
            <w:r>
              <w:rPr>
                <w:rFonts w:hint="eastAsia"/>
                <w:color w:val="000000"/>
              </w:rPr>
              <w:t>轮胎</w:t>
            </w:r>
          </w:p>
          <w:p>
            <w:pPr>
              <w:adjustRightInd w:val="0"/>
              <w:snapToGrid w:val="0"/>
              <w:spacing w:line="240" w:lineRule="exact"/>
              <w:jc w:val="center"/>
              <w:rPr>
                <w:szCs w:val="21"/>
              </w:rPr>
            </w:pPr>
            <w:r>
              <w:rPr>
                <w:rFonts w:hint="eastAsia"/>
                <w:color w:val="000000"/>
              </w:rPr>
              <w:t>破碎工段</w:t>
            </w:r>
            <w:r>
              <w:rPr>
                <w:rFonts w:hint="eastAsia"/>
                <w:color w:val="000000"/>
                <w:lang w:val="en-US" w:eastAsia="zh-CN"/>
              </w:rPr>
              <w:t>DA001</w:t>
            </w:r>
          </w:p>
        </w:tc>
        <w:tc>
          <w:tcPr>
            <w:tcW w:w="782" w:type="pct"/>
            <w:vAlign w:val="center"/>
          </w:tcPr>
          <w:p>
            <w:pPr>
              <w:adjustRightInd w:val="0"/>
              <w:snapToGrid w:val="0"/>
              <w:spacing w:line="240" w:lineRule="exact"/>
              <w:jc w:val="center"/>
              <w:rPr>
                <w:szCs w:val="21"/>
              </w:rPr>
            </w:pPr>
            <w:r>
              <w:rPr>
                <w:rFonts w:hint="eastAsia"/>
                <w:szCs w:val="21"/>
              </w:rPr>
              <w:t>颗粒物</w:t>
            </w:r>
          </w:p>
        </w:tc>
        <w:tc>
          <w:tcPr>
            <w:tcW w:w="1326" w:type="pct"/>
            <w:vAlign w:val="center"/>
          </w:tcPr>
          <w:p>
            <w:pPr>
              <w:adjustRightInd w:val="0"/>
              <w:snapToGrid w:val="0"/>
              <w:spacing w:line="240" w:lineRule="exact"/>
              <w:jc w:val="center"/>
              <w:rPr>
                <w:szCs w:val="21"/>
              </w:rPr>
            </w:pPr>
            <w:r>
              <w:rPr>
                <w:rFonts w:hint="eastAsia" w:cs="宋体"/>
                <w:bCs/>
                <w:szCs w:val="21"/>
              </w:rPr>
              <w:t>废气收集至布袋除尘器处理，处理后分别通过15m高排气筒排放</w:t>
            </w:r>
          </w:p>
        </w:tc>
        <w:tc>
          <w:tcPr>
            <w:tcW w:w="1322" w:type="pct"/>
            <w:vAlign w:val="center"/>
          </w:tcPr>
          <w:p>
            <w:pPr>
              <w:widowControl/>
              <w:jc w:val="left"/>
              <w:rPr>
                <w:szCs w:val="21"/>
              </w:rPr>
            </w:pPr>
            <w:r>
              <w:rPr>
                <w:rFonts w:hint="eastAsia"/>
              </w:rPr>
              <w:t>《石油化学工业污染物排放标准》（GB31571-2015）</w:t>
            </w:r>
            <w:r>
              <w:rPr>
                <w:rFonts w:hint="eastAsia"/>
                <w:szCs w:val="21"/>
              </w:rPr>
              <w:t>排放限值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0" w:type="pct"/>
            <w:vMerge w:val="continue"/>
            <w:vAlign w:val="center"/>
          </w:tcPr>
          <w:p>
            <w:pPr>
              <w:adjustRightInd w:val="0"/>
              <w:snapToGrid w:val="0"/>
              <w:spacing w:line="240" w:lineRule="exact"/>
              <w:jc w:val="center"/>
              <w:rPr>
                <w:szCs w:val="21"/>
              </w:rPr>
            </w:pPr>
          </w:p>
        </w:tc>
        <w:tc>
          <w:tcPr>
            <w:tcW w:w="208" w:type="pct"/>
            <w:vMerge w:val="continue"/>
            <w:vAlign w:val="center"/>
          </w:tcPr>
          <w:p>
            <w:pPr>
              <w:adjustRightInd w:val="0"/>
              <w:snapToGrid w:val="0"/>
              <w:spacing w:line="240" w:lineRule="exact"/>
              <w:jc w:val="center"/>
              <w:rPr>
                <w:szCs w:val="21"/>
              </w:rPr>
            </w:pPr>
          </w:p>
        </w:tc>
        <w:tc>
          <w:tcPr>
            <w:tcW w:w="291" w:type="pct"/>
            <w:vMerge w:val="continue"/>
            <w:vAlign w:val="center"/>
          </w:tcPr>
          <w:p>
            <w:pPr>
              <w:adjustRightInd w:val="0"/>
              <w:snapToGrid w:val="0"/>
              <w:spacing w:line="240" w:lineRule="exact"/>
              <w:jc w:val="center"/>
              <w:rPr>
                <w:szCs w:val="21"/>
              </w:rPr>
            </w:pPr>
          </w:p>
        </w:tc>
        <w:tc>
          <w:tcPr>
            <w:tcW w:w="706" w:type="pct"/>
            <w:vAlign w:val="center"/>
          </w:tcPr>
          <w:p>
            <w:pPr>
              <w:adjustRightInd w:val="0"/>
              <w:snapToGrid w:val="0"/>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油罐区</w:t>
            </w:r>
          </w:p>
        </w:tc>
        <w:tc>
          <w:tcPr>
            <w:tcW w:w="782" w:type="pct"/>
            <w:vAlign w:val="center"/>
          </w:tcPr>
          <w:p>
            <w:pPr>
              <w:adjustRightInd w:val="0"/>
              <w:snapToGrid w:val="0"/>
              <w:spacing w:line="2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w:t>
            </w:r>
          </w:p>
          <w:p>
            <w:pPr>
              <w:adjustRightInd w:val="0"/>
              <w:snapToGrid w:val="0"/>
              <w:spacing w:line="2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总烃</w:t>
            </w:r>
          </w:p>
        </w:tc>
        <w:tc>
          <w:tcPr>
            <w:tcW w:w="1326" w:type="pct"/>
            <w:vAlign w:val="center"/>
          </w:tcPr>
          <w:p>
            <w:pPr>
              <w:widowControl/>
              <w:adjustRightInd w:val="0"/>
              <w:snapToGrid w:val="0"/>
              <w:spacing w:line="240" w:lineRule="exact"/>
              <w:jc w:val="center"/>
              <w:rPr>
                <w:color w:val="000000" w:themeColor="text1"/>
                <w:szCs w:val="21"/>
                <w14:textFill>
                  <w14:solidFill>
                    <w14:schemeClr w14:val="tx1"/>
                  </w14:solidFill>
                </w14:textFill>
              </w:rPr>
            </w:pPr>
            <w:r>
              <w:rPr>
                <w:rFonts w:hint="eastAsia" w:cs="Times New Roman"/>
                <w:color w:val="000000" w:themeColor="text1"/>
                <w:kern w:val="2"/>
                <w:sz w:val="21"/>
                <w:szCs w:val="24"/>
                <w:lang w:val="en-US" w:eastAsia="zh-CN" w:bidi="ar"/>
                <w14:textFill>
                  <w14:solidFill>
                    <w14:schemeClr w14:val="tx1"/>
                  </w14:solidFill>
                </w14:textFill>
              </w:rPr>
              <w:t>经收集装置收集后</w:t>
            </w:r>
            <w:r>
              <w:rPr>
                <w:rFonts w:hint="eastAsia" w:ascii="Times New Roman" w:hAnsi="Times New Roman" w:eastAsia="宋体" w:cs="Times New Roman"/>
                <w:color w:val="000000" w:themeColor="text1"/>
                <w:kern w:val="2"/>
                <w:sz w:val="21"/>
                <w:szCs w:val="24"/>
                <w:lang w:val="en-US" w:eastAsia="zh-CN" w:bidi="ar"/>
                <w14:textFill>
                  <w14:solidFill>
                    <w14:schemeClr w14:val="tx1"/>
                  </w14:solidFill>
                </w14:textFill>
              </w:rPr>
              <w:t>送入裂解加热炉内焚烧</w:t>
            </w:r>
          </w:p>
        </w:tc>
        <w:tc>
          <w:tcPr>
            <w:tcW w:w="1322" w:type="pct"/>
            <w:vAlign w:val="center"/>
          </w:tcPr>
          <w:p>
            <w:pPr>
              <w:widowControl/>
              <w:adjustRightInd w:val="0"/>
              <w:snapToGrid w:val="0"/>
              <w:spacing w:line="240" w:lineRule="exact"/>
              <w:jc w:val="center"/>
              <w:rPr>
                <w:rFonts w:hint="eastAsia" w:ascii="宋体" w:hAnsi="宋体" w:eastAsia="宋体" w:cs="宋体"/>
                <w:color w:val="000000" w:themeColor="text1"/>
                <w:kern w:val="0"/>
                <w:szCs w:val="21"/>
                <w:lang w:eastAsia="zh-CN" w:bidi="ar"/>
                <w14:textFill>
                  <w14:solidFill>
                    <w14:schemeClr w14:val="tx1"/>
                  </w14:solidFill>
                </w14:textFill>
              </w:rPr>
            </w:pPr>
            <w:r>
              <w:rPr>
                <w:rFonts w:hint="eastAsia"/>
                <w:color w:val="000000" w:themeColor="text1"/>
                <w:szCs w:val="21"/>
                <w14:textFill>
                  <w14:solidFill>
                    <w14:schemeClr w14:val="tx1"/>
                  </w14:solidFill>
                </w14:textFill>
              </w:rPr>
              <w:t>《挥发性有机物无组织排放控制标准》（GB37822-2019）表A.1特别排放限值要求</w:t>
            </w:r>
            <w:r>
              <w:rPr>
                <w:rFonts w:hint="eastAsia"/>
                <w:color w:val="000000" w:themeColor="text1"/>
                <w:szCs w:val="21"/>
                <w:lang w:eastAsia="zh-CN"/>
                <w14:textFill>
                  <w14:solidFill>
                    <w14:schemeClr w14:val="tx1"/>
                  </w14:solidFill>
                </w14:textFill>
              </w:rPr>
              <w:t>、</w:t>
            </w:r>
            <w:r>
              <w:rPr>
                <w:rFonts w:hint="eastAsia"/>
                <w:color w:val="000000" w:themeColor="text1"/>
                <w14:textFill>
                  <w14:solidFill>
                    <w14:schemeClr w14:val="tx1"/>
                  </w14:solidFill>
                </w14:textFill>
              </w:rPr>
              <w:t>《石油化学工业污染物排放标准》（GB31571-2015）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360" w:type="pct"/>
            <w:vMerge w:val="continue"/>
            <w:vAlign w:val="center"/>
          </w:tcPr>
          <w:p>
            <w:pPr>
              <w:adjustRightInd w:val="0"/>
              <w:snapToGrid w:val="0"/>
              <w:spacing w:line="240" w:lineRule="exact"/>
              <w:jc w:val="center"/>
              <w:rPr>
                <w:szCs w:val="21"/>
              </w:rPr>
            </w:pPr>
          </w:p>
        </w:tc>
        <w:tc>
          <w:tcPr>
            <w:tcW w:w="208" w:type="pct"/>
            <w:vMerge w:val="continue"/>
            <w:vAlign w:val="center"/>
          </w:tcPr>
          <w:p>
            <w:pPr>
              <w:adjustRightInd w:val="0"/>
              <w:snapToGrid w:val="0"/>
              <w:spacing w:line="240" w:lineRule="exact"/>
              <w:jc w:val="center"/>
              <w:rPr>
                <w:szCs w:val="21"/>
              </w:rPr>
            </w:pPr>
          </w:p>
        </w:tc>
        <w:tc>
          <w:tcPr>
            <w:tcW w:w="291" w:type="pct"/>
            <w:vMerge w:val="restart"/>
            <w:vAlign w:val="center"/>
          </w:tcPr>
          <w:p>
            <w:pPr>
              <w:adjustRightInd w:val="0"/>
              <w:snapToGrid w:val="0"/>
              <w:spacing w:line="240" w:lineRule="exact"/>
              <w:jc w:val="center"/>
              <w:rPr>
                <w:szCs w:val="21"/>
              </w:rPr>
            </w:pPr>
            <w:r>
              <w:rPr>
                <w:rFonts w:hint="eastAsia"/>
                <w:szCs w:val="21"/>
              </w:rPr>
              <w:t>无组织</w:t>
            </w:r>
          </w:p>
        </w:tc>
        <w:tc>
          <w:tcPr>
            <w:tcW w:w="706" w:type="pct"/>
            <w:vAlign w:val="center"/>
          </w:tcPr>
          <w:p>
            <w:pPr>
              <w:adjustRightInd w:val="0"/>
              <w:snapToGrid w:val="0"/>
              <w:spacing w:line="240" w:lineRule="exact"/>
              <w:jc w:val="center"/>
              <w:rPr>
                <w:color w:val="000000"/>
              </w:rPr>
            </w:pPr>
            <w:r>
              <w:rPr>
                <w:rFonts w:hint="eastAsia"/>
                <w:color w:val="000000"/>
              </w:rPr>
              <w:t>车间</w:t>
            </w:r>
          </w:p>
        </w:tc>
        <w:tc>
          <w:tcPr>
            <w:tcW w:w="782" w:type="pct"/>
            <w:vAlign w:val="center"/>
          </w:tcPr>
          <w:p>
            <w:pPr>
              <w:adjustRightInd w:val="0"/>
              <w:snapToGrid w:val="0"/>
              <w:spacing w:line="240" w:lineRule="exact"/>
              <w:jc w:val="center"/>
              <w:rPr>
                <w:rFonts w:hint="default" w:eastAsia="宋体"/>
                <w:szCs w:val="21"/>
                <w:lang w:val="en-US" w:eastAsia="zh-CN"/>
              </w:rPr>
            </w:pPr>
            <w:r>
              <w:rPr>
                <w:rFonts w:hint="eastAsia"/>
              </w:rPr>
              <w:t>炭黑尘</w:t>
            </w:r>
            <w:r>
              <w:rPr>
                <w:rFonts w:hint="eastAsia"/>
                <w:lang w:eastAsia="zh-CN"/>
              </w:rPr>
              <w:t>、</w:t>
            </w:r>
            <w:r>
              <w:rPr>
                <w:rFonts w:hint="eastAsia"/>
                <w:lang w:val="en-US" w:eastAsia="zh-CN"/>
              </w:rPr>
              <w:t>H</w:t>
            </w:r>
            <w:r>
              <w:rPr>
                <w:rFonts w:hint="eastAsia"/>
                <w:vertAlign w:val="subscript"/>
                <w:lang w:val="en-US" w:eastAsia="zh-CN"/>
              </w:rPr>
              <w:t>2</w:t>
            </w:r>
            <w:r>
              <w:rPr>
                <w:rFonts w:hint="eastAsia"/>
                <w:lang w:val="en-US" w:eastAsia="zh-CN"/>
              </w:rPr>
              <w:t>S</w:t>
            </w:r>
          </w:p>
        </w:tc>
        <w:tc>
          <w:tcPr>
            <w:tcW w:w="1326" w:type="pct"/>
            <w:vAlign w:val="center"/>
          </w:tcPr>
          <w:p>
            <w:pPr>
              <w:adjustRightInd w:val="0"/>
              <w:snapToGrid w:val="0"/>
              <w:spacing w:line="240" w:lineRule="exact"/>
              <w:jc w:val="center"/>
              <w:rPr>
                <w:rFonts w:hint="eastAsia" w:eastAsia="宋体"/>
                <w:color w:val="FF0000"/>
                <w:szCs w:val="21"/>
                <w:lang w:val="en-US" w:eastAsia="zh-CN"/>
              </w:rPr>
            </w:pPr>
            <w:r>
              <w:rPr>
                <w:rFonts w:hint="eastAsia"/>
                <w:color w:val="000000"/>
                <w:lang w:val="en-US" w:eastAsia="zh-CN"/>
              </w:rPr>
              <w:t>排风扇</w:t>
            </w:r>
          </w:p>
        </w:tc>
        <w:tc>
          <w:tcPr>
            <w:tcW w:w="1322" w:type="pct"/>
            <w:vMerge w:val="restart"/>
            <w:vAlign w:val="center"/>
          </w:tcPr>
          <w:p>
            <w:pPr>
              <w:widowControl/>
              <w:adjustRightInd w:val="0"/>
              <w:snapToGrid w:val="0"/>
              <w:spacing w:line="240" w:lineRule="exact"/>
              <w:jc w:val="center"/>
              <w:rPr>
                <w:rFonts w:hint="eastAsia" w:eastAsia="宋体"/>
                <w:szCs w:val="21"/>
                <w:lang w:val="en-US" w:eastAsia="zh-CN"/>
              </w:rPr>
            </w:pPr>
            <w:r>
              <w:rPr>
                <w:rFonts w:hint="eastAsia"/>
              </w:rPr>
              <w:t>《石油化学工业污染物排放标准》（GB31571-2015）</w:t>
            </w:r>
            <w:r>
              <w:rPr>
                <w:rFonts w:hint="eastAsia"/>
                <w:color w:val="000000"/>
                <w:lang w:val="en-US" w:eastAsia="zh-CN"/>
              </w:rPr>
              <w:t>、</w:t>
            </w:r>
            <w:r>
              <w:rPr>
                <w:rFonts w:hint="eastAsia"/>
                <w:color w:val="000000"/>
                <w:kern w:val="2"/>
                <w:sz w:val="21"/>
              </w:rPr>
              <w:t>《恶臭污染物排放标准》（GB14554-93）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360" w:type="pct"/>
            <w:vMerge w:val="continue"/>
            <w:vAlign w:val="center"/>
          </w:tcPr>
          <w:p>
            <w:pPr>
              <w:adjustRightInd w:val="0"/>
              <w:snapToGrid w:val="0"/>
              <w:spacing w:line="240" w:lineRule="exact"/>
              <w:jc w:val="center"/>
              <w:rPr>
                <w:szCs w:val="21"/>
              </w:rPr>
            </w:pPr>
          </w:p>
        </w:tc>
        <w:tc>
          <w:tcPr>
            <w:tcW w:w="208" w:type="pct"/>
            <w:vMerge w:val="continue"/>
            <w:vAlign w:val="center"/>
          </w:tcPr>
          <w:p>
            <w:pPr>
              <w:adjustRightInd w:val="0"/>
              <w:snapToGrid w:val="0"/>
              <w:spacing w:line="240" w:lineRule="exact"/>
              <w:jc w:val="center"/>
              <w:rPr>
                <w:szCs w:val="21"/>
              </w:rPr>
            </w:pPr>
          </w:p>
        </w:tc>
        <w:tc>
          <w:tcPr>
            <w:tcW w:w="291" w:type="pct"/>
            <w:vMerge w:val="continue"/>
            <w:vAlign w:val="center"/>
          </w:tcPr>
          <w:p>
            <w:pPr>
              <w:adjustRightInd w:val="0"/>
              <w:snapToGrid w:val="0"/>
              <w:spacing w:line="240" w:lineRule="exact"/>
              <w:jc w:val="center"/>
              <w:rPr>
                <w:szCs w:val="21"/>
              </w:rPr>
            </w:pPr>
          </w:p>
        </w:tc>
        <w:tc>
          <w:tcPr>
            <w:tcW w:w="706" w:type="pct"/>
            <w:vAlign w:val="center"/>
          </w:tcPr>
          <w:p>
            <w:pPr>
              <w:adjustRightInd w:val="0"/>
              <w:snapToGrid w:val="0"/>
              <w:spacing w:line="240" w:lineRule="exact"/>
              <w:jc w:val="center"/>
              <w:rPr>
                <w:color w:val="000000"/>
              </w:rPr>
            </w:pPr>
            <w:r>
              <w:rPr>
                <w:rFonts w:hint="eastAsia"/>
                <w:color w:val="000000"/>
              </w:rPr>
              <w:t>破碎工段</w:t>
            </w:r>
          </w:p>
        </w:tc>
        <w:tc>
          <w:tcPr>
            <w:tcW w:w="782" w:type="pct"/>
            <w:vAlign w:val="center"/>
          </w:tcPr>
          <w:p>
            <w:pPr>
              <w:adjustRightInd w:val="0"/>
              <w:snapToGrid w:val="0"/>
              <w:spacing w:line="240" w:lineRule="exact"/>
              <w:jc w:val="center"/>
            </w:pPr>
            <w:r>
              <w:rPr>
                <w:rFonts w:hint="eastAsia"/>
              </w:rPr>
              <w:t>粉尘</w:t>
            </w:r>
          </w:p>
        </w:tc>
        <w:tc>
          <w:tcPr>
            <w:tcW w:w="1326" w:type="pct"/>
            <w:vAlign w:val="center"/>
          </w:tcPr>
          <w:p>
            <w:pPr>
              <w:adjustRightInd w:val="0"/>
              <w:snapToGrid w:val="0"/>
              <w:spacing w:line="240" w:lineRule="exact"/>
              <w:jc w:val="center"/>
              <w:rPr>
                <w:color w:val="000000"/>
              </w:rPr>
            </w:pPr>
            <w:r>
              <w:rPr>
                <w:rFonts w:hint="eastAsia"/>
                <w:color w:val="000000"/>
                <w:lang w:val="en-US" w:eastAsia="zh-CN"/>
              </w:rPr>
              <w:t>排风扇</w:t>
            </w:r>
          </w:p>
        </w:tc>
        <w:tc>
          <w:tcPr>
            <w:tcW w:w="1322" w:type="pct"/>
            <w:vMerge w:val="continue"/>
            <w:vAlign w:val="center"/>
          </w:tcPr>
          <w:p>
            <w:pPr>
              <w:widowControl/>
              <w:jc w:val="left"/>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360" w:type="pct"/>
            <w:vMerge w:val="restart"/>
            <w:vAlign w:val="center"/>
          </w:tcPr>
          <w:p>
            <w:pPr>
              <w:adjustRightInd w:val="0"/>
              <w:snapToGrid w:val="0"/>
              <w:spacing w:line="240" w:lineRule="exact"/>
              <w:jc w:val="center"/>
              <w:rPr>
                <w:szCs w:val="21"/>
              </w:rPr>
            </w:pPr>
            <w:r>
              <w:rPr>
                <w:szCs w:val="21"/>
              </w:rPr>
              <w:t>水</w:t>
            </w:r>
          </w:p>
          <w:p>
            <w:pPr>
              <w:adjustRightInd w:val="0"/>
              <w:snapToGrid w:val="0"/>
              <w:spacing w:line="240" w:lineRule="exact"/>
              <w:jc w:val="center"/>
              <w:rPr>
                <w:szCs w:val="21"/>
              </w:rPr>
            </w:pPr>
            <w:r>
              <w:rPr>
                <w:szCs w:val="21"/>
              </w:rPr>
              <w:t>环境</w:t>
            </w:r>
          </w:p>
        </w:tc>
        <w:tc>
          <w:tcPr>
            <w:tcW w:w="500" w:type="pct"/>
            <w:gridSpan w:val="2"/>
            <w:vAlign w:val="center"/>
          </w:tcPr>
          <w:p>
            <w:pPr>
              <w:adjustRightInd w:val="0"/>
              <w:snapToGrid w:val="0"/>
              <w:spacing w:line="240" w:lineRule="exact"/>
              <w:jc w:val="center"/>
              <w:rPr>
                <w:szCs w:val="21"/>
              </w:rPr>
            </w:pPr>
            <w:r>
              <w:rPr>
                <w:rFonts w:hint="eastAsia"/>
                <w:szCs w:val="21"/>
              </w:rPr>
              <w:t>施工期</w:t>
            </w:r>
          </w:p>
        </w:tc>
        <w:tc>
          <w:tcPr>
            <w:tcW w:w="706" w:type="pct"/>
            <w:vAlign w:val="center"/>
          </w:tcPr>
          <w:p>
            <w:pPr>
              <w:adjustRightInd w:val="0"/>
              <w:snapToGrid w:val="0"/>
              <w:spacing w:line="240" w:lineRule="exact"/>
              <w:jc w:val="center"/>
              <w:rPr>
                <w:szCs w:val="21"/>
              </w:rPr>
            </w:pPr>
            <w:r>
              <w:rPr>
                <w:rFonts w:hint="eastAsia"/>
                <w:szCs w:val="21"/>
              </w:rPr>
              <w:t>/</w:t>
            </w:r>
          </w:p>
        </w:tc>
        <w:tc>
          <w:tcPr>
            <w:tcW w:w="782" w:type="pct"/>
            <w:vAlign w:val="center"/>
          </w:tcPr>
          <w:p>
            <w:pPr>
              <w:adjustRightInd w:val="0"/>
              <w:snapToGrid w:val="0"/>
              <w:spacing w:line="240" w:lineRule="exact"/>
              <w:jc w:val="center"/>
              <w:rPr>
                <w:szCs w:val="21"/>
              </w:rPr>
            </w:pPr>
            <w:r>
              <w:rPr>
                <w:rFonts w:hint="eastAsia"/>
                <w:szCs w:val="21"/>
              </w:rPr>
              <w:t>/</w:t>
            </w:r>
          </w:p>
        </w:tc>
        <w:tc>
          <w:tcPr>
            <w:tcW w:w="1326" w:type="pct"/>
            <w:vAlign w:val="center"/>
          </w:tcPr>
          <w:p>
            <w:pPr>
              <w:adjustRightInd w:val="0"/>
              <w:snapToGrid w:val="0"/>
              <w:spacing w:line="240" w:lineRule="exact"/>
              <w:jc w:val="center"/>
              <w:rPr>
                <w:szCs w:val="21"/>
              </w:rPr>
            </w:pPr>
            <w:r>
              <w:rPr>
                <w:rFonts w:hint="eastAsia"/>
                <w:szCs w:val="21"/>
              </w:rPr>
              <w:t>/</w:t>
            </w:r>
          </w:p>
        </w:tc>
        <w:tc>
          <w:tcPr>
            <w:tcW w:w="1322" w:type="pct"/>
            <w:vAlign w:val="center"/>
          </w:tcPr>
          <w:p>
            <w:pPr>
              <w:widowControl/>
              <w:jc w:val="center"/>
              <w:rPr>
                <w:rFonts w:ascii="宋体" w:hAnsi="宋体" w:cs="宋体"/>
                <w:color w:val="000000"/>
                <w:kern w:val="0"/>
                <w:szCs w:val="21"/>
                <w:lang w:bidi="ar"/>
              </w:rPr>
            </w:pPr>
            <w:r>
              <w:rPr>
                <w:rFonts w:hint="eastAsia" w:ascii="宋体" w:hAnsi="宋体" w:cs="宋体"/>
                <w:color w:val="000000"/>
                <w:kern w:val="0"/>
                <w:szCs w:val="21"/>
                <w:lang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0" w:hRule="atLeast"/>
          <w:jc w:val="center"/>
        </w:trPr>
        <w:tc>
          <w:tcPr>
            <w:tcW w:w="360" w:type="pct"/>
            <w:vMerge w:val="continue"/>
            <w:vAlign w:val="center"/>
          </w:tcPr>
          <w:p>
            <w:pPr>
              <w:adjustRightInd w:val="0"/>
              <w:snapToGrid w:val="0"/>
              <w:spacing w:line="240" w:lineRule="exact"/>
              <w:jc w:val="center"/>
              <w:rPr>
                <w:szCs w:val="21"/>
              </w:rPr>
            </w:pPr>
          </w:p>
        </w:tc>
        <w:tc>
          <w:tcPr>
            <w:tcW w:w="500" w:type="pct"/>
            <w:gridSpan w:val="2"/>
            <w:vMerge w:val="restart"/>
            <w:vAlign w:val="center"/>
          </w:tcPr>
          <w:p>
            <w:pPr>
              <w:adjustRightInd w:val="0"/>
              <w:snapToGrid w:val="0"/>
              <w:spacing w:line="240" w:lineRule="exact"/>
              <w:jc w:val="center"/>
              <w:rPr>
                <w:szCs w:val="21"/>
              </w:rPr>
            </w:pPr>
            <w:r>
              <w:rPr>
                <w:rFonts w:hint="eastAsia"/>
                <w:szCs w:val="21"/>
              </w:rPr>
              <w:t>运营期</w:t>
            </w:r>
          </w:p>
        </w:tc>
        <w:tc>
          <w:tcPr>
            <w:tcW w:w="706" w:type="pct"/>
            <w:vAlign w:val="center"/>
          </w:tcPr>
          <w:p>
            <w:pPr>
              <w:adjustRightInd w:val="0"/>
              <w:snapToGrid w:val="0"/>
              <w:spacing w:line="240" w:lineRule="exact"/>
              <w:jc w:val="center"/>
              <w:rPr>
                <w:szCs w:val="21"/>
              </w:rPr>
            </w:pPr>
            <w:r>
              <w:rPr>
                <w:szCs w:val="21"/>
              </w:rPr>
              <w:t>生活污水</w:t>
            </w:r>
          </w:p>
        </w:tc>
        <w:tc>
          <w:tcPr>
            <w:tcW w:w="782" w:type="pct"/>
            <w:vAlign w:val="center"/>
          </w:tcPr>
          <w:p>
            <w:pPr>
              <w:adjustRightInd w:val="0"/>
              <w:snapToGrid w:val="0"/>
              <w:spacing w:line="240" w:lineRule="exact"/>
              <w:jc w:val="center"/>
              <w:rPr>
                <w:szCs w:val="21"/>
              </w:rPr>
            </w:pPr>
            <w:r>
              <w:rPr>
                <w:szCs w:val="21"/>
              </w:rPr>
              <w:t>COD</w:t>
            </w:r>
            <w:r>
              <w:rPr>
                <w:rFonts w:hint="eastAsia"/>
                <w:szCs w:val="21"/>
                <w:lang w:eastAsia="zh-CN"/>
              </w:rPr>
              <w:t>、</w:t>
            </w:r>
            <w:r>
              <w:rPr>
                <w:szCs w:val="21"/>
              </w:rPr>
              <w:t>SS</w:t>
            </w:r>
          </w:p>
          <w:p>
            <w:pPr>
              <w:adjustRightInd w:val="0"/>
              <w:snapToGrid w:val="0"/>
              <w:spacing w:line="240" w:lineRule="exact"/>
              <w:jc w:val="center"/>
              <w:rPr>
                <w:szCs w:val="21"/>
              </w:rPr>
            </w:pPr>
            <w:r>
              <w:rPr>
                <w:rFonts w:hint="eastAsia"/>
                <w:szCs w:val="21"/>
                <w:lang w:eastAsia="zh-CN"/>
              </w:rPr>
              <w:t>、</w:t>
            </w:r>
            <w:r>
              <w:rPr>
                <w:rFonts w:hint="eastAsia"/>
                <w:szCs w:val="21"/>
              </w:rPr>
              <w:t>BOD</w:t>
            </w:r>
            <w:r>
              <w:rPr>
                <w:rFonts w:hint="eastAsia"/>
                <w:szCs w:val="21"/>
                <w:lang w:eastAsia="zh-CN"/>
              </w:rPr>
              <w:t>、</w:t>
            </w:r>
            <w:r>
              <w:rPr>
                <w:rFonts w:hint="eastAsia"/>
                <w:szCs w:val="21"/>
              </w:rPr>
              <w:t>NH</w:t>
            </w:r>
            <w:r>
              <w:rPr>
                <w:rFonts w:hint="eastAsia"/>
                <w:szCs w:val="21"/>
                <w:vertAlign w:val="subscript"/>
              </w:rPr>
              <w:t>3</w:t>
            </w:r>
            <w:r>
              <w:rPr>
                <w:rFonts w:hint="eastAsia"/>
                <w:szCs w:val="21"/>
              </w:rPr>
              <w:t>-N</w:t>
            </w:r>
          </w:p>
        </w:tc>
        <w:tc>
          <w:tcPr>
            <w:tcW w:w="1326" w:type="pct"/>
            <w:vAlign w:val="center"/>
          </w:tcPr>
          <w:p>
            <w:pPr>
              <w:adjustRightInd w:val="0"/>
              <w:snapToGrid w:val="0"/>
              <w:spacing w:line="2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排入</w:t>
            </w:r>
            <w:r>
              <w:rPr>
                <w:rFonts w:hint="eastAsia" w:cs="宋体"/>
                <w:bCs/>
                <w:color w:val="000000" w:themeColor="text1"/>
                <w:szCs w:val="21"/>
                <w14:textFill>
                  <w14:solidFill>
                    <w14:schemeClr w14:val="tx1"/>
                  </w14:solidFill>
                </w14:textFill>
              </w:rPr>
              <w:t>新疆和润化工科技有限公司厂区现有化粪池，经处理后，排入现有</w:t>
            </w:r>
            <w:r>
              <w:rPr>
                <w:color w:val="000000" w:themeColor="text1"/>
                <w:kern w:val="0"/>
                <w14:textFill>
                  <w14:solidFill>
                    <w14:schemeClr w14:val="tx1"/>
                  </w14:solidFill>
                </w14:textFill>
              </w:rPr>
              <w:t>A</w:t>
            </w:r>
            <w:r>
              <w:rPr>
                <w:color w:val="000000" w:themeColor="text1"/>
                <w:kern w:val="0"/>
                <w:vertAlign w:val="superscript"/>
                <w14:textFill>
                  <w14:solidFill>
                    <w14:schemeClr w14:val="tx1"/>
                  </w14:solidFill>
                </w14:textFill>
              </w:rPr>
              <w:t>2</w:t>
            </w:r>
            <w:r>
              <w:rPr>
                <w:color w:val="000000" w:themeColor="text1"/>
                <w:kern w:val="0"/>
                <w14:textFill>
                  <w14:solidFill>
                    <w14:schemeClr w14:val="tx1"/>
                  </w14:solidFill>
                </w14:textFill>
              </w:rPr>
              <w:t>/O</w:t>
            </w:r>
            <w:r>
              <w:rPr>
                <w:rFonts w:hint="eastAsia" w:cs="宋体"/>
                <w:bCs/>
                <w:color w:val="000000" w:themeColor="text1"/>
                <w:szCs w:val="21"/>
                <w14:textFill>
                  <w14:solidFill>
                    <w14:schemeClr w14:val="tx1"/>
                  </w14:solidFill>
                </w14:textFill>
              </w:rPr>
              <w:t>废水处理设施，经处理达标后排入园区水处理厂。</w:t>
            </w:r>
          </w:p>
        </w:tc>
        <w:tc>
          <w:tcPr>
            <w:tcW w:w="1322" w:type="pct"/>
            <w:vAlign w:val="center"/>
          </w:tcPr>
          <w:p>
            <w:pPr>
              <w:adjustRightInd w:val="0"/>
              <w:snapToGrid w:val="0"/>
              <w:spacing w:line="240" w:lineRule="exact"/>
              <w:jc w:val="center"/>
              <w:rPr>
                <w:szCs w:val="21"/>
              </w:rPr>
            </w:pPr>
            <w:r>
              <w:rPr>
                <w:rFonts w:hint="eastAsia"/>
                <w:color w:val="000000"/>
              </w:rPr>
              <w:t>《污水综合排放标准》（GB8979-1996）中的三级标准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360" w:type="pct"/>
            <w:vMerge w:val="continue"/>
            <w:vAlign w:val="center"/>
          </w:tcPr>
          <w:p>
            <w:pPr>
              <w:adjustRightInd w:val="0"/>
              <w:snapToGrid w:val="0"/>
              <w:spacing w:line="240" w:lineRule="exact"/>
              <w:jc w:val="center"/>
              <w:rPr>
                <w:szCs w:val="21"/>
              </w:rPr>
            </w:pPr>
          </w:p>
        </w:tc>
        <w:tc>
          <w:tcPr>
            <w:tcW w:w="500" w:type="pct"/>
            <w:gridSpan w:val="2"/>
            <w:vMerge w:val="continue"/>
            <w:vAlign w:val="center"/>
          </w:tcPr>
          <w:p>
            <w:pPr>
              <w:adjustRightInd w:val="0"/>
              <w:snapToGrid w:val="0"/>
              <w:spacing w:line="240" w:lineRule="exact"/>
              <w:jc w:val="center"/>
              <w:rPr>
                <w:szCs w:val="21"/>
              </w:rPr>
            </w:pPr>
          </w:p>
        </w:tc>
        <w:tc>
          <w:tcPr>
            <w:tcW w:w="706" w:type="pct"/>
            <w:vAlign w:val="center"/>
          </w:tcPr>
          <w:p>
            <w:pPr>
              <w:adjustRightInd w:val="0"/>
              <w:snapToGrid w:val="0"/>
              <w:spacing w:line="240" w:lineRule="exact"/>
              <w:jc w:val="center"/>
              <w:rPr>
                <w:rFonts w:hint="default" w:eastAsia="宋体"/>
                <w:szCs w:val="21"/>
                <w:lang w:val="en-US" w:eastAsia="zh-CN"/>
              </w:rPr>
            </w:pPr>
            <w:r>
              <w:rPr>
                <w:rFonts w:hint="eastAsia"/>
                <w:szCs w:val="21"/>
                <w:lang w:val="en-US" w:eastAsia="zh-CN"/>
              </w:rPr>
              <w:t>脱硫塔排水</w:t>
            </w:r>
          </w:p>
        </w:tc>
        <w:tc>
          <w:tcPr>
            <w:tcW w:w="782" w:type="pct"/>
            <w:vAlign w:val="center"/>
          </w:tcPr>
          <w:p>
            <w:pPr>
              <w:adjustRightInd/>
              <w:snapToGrid/>
              <w:spacing w:line="240" w:lineRule="auto"/>
              <w:jc w:val="left"/>
              <w:rPr>
                <w:rFonts w:hint="default"/>
                <w:szCs w:val="21"/>
                <w:lang w:val="en-US"/>
              </w:rPr>
            </w:pPr>
            <w:r>
              <w:rPr>
                <w:rFonts w:hint="eastAsia"/>
                <w:szCs w:val="21"/>
                <w:lang w:val="en-US" w:eastAsia="zh-CN"/>
              </w:rPr>
              <w:t>pH、</w:t>
            </w:r>
            <w:r>
              <w:rPr>
                <w:szCs w:val="21"/>
              </w:rPr>
              <w:t>COD</w:t>
            </w:r>
            <w:r>
              <w:rPr>
                <w:rFonts w:hint="eastAsia"/>
                <w:szCs w:val="21"/>
                <w:lang w:eastAsia="zh-CN"/>
              </w:rPr>
              <w:t>、</w:t>
            </w:r>
            <w:r>
              <w:rPr>
                <w:szCs w:val="21"/>
              </w:rPr>
              <w:t>SS</w:t>
            </w:r>
            <w:r>
              <w:rPr>
                <w:rFonts w:hint="eastAsia"/>
                <w:szCs w:val="21"/>
                <w:lang w:eastAsia="zh-CN"/>
              </w:rPr>
              <w:t>、</w:t>
            </w:r>
            <w:r>
              <w:rPr>
                <w:rFonts w:hint="eastAsia"/>
                <w:szCs w:val="21"/>
              </w:rPr>
              <w:t>BOD</w:t>
            </w:r>
          </w:p>
        </w:tc>
        <w:tc>
          <w:tcPr>
            <w:tcW w:w="1326" w:type="pct"/>
            <w:vAlign w:val="center"/>
          </w:tcPr>
          <w:p>
            <w:pPr>
              <w:adjustRightInd w:val="0"/>
              <w:snapToGrid w:val="0"/>
              <w:spacing w:line="240" w:lineRule="exact"/>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排入沉淀池，沉淀后回用，不外排。</w:t>
            </w:r>
          </w:p>
        </w:tc>
        <w:tc>
          <w:tcPr>
            <w:tcW w:w="1322" w:type="pct"/>
            <w:vMerge w:val="restart"/>
            <w:vAlign w:val="center"/>
          </w:tcPr>
          <w:p>
            <w:pPr>
              <w:adjustRightInd w:val="0"/>
              <w:snapToGrid w:val="0"/>
              <w:spacing w:line="240" w:lineRule="exact"/>
              <w:jc w:val="center"/>
              <w:rPr>
                <w:rFonts w:hint="eastAsia" w:eastAsia="宋体"/>
                <w:szCs w:val="21"/>
                <w:lang w:val="en-US" w:eastAsia="zh-CN"/>
              </w:rPr>
            </w:pPr>
            <w:r>
              <w:rPr>
                <w:rFonts w:hint="eastAsia"/>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360" w:type="pct"/>
            <w:vMerge w:val="continue"/>
            <w:vAlign w:val="center"/>
          </w:tcPr>
          <w:p>
            <w:pPr>
              <w:adjustRightInd w:val="0"/>
              <w:snapToGrid w:val="0"/>
              <w:spacing w:line="240" w:lineRule="exact"/>
              <w:jc w:val="center"/>
              <w:rPr>
                <w:szCs w:val="21"/>
              </w:rPr>
            </w:pPr>
          </w:p>
        </w:tc>
        <w:tc>
          <w:tcPr>
            <w:tcW w:w="500" w:type="pct"/>
            <w:gridSpan w:val="2"/>
            <w:vMerge w:val="continue"/>
            <w:vAlign w:val="center"/>
          </w:tcPr>
          <w:p>
            <w:pPr>
              <w:adjustRightInd w:val="0"/>
              <w:snapToGrid w:val="0"/>
              <w:spacing w:line="240" w:lineRule="exact"/>
              <w:jc w:val="center"/>
              <w:rPr>
                <w:szCs w:val="21"/>
              </w:rPr>
            </w:pPr>
          </w:p>
        </w:tc>
        <w:tc>
          <w:tcPr>
            <w:tcW w:w="706" w:type="pct"/>
            <w:vAlign w:val="center"/>
          </w:tcPr>
          <w:p>
            <w:pPr>
              <w:adjustRightInd w:val="0"/>
              <w:snapToGrid w:val="0"/>
              <w:spacing w:line="24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冷却循环水</w:t>
            </w:r>
          </w:p>
        </w:tc>
        <w:tc>
          <w:tcPr>
            <w:tcW w:w="782" w:type="pct"/>
            <w:vAlign w:val="center"/>
          </w:tcPr>
          <w:p>
            <w:pPr>
              <w:adjustRightInd/>
              <w:snapToGrid/>
              <w:spacing w:line="240" w:lineRule="auto"/>
              <w:jc w:val="left"/>
              <w:rPr>
                <w:rFonts w:hint="eastAsia"/>
                <w:color w:val="000000" w:themeColor="text1"/>
                <w:szCs w:val="21"/>
                <w:lang w:val="en-US" w:eastAsia="zh-CN"/>
                <w14:textFill>
                  <w14:solidFill>
                    <w14:schemeClr w14:val="tx1"/>
                  </w14:solidFill>
                </w14:textFill>
              </w:rPr>
            </w:pPr>
            <w:r>
              <w:rPr>
                <w:color w:val="000000" w:themeColor="text1"/>
                <w:szCs w:val="21"/>
                <w14:textFill>
                  <w14:solidFill>
                    <w14:schemeClr w14:val="tx1"/>
                  </w14:solidFill>
                </w14:textFill>
              </w:rPr>
              <w:t>SS</w:t>
            </w:r>
          </w:p>
        </w:tc>
        <w:tc>
          <w:tcPr>
            <w:tcW w:w="1326" w:type="pct"/>
            <w:vAlign w:val="center"/>
          </w:tcPr>
          <w:p>
            <w:pPr>
              <w:adjustRightInd w:val="0"/>
              <w:snapToGrid w:val="0"/>
              <w:spacing w:line="24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循环使用，不外排。</w:t>
            </w:r>
          </w:p>
        </w:tc>
        <w:tc>
          <w:tcPr>
            <w:tcW w:w="1322" w:type="pct"/>
            <w:vMerge w:val="continue"/>
            <w:vAlign w:val="center"/>
          </w:tcPr>
          <w:p>
            <w:pPr>
              <w:adjustRightInd w:val="0"/>
              <w:snapToGrid w:val="0"/>
              <w:spacing w:line="240" w:lineRule="exact"/>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360" w:type="pct"/>
            <w:vMerge w:val="continue"/>
            <w:vAlign w:val="center"/>
          </w:tcPr>
          <w:p>
            <w:pPr>
              <w:adjustRightInd w:val="0"/>
              <w:snapToGrid w:val="0"/>
              <w:spacing w:line="240" w:lineRule="exact"/>
              <w:jc w:val="center"/>
              <w:rPr>
                <w:szCs w:val="21"/>
              </w:rPr>
            </w:pPr>
          </w:p>
        </w:tc>
        <w:tc>
          <w:tcPr>
            <w:tcW w:w="500" w:type="pct"/>
            <w:gridSpan w:val="2"/>
            <w:vMerge w:val="continue"/>
            <w:vAlign w:val="center"/>
          </w:tcPr>
          <w:p>
            <w:pPr>
              <w:adjustRightInd w:val="0"/>
              <w:snapToGrid w:val="0"/>
              <w:spacing w:line="240" w:lineRule="exact"/>
              <w:jc w:val="center"/>
              <w:rPr>
                <w:szCs w:val="21"/>
              </w:rPr>
            </w:pPr>
          </w:p>
        </w:tc>
        <w:tc>
          <w:tcPr>
            <w:tcW w:w="706" w:type="pct"/>
            <w:vAlign w:val="center"/>
          </w:tcPr>
          <w:p>
            <w:pPr>
              <w:adjustRightInd w:val="0"/>
              <w:snapToGrid w:val="0"/>
              <w:spacing w:line="24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水封装置废水</w:t>
            </w:r>
          </w:p>
        </w:tc>
        <w:tc>
          <w:tcPr>
            <w:tcW w:w="782" w:type="pct"/>
            <w:vAlign w:val="center"/>
          </w:tcPr>
          <w:p>
            <w:pPr>
              <w:adjustRightInd/>
              <w:snapToGrid/>
              <w:spacing w:line="240" w:lineRule="auto"/>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COD</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石油类</w:t>
            </w:r>
          </w:p>
        </w:tc>
        <w:tc>
          <w:tcPr>
            <w:tcW w:w="1326" w:type="pct"/>
            <w:vAlign w:val="center"/>
          </w:tcPr>
          <w:p>
            <w:pPr>
              <w:adjustRightInd w:val="0"/>
              <w:snapToGrid w:val="0"/>
              <w:spacing w:line="240" w:lineRule="exact"/>
              <w:jc w:val="center"/>
              <w:rPr>
                <w:rFonts w:hint="eastAsia"/>
                <w:color w:val="000000" w:themeColor="text1"/>
                <w:szCs w:val="21"/>
                <w:lang w:val="en-US" w:eastAsia="zh-CN"/>
                <w14:textFill>
                  <w14:solidFill>
                    <w14:schemeClr w14:val="tx1"/>
                  </w14:solidFill>
                </w14:textFill>
              </w:rPr>
            </w:pPr>
            <w:ins w:id="2704" w:author="徐世兵" w:date="2023-07-03T19:36:43Z">
              <w:r>
                <w:rPr>
                  <w:rFonts w:hint="eastAsia"/>
                  <w:color w:val="000000" w:themeColor="text1"/>
                  <w:szCs w:val="21"/>
                  <w:lang w:val="en-US" w:eastAsia="zh-CN"/>
                  <w14:textFill>
                    <w14:solidFill>
                      <w14:schemeClr w14:val="tx1"/>
                    </w14:solidFill>
                  </w14:textFill>
                </w:rPr>
                <w:t>喷入热裂解炉加热装置燃烧处理</w:t>
              </w:r>
            </w:ins>
          </w:p>
        </w:tc>
        <w:tc>
          <w:tcPr>
            <w:tcW w:w="1322" w:type="pct"/>
            <w:vMerge w:val="continue"/>
            <w:vAlign w:val="center"/>
          </w:tcPr>
          <w:p>
            <w:pPr>
              <w:adjustRightInd w:val="0"/>
              <w:snapToGrid w:val="0"/>
              <w:spacing w:line="240" w:lineRule="exact"/>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360" w:type="pct"/>
            <w:vMerge w:val="continue"/>
            <w:vAlign w:val="center"/>
          </w:tcPr>
          <w:p>
            <w:pPr>
              <w:adjustRightInd w:val="0"/>
              <w:snapToGrid w:val="0"/>
              <w:spacing w:line="240" w:lineRule="exact"/>
              <w:jc w:val="center"/>
              <w:rPr>
                <w:szCs w:val="21"/>
              </w:rPr>
            </w:pPr>
          </w:p>
        </w:tc>
        <w:tc>
          <w:tcPr>
            <w:tcW w:w="500" w:type="pct"/>
            <w:gridSpan w:val="2"/>
            <w:vMerge w:val="continue"/>
            <w:vAlign w:val="center"/>
          </w:tcPr>
          <w:p>
            <w:pPr>
              <w:adjustRightInd w:val="0"/>
              <w:snapToGrid w:val="0"/>
              <w:spacing w:line="240" w:lineRule="exact"/>
              <w:jc w:val="center"/>
              <w:rPr>
                <w:szCs w:val="21"/>
              </w:rPr>
            </w:pPr>
          </w:p>
        </w:tc>
        <w:tc>
          <w:tcPr>
            <w:tcW w:w="706" w:type="pct"/>
            <w:vAlign w:val="center"/>
          </w:tcPr>
          <w:p>
            <w:pPr>
              <w:adjustRightInd w:val="0"/>
              <w:snapToGrid w:val="0"/>
              <w:spacing w:line="240" w:lineRule="exact"/>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油水分离器含油废水</w:t>
            </w:r>
          </w:p>
        </w:tc>
        <w:tc>
          <w:tcPr>
            <w:tcW w:w="782" w:type="pct"/>
            <w:vAlign w:val="center"/>
          </w:tcPr>
          <w:p>
            <w:pPr>
              <w:adjustRightInd/>
              <w:snapToGrid/>
              <w:spacing w:line="240" w:lineRule="auto"/>
              <w:jc w:val="left"/>
              <w:rPr>
                <w:rFonts w:hint="default" w:eastAsia="宋体"/>
                <w:color w:val="000000" w:themeColor="text1"/>
                <w:szCs w:val="21"/>
                <w:lang w:val="en-US" w:eastAsia="zh-CN"/>
                <w14:textFill>
                  <w14:solidFill>
                    <w14:schemeClr w14:val="tx1"/>
                  </w14:solidFill>
                </w14:textFill>
              </w:rPr>
            </w:pPr>
            <w:r>
              <w:rPr>
                <w:color w:val="000000" w:themeColor="text1"/>
                <w:szCs w:val="21"/>
                <w14:textFill>
                  <w14:solidFill>
                    <w14:schemeClr w14:val="tx1"/>
                  </w14:solidFill>
                </w14:textFill>
              </w:rPr>
              <w:t>COD</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石油类</w:t>
            </w:r>
          </w:p>
        </w:tc>
        <w:tc>
          <w:tcPr>
            <w:tcW w:w="1326" w:type="pct"/>
            <w:vAlign w:val="center"/>
          </w:tcPr>
          <w:p>
            <w:pPr>
              <w:adjustRightInd w:val="0"/>
              <w:snapToGrid w:val="0"/>
              <w:spacing w:line="240" w:lineRule="exact"/>
              <w:jc w:val="center"/>
              <w:rPr>
                <w:rFonts w:hint="default"/>
                <w:color w:val="000000" w:themeColor="text1"/>
                <w:szCs w:val="21"/>
                <w:lang w:val="en-US" w:eastAsia="zh-CN"/>
                <w14:textFill>
                  <w14:solidFill>
                    <w14:schemeClr w14:val="tx1"/>
                  </w14:solidFill>
                </w14:textFill>
              </w:rPr>
            </w:pPr>
            <w:ins w:id="2705" w:author="徐世兵" w:date="2023-07-03T18:44:30Z">
              <w:r>
                <w:rPr>
                  <w:rFonts w:hint="eastAsia"/>
                  <w:color w:val="000000" w:themeColor="text1"/>
                  <w:szCs w:val="21"/>
                  <w:lang w:val="en-US" w:eastAsia="zh-CN"/>
                  <w14:textFill>
                    <w14:solidFill>
                      <w14:schemeClr w14:val="tx1"/>
                    </w14:solidFill>
                  </w14:textFill>
                </w:rPr>
                <w:t>喷入热</w:t>
              </w:r>
            </w:ins>
            <w:ins w:id="2706" w:author="徐世兵" w:date="2023-07-03T19:36:28Z">
              <w:r>
                <w:rPr>
                  <w:rFonts w:hint="eastAsia"/>
                  <w:color w:val="000000" w:themeColor="text1"/>
                  <w:szCs w:val="21"/>
                  <w:lang w:val="en-US" w:eastAsia="zh-CN"/>
                  <w14:textFill>
                    <w14:solidFill>
                      <w14:schemeClr w14:val="tx1"/>
                    </w14:solidFill>
                  </w14:textFill>
                </w:rPr>
                <w:t>裂</w:t>
              </w:r>
            </w:ins>
            <w:ins w:id="2707" w:author="徐世兵" w:date="2023-07-03T18:44:30Z">
              <w:r>
                <w:rPr>
                  <w:rFonts w:hint="eastAsia"/>
                  <w:color w:val="000000" w:themeColor="text1"/>
                  <w:szCs w:val="21"/>
                  <w:lang w:val="en-US" w:eastAsia="zh-CN"/>
                  <w14:textFill>
                    <w14:solidFill>
                      <w14:schemeClr w14:val="tx1"/>
                    </w14:solidFill>
                  </w14:textFill>
                </w:rPr>
                <w:t>解炉加热装置燃烧</w:t>
              </w:r>
            </w:ins>
            <w:ins w:id="2708" w:author="徐世兵" w:date="2023-07-03T19:36:36Z">
              <w:r>
                <w:rPr>
                  <w:rFonts w:hint="eastAsia"/>
                  <w:color w:val="000000" w:themeColor="text1"/>
                  <w:szCs w:val="21"/>
                  <w:lang w:val="en-US" w:eastAsia="zh-CN"/>
                  <w14:textFill>
                    <w14:solidFill>
                      <w14:schemeClr w14:val="tx1"/>
                    </w14:solidFill>
                  </w14:textFill>
                </w:rPr>
                <w:t>处理</w:t>
              </w:r>
            </w:ins>
          </w:p>
        </w:tc>
        <w:tc>
          <w:tcPr>
            <w:tcW w:w="1322" w:type="pct"/>
            <w:vMerge w:val="continue"/>
            <w:vAlign w:val="center"/>
          </w:tcPr>
          <w:p>
            <w:pPr>
              <w:adjustRightInd w:val="0"/>
              <w:snapToGrid w:val="0"/>
              <w:spacing w:line="240" w:lineRule="exact"/>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360" w:type="pct"/>
            <w:vMerge w:val="continue"/>
            <w:vAlign w:val="center"/>
          </w:tcPr>
          <w:p>
            <w:pPr>
              <w:adjustRightInd w:val="0"/>
              <w:snapToGrid w:val="0"/>
              <w:spacing w:line="240" w:lineRule="exact"/>
              <w:jc w:val="center"/>
              <w:rPr>
                <w:szCs w:val="21"/>
              </w:rPr>
            </w:pPr>
          </w:p>
        </w:tc>
        <w:tc>
          <w:tcPr>
            <w:tcW w:w="500" w:type="pct"/>
            <w:gridSpan w:val="2"/>
            <w:vMerge w:val="continue"/>
            <w:vAlign w:val="center"/>
          </w:tcPr>
          <w:p>
            <w:pPr>
              <w:adjustRightInd w:val="0"/>
              <w:snapToGrid w:val="0"/>
              <w:spacing w:line="240" w:lineRule="exact"/>
              <w:jc w:val="center"/>
              <w:rPr>
                <w:szCs w:val="21"/>
              </w:rPr>
            </w:pPr>
          </w:p>
        </w:tc>
        <w:tc>
          <w:tcPr>
            <w:tcW w:w="706" w:type="pct"/>
            <w:vMerge w:val="restart"/>
            <w:vAlign w:val="center"/>
          </w:tcPr>
          <w:p>
            <w:pPr>
              <w:adjustRightInd w:val="0"/>
              <w:snapToGrid w:val="0"/>
              <w:spacing w:line="2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地面</w:t>
            </w:r>
            <w:r>
              <w:rPr>
                <w:color w:val="000000" w:themeColor="text1"/>
                <w:szCs w:val="21"/>
                <w14:textFill>
                  <w14:solidFill>
                    <w14:schemeClr w14:val="tx1"/>
                  </w14:solidFill>
                </w14:textFill>
              </w:rPr>
              <w:t>清洗</w:t>
            </w:r>
          </w:p>
          <w:p>
            <w:pPr>
              <w:adjustRightInd w:val="0"/>
              <w:snapToGrid w:val="0"/>
              <w:spacing w:line="2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废水</w:t>
            </w:r>
          </w:p>
        </w:tc>
        <w:tc>
          <w:tcPr>
            <w:tcW w:w="782" w:type="pct"/>
            <w:vAlign w:val="center"/>
          </w:tcPr>
          <w:p>
            <w:pPr>
              <w:adjustRightInd w:val="0"/>
              <w:snapToGrid w:val="0"/>
              <w:spacing w:line="2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石油类</w:t>
            </w:r>
          </w:p>
        </w:tc>
        <w:tc>
          <w:tcPr>
            <w:tcW w:w="1326" w:type="pct"/>
            <w:vMerge w:val="restart"/>
            <w:vAlign w:val="center"/>
          </w:tcPr>
          <w:p>
            <w:pPr>
              <w:adjustRightInd w:val="0"/>
              <w:snapToGrid w:val="0"/>
              <w:spacing w:line="2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入</w:t>
            </w:r>
            <w:r>
              <w:rPr>
                <w:rFonts w:hint="eastAsia" w:cs="宋体"/>
                <w:bCs/>
                <w:color w:val="000000" w:themeColor="text1"/>
                <w:szCs w:val="21"/>
                <w14:textFill>
                  <w14:solidFill>
                    <w14:schemeClr w14:val="tx1"/>
                  </w14:solidFill>
                </w14:textFill>
              </w:rPr>
              <w:t>新疆和润化工科技有限公司厂区现有</w:t>
            </w:r>
            <w:r>
              <w:rPr>
                <w:color w:val="000000" w:themeColor="text1"/>
                <w:kern w:val="0"/>
                <w14:textFill>
                  <w14:solidFill>
                    <w14:schemeClr w14:val="tx1"/>
                  </w14:solidFill>
                </w14:textFill>
              </w:rPr>
              <w:t>A</w:t>
            </w:r>
            <w:r>
              <w:rPr>
                <w:color w:val="000000" w:themeColor="text1"/>
                <w:kern w:val="0"/>
                <w:vertAlign w:val="superscript"/>
                <w14:textFill>
                  <w14:solidFill>
                    <w14:schemeClr w14:val="tx1"/>
                  </w14:solidFill>
                </w14:textFill>
              </w:rPr>
              <w:t>2</w:t>
            </w:r>
            <w:r>
              <w:rPr>
                <w:color w:val="000000" w:themeColor="text1"/>
                <w:kern w:val="0"/>
                <w14:textFill>
                  <w14:solidFill>
                    <w14:schemeClr w14:val="tx1"/>
                  </w14:solidFill>
                </w14:textFill>
              </w:rPr>
              <w:t>/O</w:t>
            </w:r>
            <w:r>
              <w:rPr>
                <w:rFonts w:hint="eastAsia" w:cs="宋体"/>
                <w:bCs/>
                <w:color w:val="000000" w:themeColor="text1"/>
                <w:szCs w:val="21"/>
                <w14:textFill>
                  <w14:solidFill>
                    <w14:schemeClr w14:val="tx1"/>
                  </w14:solidFill>
                </w14:textFill>
              </w:rPr>
              <w:t>废水处理设施，经处理达标后排入园区水处理厂。</w:t>
            </w:r>
          </w:p>
        </w:tc>
        <w:tc>
          <w:tcPr>
            <w:tcW w:w="1322" w:type="pct"/>
            <w:vMerge w:val="restart"/>
            <w:vAlign w:val="center"/>
          </w:tcPr>
          <w:p>
            <w:pPr>
              <w:adjustRightInd w:val="0"/>
              <w:snapToGrid w:val="0"/>
              <w:spacing w:line="240" w:lineRule="exact"/>
              <w:jc w:val="center"/>
              <w:rPr>
                <w:szCs w:val="21"/>
              </w:rPr>
            </w:pPr>
            <w:r>
              <w:rPr>
                <w:rFonts w:hint="eastAsia"/>
                <w:color w:val="000000"/>
              </w:rPr>
              <w:t>《污水综合排放标准》（GB8979-1996）中的三级标准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360" w:type="pct"/>
            <w:vMerge w:val="continue"/>
            <w:vAlign w:val="center"/>
          </w:tcPr>
          <w:p>
            <w:pPr>
              <w:adjustRightInd w:val="0"/>
              <w:snapToGrid w:val="0"/>
              <w:spacing w:line="240" w:lineRule="exact"/>
              <w:jc w:val="center"/>
              <w:rPr>
                <w:szCs w:val="21"/>
              </w:rPr>
            </w:pPr>
          </w:p>
        </w:tc>
        <w:tc>
          <w:tcPr>
            <w:tcW w:w="500" w:type="pct"/>
            <w:gridSpan w:val="2"/>
            <w:vMerge w:val="continue"/>
            <w:vAlign w:val="center"/>
          </w:tcPr>
          <w:p>
            <w:pPr>
              <w:adjustRightInd w:val="0"/>
              <w:snapToGrid w:val="0"/>
              <w:spacing w:line="240" w:lineRule="exact"/>
              <w:jc w:val="center"/>
              <w:rPr>
                <w:szCs w:val="21"/>
              </w:rPr>
            </w:pPr>
          </w:p>
        </w:tc>
        <w:tc>
          <w:tcPr>
            <w:tcW w:w="706" w:type="pct"/>
            <w:vMerge w:val="continue"/>
            <w:vAlign w:val="center"/>
          </w:tcPr>
          <w:p>
            <w:pPr>
              <w:adjustRightInd w:val="0"/>
              <w:snapToGrid w:val="0"/>
              <w:spacing w:line="240" w:lineRule="exact"/>
              <w:jc w:val="center"/>
              <w:rPr>
                <w:szCs w:val="21"/>
              </w:rPr>
            </w:pPr>
          </w:p>
        </w:tc>
        <w:tc>
          <w:tcPr>
            <w:tcW w:w="782" w:type="pct"/>
            <w:vAlign w:val="center"/>
          </w:tcPr>
          <w:p>
            <w:pPr>
              <w:adjustRightInd w:val="0"/>
              <w:snapToGrid w:val="0"/>
              <w:spacing w:line="240" w:lineRule="exact"/>
              <w:jc w:val="center"/>
              <w:rPr>
                <w:szCs w:val="21"/>
              </w:rPr>
            </w:pPr>
            <w:r>
              <w:rPr>
                <w:szCs w:val="21"/>
              </w:rPr>
              <w:t>SS</w:t>
            </w:r>
          </w:p>
        </w:tc>
        <w:tc>
          <w:tcPr>
            <w:tcW w:w="1326" w:type="pct"/>
            <w:vMerge w:val="continue"/>
            <w:vAlign w:val="center"/>
          </w:tcPr>
          <w:p>
            <w:pPr>
              <w:adjustRightInd w:val="0"/>
              <w:snapToGrid w:val="0"/>
              <w:spacing w:line="240" w:lineRule="exact"/>
              <w:jc w:val="center"/>
              <w:rPr>
                <w:szCs w:val="21"/>
              </w:rPr>
            </w:pPr>
          </w:p>
        </w:tc>
        <w:tc>
          <w:tcPr>
            <w:tcW w:w="1322" w:type="pct"/>
            <w:vMerge w:val="continue"/>
            <w:vAlign w:val="center"/>
          </w:tcPr>
          <w:p>
            <w:pPr>
              <w:adjustRightInd w:val="0"/>
              <w:snapToGrid w:val="0"/>
              <w:spacing w:line="240" w:lineRule="exact"/>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0" w:type="pct"/>
            <w:vMerge w:val="restart"/>
            <w:vAlign w:val="center"/>
          </w:tcPr>
          <w:p>
            <w:pPr>
              <w:adjustRightInd w:val="0"/>
              <w:snapToGrid w:val="0"/>
              <w:spacing w:line="240" w:lineRule="exact"/>
              <w:jc w:val="center"/>
              <w:rPr>
                <w:szCs w:val="21"/>
              </w:rPr>
            </w:pPr>
            <w:r>
              <w:rPr>
                <w:szCs w:val="21"/>
              </w:rPr>
              <w:t>声环境</w:t>
            </w:r>
          </w:p>
        </w:tc>
        <w:tc>
          <w:tcPr>
            <w:tcW w:w="500" w:type="pct"/>
            <w:gridSpan w:val="2"/>
            <w:vAlign w:val="center"/>
          </w:tcPr>
          <w:p>
            <w:pPr>
              <w:adjustRightInd w:val="0"/>
              <w:snapToGrid w:val="0"/>
              <w:spacing w:line="240" w:lineRule="exact"/>
              <w:jc w:val="center"/>
              <w:rPr>
                <w:szCs w:val="21"/>
              </w:rPr>
            </w:pPr>
            <w:r>
              <w:rPr>
                <w:rFonts w:hint="eastAsia"/>
                <w:szCs w:val="21"/>
              </w:rPr>
              <w:t>施工期</w:t>
            </w:r>
          </w:p>
        </w:tc>
        <w:tc>
          <w:tcPr>
            <w:tcW w:w="706" w:type="pct"/>
            <w:vAlign w:val="center"/>
          </w:tcPr>
          <w:p>
            <w:pPr>
              <w:adjustRightInd w:val="0"/>
              <w:snapToGrid w:val="0"/>
              <w:spacing w:line="240" w:lineRule="exact"/>
              <w:jc w:val="center"/>
              <w:rPr>
                <w:szCs w:val="21"/>
              </w:rPr>
            </w:pPr>
            <w:r>
              <w:rPr>
                <w:rFonts w:hint="eastAsia" w:ascii="宋体" w:hAnsi="宋体" w:cs="宋体"/>
                <w:szCs w:val="21"/>
              </w:rPr>
              <w:t>废水处理设施</w:t>
            </w:r>
            <w:r>
              <w:rPr>
                <w:rFonts w:ascii="宋体" w:hAnsi="宋体" w:cs="宋体"/>
                <w:szCs w:val="21"/>
              </w:rPr>
              <w:t>施工区</w:t>
            </w:r>
          </w:p>
        </w:tc>
        <w:tc>
          <w:tcPr>
            <w:tcW w:w="782" w:type="pct"/>
            <w:vAlign w:val="center"/>
          </w:tcPr>
          <w:p>
            <w:pPr>
              <w:adjustRightInd w:val="0"/>
              <w:snapToGrid w:val="0"/>
              <w:spacing w:line="240" w:lineRule="exact"/>
              <w:jc w:val="center"/>
              <w:rPr>
                <w:szCs w:val="21"/>
              </w:rPr>
            </w:pPr>
            <w:r>
              <w:rPr>
                <w:rFonts w:ascii="宋体" w:hAnsi="宋体" w:cs="宋体"/>
                <w:szCs w:val="21"/>
              </w:rPr>
              <w:t>噪声</w:t>
            </w:r>
          </w:p>
        </w:tc>
        <w:tc>
          <w:tcPr>
            <w:tcW w:w="1326" w:type="pct"/>
            <w:vAlign w:val="center"/>
          </w:tcPr>
          <w:p>
            <w:pPr>
              <w:adjustRightInd w:val="0"/>
              <w:snapToGrid w:val="0"/>
              <w:spacing w:line="240" w:lineRule="exact"/>
              <w:jc w:val="left"/>
              <w:rPr>
                <w:szCs w:val="21"/>
              </w:rPr>
            </w:pPr>
            <w:r>
              <w:rPr>
                <w:szCs w:val="21"/>
              </w:rPr>
              <w:t>选用低噪声的施工机械和施工方式，合理安排施工时间</w:t>
            </w:r>
          </w:p>
        </w:tc>
        <w:tc>
          <w:tcPr>
            <w:tcW w:w="1322" w:type="pct"/>
            <w:vMerge w:val="restart"/>
            <w:vAlign w:val="center"/>
          </w:tcPr>
          <w:p>
            <w:pPr>
              <w:adjustRightInd w:val="0"/>
              <w:snapToGrid w:val="0"/>
              <w:spacing w:line="240" w:lineRule="exact"/>
              <w:jc w:val="center"/>
              <w:rPr>
                <w:szCs w:val="21"/>
              </w:rPr>
            </w:pPr>
            <w:r>
              <w:rPr>
                <w:szCs w:val="21"/>
              </w:rPr>
              <w:t>《工业企业厂界环境噪声排放标准》（GB12348-2008）中</w:t>
            </w:r>
            <w:r>
              <w:rPr>
                <w:rFonts w:hint="eastAsia"/>
                <w:szCs w:val="21"/>
              </w:rPr>
              <w:t>3</w:t>
            </w:r>
            <w:r>
              <w:rPr>
                <w:szCs w:val="21"/>
              </w:rP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0" w:hRule="atLeast"/>
          <w:jc w:val="center"/>
        </w:trPr>
        <w:tc>
          <w:tcPr>
            <w:tcW w:w="360" w:type="pct"/>
            <w:vMerge w:val="continue"/>
            <w:vAlign w:val="center"/>
          </w:tcPr>
          <w:p>
            <w:pPr>
              <w:adjustRightInd w:val="0"/>
              <w:snapToGrid w:val="0"/>
              <w:spacing w:line="240" w:lineRule="exact"/>
              <w:jc w:val="center"/>
              <w:rPr>
                <w:szCs w:val="21"/>
              </w:rPr>
            </w:pPr>
          </w:p>
        </w:tc>
        <w:tc>
          <w:tcPr>
            <w:tcW w:w="500" w:type="pct"/>
            <w:gridSpan w:val="2"/>
            <w:vAlign w:val="center"/>
          </w:tcPr>
          <w:p>
            <w:pPr>
              <w:adjustRightInd w:val="0"/>
              <w:snapToGrid w:val="0"/>
              <w:spacing w:line="240" w:lineRule="exact"/>
              <w:jc w:val="center"/>
              <w:rPr>
                <w:szCs w:val="21"/>
              </w:rPr>
            </w:pPr>
            <w:r>
              <w:rPr>
                <w:rFonts w:hint="eastAsia"/>
                <w:szCs w:val="21"/>
              </w:rPr>
              <w:t>运营期</w:t>
            </w:r>
          </w:p>
        </w:tc>
        <w:tc>
          <w:tcPr>
            <w:tcW w:w="706" w:type="pct"/>
            <w:vAlign w:val="center"/>
          </w:tcPr>
          <w:p>
            <w:pPr>
              <w:adjustRightInd w:val="0"/>
              <w:snapToGrid w:val="0"/>
              <w:jc w:val="center"/>
              <w:rPr>
                <w:szCs w:val="21"/>
              </w:rPr>
            </w:pPr>
            <w:r>
              <w:rPr>
                <w:rFonts w:hint="eastAsia"/>
                <w:color w:val="000000"/>
              </w:rPr>
              <w:t>裂解炉</w:t>
            </w:r>
            <w:r>
              <w:rPr>
                <w:rFonts w:hint="eastAsia"/>
                <w:color w:val="000000"/>
                <w:lang w:eastAsia="zh-CN"/>
              </w:rPr>
              <w:t>、</w:t>
            </w:r>
            <w:r>
              <w:rPr>
                <w:rFonts w:hint="eastAsia"/>
                <w:color w:val="000000"/>
              </w:rPr>
              <w:t>风机</w:t>
            </w:r>
            <w:r>
              <w:rPr>
                <w:rFonts w:hint="eastAsia"/>
                <w:color w:val="000000"/>
                <w:lang w:eastAsia="zh-CN"/>
              </w:rPr>
              <w:t>、</w:t>
            </w:r>
            <w:r>
              <w:rPr>
                <w:rFonts w:hint="eastAsia"/>
                <w:color w:val="000000"/>
              </w:rPr>
              <w:t>倒油泵</w:t>
            </w:r>
          </w:p>
          <w:p>
            <w:pPr>
              <w:adjustRightInd w:val="0"/>
              <w:snapToGrid w:val="0"/>
              <w:jc w:val="center"/>
              <w:rPr>
                <w:szCs w:val="21"/>
              </w:rPr>
            </w:pPr>
            <w:r>
              <w:rPr>
                <w:rFonts w:hint="eastAsia"/>
                <w:color w:val="000000"/>
              </w:rPr>
              <w:t>输油泵</w:t>
            </w:r>
            <w:r>
              <w:rPr>
                <w:rFonts w:hint="eastAsia"/>
                <w:color w:val="000000"/>
                <w:lang w:eastAsia="zh-CN"/>
              </w:rPr>
              <w:t>、</w:t>
            </w:r>
            <w:r>
              <w:rPr>
                <w:rFonts w:hint="eastAsia"/>
                <w:color w:val="000000"/>
              </w:rPr>
              <w:t>循环水泵</w:t>
            </w:r>
            <w:r>
              <w:rPr>
                <w:rFonts w:hint="eastAsia"/>
                <w:color w:val="000000"/>
                <w:lang w:eastAsia="zh-CN"/>
              </w:rPr>
              <w:t>、</w:t>
            </w:r>
            <w:r>
              <w:rPr>
                <w:rFonts w:hint="eastAsia"/>
                <w:color w:val="000000"/>
              </w:rPr>
              <w:t>布袋除尘</w:t>
            </w:r>
          </w:p>
        </w:tc>
        <w:tc>
          <w:tcPr>
            <w:tcW w:w="782" w:type="pct"/>
            <w:vAlign w:val="center"/>
          </w:tcPr>
          <w:p>
            <w:pPr>
              <w:adjustRightInd w:val="0"/>
              <w:snapToGrid w:val="0"/>
              <w:spacing w:line="240" w:lineRule="exact"/>
              <w:jc w:val="center"/>
              <w:rPr>
                <w:szCs w:val="21"/>
              </w:rPr>
            </w:pPr>
            <w:r>
              <w:rPr>
                <w:rFonts w:hint="eastAsia"/>
                <w:szCs w:val="21"/>
              </w:rPr>
              <w:t>噪声</w:t>
            </w:r>
          </w:p>
        </w:tc>
        <w:tc>
          <w:tcPr>
            <w:tcW w:w="1326" w:type="pct"/>
            <w:vAlign w:val="center"/>
          </w:tcPr>
          <w:p>
            <w:pPr>
              <w:adjustRightInd w:val="0"/>
              <w:snapToGrid w:val="0"/>
              <w:spacing w:line="240" w:lineRule="exact"/>
              <w:jc w:val="center"/>
              <w:rPr>
                <w:szCs w:val="21"/>
              </w:rPr>
            </w:pPr>
            <w:r>
              <w:rPr>
                <w:szCs w:val="21"/>
              </w:rPr>
              <w:t>选用低噪声设备，隔声</w:t>
            </w:r>
            <w:r>
              <w:rPr>
                <w:rFonts w:hint="eastAsia"/>
                <w:szCs w:val="21"/>
              </w:rPr>
              <w:t>、减震</w:t>
            </w:r>
          </w:p>
        </w:tc>
        <w:tc>
          <w:tcPr>
            <w:tcW w:w="1322" w:type="pct"/>
            <w:vMerge w:val="continue"/>
            <w:vAlign w:val="center"/>
          </w:tcPr>
          <w:p>
            <w:pPr>
              <w:adjustRightInd w:val="0"/>
              <w:snapToGrid w:val="0"/>
              <w:spacing w:line="240" w:lineRule="exact"/>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0" w:type="pct"/>
            <w:vAlign w:val="center"/>
          </w:tcPr>
          <w:p>
            <w:pPr>
              <w:adjustRightInd w:val="0"/>
              <w:snapToGrid w:val="0"/>
              <w:spacing w:line="240" w:lineRule="exact"/>
              <w:jc w:val="center"/>
              <w:rPr>
                <w:szCs w:val="21"/>
              </w:rPr>
            </w:pPr>
            <w:r>
              <w:rPr>
                <w:szCs w:val="21"/>
              </w:rPr>
              <w:t>电磁</w:t>
            </w:r>
          </w:p>
          <w:p>
            <w:pPr>
              <w:adjustRightInd w:val="0"/>
              <w:snapToGrid w:val="0"/>
              <w:spacing w:line="240" w:lineRule="exact"/>
              <w:jc w:val="center"/>
              <w:rPr>
                <w:szCs w:val="21"/>
              </w:rPr>
            </w:pPr>
            <w:r>
              <w:rPr>
                <w:szCs w:val="21"/>
              </w:rPr>
              <w:t>辐射</w:t>
            </w:r>
          </w:p>
        </w:tc>
        <w:tc>
          <w:tcPr>
            <w:tcW w:w="500" w:type="pct"/>
            <w:gridSpan w:val="2"/>
            <w:vAlign w:val="center"/>
          </w:tcPr>
          <w:p>
            <w:pPr>
              <w:adjustRightInd w:val="0"/>
              <w:snapToGrid w:val="0"/>
              <w:spacing w:line="240" w:lineRule="exact"/>
              <w:jc w:val="center"/>
              <w:rPr>
                <w:szCs w:val="21"/>
              </w:rPr>
            </w:pPr>
            <w:r>
              <w:rPr>
                <w:rFonts w:hint="eastAsia"/>
                <w:szCs w:val="21"/>
              </w:rPr>
              <w:t>/</w:t>
            </w:r>
          </w:p>
        </w:tc>
        <w:tc>
          <w:tcPr>
            <w:tcW w:w="4138" w:type="pct"/>
            <w:gridSpan w:val="4"/>
            <w:vAlign w:val="center"/>
          </w:tcPr>
          <w:p>
            <w:pPr>
              <w:adjustRightInd w:val="0"/>
              <w:snapToGrid w:val="0"/>
              <w:spacing w:line="240" w:lineRule="exact"/>
              <w:jc w:val="center"/>
              <w:rPr>
                <w:szCs w:val="21"/>
              </w:rPr>
            </w:pP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360" w:type="pct"/>
            <w:vMerge w:val="restart"/>
            <w:vAlign w:val="center"/>
          </w:tcPr>
          <w:p>
            <w:pPr>
              <w:adjustRightInd w:val="0"/>
              <w:snapToGrid w:val="0"/>
              <w:spacing w:line="240" w:lineRule="exact"/>
              <w:jc w:val="center"/>
              <w:rPr>
                <w:szCs w:val="21"/>
              </w:rPr>
            </w:pPr>
            <w:r>
              <w:rPr>
                <w:szCs w:val="21"/>
              </w:rPr>
              <w:t>固体废物</w:t>
            </w:r>
          </w:p>
          <w:p>
            <w:pPr>
              <w:adjustRightInd w:val="0"/>
              <w:snapToGrid w:val="0"/>
              <w:spacing w:line="240" w:lineRule="exact"/>
              <w:jc w:val="center"/>
            </w:pPr>
          </w:p>
          <w:p>
            <w:pPr>
              <w:pStyle w:val="9"/>
            </w:pPr>
          </w:p>
        </w:tc>
        <w:tc>
          <w:tcPr>
            <w:tcW w:w="500" w:type="pct"/>
            <w:gridSpan w:val="2"/>
            <w:vAlign w:val="center"/>
          </w:tcPr>
          <w:p>
            <w:pPr>
              <w:adjustRightInd w:val="0"/>
              <w:snapToGrid w:val="0"/>
              <w:spacing w:line="240" w:lineRule="exact"/>
              <w:rPr>
                <w:szCs w:val="21"/>
              </w:rPr>
            </w:pPr>
            <w:r>
              <w:rPr>
                <w:rFonts w:hint="eastAsia"/>
                <w:szCs w:val="21"/>
              </w:rPr>
              <w:t>施工期</w:t>
            </w:r>
          </w:p>
        </w:tc>
        <w:tc>
          <w:tcPr>
            <w:tcW w:w="706" w:type="pct"/>
            <w:vAlign w:val="center"/>
          </w:tcPr>
          <w:p>
            <w:pPr>
              <w:adjustRightInd w:val="0"/>
              <w:snapToGrid w:val="0"/>
              <w:spacing w:line="240" w:lineRule="exact"/>
              <w:jc w:val="center"/>
              <w:rPr>
                <w:szCs w:val="21"/>
              </w:rPr>
            </w:pPr>
            <w:r>
              <w:rPr>
                <w:rFonts w:ascii="宋体" w:hAnsi="宋体" w:cs="宋体"/>
                <w:szCs w:val="21"/>
              </w:rPr>
              <w:t>建筑垃圾</w:t>
            </w:r>
          </w:p>
        </w:tc>
        <w:tc>
          <w:tcPr>
            <w:tcW w:w="782" w:type="pct"/>
            <w:vAlign w:val="center"/>
          </w:tcPr>
          <w:p>
            <w:pPr>
              <w:adjustRightInd w:val="0"/>
              <w:snapToGrid w:val="0"/>
              <w:spacing w:line="240" w:lineRule="exact"/>
              <w:jc w:val="center"/>
              <w:rPr>
                <w:szCs w:val="21"/>
              </w:rPr>
            </w:pPr>
            <w:r>
              <w:rPr>
                <w:rFonts w:hint="eastAsia"/>
                <w:szCs w:val="21"/>
              </w:rPr>
              <w:t>施工垃圾</w:t>
            </w:r>
          </w:p>
        </w:tc>
        <w:tc>
          <w:tcPr>
            <w:tcW w:w="1326" w:type="pct"/>
            <w:vAlign w:val="center"/>
          </w:tcPr>
          <w:p>
            <w:pPr>
              <w:adjustRightInd w:val="0"/>
              <w:snapToGrid w:val="0"/>
              <w:spacing w:line="240" w:lineRule="exact"/>
              <w:jc w:val="center"/>
              <w:rPr>
                <w:szCs w:val="21"/>
              </w:rPr>
            </w:pPr>
            <w:r>
              <w:rPr>
                <w:rFonts w:ascii="宋体" w:hAnsi="宋体" w:cs="宋体"/>
                <w:szCs w:val="21"/>
              </w:rPr>
              <w:t>施工建筑垃圾进行分类并收集回收利用</w:t>
            </w:r>
          </w:p>
        </w:tc>
        <w:tc>
          <w:tcPr>
            <w:tcW w:w="1322" w:type="pct"/>
            <w:vAlign w:val="center"/>
          </w:tcPr>
          <w:p>
            <w:pPr>
              <w:adjustRightInd w:val="0"/>
              <w:snapToGrid w:val="0"/>
              <w:spacing w:line="240" w:lineRule="exact"/>
              <w:jc w:val="center"/>
              <w:rPr>
                <w:szCs w:val="21"/>
              </w:rPr>
            </w:pPr>
            <w:r>
              <w:rPr>
                <w:szCs w:val="21"/>
              </w:rPr>
              <w:t>《一般工业固体废物贮存和填埋污染控制标准》(GB18599-2020)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360" w:type="pct"/>
            <w:vMerge w:val="continue"/>
            <w:vAlign w:val="center"/>
          </w:tcPr>
          <w:p>
            <w:pPr>
              <w:adjustRightInd w:val="0"/>
              <w:snapToGrid w:val="0"/>
              <w:spacing w:line="240" w:lineRule="exact"/>
              <w:jc w:val="center"/>
              <w:rPr>
                <w:szCs w:val="21"/>
              </w:rPr>
            </w:pPr>
          </w:p>
        </w:tc>
        <w:tc>
          <w:tcPr>
            <w:tcW w:w="500" w:type="pct"/>
            <w:gridSpan w:val="2"/>
            <w:vMerge w:val="restart"/>
            <w:vAlign w:val="center"/>
          </w:tcPr>
          <w:p>
            <w:pPr>
              <w:adjustRightInd w:val="0"/>
              <w:snapToGrid w:val="0"/>
              <w:spacing w:line="240" w:lineRule="exact"/>
              <w:jc w:val="center"/>
              <w:rPr>
                <w:szCs w:val="21"/>
              </w:rPr>
            </w:pPr>
            <w:r>
              <w:rPr>
                <w:rFonts w:hint="eastAsia"/>
                <w:szCs w:val="21"/>
              </w:rPr>
              <w:t>运营期</w:t>
            </w:r>
          </w:p>
        </w:tc>
        <w:tc>
          <w:tcPr>
            <w:tcW w:w="706" w:type="pct"/>
            <w:vMerge w:val="restart"/>
            <w:vAlign w:val="center"/>
          </w:tcPr>
          <w:p>
            <w:pPr>
              <w:adjustRightInd w:val="0"/>
              <w:snapToGrid w:val="0"/>
              <w:spacing w:line="240" w:lineRule="exact"/>
              <w:jc w:val="center"/>
              <w:rPr>
                <w:szCs w:val="21"/>
              </w:rPr>
            </w:pPr>
            <w:r>
              <w:rPr>
                <w:rFonts w:hint="eastAsia"/>
                <w:szCs w:val="21"/>
              </w:rPr>
              <w:t>生产</w:t>
            </w:r>
          </w:p>
        </w:tc>
        <w:tc>
          <w:tcPr>
            <w:tcW w:w="782" w:type="pct"/>
            <w:vAlign w:val="center"/>
          </w:tcPr>
          <w:p>
            <w:pPr>
              <w:adjustRightInd w:val="0"/>
              <w:snapToGrid w:val="0"/>
              <w:jc w:val="center"/>
              <w:rPr>
                <w:szCs w:val="21"/>
              </w:rPr>
            </w:pPr>
            <w:r>
              <w:rPr>
                <w:rFonts w:hint="eastAsia" w:cs="宋体"/>
                <w:szCs w:val="21"/>
              </w:rPr>
              <w:t>除尘灰</w:t>
            </w:r>
          </w:p>
        </w:tc>
        <w:tc>
          <w:tcPr>
            <w:tcW w:w="1326" w:type="pct"/>
            <w:vAlign w:val="center"/>
          </w:tcPr>
          <w:p>
            <w:pPr>
              <w:adjustRightInd w:val="0"/>
              <w:snapToGrid w:val="0"/>
              <w:spacing w:line="240" w:lineRule="exact"/>
              <w:jc w:val="center"/>
              <w:rPr>
                <w:rFonts w:hint="default" w:eastAsia="宋体"/>
                <w:szCs w:val="21"/>
                <w:lang w:val="en-US" w:eastAsia="zh-CN"/>
              </w:rPr>
            </w:pPr>
            <w:r>
              <w:rPr>
                <w:rFonts w:hint="eastAsia"/>
                <w:color w:val="000000"/>
                <w:lang w:val="en-US" w:eastAsia="zh-CN"/>
              </w:rPr>
              <w:t>集中收集，回用于裂解炉</w:t>
            </w:r>
          </w:p>
        </w:tc>
        <w:tc>
          <w:tcPr>
            <w:tcW w:w="1322" w:type="pct"/>
            <w:vMerge w:val="restart"/>
            <w:vAlign w:val="center"/>
          </w:tcPr>
          <w:p>
            <w:pPr>
              <w:adjustRightInd w:val="0"/>
              <w:snapToGrid w:val="0"/>
              <w:spacing w:line="240" w:lineRule="exact"/>
              <w:jc w:val="center"/>
              <w:rPr>
                <w:szCs w:val="21"/>
              </w:rPr>
            </w:pPr>
            <w:r>
              <w:rPr>
                <w:rFonts w:hint="eastAsia"/>
                <w:szCs w:val="21"/>
              </w:rPr>
              <w:t>《一般工业固体废物贮存和填埋污染控制标》（GB18599-2020）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360" w:type="pct"/>
            <w:vMerge w:val="continue"/>
            <w:vAlign w:val="center"/>
          </w:tcPr>
          <w:p>
            <w:pPr>
              <w:adjustRightInd w:val="0"/>
              <w:snapToGrid w:val="0"/>
              <w:spacing w:line="240" w:lineRule="exact"/>
              <w:jc w:val="center"/>
              <w:rPr>
                <w:szCs w:val="21"/>
              </w:rPr>
            </w:pPr>
          </w:p>
        </w:tc>
        <w:tc>
          <w:tcPr>
            <w:tcW w:w="500" w:type="pct"/>
            <w:gridSpan w:val="2"/>
            <w:vMerge w:val="continue"/>
            <w:vAlign w:val="center"/>
          </w:tcPr>
          <w:p>
            <w:pPr>
              <w:adjustRightInd w:val="0"/>
              <w:snapToGrid w:val="0"/>
              <w:spacing w:line="240" w:lineRule="exact"/>
              <w:jc w:val="center"/>
              <w:rPr>
                <w:szCs w:val="21"/>
              </w:rPr>
            </w:pPr>
          </w:p>
        </w:tc>
        <w:tc>
          <w:tcPr>
            <w:tcW w:w="706" w:type="pct"/>
            <w:vMerge w:val="continue"/>
            <w:vAlign w:val="center"/>
          </w:tcPr>
          <w:p>
            <w:pPr>
              <w:adjustRightInd w:val="0"/>
              <w:snapToGrid w:val="0"/>
              <w:spacing w:line="240" w:lineRule="exact"/>
              <w:jc w:val="center"/>
              <w:rPr>
                <w:szCs w:val="21"/>
              </w:rPr>
            </w:pPr>
          </w:p>
        </w:tc>
        <w:tc>
          <w:tcPr>
            <w:tcW w:w="782" w:type="pct"/>
            <w:vAlign w:val="center"/>
          </w:tcPr>
          <w:p>
            <w:pPr>
              <w:adjustRightInd w:val="0"/>
              <w:snapToGrid w:val="0"/>
              <w:jc w:val="center"/>
              <w:rPr>
                <w:szCs w:val="21"/>
              </w:rPr>
            </w:pPr>
            <w:r>
              <w:rPr>
                <w:rFonts w:hint="eastAsia"/>
                <w:color w:val="000000"/>
              </w:rPr>
              <w:t>脱硫石膏</w:t>
            </w:r>
          </w:p>
        </w:tc>
        <w:tc>
          <w:tcPr>
            <w:tcW w:w="1326" w:type="pct"/>
            <w:vAlign w:val="center"/>
          </w:tcPr>
          <w:p>
            <w:pPr>
              <w:adjustRightInd w:val="0"/>
              <w:snapToGrid w:val="0"/>
              <w:spacing w:line="240" w:lineRule="exact"/>
              <w:jc w:val="center"/>
              <w:rPr>
                <w:szCs w:val="21"/>
              </w:rPr>
            </w:pPr>
            <w:r>
              <w:rPr>
                <w:rFonts w:hint="eastAsia"/>
                <w:color w:val="000000"/>
              </w:rPr>
              <w:t>外售处置</w:t>
            </w:r>
          </w:p>
        </w:tc>
        <w:tc>
          <w:tcPr>
            <w:tcW w:w="1322" w:type="pct"/>
            <w:vMerge w:val="continue"/>
            <w:vAlign w:val="center"/>
          </w:tcPr>
          <w:p>
            <w:pPr>
              <w:adjustRightInd w:val="0"/>
              <w:snapToGrid w:val="0"/>
              <w:spacing w:line="240" w:lineRule="exact"/>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60" w:type="pct"/>
            <w:vMerge w:val="continue"/>
            <w:vAlign w:val="center"/>
          </w:tcPr>
          <w:p>
            <w:pPr>
              <w:pStyle w:val="9"/>
            </w:pPr>
          </w:p>
        </w:tc>
        <w:tc>
          <w:tcPr>
            <w:tcW w:w="500" w:type="pct"/>
            <w:gridSpan w:val="2"/>
            <w:vMerge w:val="continue"/>
            <w:vAlign w:val="center"/>
          </w:tcPr>
          <w:p>
            <w:pPr>
              <w:adjustRightInd w:val="0"/>
              <w:snapToGrid w:val="0"/>
              <w:spacing w:line="240" w:lineRule="exact"/>
              <w:jc w:val="center"/>
              <w:rPr>
                <w:szCs w:val="21"/>
              </w:rPr>
            </w:pPr>
          </w:p>
        </w:tc>
        <w:tc>
          <w:tcPr>
            <w:tcW w:w="706" w:type="pct"/>
            <w:vMerge w:val="continue"/>
            <w:vAlign w:val="center"/>
          </w:tcPr>
          <w:p>
            <w:pPr>
              <w:adjustRightInd w:val="0"/>
              <w:snapToGrid w:val="0"/>
              <w:spacing w:line="240" w:lineRule="exact"/>
              <w:jc w:val="center"/>
              <w:rPr>
                <w:szCs w:val="21"/>
              </w:rPr>
            </w:pPr>
          </w:p>
        </w:tc>
        <w:tc>
          <w:tcPr>
            <w:tcW w:w="782" w:type="pct"/>
            <w:vAlign w:val="center"/>
          </w:tcPr>
          <w:p>
            <w:pPr>
              <w:adjustRightInd w:val="0"/>
              <w:snapToGrid w:val="0"/>
              <w:jc w:val="center"/>
              <w:rPr>
                <w:szCs w:val="21"/>
              </w:rPr>
            </w:pPr>
            <w:r>
              <w:rPr>
                <w:rFonts w:hint="eastAsia"/>
                <w:color w:val="000000"/>
              </w:rPr>
              <w:t>炭黑尘</w:t>
            </w:r>
          </w:p>
        </w:tc>
        <w:tc>
          <w:tcPr>
            <w:tcW w:w="1326" w:type="pct"/>
            <w:vAlign w:val="center"/>
          </w:tcPr>
          <w:p>
            <w:pPr>
              <w:adjustRightInd w:val="0"/>
              <w:snapToGrid w:val="0"/>
              <w:spacing w:line="240" w:lineRule="exact"/>
              <w:jc w:val="center"/>
              <w:rPr>
                <w:szCs w:val="21"/>
              </w:rPr>
            </w:pPr>
            <w:r>
              <w:rPr>
                <w:rFonts w:hint="eastAsia"/>
                <w:color w:val="000000"/>
              </w:rPr>
              <w:t>外售处置</w:t>
            </w:r>
          </w:p>
        </w:tc>
        <w:tc>
          <w:tcPr>
            <w:tcW w:w="1322" w:type="pct"/>
            <w:vMerge w:val="continue"/>
            <w:vAlign w:val="center"/>
          </w:tcPr>
          <w:p>
            <w:pPr>
              <w:adjustRightInd w:val="0"/>
              <w:snapToGrid w:val="0"/>
              <w:spacing w:line="240" w:lineRule="exact"/>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0" w:type="pct"/>
            <w:vMerge w:val="continue"/>
            <w:vAlign w:val="center"/>
          </w:tcPr>
          <w:p>
            <w:pPr>
              <w:pStyle w:val="9"/>
            </w:pPr>
          </w:p>
        </w:tc>
        <w:tc>
          <w:tcPr>
            <w:tcW w:w="500" w:type="pct"/>
            <w:gridSpan w:val="2"/>
            <w:vMerge w:val="continue"/>
            <w:vAlign w:val="center"/>
          </w:tcPr>
          <w:p>
            <w:pPr>
              <w:adjustRightInd w:val="0"/>
              <w:snapToGrid w:val="0"/>
              <w:spacing w:line="240" w:lineRule="exact"/>
              <w:jc w:val="center"/>
              <w:rPr>
                <w:szCs w:val="21"/>
              </w:rPr>
            </w:pPr>
          </w:p>
        </w:tc>
        <w:tc>
          <w:tcPr>
            <w:tcW w:w="706" w:type="pct"/>
            <w:vMerge w:val="continue"/>
            <w:vAlign w:val="center"/>
          </w:tcPr>
          <w:p>
            <w:pPr>
              <w:adjustRightInd w:val="0"/>
              <w:snapToGrid w:val="0"/>
              <w:spacing w:line="240" w:lineRule="exact"/>
              <w:jc w:val="center"/>
              <w:rPr>
                <w:szCs w:val="21"/>
              </w:rPr>
            </w:pPr>
          </w:p>
        </w:tc>
        <w:tc>
          <w:tcPr>
            <w:tcW w:w="782" w:type="pct"/>
            <w:vAlign w:val="center"/>
          </w:tcPr>
          <w:p>
            <w:pPr>
              <w:adjustRightInd w:val="0"/>
              <w:snapToGrid w:val="0"/>
              <w:spacing w:line="240" w:lineRule="exact"/>
              <w:jc w:val="center"/>
              <w:rPr>
                <w:szCs w:val="21"/>
              </w:rPr>
            </w:pPr>
            <w:r>
              <w:rPr>
                <w:rFonts w:hint="eastAsia"/>
                <w:color w:val="000000"/>
              </w:rPr>
              <w:t>废包装</w:t>
            </w:r>
          </w:p>
        </w:tc>
        <w:tc>
          <w:tcPr>
            <w:tcW w:w="1326" w:type="pct"/>
            <w:vAlign w:val="center"/>
          </w:tcPr>
          <w:p>
            <w:pPr>
              <w:adjustRightInd w:val="0"/>
              <w:snapToGrid w:val="0"/>
              <w:spacing w:line="240" w:lineRule="exact"/>
              <w:jc w:val="center"/>
              <w:rPr>
                <w:szCs w:val="21"/>
              </w:rPr>
            </w:pPr>
            <w:r>
              <w:rPr>
                <w:rFonts w:hint="eastAsia"/>
                <w:color w:val="000000"/>
              </w:rPr>
              <w:t>外售处置</w:t>
            </w:r>
          </w:p>
        </w:tc>
        <w:tc>
          <w:tcPr>
            <w:tcW w:w="1322" w:type="pct"/>
            <w:vMerge w:val="continue"/>
            <w:vAlign w:val="center"/>
          </w:tcPr>
          <w:p>
            <w:pPr>
              <w:adjustRightInd w:val="0"/>
              <w:snapToGrid w:val="0"/>
              <w:spacing w:line="240" w:lineRule="exact"/>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360" w:type="pct"/>
            <w:vMerge w:val="continue"/>
            <w:vAlign w:val="center"/>
          </w:tcPr>
          <w:p>
            <w:pPr>
              <w:adjustRightInd w:val="0"/>
              <w:snapToGrid w:val="0"/>
              <w:spacing w:line="240" w:lineRule="exact"/>
              <w:jc w:val="center"/>
              <w:rPr>
                <w:szCs w:val="21"/>
              </w:rPr>
            </w:pPr>
          </w:p>
        </w:tc>
        <w:tc>
          <w:tcPr>
            <w:tcW w:w="500" w:type="pct"/>
            <w:gridSpan w:val="2"/>
            <w:vMerge w:val="continue"/>
            <w:vAlign w:val="center"/>
          </w:tcPr>
          <w:p>
            <w:pPr>
              <w:adjustRightInd w:val="0"/>
              <w:snapToGrid w:val="0"/>
              <w:spacing w:line="240" w:lineRule="exact"/>
              <w:jc w:val="center"/>
              <w:rPr>
                <w:szCs w:val="21"/>
              </w:rPr>
            </w:pPr>
          </w:p>
        </w:tc>
        <w:tc>
          <w:tcPr>
            <w:tcW w:w="706" w:type="pct"/>
            <w:vMerge w:val="continue"/>
            <w:vAlign w:val="center"/>
          </w:tcPr>
          <w:p>
            <w:pPr>
              <w:adjustRightInd w:val="0"/>
              <w:snapToGrid w:val="0"/>
              <w:spacing w:line="240" w:lineRule="exact"/>
              <w:jc w:val="center"/>
              <w:rPr>
                <w:szCs w:val="21"/>
              </w:rPr>
            </w:pPr>
          </w:p>
        </w:tc>
        <w:tc>
          <w:tcPr>
            <w:tcW w:w="782" w:type="pct"/>
            <w:vAlign w:val="center"/>
          </w:tcPr>
          <w:p>
            <w:pPr>
              <w:adjustRightInd w:val="0"/>
              <w:snapToGrid w:val="0"/>
              <w:jc w:val="center"/>
              <w:rPr>
                <w:szCs w:val="21"/>
              </w:rPr>
            </w:pPr>
            <w:r>
              <w:rPr>
                <w:rFonts w:hint="eastAsia"/>
                <w:color w:val="000000"/>
              </w:rPr>
              <w:t>清罐废物</w:t>
            </w:r>
          </w:p>
        </w:tc>
        <w:tc>
          <w:tcPr>
            <w:tcW w:w="1326" w:type="pct"/>
            <w:vMerge w:val="restart"/>
            <w:vAlign w:val="center"/>
          </w:tcPr>
          <w:p>
            <w:pPr>
              <w:adjustRightInd w:val="0"/>
              <w:snapToGrid w:val="0"/>
              <w:spacing w:line="240" w:lineRule="exact"/>
              <w:jc w:val="center"/>
              <w:rPr>
                <w:szCs w:val="21"/>
              </w:rPr>
            </w:pPr>
            <w:r>
              <w:rPr>
                <w:rFonts w:hint="eastAsia"/>
                <w:color w:val="000000"/>
              </w:rPr>
              <w:t>委托有资质单位处置</w:t>
            </w:r>
          </w:p>
        </w:tc>
        <w:tc>
          <w:tcPr>
            <w:tcW w:w="1322" w:type="pct"/>
            <w:vMerge w:val="restart"/>
            <w:vAlign w:val="center"/>
          </w:tcPr>
          <w:p>
            <w:pPr>
              <w:adjustRightInd w:val="0"/>
              <w:snapToGrid w:val="0"/>
              <w:jc w:val="center"/>
              <w:rPr>
                <w:szCs w:val="21"/>
              </w:rPr>
            </w:pPr>
            <w:r>
              <w:rPr>
                <w:rFonts w:hint="eastAsia" w:cs="宋体"/>
                <w:szCs w:val="21"/>
              </w:rPr>
              <w:t>《危险废物贮存污染控制标准》（GB18597-20</w:t>
            </w:r>
            <w:ins w:id="2709" w:author="徐世兵" w:date="2023-03-23T11:40:21Z">
              <w:r>
                <w:rPr>
                  <w:rFonts w:hint="eastAsia" w:cs="宋体"/>
                  <w:szCs w:val="21"/>
                  <w:lang w:val="en-US" w:eastAsia="zh-CN"/>
                </w:rPr>
                <w:t>23</w:t>
              </w:r>
            </w:ins>
            <w:r>
              <w:rPr>
                <w:rFonts w:hint="eastAsia" w:cs="宋体"/>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360" w:type="pct"/>
            <w:vMerge w:val="continue"/>
            <w:vAlign w:val="center"/>
          </w:tcPr>
          <w:p>
            <w:pPr>
              <w:adjustRightInd w:val="0"/>
              <w:snapToGrid w:val="0"/>
              <w:spacing w:line="240" w:lineRule="exact"/>
              <w:jc w:val="center"/>
              <w:rPr>
                <w:szCs w:val="21"/>
              </w:rPr>
            </w:pPr>
          </w:p>
        </w:tc>
        <w:tc>
          <w:tcPr>
            <w:tcW w:w="500" w:type="pct"/>
            <w:gridSpan w:val="2"/>
            <w:vMerge w:val="continue"/>
            <w:vAlign w:val="center"/>
          </w:tcPr>
          <w:p>
            <w:pPr>
              <w:adjustRightInd w:val="0"/>
              <w:snapToGrid w:val="0"/>
              <w:spacing w:line="240" w:lineRule="exact"/>
              <w:jc w:val="center"/>
              <w:rPr>
                <w:szCs w:val="21"/>
              </w:rPr>
            </w:pPr>
          </w:p>
        </w:tc>
        <w:tc>
          <w:tcPr>
            <w:tcW w:w="706" w:type="pct"/>
            <w:vMerge w:val="continue"/>
            <w:vAlign w:val="center"/>
          </w:tcPr>
          <w:p>
            <w:pPr>
              <w:adjustRightInd w:val="0"/>
              <w:snapToGrid w:val="0"/>
              <w:spacing w:line="240" w:lineRule="exact"/>
              <w:jc w:val="center"/>
              <w:rPr>
                <w:szCs w:val="21"/>
              </w:rPr>
            </w:pPr>
          </w:p>
        </w:tc>
        <w:tc>
          <w:tcPr>
            <w:tcW w:w="782" w:type="pct"/>
            <w:vAlign w:val="center"/>
          </w:tcPr>
          <w:p>
            <w:pPr>
              <w:adjustRightInd w:val="0"/>
              <w:snapToGrid w:val="0"/>
              <w:jc w:val="center"/>
              <w:rPr>
                <w:rFonts w:hint="default" w:eastAsia="宋体"/>
                <w:szCs w:val="21"/>
                <w:lang w:val="en-US" w:eastAsia="zh-CN"/>
              </w:rPr>
            </w:pPr>
            <w:r>
              <w:rPr>
                <w:rFonts w:hint="eastAsia"/>
                <w:color w:val="000000"/>
              </w:rPr>
              <w:t>废机油</w:t>
            </w:r>
          </w:p>
        </w:tc>
        <w:tc>
          <w:tcPr>
            <w:tcW w:w="1326" w:type="pct"/>
            <w:vMerge w:val="continue"/>
            <w:vAlign w:val="center"/>
          </w:tcPr>
          <w:p>
            <w:pPr>
              <w:adjustRightInd w:val="0"/>
              <w:snapToGrid w:val="0"/>
              <w:spacing w:line="240" w:lineRule="exact"/>
              <w:jc w:val="center"/>
              <w:rPr>
                <w:szCs w:val="21"/>
              </w:rPr>
            </w:pPr>
          </w:p>
        </w:tc>
        <w:tc>
          <w:tcPr>
            <w:tcW w:w="1322" w:type="pct"/>
            <w:vMerge w:val="continue"/>
            <w:vAlign w:val="center"/>
          </w:tcPr>
          <w:p>
            <w:pPr>
              <w:adjustRightInd w:val="0"/>
              <w:snapToGrid w:val="0"/>
              <w:spacing w:line="240" w:lineRule="exact"/>
              <w:jc w:val="left"/>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360" w:type="pct"/>
            <w:vMerge w:val="continue"/>
            <w:vAlign w:val="center"/>
          </w:tcPr>
          <w:p>
            <w:pPr>
              <w:adjustRightInd w:val="0"/>
              <w:snapToGrid w:val="0"/>
              <w:spacing w:line="240" w:lineRule="exact"/>
              <w:jc w:val="center"/>
              <w:rPr>
                <w:szCs w:val="21"/>
              </w:rPr>
            </w:pPr>
          </w:p>
        </w:tc>
        <w:tc>
          <w:tcPr>
            <w:tcW w:w="500" w:type="pct"/>
            <w:gridSpan w:val="2"/>
            <w:vMerge w:val="continue"/>
            <w:vAlign w:val="center"/>
          </w:tcPr>
          <w:p>
            <w:pPr>
              <w:adjustRightInd w:val="0"/>
              <w:snapToGrid w:val="0"/>
              <w:spacing w:line="240" w:lineRule="exact"/>
              <w:jc w:val="center"/>
              <w:rPr>
                <w:szCs w:val="21"/>
              </w:rPr>
            </w:pPr>
          </w:p>
        </w:tc>
        <w:tc>
          <w:tcPr>
            <w:tcW w:w="706" w:type="pct"/>
            <w:vMerge w:val="continue"/>
            <w:vAlign w:val="center"/>
          </w:tcPr>
          <w:p>
            <w:pPr>
              <w:adjustRightInd w:val="0"/>
              <w:snapToGrid w:val="0"/>
              <w:spacing w:line="240" w:lineRule="exact"/>
              <w:jc w:val="center"/>
              <w:rPr>
                <w:szCs w:val="21"/>
              </w:rPr>
            </w:pPr>
          </w:p>
        </w:tc>
        <w:tc>
          <w:tcPr>
            <w:tcW w:w="782" w:type="pct"/>
            <w:vAlign w:val="center"/>
          </w:tcPr>
          <w:p>
            <w:pPr>
              <w:adjustRightInd w:val="0"/>
              <w:snapToGrid w:val="0"/>
              <w:jc w:val="center"/>
              <w:rPr>
                <w:color w:val="000000"/>
              </w:rPr>
            </w:pPr>
            <w:r>
              <w:rPr>
                <w:rFonts w:hint="eastAsia"/>
                <w:color w:val="000000"/>
              </w:rPr>
              <w:t>废油桶</w:t>
            </w:r>
          </w:p>
        </w:tc>
        <w:tc>
          <w:tcPr>
            <w:tcW w:w="1326" w:type="pct"/>
            <w:vMerge w:val="continue"/>
            <w:vAlign w:val="center"/>
          </w:tcPr>
          <w:p>
            <w:pPr>
              <w:adjustRightInd w:val="0"/>
              <w:snapToGrid w:val="0"/>
              <w:spacing w:line="240" w:lineRule="exact"/>
              <w:jc w:val="center"/>
              <w:rPr>
                <w:szCs w:val="21"/>
              </w:rPr>
            </w:pPr>
          </w:p>
        </w:tc>
        <w:tc>
          <w:tcPr>
            <w:tcW w:w="1322" w:type="pct"/>
            <w:vMerge w:val="continue"/>
            <w:vAlign w:val="center"/>
          </w:tcPr>
          <w:p>
            <w:pPr>
              <w:adjustRightInd w:val="0"/>
              <w:snapToGrid w:val="0"/>
              <w:spacing w:line="240" w:lineRule="exact"/>
              <w:jc w:val="left"/>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360" w:type="pct"/>
            <w:vMerge w:val="continue"/>
            <w:vAlign w:val="center"/>
          </w:tcPr>
          <w:p>
            <w:pPr>
              <w:adjustRightInd w:val="0"/>
              <w:snapToGrid w:val="0"/>
              <w:spacing w:line="240" w:lineRule="exact"/>
              <w:jc w:val="center"/>
              <w:rPr>
                <w:szCs w:val="21"/>
              </w:rPr>
            </w:pPr>
          </w:p>
        </w:tc>
        <w:tc>
          <w:tcPr>
            <w:tcW w:w="500" w:type="pct"/>
            <w:gridSpan w:val="2"/>
            <w:vMerge w:val="continue"/>
            <w:vAlign w:val="center"/>
          </w:tcPr>
          <w:p>
            <w:pPr>
              <w:adjustRightInd w:val="0"/>
              <w:snapToGrid w:val="0"/>
              <w:spacing w:line="240" w:lineRule="exact"/>
              <w:jc w:val="center"/>
              <w:rPr>
                <w:szCs w:val="21"/>
              </w:rPr>
            </w:pPr>
          </w:p>
        </w:tc>
        <w:tc>
          <w:tcPr>
            <w:tcW w:w="706" w:type="pct"/>
            <w:vMerge w:val="continue"/>
            <w:vAlign w:val="center"/>
          </w:tcPr>
          <w:p>
            <w:pPr>
              <w:adjustRightInd w:val="0"/>
              <w:snapToGrid w:val="0"/>
              <w:spacing w:line="240" w:lineRule="exact"/>
              <w:jc w:val="center"/>
              <w:rPr>
                <w:szCs w:val="21"/>
              </w:rPr>
            </w:pPr>
          </w:p>
        </w:tc>
        <w:tc>
          <w:tcPr>
            <w:tcW w:w="782" w:type="pct"/>
            <w:vAlign w:val="center"/>
          </w:tcPr>
          <w:p>
            <w:pPr>
              <w:adjustRightInd w:val="0"/>
              <w:snapToGrid w:val="0"/>
              <w:jc w:val="center"/>
              <w:rPr>
                <w:color w:val="000000"/>
              </w:rPr>
            </w:pPr>
            <w:r>
              <w:rPr>
                <w:rFonts w:hint="eastAsia"/>
                <w:color w:val="000000"/>
              </w:rPr>
              <w:t>废活性炭</w:t>
            </w:r>
          </w:p>
        </w:tc>
        <w:tc>
          <w:tcPr>
            <w:tcW w:w="1326" w:type="pct"/>
            <w:vMerge w:val="continue"/>
            <w:vAlign w:val="center"/>
          </w:tcPr>
          <w:p>
            <w:pPr>
              <w:adjustRightInd w:val="0"/>
              <w:snapToGrid w:val="0"/>
              <w:spacing w:line="240" w:lineRule="exact"/>
              <w:jc w:val="center"/>
              <w:rPr>
                <w:szCs w:val="21"/>
              </w:rPr>
            </w:pPr>
          </w:p>
        </w:tc>
        <w:tc>
          <w:tcPr>
            <w:tcW w:w="1322" w:type="pct"/>
            <w:vMerge w:val="continue"/>
            <w:vAlign w:val="center"/>
          </w:tcPr>
          <w:p>
            <w:pPr>
              <w:adjustRightInd w:val="0"/>
              <w:snapToGrid w:val="0"/>
              <w:spacing w:line="240" w:lineRule="exact"/>
              <w:jc w:val="left"/>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2" w:hRule="atLeast"/>
          <w:jc w:val="center"/>
          <w:ins w:id="2710" w:author="徐世兵" w:date="2023-05-30T10:37:25Z"/>
        </w:trPr>
        <w:tc>
          <w:tcPr>
            <w:tcW w:w="360" w:type="pct"/>
            <w:vMerge w:val="continue"/>
            <w:vAlign w:val="center"/>
          </w:tcPr>
          <w:p>
            <w:pPr>
              <w:adjustRightInd w:val="0"/>
              <w:snapToGrid w:val="0"/>
              <w:spacing w:line="240" w:lineRule="exact"/>
              <w:jc w:val="center"/>
              <w:rPr>
                <w:ins w:id="2711" w:author="徐世兵" w:date="2023-05-30T10:37:25Z"/>
                <w:szCs w:val="21"/>
              </w:rPr>
            </w:pPr>
          </w:p>
        </w:tc>
        <w:tc>
          <w:tcPr>
            <w:tcW w:w="500" w:type="pct"/>
            <w:gridSpan w:val="2"/>
            <w:vMerge w:val="continue"/>
            <w:vAlign w:val="center"/>
          </w:tcPr>
          <w:p>
            <w:pPr>
              <w:adjustRightInd w:val="0"/>
              <w:snapToGrid w:val="0"/>
              <w:spacing w:line="240" w:lineRule="exact"/>
              <w:jc w:val="center"/>
              <w:rPr>
                <w:ins w:id="2712" w:author="徐世兵" w:date="2023-05-30T10:37:25Z"/>
                <w:szCs w:val="21"/>
              </w:rPr>
            </w:pPr>
          </w:p>
        </w:tc>
        <w:tc>
          <w:tcPr>
            <w:tcW w:w="706" w:type="pct"/>
            <w:vMerge w:val="continue"/>
            <w:vAlign w:val="center"/>
          </w:tcPr>
          <w:p>
            <w:pPr>
              <w:adjustRightInd w:val="0"/>
              <w:snapToGrid w:val="0"/>
              <w:spacing w:line="240" w:lineRule="exact"/>
              <w:jc w:val="center"/>
              <w:rPr>
                <w:ins w:id="2713" w:author="徐世兵" w:date="2023-05-30T10:37:25Z"/>
                <w:szCs w:val="21"/>
              </w:rPr>
            </w:pPr>
          </w:p>
        </w:tc>
        <w:tc>
          <w:tcPr>
            <w:tcW w:w="782" w:type="pct"/>
            <w:vAlign w:val="center"/>
          </w:tcPr>
          <w:p>
            <w:pPr>
              <w:adjustRightInd w:val="0"/>
              <w:snapToGrid w:val="0"/>
              <w:jc w:val="center"/>
              <w:rPr>
                <w:ins w:id="2714" w:author="徐世兵" w:date="2023-05-30T10:37:25Z"/>
                <w:rFonts w:hint="default" w:eastAsia="宋体"/>
                <w:color w:val="000000"/>
                <w:lang w:val="en-US" w:eastAsia="zh-CN"/>
              </w:rPr>
            </w:pPr>
            <w:ins w:id="2715" w:author="徐世兵" w:date="2023-05-30T10:37:34Z">
              <w:r>
                <w:rPr>
                  <w:rFonts w:hint="eastAsia"/>
                  <w:color w:val="000000"/>
                  <w:lang w:val="en-US" w:eastAsia="zh-CN"/>
                </w:rPr>
                <w:t>脱硝</w:t>
              </w:r>
            </w:ins>
            <w:ins w:id="2716" w:author="徐世兵" w:date="2023-05-30T10:37:41Z">
              <w:r>
                <w:rPr>
                  <w:rFonts w:hint="eastAsia"/>
                  <w:color w:val="000000"/>
                  <w:lang w:val="en-US" w:eastAsia="zh-CN"/>
                </w:rPr>
                <w:t>废催化剂</w:t>
              </w:r>
            </w:ins>
          </w:p>
        </w:tc>
        <w:tc>
          <w:tcPr>
            <w:tcW w:w="1326" w:type="pct"/>
            <w:vMerge w:val="continue"/>
            <w:vAlign w:val="center"/>
          </w:tcPr>
          <w:p>
            <w:pPr>
              <w:adjustRightInd w:val="0"/>
              <w:snapToGrid w:val="0"/>
              <w:spacing w:line="240" w:lineRule="exact"/>
              <w:jc w:val="center"/>
              <w:rPr>
                <w:ins w:id="2717" w:author="徐世兵" w:date="2023-05-30T10:37:25Z"/>
                <w:szCs w:val="21"/>
              </w:rPr>
            </w:pPr>
          </w:p>
        </w:tc>
        <w:tc>
          <w:tcPr>
            <w:tcW w:w="1322" w:type="pct"/>
            <w:vMerge w:val="continue"/>
            <w:vAlign w:val="center"/>
          </w:tcPr>
          <w:p>
            <w:pPr>
              <w:adjustRightInd w:val="0"/>
              <w:snapToGrid w:val="0"/>
              <w:spacing w:line="240" w:lineRule="exact"/>
              <w:jc w:val="left"/>
              <w:rPr>
                <w:ins w:id="2718" w:author="徐世兵" w:date="2023-05-30T10:37:25Z"/>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360" w:type="pct"/>
            <w:vMerge w:val="continue"/>
            <w:vAlign w:val="center"/>
          </w:tcPr>
          <w:p>
            <w:pPr>
              <w:adjustRightInd w:val="0"/>
              <w:snapToGrid w:val="0"/>
              <w:spacing w:line="240" w:lineRule="exact"/>
              <w:jc w:val="center"/>
              <w:rPr>
                <w:szCs w:val="21"/>
              </w:rPr>
            </w:pPr>
          </w:p>
        </w:tc>
        <w:tc>
          <w:tcPr>
            <w:tcW w:w="500" w:type="pct"/>
            <w:gridSpan w:val="2"/>
            <w:vMerge w:val="continue"/>
            <w:vAlign w:val="center"/>
          </w:tcPr>
          <w:p>
            <w:pPr>
              <w:adjustRightInd w:val="0"/>
              <w:snapToGrid w:val="0"/>
              <w:spacing w:line="240" w:lineRule="exact"/>
              <w:jc w:val="center"/>
              <w:rPr>
                <w:szCs w:val="21"/>
              </w:rPr>
            </w:pPr>
          </w:p>
        </w:tc>
        <w:tc>
          <w:tcPr>
            <w:tcW w:w="706" w:type="pct"/>
            <w:vMerge w:val="restart"/>
            <w:vAlign w:val="center"/>
          </w:tcPr>
          <w:p>
            <w:pPr>
              <w:adjustRightInd w:val="0"/>
              <w:snapToGrid w:val="0"/>
              <w:spacing w:line="240" w:lineRule="exact"/>
              <w:jc w:val="center"/>
              <w:rPr>
                <w:szCs w:val="21"/>
              </w:rPr>
            </w:pPr>
            <w:r>
              <w:rPr>
                <w:rFonts w:hint="eastAsia"/>
                <w:szCs w:val="21"/>
              </w:rPr>
              <w:t>生活</w:t>
            </w:r>
          </w:p>
        </w:tc>
        <w:tc>
          <w:tcPr>
            <w:tcW w:w="782" w:type="pct"/>
            <w:vAlign w:val="center"/>
          </w:tcPr>
          <w:p>
            <w:pPr>
              <w:adjustRightInd w:val="0"/>
              <w:snapToGrid w:val="0"/>
              <w:spacing w:line="240" w:lineRule="exact"/>
              <w:jc w:val="center"/>
              <w:rPr>
                <w:szCs w:val="21"/>
              </w:rPr>
            </w:pPr>
            <w:r>
              <w:rPr>
                <w:rFonts w:hint="eastAsia"/>
                <w:color w:val="000000"/>
              </w:rPr>
              <w:t>废弃含油抹布和手套</w:t>
            </w:r>
          </w:p>
        </w:tc>
        <w:tc>
          <w:tcPr>
            <w:tcW w:w="1326" w:type="pct"/>
            <w:vMerge w:val="restart"/>
            <w:vAlign w:val="center"/>
          </w:tcPr>
          <w:p>
            <w:pPr>
              <w:adjustRightInd w:val="0"/>
              <w:snapToGrid w:val="0"/>
              <w:spacing w:line="240" w:lineRule="exact"/>
              <w:rPr>
                <w:szCs w:val="21"/>
              </w:rPr>
            </w:pPr>
            <w:r>
              <w:rPr>
                <w:rFonts w:hint="eastAsia"/>
                <w:szCs w:val="21"/>
              </w:rPr>
              <w:t>集中收集后由园区环卫部门统一清运处理。</w:t>
            </w:r>
          </w:p>
        </w:tc>
        <w:tc>
          <w:tcPr>
            <w:tcW w:w="1322" w:type="pct"/>
            <w:vMerge w:val="restart"/>
            <w:vAlign w:val="center"/>
          </w:tcPr>
          <w:p>
            <w:pPr>
              <w:adjustRightInd w:val="0"/>
              <w:snapToGrid w:val="0"/>
              <w:spacing w:line="240" w:lineRule="exact"/>
              <w:jc w:val="center"/>
              <w:rPr>
                <w:szCs w:val="21"/>
              </w:rPr>
            </w:pP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360" w:type="pct"/>
            <w:vMerge w:val="continue"/>
            <w:vAlign w:val="center"/>
          </w:tcPr>
          <w:p>
            <w:pPr>
              <w:adjustRightInd w:val="0"/>
              <w:snapToGrid w:val="0"/>
              <w:spacing w:line="240" w:lineRule="exact"/>
              <w:jc w:val="center"/>
              <w:rPr>
                <w:szCs w:val="21"/>
              </w:rPr>
            </w:pPr>
          </w:p>
        </w:tc>
        <w:tc>
          <w:tcPr>
            <w:tcW w:w="500" w:type="pct"/>
            <w:gridSpan w:val="2"/>
            <w:vMerge w:val="continue"/>
            <w:vAlign w:val="center"/>
          </w:tcPr>
          <w:p>
            <w:pPr>
              <w:adjustRightInd w:val="0"/>
              <w:snapToGrid w:val="0"/>
              <w:spacing w:line="240" w:lineRule="exact"/>
              <w:jc w:val="center"/>
              <w:rPr>
                <w:szCs w:val="21"/>
              </w:rPr>
            </w:pPr>
          </w:p>
        </w:tc>
        <w:tc>
          <w:tcPr>
            <w:tcW w:w="706" w:type="pct"/>
            <w:vMerge w:val="continue"/>
            <w:vAlign w:val="center"/>
          </w:tcPr>
          <w:p>
            <w:pPr>
              <w:adjustRightInd w:val="0"/>
              <w:snapToGrid w:val="0"/>
              <w:spacing w:line="240" w:lineRule="exact"/>
              <w:jc w:val="center"/>
              <w:rPr>
                <w:szCs w:val="21"/>
              </w:rPr>
            </w:pPr>
          </w:p>
        </w:tc>
        <w:tc>
          <w:tcPr>
            <w:tcW w:w="782" w:type="pct"/>
            <w:vAlign w:val="center"/>
          </w:tcPr>
          <w:p>
            <w:pPr>
              <w:adjustRightInd w:val="0"/>
              <w:snapToGrid w:val="0"/>
              <w:spacing w:line="240" w:lineRule="exact"/>
              <w:jc w:val="center"/>
              <w:rPr>
                <w:szCs w:val="21"/>
              </w:rPr>
            </w:pPr>
            <w:r>
              <w:rPr>
                <w:rFonts w:hint="eastAsia"/>
                <w:szCs w:val="21"/>
              </w:rPr>
              <w:t>生活垃圾</w:t>
            </w:r>
          </w:p>
        </w:tc>
        <w:tc>
          <w:tcPr>
            <w:tcW w:w="1326" w:type="pct"/>
            <w:vMerge w:val="continue"/>
            <w:vAlign w:val="center"/>
          </w:tcPr>
          <w:p>
            <w:pPr>
              <w:adjustRightInd w:val="0"/>
              <w:snapToGrid w:val="0"/>
              <w:spacing w:line="240" w:lineRule="exact"/>
              <w:rPr>
                <w:szCs w:val="21"/>
              </w:rPr>
            </w:pPr>
          </w:p>
        </w:tc>
        <w:tc>
          <w:tcPr>
            <w:tcW w:w="1322" w:type="pct"/>
            <w:vMerge w:val="continue"/>
            <w:vAlign w:val="center"/>
          </w:tcPr>
          <w:p>
            <w:pPr>
              <w:adjustRightInd w:val="0"/>
              <w:snapToGrid w:val="0"/>
              <w:spacing w:line="240" w:lineRule="exact"/>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861" w:type="pct"/>
            <w:gridSpan w:val="3"/>
            <w:vAlign w:val="center"/>
          </w:tcPr>
          <w:p>
            <w:pPr>
              <w:adjustRightInd w:val="0"/>
              <w:snapToGrid w:val="0"/>
              <w:spacing w:line="24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土壤及地下水</w:t>
            </w:r>
          </w:p>
          <w:p>
            <w:pPr>
              <w:adjustRightInd w:val="0"/>
              <w:snapToGrid w:val="0"/>
              <w:spacing w:line="240" w:lineRule="exact"/>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污染防治措施</w:t>
            </w:r>
          </w:p>
        </w:tc>
        <w:tc>
          <w:tcPr>
            <w:tcW w:w="4138" w:type="pct"/>
            <w:gridSpan w:val="4"/>
            <w:vAlign w:val="center"/>
          </w:tcPr>
          <w:p>
            <w:pPr>
              <w:keepNext w:val="0"/>
              <w:keepLines w:val="0"/>
              <w:widowControl/>
              <w:suppressLineNumbers w:val="0"/>
              <w:jc w:val="left"/>
              <w:rPr>
                <w:szCs w:val="21"/>
              </w:rPr>
            </w:pPr>
            <w:r>
              <w:rPr>
                <w:rFonts w:hint="default" w:ascii="Times New Roman" w:hAnsi="Times New Roman" w:eastAsia="宋体" w:cs="Times New Roman"/>
                <w:b/>
                <w:bCs/>
                <w:color w:val="000000"/>
                <w:kern w:val="0"/>
                <w:sz w:val="21"/>
                <w:szCs w:val="21"/>
                <w:lang w:val="en-US" w:eastAsia="zh-CN" w:bidi="ar"/>
              </w:rPr>
              <w:t>1、重点防渗区</w:t>
            </w:r>
            <w:r>
              <w:rPr>
                <w:rFonts w:hint="default" w:ascii="Times New Roman" w:hAnsi="Times New Roman" w:eastAsia="宋体" w:cs="Times New Roman"/>
                <w:color w:val="000000"/>
                <w:kern w:val="0"/>
                <w:sz w:val="21"/>
                <w:szCs w:val="21"/>
                <w:lang w:val="en-US" w:eastAsia="zh-CN" w:bidi="ar"/>
              </w:rPr>
              <w:t>：重点防渗区包括</w:t>
            </w:r>
            <w:ins w:id="2719" w:author="徐世兵" w:date="2023-03-23T11:40:42Z">
              <w:r>
                <w:rPr>
                  <w:rFonts w:hint="eastAsia" w:cs="Times New Roman"/>
                  <w:color w:val="000000"/>
                  <w:kern w:val="0"/>
                  <w:sz w:val="21"/>
                  <w:szCs w:val="21"/>
                  <w:lang w:val="en-US" w:eastAsia="zh-CN" w:bidi="ar"/>
                </w:rPr>
                <w:t>裂解油</w:t>
              </w:r>
            </w:ins>
            <w:r>
              <w:rPr>
                <w:rFonts w:hint="default" w:ascii="Times New Roman" w:hAnsi="Times New Roman" w:eastAsia="宋体" w:cs="Times New Roman"/>
                <w:color w:val="000000"/>
                <w:kern w:val="0"/>
                <w:sz w:val="21"/>
                <w:szCs w:val="21"/>
                <w:lang w:val="en-US" w:eastAsia="zh-CN" w:bidi="ar"/>
              </w:rPr>
              <w:t>储罐区、</w:t>
            </w:r>
            <w:ins w:id="2720" w:author="徐世兵" w:date="2023-03-23T11:40:52Z">
              <w:r>
                <w:rPr>
                  <w:rFonts w:hint="eastAsia" w:cs="Times New Roman"/>
                  <w:color w:val="000000"/>
                  <w:kern w:val="0"/>
                  <w:sz w:val="21"/>
                  <w:szCs w:val="21"/>
                  <w:lang w:val="en-US" w:eastAsia="zh-CN" w:bidi="ar"/>
                </w:rPr>
                <w:t>1-</w:t>
              </w:r>
            </w:ins>
            <w:ins w:id="2721" w:author="徐世兵" w:date="2023-03-23T11:40:53Z">
              <w:r>
                <w:rPr>
                  <w:rFonts w:hint="eastAsia" w:cs="Times New Roman"/>
                  <w:color w:val="000000"/>
                  <w:kern w:val="0"/>
                  <w:sz w:val="21"/>
                  <w:szCs w:val="21"/>
                  <w:lang w:val="en-US" w:eastAsia="zh-CN" w:bidi="ar"/>
                </w:rPr>
                <w:t>3</w:t>
              </w:r>
            </w:ins>
            <w:ins w:id="2722" w:author="徐世兵" w:date="2023-03-23T11:40:56Z">
              <w:r>
                <w:rPr>
                  <w:rFonts w:hint="eastAsia" w:cs="Times New Roman"/>
                  <w:color w:val="000000"/>
                  <w:kern w:val="0"/>
                  <w:sz w:val="21"/>
                  <w:szCs w:val="21"/>
                  <w:lang w:val="en-US" w:eastAsia="zh-CN" w:bidi="ar"/>
                </w:rPr>
                <w:t>#</w:t>
              </w:r>
            </w:ins>
            <w:r>
              <w:rPr>
                <w:rFonts w:hint="default" w:ascii="Times New Roman" w:hAnsi="Times New Roman" w:eastAsia="宋体" w:cs="Times New Roman"/>
                <w:color w:val="000000"/>
                <w:kern w:val="0"/>
                <w:sz w:val="21"/>
                <w:szCs w:val="21"/>
                <w:lang w:val="en-US" w:eastAsia="zh-CN" w:bidi="ar"/>
              </w:rPr>
              <w:t>生产车间、</w:t>
            </w:r>
            <w:ins w:id="2723" w:author="徐世兵" w:date="2023-03-23T11:41:16Z">
              <w:r>
                <w:rPr>
                  <w:rFonts w:hint="eastAsia" w:cs="Times New Roman"/>
                  <w:color w:val="000000"/>
                  <w:kern w:val="0"/>
                  <w:sz w:val="21"/>
                  <w:szCs w:val="21"/>
                  <w:lang w:val="en-US" w:eastAsia="zh-CN" w:bidi="ar"/>
                </w:rPr>
                <w:t>烟气处理</w:t>
              </w:r>
            </w:ins>
            <w:ins w:id="2724" w:author="徐世兵" w:date="2023-03-23T11:41:17Z">
              <w:r>
                <w:rPr>
                  <w:rFonts w:hint="eastAsia" w:cs="Times New Roman"/>
                  <w:color w:val="000000"/>
                  <w:kern w:val="0"/>
                  <w:sz w:val="21"/>
                  <w:szCs w:val="21"/>
                  <w:lang w:val="en-US" w:eastAsia="zh-CN" w:bidi="ar"/>
                </w:rPr>
                <w:t>设施</w:t>
              </w:r>
            </w:ins>
            <w:ins w:id="2725" w:author="徐世兵" w:date="2023-03-23T11:41:25Z">
              <w:r>
                <w:rPr>
                  <w:rFonts w:hint="eastAsia" w:cs="Times New Roman"/>
                  <w:color w:val="000000"/>
                  <w:kern w:val="0"/>
                  <w:sz w:val="21"/>
                  <w:szCs w:val="21"/>
                  <w:lang w:val="en-US" w:eastAsia="zh-CN" w:bidi="ar"/>
                </w:rPr>
                <w:t>装置区</w:t>
              </w:r>
            </w:ins>
            <w:ins w:id="2726" w:author="徐世兵" w:date="2023-03-23T11:41:32Z">
              <w:r>
                <w:rPr>
                  <w:rFonts w:hint="eastAsia" w:cs="Times New Roman"/>
                  <w:color w:val="000000"/>
                  <w:kern w:val="0"/>
                  <w:sz w:val="21"/>
                  <w:szCs w:val="21"/>
                  <w:lang w:val="en-US" w:eastAsia="zh-CN" w:bidi="ar"/>
                </w:rPr>
                <w:t>、</w:t>
              </w:r>
            </w:ins>
            <w:ins w:id="2727" w:author="徐世兵" w:date="2023-03-23T11:41:06Z">
              <w:r>
                <w:rPr>
                  <w:rFonts w:hint="eastAsia" w:cs="Times New Roman"/>
                  <w:color w:val="000000"/>
                  <w:kern w:val="0"/>
                  <w:sz w:val="21"/>
                  <w:szCs w:val="21"/>
                  <w:lang w:val="en-US" w:eastAsia="zh-CN" w:bidi="ar"/>
                </w:rPr>
                <w:t>循环</w:t>
              </w:r>
            </w:ins>
            <w:ins w:id="2728" w:author="徐世兵" w:date="2023-03-23T11:41:09Z">
              <w:r>
                <w:rPr>
                  <w:rFonts w:hint="eastAsia" w:cs="Times New Roman"/>
                  <w:color w:val="000000"/>
                  <w:kern w:val="0"/>
                  <w:sz w:val="21"/>
                  <w:szCs w:val="21"/>
                  <w:lang w:val="en-US" w:eastAsia="zh-CN" w:bidi="ar"/>
                </w:rPr>
                <w:t>水池</w:t>
              </w:r>
            </w:ins>
            <w:r>
              <w:rPr>
                <w:rFonts w:hint="default" w:ascii="Times New Roman" w:hAnsi="Times New Roman" w:eastAsia="宋体" w:cs="Times New Roman"/>
                <w:color w:val="000000"/>
                <w:kern w:val="0"/>
                <w:sz w:val="21"/>
                <w:szCs w:val="21"/>
                <w:lang w:val="en-US" w:eastAsia="zh-CN" w:bidi="ar"/>
              </w:rPr>
              <w:t>等。</w:t>
            </w:r>
            <w:ins w:id="2729" w:author="徐世兵" w:date="2023-03-23T11:41:51Z">
              <w:r>
                <w:rPr>
                  <w:rFonts w:hint="eastAsia" w:cs="Times New Roman"/>
                  <w:color w:val="000000"/>
                  <w:kern w:val="0"/>
                  <w:sz w:val="21"/>
                  <w:szCs w:val="21"/>
                  <w:lang w:val="en-US" w:eastAsia="zh-CN" w:bidi="ar"/>
                </w:rPr>
                <w:t>解油</w:t>
              </w:r>
            </w:ins>
            <w:ins w:id="2730" w:author="徐世兵" w:date="2023-03-23T11:41:51Z">
              <w:r>
                <w:rPr>
                  <w:rFonts w:hint="default" w:ascii="Times New Roman" w:hAnsi="Times New Roman" w:eastAsia="宋体" w:cs="Times New Roman"/>
                  <w:color w:val="000000"/>
                  <w:kern w:val="0"/>
                  <w:sz w:val="21"/>
                  <w:szCs w:val="21"/>
                  <w:lang w:val="en-US" w:eastAsia="zh-CN" w:bidi="ar"/>
                </w:rPr>
                <w:t>储罐区</w:t>
              </w:r>
            </w:ins>
            <w:r>
              <w:rPr>
                <w:rFonts w:hint="default" w:ascii="Times New Roman" w:hAnsi="Times New Roman" w:eastAsia="宋体" w:cs="Times New Roman"/>
                <w:color w:val="000000"/>
                <w:kern w:val="0"/>
                <w:sz w:val="21"/>
                <w:szCs w:val="21"/>
                <w:lang w:val="en-US" w:eastAsia="zh-CN" w:bidi="ar"/>
              </w:rPr>
              <w:t>防渗层的厚度相当于渗透系数1.0×10</w:t>
            </w:r>
            <w:r>
              <w:rPr>
                <w:rFonts w:hint="default" w:ascii="Times New Roman" w:hAnsi="Times New Roman" w:eastAsia="宋体" w:cs="Times New Roman"/>
                <w:color w:val="000000"/>
                <w:kern w:val="0"/>
                <w:sz w:val="21"/>
                <w:szCs w:val="21"/>
                <w:vertAlign w:val="superscript"/>
                <w:lang w:val="en-US" w:eastAsia="zh-CN" w:bidi="ar"/>
              </w:rPr>
              <w:t>-7</w:t>
            </w:r>
            <w:r>
              <w:rPr>
                <w:rFonts w:hint="default" w:ascii="Times New Roman" w:hAnsi="Times New Roman" w:eastAsia="宋体" w:cs="Times New Roman"/>
                <w:color w:val="000000"/>
                <w:kern w:val="0"/>
                <w:sz w:val="21"/>
                <w:szCs w:val="21"/>
                <w:lang w:val="en-US" w:eastAsia="zh-CN" w:bidi="ar"/>
              </w:rPr>
              <w:t>cm/s和厚度1.5m的</w:t>
            </w:r>
            <w:r>
              <w:rPr>
                <w:rFonts w:hint="eastAsia" w:cs="Times New Roman"/>
                <w:color w:val="000000"/>
                <w:kern w:val="0"/>
                <w:sz w:val="21"/>
                <w:szCs w:val="21"/>
                <w:lang w:val="en-US" w:eastAsia="zh-CN" w:bidi="ar"/>
              </w:rPr>
              <w:t>黏土层</w:t>
            </w:r>
            <w:r>
              <w:rPr>
                <w:rFonts w:hint="default" w:ascii="Times New Roman" w:hAnsi="Times New Roman" w:eastAsia="宋体" w:cs="Times New Roman"/>
                <w:color w:val="000000"/>
                <w:kern w:val="0"/>
                <w:sz w:val="21"/>
                <w:szCs w:val="21"/>
                <w:lang w:val="en-US" w:eastAsia="zh-CN" w:bidi="ar"/>
              </w:rPr>
              <w:t>的防渗性能，</w:t>
            </w:r>
            <w:ins w:id="2731" w:author="徐世兵" w:date="2023-03-23T11:42:23Z">
              <w:r>
                <w:rPr>
                  <w:rFonts w:hint="default" w:ascii="Times New Roman" w:hAnsi="Times New Roman" w:eastAsia="宋体" w:cs="Times New Roman"/>
                  <w:color w:val="000000"/>
                  <w:kern w:val="0"/>
                  <w:sz w:val="21"/>
                  <w:szCs w:val="21"/>
                  <w:lang w:val="en-US" w:eastAsia="zh-CN" w:bidi="ar"/>
                </w:rPr>
                <w:t>四周设置围堰</w:t>
              </w:r>
            </w:ins>
            <w:ins w:id="2732" w:author="徐世兵" w:date="2023-03-23T11:43:39Z">
              <w:r>
                <w:rPr>
                  <w:rFonts w:hint="eastAsia" w:ascii="Times New Roman" w:hAnsi="Times New Roman" w:cs="Times New Roman"/>
                  <w:color w:val="000000"/>
                  <w:kern w:val="0"/>
                  <w:sz w:val="21"/>
                  <w:szCs w:val="21"/>
                  <w:lang w:val="en-US" w:eastAsia="zh-CN" w:bidi="ar"/>
                </w:rPr>
                <w:t>，</w:t>
              </w:r>
            </w:ins>
            <w:r>
              <w:rPr>
                <w:rFonts w:hint="default" w:ascii="Times New Roman" w:hAnsi="Times New Roman" w:eastAsia="宋体" w:cs="Times New Roman"/>
                <w:color w:val="000000"/>
                <w:kern w:val="0"/>
                <w:sz w:val="21"/>
                <w:szCs w:val="21"/>
                <w:lang w:val="en-US" w:eastAsia="zh-CN" w:bidi="ar"/>
              </w:rPr>
              <w:t>防止事故泄漏液体外溢和渗漏。生产车间裂解区的每个油水分离罐设置围堰容积不应小于中间罐最大容积；生产车间裂解区地面采用防腐、防渗设计。事故池应采取防渗钢筋混凝土结构，一次成型。重点防渗区的防渗性能应与6.0m厚</w:t>
            </w:r>
            <w:r>
              <w:rPr>
                <w:rFonts w:hint="eastAsia" w:cs="Times New Roman"/>
                <w:color w:val="000000"/>
                <w:kern w:val="0"/>
                <w:sz w:val="21"/>
                <w:szCs w:val="21"/>
                <w:lang w:val="en-US" w:eastAsia="zh-CN" w:bidi="ar"/>
              </w:rPr>
              <w:t>黏土</w:t>
            </w:r>
            <w:r>
              <w:rPr>
                <w:rFonts w:hint="default" w:ascii="Times New Roman" w:hAnsi="Times New Roman" w:eastAsia="宋体" w:cs="Times New Roman"/>
                <w:color w:val="000000"/>
                <w:kern w:val="0"/>
                <w:sz w:val="21"/>
                <w:szCs w:val="21"/>
                <w:lang w:val="en-US" w:eastAsia="zh-CN" w:bidi="ar"/>
              </w:rPr>
              <w:t>层（渗透系数1×10</w:t>
            </w:r>
            <w:r>
              <w:rPr>
                <w:rFonts w:hint="default" w:ascii="Times New Roman" w:hAnsi="Times New Roman" w:eastAsia="宋体" w:cs="Times New Roman"/>
                <w:color w:val="000000"/>
                <w:kern w:val="0"/>
                <w:sz w:val="21"/>
                <w:szCs w:val="21"/>
                <w:vertAlign w:val="superscript"/>
                <w:lang w:val="en-US" w:eastAsia="zh-CN" w:bidi="ar"/>
              </w:rPr>
              <w:t>-7</w:t>
            </w:r>
            <w:r>
              <w:rPr>
                <w:rFonts w:hint="default" w:ascii="Times New Roman" w:hAnsi="Times New Roman" w:eastAsia="宋体" w:cs="Times New Roman"/>
                <w:color w:val="000000"/>
                <w:kern w:val="0"/>
                <w:sz w:val="21"/>
                <w:szCs w:val="21"/>
                <w:lang w:val="en-US" w:eastAsia="zh-CN" w:bidi="ar"/>
              </w:rPr>
              <w:t>cm/s）等效。</w:t>
            </w:r>
          </w:p>
          <w:p>
            <w:pPr>
              <w:widowControl/>
              <w:adjustRightInd/>
              <w:snapToGrid/>
              <w:spacing w:line="240" w:lineRule="auto"/>
              <w:jc w:val="left"/>
              <w:rPr>
                <w:color w:val="000000" w:themeColor="text1"/>
                <w:szCs w:val="21"/>
                <w14:textFill>
                  <w14:solidFill>
                    <w14:schemeClr w14:val="tx1"/>
                  </w14:solidFill>
                </w14:textFill>
              </w:rPr>
            </w:pPr>
            <w:r>
              <w:rPr>
                <w:rFonts w:hint="default" w:ascii="Times New Roman" w:hAnsi="Times New Roman" w:eastAsia="宋体" w:cs="Times New Roman"/>
                <w:b/>
                <w:bCs/>
                <w:color w:val="000000"/>
                <w:kern w:val="0"/>
                <w:sz w:val="21"/>
                <w:szCs w:val="21"/>
                <w:lang w:val="en-US" w:eastAsia="zh-CN" w:bidi="ar"/>
              </w:rPr>
              <w:t>2、一般防渗区</w:t>
            </w:r>
            <w:r>
              <w:rPr>
                <w:rFonts w:hint="default" w:ascii="Times New Roman" w:hAnsi="Times New Roman" w:eastAsia="宋体" w:cs="Times New Roman"/>
                <w:color w:val="000000"/>
                <w:kern w:val="0"/>
                <w:sz w:val="21"/>
                <w:szCs w:val="21"/>
                <w:lang w:val="en-US" w:eastAsia="zh-CN" w:bidi="ar"/>
              </w:rPr>
              <w:t>：一般防渗区包括炭黑成品仓库、轮胎</w:t>
            </w:r>
            <w:ins w:id="2733" w:author="徐世兵" w:date="2023-03-23T11:44:52Z">
              <w:r>
                <w:rPr>
                  <w:rFonts w:hint="eastAsia" w:cs="Times New Roman"/>
                  <w:color w:val="000000"/>
                  <w:kern w:val="0"/>
                  <w:sz w:val="21"/>
                  <w:szCs w:val="21"/>
                  <w:lang w:val="en-US" w:eastAsia="zh-CN" w:bidi="ar"/>
                </w:rPr>
                <w:t>原料</w:t>
              </w:r>
            </w:ins>
            <w:ins w:id="2734" w:author="徐世兵" w:date="2023-03-23T11:44:54Z">
              <w:r>
                <w:rPr>
                  <w:rFonts w:hint="eastAsia" w:cs="Times New Roman"/>
                  <w:color w:val="000000"/>
                  <w:kern w:val="0"/>
                  <w:sz w:val="21"/>
                  <w:szCs w:val="21"/>
                  <w:lang w:val="en-US" w:eastAsia="zh-CN" w:bidi="ar"/>
                </w:rPr>
                <w:t>仓</w:t>
              </w:r>
            </w:ins>
            <w:ins w:id="2735" w:author="徐世兵" w:date="2023-03-23T11:44:56Z">
              <w:r>
                <w:rPr>
                  <w:rFonts w:hint="eastAsia" w:cs="Times New Roman"/>
                  <w:color w:val="000000"/>
                  <w:kern w:val="0"/>
                  <w:sz w:val="21"/>
                  <w:szCs w:val="21"/>
                  <w:lang w:val="en-US" w:eastAsia="zh-CN" w:bidi="ar"/>
                </w:rPr>
                <w:t>库</w:t>
              </w:r>
            </w:ins>
            <w:r>
              <w:rPr>
                <w:rFonts w:hint="default" w:ascii="Times New Roman" w:hAnsi="Times New Roman" w:eastAsia="宋体" w:cs="Times New Roman"/>
                <w:color w:val="000000"/>
                <w:kern w:val="0"/>
                <w:sz w:val="21"/>
                <w:szCs w:val="21"/>
                <w:lang w:val="en-US" w:eastAsia="zh-CN" w:bidi="ar"/>
              </w:rPr>
              <w:t>等。一般防渗层地面采取粘土铺底，再在上层铺10～15cm的水泥进行硬化。一般防渗区各单元防渗层的渗透系数应K≤1×10</w:t>
            </w:r>
            <w:r>
              <w:rPr>
                <w:rFonts w:hint="default" w:ascii="Times New Roman" w:hAnsi="Times New Roman" w:eastAsia="宋体" w:cs="Times New Roman"/>
                <w:color w:val="000000"/>
                <w:kern w:val="0"/>
                <w:sz w:val="21"/>
                <w:szCs w:val="21"/>
                <w:vertAlign w:val="superscript"/>
                <w:lang w:val="en-US" w:eastAsia="zh-CN" w:bidi="ar"/>
              </w:rPr>
              <w:t>-7</w:t>
            </w:r>
            <w:r>
              <w:rPr>
                <w:rFonts w:hint="default" w:ascii="Times New Roman" w:hAnsi="Times New Roman" w:eastAsia="宋体" w:cs="Times New Roman"/>
                <w:color w:val="000000"/>
                <w:kern w:val="0"/>
                <w:sz w:val="21"/>
                <w:szCs w:val="21"/>
                <w:lang w:val="en-US" w:eastAsia="zh-CN" w:bidi="ar"/>
              </w:rPr>
              <w:t>cm/s，等效粘土防渗层Mb≥6.0m。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861" w:type="pct"/>
            <w:gridSpan w:val="3"/>
            <w:vAlign w:val="center"/>
          </w:tcPr>
          <w:p>
            <w:pPr>
              <w:adjustRightInd w:val="0"/>
              <w:snapToGrid w:val="0"/>
              <w:spacing w:line="240" w:lineRule="exact"/>
              <w:jc w:val="center"/>
              <w:rPr>
                <w:szCs w:val="21"/>
              </w:rPr>
            </w:pPr>
            <w:r>
              <w:rPr>
                <w:szCs w:val="21"/>
              </w:rPr>
              <w:t>生态保护措施</w:t>
            </w:r>
          </w:p>
        </w:tc>
        <w:tc>
          <w:tcPr>
            <w:tcW w:w="4138" w:type="pct"/>
            <w:gridSpan w:val="4"/>
            <w:vAlign w:val="center"/>
          </w:tcPr>
          <w:p>
            <w:pPr>
              <w:widowControl/>
              <w:adjustRightInd/>
              <w:snapToGrid/>
              <w:spacing w:line="240" w:lineRule="auto"/>
              <w:jc w:val="left"/>
              <w:rPr>
                <w:szCs w:val="21"/>
              </w:rPr>
            </w:pPr>
            <w:r>
              <w:rPr>
                <w:rFonts w:hint="eastAsia" w:ascii="宋体" w:hAnsi="宋体" w:eastAsia="宋体" w:cs="宋体"/>
                <w:color w:val="000000"/>
                <w:kern w:val="0"/>
                <w:sz w:val="21"/>
                <w:szCs w:val="21"/>
                <w:lang w:val="en-US" w:eastAsia="zh-CN" w:bidi="ar"/>
              </w:rPr>
              <w:t>项目利用</w:t>
            </w:r>
            <w:r>
              <w:rPr>
                <w:rFonts w:hint="eastAsia" w:cs="宋体"/>
                <w:bCs/>
                <w:color w:val="000000" w:themeColor="text1"/>
                <w:sz w:val="21"/>
                <w:szCs w:val="21"/>
                <w14:textFill>
                  <w14:solidFill>
                    <w14:schemeClr w14:val="tx1"/>
                  </w14:solidFill>
                </w14:textFill>
              </w:rPr>
              <w:t>新疆和润化工科技有限公司</w:t>
            </w:r>
            <w:r>
              <w:rPr>
                <w:rFonts w:hint="eastAsia"/>
                <w:sz w:val="21"/>
                <w:szCs w:val="21"/>
              </w:rPr>
              <w:t>煤焦油深加工项目场地内</w:t>
            </w:r>
            <w:r>
              <w:rPr>
                <w:rFonts w:hint="eastAsia"/>
                <w:sz w:val="21"/>
                <w:szCs w:val="21"/>
                <w:lang w:val="en-US" w:eastAsia="zh-CN"/>
              </w:rPr>
              <w:t>空地，为</w:t>
            </w:r>
            <w:r>
              <w:rPr>
                <w:rFonts w:hint="eastAsia" w:ascii="宋体" w:hAnsi="宋体" w:eastAsia="宋体" w:cs="宋体"/>
                <w:color w:val="000000"/>
                <w:kern w:val="0"/>
                <w:sz w:val="21"/>
                <w:szCs w:val="21"/>
                <w:lang w:val="en-US" w:eastAsia="zh-CN" w:bidi="ar"/>
              </w:rPr>
              <w:t>工业用，不改变原有土地使用性质。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55" w:hRule="atLeast"/>
          <w:jc w:val="center"/>
        </w:trPr>
        <w:tc>
          <w:tcPr>
            <w:tcW w:w="861" w:type="pct"/>
            <w:gridSpan w:val="3"/>
            <w:vAlign w:val="center"/>
          </w:tcPr>
          <w:p>
            <w:pPr>
              <w:adjustRightInd w:val="0"/>
              <w:snapToGrid w:val="0"/>
              <w:spacing w:line="240" w:lineRule="exact"/>
              <w:jc w:val="center"/>
              <w:rPr>
                <w:szCs w:val="21"/>
              </w:rPr>
            </w:pPr>
            <w:r>
              <w:rPr>
                <w:spacing w:val="-8"/>
                <w:szCs w:val="21"/>
              </w:rPr>
              <w:t>环境风险防范措施</w:t>
            </w:r>
          </w:p>
        </w:tc>
        <w:tc>
          <w:tcPr>
            <w:tcW w:w="4138" w:type="pct"/>
            <w:gridSpan w:val="4"/>
            <w:vAlign w:val="center"/>
          </w:tcPr>
          <w:p>
            <w:pPr>
              <w:spacing w:line="240" w:lineRule="auto"/>
              <w:ind w:firstLine="0" w:firstLineChars="0"/>
              <w:jc w:val="left"/>
              <w:rPr>
                <w:kern w:val="0"/>
                <w:sz w:val="21"/>
                <w:szCs w:val="21"/>
                <w:lang w:bidi="ar"/>
              </w:rPr>
            </w:pPr>
            <w:r>
              <w:rPr>
                <w:kern w:val="0"/>
                <w:sz w:val="21"/>
                <w:szCs w:val="21"/>
                <w:lang w:bidi="ar"/>
              </w:rPr>
              <w:t>（1）制定严格的生产操作规程，加强作业工人的安全教育，杜绝工作失误造成的事故；</w:t>
            </w:r>
          </w:p>
          <w:p>
            <w:pPr>
              <w:spacing w:line="240" w:lineRule="auto"/>
              <w:ind w:firstLine="0" w:firstLineChars="0"/>
              <w:jc w:val="left"/>
              <w:rPr>
                <w:kern w:val="0"/>
                <w:sz w:val="21"/>
                <w:szCs w:val="21"/>
                <w:lang w:bidi="ar"/>
              </w:rPr>
            </w:pPr>
            <w:r>
              <w:rPr>
                <w:kern w:val="0"/>
                <w:sz w:val="21"/>
                <w:szCs w:val="21"/>
                <w:lang w:bidi="ar"/>
              </w:rPr>
              <w:t xml:space="preserve">（2）在车间、仓库的明显位置张贴禁用明火的告示，并在仓库、生产车间墙体设置围堰，防止灭火时消防水大面积扩散。 </w:t>
            </w:r>
          </w:p>
          <w:p>
            <w:pPr>
              <w:spacing w:line="240" w:lineRule="auto"/>
              <w:ind w:firstLine="0" w:firstLineChars="0"/>
              <w:jc w:val="left"/>
              <w:rPr>
                <w:kern w:val="0"/>
                <w:sz w:val="21"/>
                <w:szCs w:val="21"/>
                <w:lang w:bidi="ar"/>
              </w:rPr>
            </w:pPr>
            <w:r>
              <w:rPr>
                <w:kern w:val="0"/>
                <w:sz w:val="21"/>
                <w:szCs w:val="21"/>
                <w:lang w:bidi="ar"/>
              </w:rPr>
              <w:t>（3）生产车间、仓库内应设置移动式泡沫灭火器；</w:t>
            </w:r>
          </w:p>
          <w:p>
            <w:pPr>
              <w:spacing w:line="240" w:lineRule="auto"/>
              <w:ind w:firstLine="0" w:firstLineChars="0"/>
              <w:jc w:val="left"/>
              <w:rPr>
                <w:kern w:val="0"/>
                <w:sz w:val="21"/>
                <w:szCs w:val="21"/>
                <w:lang w:bidi="ar"/>
              </w:rPr>
            </w:pPr>
            <w:r>
              <w:rPr>
                <w:kern w:val="0"/>
                <w:sz w:val="21"/>
                <w:szCs w:val="21"/>
                <w:lang w:bidi="ar"/>
              </w:rPr>
              <w:t>（4）储存辅助材料的地方上应注明物质的名称、危险特性、安全使用说明以及事故应对措施等内容；</w:t>
            </w:r>
          </w:p>
          <w:p>
            <w:pPr>
              <w:widowControl/>
              <w:spacing w:line="240" w:lineRule="auto"/>
              <w:ind w:firstLine="0" w:firstLineChars="0"/>
              <w:jc w:val="left"/>
              <w:rPr>
                <w:kern w:val="0"/>
                <w:sz w:val="21"/>
                <w:szCs w:val="21"/>
                <w:lang w:bidi="ar"/>
              </w:rPr>
            </w:pPr>
            <w:r>
              <w:rPr>
                <w:kern w:val="0"/>
                <w:sz w:val="21"/>
                <w:szCs w:val="21"/>
                <w:lang w:bidi="ar"/>
              </w:rPr>
              <w:t>（5）危险废物按照《危险废物贮存污染控制标准》（GB18597-20</w:t>
            </w:r>
            <w:ins w:id="2736" w:author="徐世兵" w:date="2023-03-23T11:46:21Z">
              <w:r>
                <w:rPr>
                  <w:rFonts w:hint="eastAsia"/>
                  <w:kern w:val="0"/>
                  <w:sz w:val="21"/>
                  <w:szCs w:val="21"/>
                  <w:lang w:val="en-US" w:eastAsia="zh-CN" w:bidi="ar"/>
                </w:rPr>
                <w:t>23</w:t>
              </w:r>
            </w:ins>
            <w:r>
              <w:rPr>
                <w:kern w:val="0"/>
                <w:sz w:val="21"/>
                <w:szCs w:val="21"/>
                <w:lang w:bidi="ar"/>
              </w:rPr>
              <w:t>）相关要求进行贮存。收集的</w:t>
            </w:r>
            <w:ins w:id="2737" w:author="徐世兵" w:date="2023-03-23T11:46:49Z">
              <w:r>
                <w:rPr>
                  <w:rFonts w:hint="eastAsia"/>
                  <w:kern w:val="0"/>
                  <w:sz w:val="21"/>
                  <w:szCs w:val="21"/>
                  <w:lang w:val="en-US" w:eastAsia="zh-CN" w:bidi="ar"/>
                </w:rPr>
                <w:t>容器</w:t>
              </w:r>
            </w:ins>
            <w:r>
              <w:rPr>
                <w:kern w:val="0"/>
                <w:sz w:val="21"/>
                <w:szCs w:val="21"/>
                <w:lang w:bidi="ar"/>
              </w:rPr>
              <w:t>应根据危险废物的种类</w:t>
            </w:r>
            <w:ins w:id="2738" w:author="徐世兵" w:date="2023-03-23T11:47:24Z">
              <w:r>
                <w:rPr>
                  <w:rFonts w:hint="eastAsia"/>
                  <w:kern w:val="0"/>
                  <w:sz w:val="21"/>
                  <w:szCs w:val="21"/>
                  <w:lang w:eastAsia="zh-CN" w:bidi="ar"/>
                </w:rPr>
                <w:t>、</w:t>
              </w:r>
            </w:ins>
            <w:ins w:id="2739" w:author="徐世兵" w:date="2023-03-23T11:47:27Z">
              <w:r>
                <w:rPr>
                  <w:rFonts w:hint="eastAsia"/>
                  <w:kern w:val="0"/>
                  <w:sz w:val="21"/>
                  <w:szCs w:val="21"/>
                  <w:lang w:val="en-US" w:eastAsia="zh-CN" w:bidi="ar"/>
                </w:rPr>
                <w:t>理化性质</w:t>
              </w:r>
            </w:ins>
            <w:ins w:id="2740" w:author="徐世兵" w:date="2023-03-23T11:47:34Z">
              <w:r>
                <w:rPr>
                  <w:rFonts w:hint="eastAsia"/>
                  <w:kern w:val="0"/>
                  <w:sz w:val="21"/>
                  <w:szCs w:val="21"/>
                  <w:lang w:val="en-US" w:eastAsia="zh-CN" w:bidi="ar"/>
                </w:rPr>
                <w:t>等</w:t>
              </w:r>
            </w:ins>
            <w:ins w:id="2741" w:author="徐世兵" w:date="2023-03-23T11:47:36Z">
              <w:r>
                <w:rPr>
                  <w:rFonts w:hint="eastAsia"/>
                  <w:kern w:val="0"/>
                  <w:sz w:val="21"/>
                  <w:szCs w:val="21"/>
                  <w:lang w:val="en-US" w:eastAsia="zh-CN" w:bidi="ar"/>
                </w:rPr>
                <w:t>分区</w:t>
              </w:r>
            </w:ins>
            <w:r>
              <w:rPr>
                <w:kern w:val="0"/>
                <w:sz w:val="21"/>
                <w:szCs w:val="21"/>
                <w:lang w:bidi="ar"/>
              </w:rPr>
              <w:t>存放在危险废物</w:t>
            </w:r>
            <w:ins w:id="2742" w:author="徐世兵" w:date="2023-03-23T11:47:02Z">
              <w:r>
                <w:rPr>
                  <w:rFonts w:hint="eastAsia"/>
                  <w:kern w:val="0"/>
                  <w:sz w:val="21"/>
                  <w:szCs w:val="21"/>
                  <w:lang w:val="en-US" w:eastAsia="zh-CN" w:bidi="ar"/>
                </w:rPr>
                <w:t>贮存</w:t>
              </w:r>
            </w:ins>
            <w:ins w:id="2743" w:author="徐世兵" w:date="2023-03-23T11:47:03Z">
              <w:r>
                <w:rPr>
                  <w:rFonts w:hint="eastAsia"/>
                  <w:kern w:val="0"/>
                  <w:sz w:val="21"/>
                  <w:szCs w:val="21"/>
                  <w:lang w:val="en-US" w:eastAsia="zh-CN" w:bidi="ar"/>
                </w:rPr>
                <w:t>区</w:t>
              </w:r>
            </w:ins>
            <w:r>
              <w:rPr>
                <w:kern w:val="0"/>
                <w:sz w:val="21"/>
                <w:szCs w:val="21"/>
                <w:lang w:bidi="ar"/>
              </w:rPr>
              <w:t>内，</w:t>
            </w:r>
            <w:ins w:id="2744" w:author="徐世兵" w:date="2023-03-23T11:51:00Z">
              <w:r>
                <w:rPr>
                  <w:rFonts w:hint="eastAsia"/>
                  <w:kern w:val="0"/>
                  <w:sz w:val="21"/>
                  <w:szCs w:val="21"/>
                  <w:lang w:val="en-US" w:eastAsia="zh-CN" w:bidi="ar"/>
                </w:rPr>
                <w:t>液态</w:t>
              </w:r>
            </w:ins>
            <w:ins w:id="2745" w:author="徐世兵" w:date="2023-03-23T11:51:04Z">
              <w:r>
                <w:rPr>
                  <w:rFonts w:hint="eastAsia"/>
                  <w:kern w:val="0"/>
                  <w:sz w:val="21"/>
                  <w:szCs w:val="21"/>
                  <w:lang w:val="en-US" w:eastAsia="zh-CN" w:bidi="ar"/>
                </w:rPr>
                <w:t>危险废物</w:t>
              </w:r>
            </w:ins>
            <w:ins w:id="2746" w:author="徐世兵" w:date="2023-03-23T11:51:07Z">
              <w:r>
                <w:rPr>
                  <w:rFonts w:hint="eastAsia"/>
                  <w:kern w:val="0"/>
                  <w:sz w:val="21"/>
                  <w:szCs w:val="21"/>
                  <w:lang w:val="en-US" w:eastAsia="zh-CN" w:bidi="ar"/>
                </w:rPr>
                <w:t>贮存区</w:t>
              </w:r>
            </w:ins>
            <w:ins w:id="2747" w:author="徐世兵" w:date="2023-03-23T11:51:24Z">
              <w:r>
                <w:rPr>
                  <w:rFonts w:hint="eastAsia"/>
                  <w:kern w:val="0"/>
                  <w:sz w:val="21"/>
                  <w:szCs w:val="21"/>
                  <w:lang w:val="en-US" w:eastAsia="zh-CN" w:bidi="ar"/>
                </w:rPr>
                <w:t>设置</w:t>
              </w:r>
            </w:ins>
            <w:ins w:id="2748" w:author="徐世兵" w:date="2023-03-23T11:51:34Z">
              <w:r>
                <w:rPr>
                  <w:rFonts w:hint="eastAsia"/>
                  <w:kern w:val="0"/>
                  <w:sz w:val="21"/>
                  <w:szCs w:val="21"/>
                  <w:lang w:val="en-US" w:eastAsia="zh-CN" w:bidi="ar"/>
                </w:rPr>
                <w:t>围堰</w:t>
              </w:r>
            </w:ins>
            <w:ins w:id="2749" w:author="徐世兵" w:date="2023-03-23T11:52:12Z">
              <w:r>
                <w:rPr>
                  <w:rFonts w:hint="eastAsia"/>
                  <w:kern w:val="0"/>
                  <w:sz w:val="21"/>
                  <w:szCs w:val="21"/>
                  <w:lang w:val="en-US" w:eastAsia="zh-CN" w:bidi="ar"/>
                </w:rPr>
                <w:t>，</w:t>
              </w:r>
            </w:ins>
            <w:r>
              <w:rPr>
                <w:kern w:val="0"/>
                <w:sz w:val="21"/>
                <w:szCs w:val="21"/>
                <w:lang w:bidi="ar"/>
              </w:rPr>
              <w:t>盛装危险废物的容器必须贴符合《</w:t>
            </w:r>
            <w:ins w:id="2750" w:author="徐世兵" w:date="2023-03-23T11:48:41Z">
              <w:r>
                <w:rPr>
                  <w:rFonts w:ascii="Times New Roman" w:hAnsi="Times New Roman" w:eastAsia="宋体" w:cs="Times New Roman"/>
                  <w:kern w:val="0"/>
                  <w:sz w:val="21"/>
                  <w:szCs w:val="21"/>
                  <w:lang w:val="en-US" w:eastAsia="zh-CN" w:bidi="ar"/>
                </w:rPr>
                <w:t>危险废物识别标志设置技术规范</w:t>
              </w:r>
            </w:ins>
            <w:r>
              <w:rPr>
                <w:kern w:val="0"/>
                <w:sz w:val="21"/>
                <w:szCs w:val="21"/>
                <w:lang w:bidi="ar"/>
              </w:rPr>
              <w:t>》（GB</w:t>
            </w:r>
            <w:ins w:id="2751" w:author="徐世兵" w:date="2023-03-23T11:48:44Z">
              <w:r>
                <w:rPr>
                  <w:rFonts w:hint="eastAsia"/>
                  <w:kern w:val="0"/>
                  <w:sz w:val="21"/>
                  <w:szCs w:val="21"/>
                  <w:lang w:val="en-US" w:eastAsia="zh-CN" w:bidi="ar"/>
                </w:rPr>
                <w:t>127</w:t>
              </w:r>
            </w:ins>
            <w:ins w:id="2752" w:author="徐世兵" w:date="2023-03-23T11:48:45Z">
              <w:r>
                <w:rPr>
                  <w:rFonts w:hint="eastAsia"/>
                  <w:kern w:val="0"/>
                  <w:sz w:val="21"/>
                  <w:szCs w:val="21"/>
                  <w:lang w:val="en-US" w:eastAsia="zh-CN" w:bidi="ar"/>
                </w:rPr>
                <w:t>6</w:t>
              </w:r>
            </w:ins>
            <w:r>
              <w:rPr>
                <w:kern w:val="0"/>
                <w:sz w:val="21"/>
                <w:szCs w:val="21"/>
                <w:lang w:bidi="ar"/>
              </w:rPr>
              <w:t>-20</w:t>
            </w:r>
            <w:ins w:id="2753" w:author="徐世兵" w:date="2023-03-23T11:47:46Z">
              <w:r>
                <w:rPr>
                  <w:rFonts w:hint="eastAsia"/>
                  <w:kern w:val="0"/>
                  <w:sz w:val="21"/>
                  <w:szCs w:val="21"/>
                  <w:lang w:val="en-US" w:eastAsia="zh-CN" w:bidi="ar"/>
                </w:rPr>
                <w:t>2</w:t>
              </w:r>
            </w:ins>
            <w:ins w:id="2754" w:author="徐世兵" w:date="2023-03-23T11:48:48Z">
              <w:r>
                <w:rPr>
                  <w:rFonts w:hint="eastAsia"/>
                  <w:kern w:val="0"/>
                  <w:sz w:val="21"/>
                  <w:szCs w:val="21"/>
                  <w:lang w:val="en-US" w:eastAsia="zh-CN" w:bidi="ar"/>
                </w:rPr>
                <w:t>2</w:t>
              </w:r>
            </w:ins>
            <w:r>
              <w:rPr>
                <w:kern w:val="0"/>
                <w:sz w:val="21"/>
                <w:szCs w:val="21"/>
                <w:lang w:bidi="ar"/>
              </w:rPr>
              <w:t>）</w:t>
            </w:r>
            <w:ins w:id="2755" w:author="徐世兵" w:date="2023-03-23T11:48:52Z">
              <w:r>
                <w:rPr>
                  <w:rFonts w:hint="eastAsia"/>
                  <w:kern w:val="0"/>
                  <w:sz w:val="21"/>
                  <w:szCs w:val="21"/>
                  <w:lang w:val="en-US" w:eastAsia="zh-CN" w:bidi="ar"/>
                </w:rPr>
                <w:t>中</w:t>
              </w:r>
            </w:ins>
            <w:ins w:id="2756" w:author="徐世兵" w:date="2023-03-23T11:49:43Z">
              <w:r>
                <w:rPr>
                  <w:rFonts w:hint="eastAsia"/>
                  <w:kern w:val="0"/>
                  <w:sz w:val="21"/>
                  <w:szCs w:val="21"/>
                  <w:lang w:val="en-US" w:eastAsia="zh-CN" w:bidi="ar"/>
                </w:rPr>
                <w:t>要求的</w:t>
              </w:r>
            </w:ins>
            <w:ins w:id="2757" w:author="徐世兵" w:date="2023-03-23T11:50:17Z">
              <w:r>
                <w:rPr>
                  <w:rFonts w:hint="eastAsia"/>
                  <w:kern w:val="0"/>
                  <w:sz w:val="21"/>
                  <w:szCs w:val="21"/>
                  <w:lang w:val="en-US" w:eastAsia="zh-CN" w:bidi="ar"/>
                </w:rPr>
                <w:t>危险废物</w:t>
              </w:r>
            </w:ins>
            <w:ins w:id="2758" w:author="徐世兵" w:date="2023-03-23T11:50:18Z">
              <w:r>
                <w:rPr>
                  <w:rFonts w:hint="eastAsia"/>
                  <w:kern w:val="0"/>
                  <w:sz w:val="21"/>
                  <w:szCs w:val="21"/>
                  <w:lang w:val="en-US" w:eastAsia="zh-CN" w:bidi="ar"/>
                </w:rPr>
                <w:t>识别</w:t>
              </w:r>
            </w:ins>
            <w:ins w:id="2759" w:author="徐世兵" w:date="2023-03-23T11:50:19Z">
              <w:r>
                <w:rPr>
                  <w:rFonts w:hint="eastAsia"/>
                  <w:kern w:val="0"/>
                  <w:sz w:val="21"/>
                  <w:szCs w:val="21"/>
                  <w:lang w:val="en-US" w:eastAsia="zh-CN" w:bidi="ar"/>
                </w:rPr>
                <w:t>标志</w:t>
              </w:r>
            </w:ins>
            <w:r>
              <w:rPr>
                <w:kern w:val="0"/>
                <w:sz w:val="21"/>
                <w:szCs w:val="21"/>
                <w:lang w:bidi="ar"/>
              </w:rPr>
              <w:t>。要定期检查储料桶是否有损坏，</w:t>
            </w:r>
            <w:r>
              <w:rPr>
                <w:rFonts w:hint="eastAsia"/>
                <w:kern w:val="0"/>
                <w:sz w:val="21"/>
                <w:szCs w:val="21"/>
                <w:lang w:eastAsia="zh-CN" w:bidi="ar"/>
              </w:rPr>
              <w:t>防止</w:t>
            </w:r>
            <w:ins w:id="2760" w:author="徐世兵" w:date="2023-05-29T20:05:55Z">
              <w:r>
                <w:rPr>
                  <w:rFonts w:hint="eastAsia"/>
                  <w:kern w:val="0"/>
                  <w:sz w:val="21"/>
                  <w:szCs w:val="21"/>
                  <w:lang w:eastAsia="zh-CN" w:bidi="ar"/>
                </w:rPr>
                <w:t>泄漏</w:t>
              </w:r>
            </w:ins>
            <w:r>
              <w:rPr>
                <w:kern w:val="0"/>
                <w:sz w:val="21"/>
                <w:szCs w:val="21"/>
                <w:lang w:bidi="ar"/>
              </w:rPr>
              <w:t>，定期交由有相关危险废物</w:t>
            </w:r>
            <w:ins w:id="2761" w:author="徐世兵" w:date="2023-03-23T11:52:40Z">
              <w:r>
                <w:rPr>
                  <w:rFonts w:hint="eastAsia"/>
                  <w:kern w:val="0"/>
                  <w:sz w:val="21"/>
                  <w:szCs w:val="21"/>
                  <w:lang w:val="en-US" w:eastAsia="zh-CN" w:bidi="ar"/>
                </w:rPr>
                <w:t>处置</w:t>
              </w:r>
            </w:ins>
            <w:r>
              <w:rPr>
                <w:kern w:val="0"/>
                <w:sz w:val="21"/>
                <w:szCs w:val="21"/>
                <w:lang w:bidi="ar"/>
              </w:rPr>
              <w:t>资质的单位处理。</w:t>
            </w:r>
          </w:p>
          <w:p>
            <w:pPr>
              <w:pStyle w:val="12"/>
              <w:ind w:firstLine="0"/>
            </w:pPr>
            <w:r>
              <w:rPr>
                <w:rFonts w:ascii="Times New Roman" w:hAnsi="Times New Roman" w:eastAsia="宋体" w:cs="Times New Roman"/>
                <w:kern w:val="0"/>
                <w:sz w:val="21"/>
                <w:szCs w:val="21"/>
                <w:lang w:bidi="ar"/>
              </w:rPr>
              <w:t>（6）现场作业人员定时记录废气处理状况，如对废气处理设施的离心风机等设备进行点检工作，并派专人巡视，遇不良工作状况立即停止车间相关作业，维修正常后再开始作业，杜绝事故性废气直排，并及时呈报单位主管。治理设施等发生故障时，应及时维修，如情况严重，应停止生产直至系统运行正常；定期对废气排放口的污染物浓度进行监测，加强环境保护管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61" w:type="pct"/>
            <w:gridSpan w:val="3"/>
            <w:vAlign w:val="center"/>
          </w:tcPr>
          <w:p>
            <w:pPr>
              <w:adjustRightInd w:val="0"/>
              <w:snapToGrid w:val="0"/>
              <w:jc w:val="center"/>
              <w:rPr>
                <w:spacing w:val="-8"/>
                <w:szCs w:val="21"/>
              </w:rPr>
            </w:pPr>
            <w:r>
              <w:rPr>
                <w:spacing w:val="-8"/>
                <w:szCs w:val="21"/>
              </w:rPr>
              <w:t>其他环境</w:t>
            </w:r>
          </w:p>
          <w:p>
            <w:pPr>
              <w:adjustRightInd w:val="0"/>
              <w:snapToGrid w:val="0"/>
              <w:spacing w:line="240" w:lineRule="exact"/>
              <w:jc w:val="center"/>
              <w:rPr>
                <w:spacing w:val="-8"/>
                <w:szCs w:val="21"/>
              </w:rPr>
            </w:pPr>
            <w:r>
              <w:rPr>
                <w:spacing w:val="-8"/>
                <w:szCs w:val="21"/>
              </w:rPr>
              <w:t>管理要求</w:t>
            </w:r>
          </w:p>
        </w:tc>
        <w:tc>
          <w:tcPr>
            <w:tcW w:w="4138" w:type="pct"/>
            <w:gridSpan w:val="4"/>
            <w:vAlign w:val="center"/>
          </w:tcPr>
          <w:p>
            <w:pPr>
              <w:spacing w:line="240" w:lineRule="auto"/>
              <w:ind w:firstLine="0" w:firstLineChars="0"/>
              <w:jc w:val="left"/>
              <w:rPr>
                <w:kern w:val="0"/>
                <w:sz w:val="21"/>
                <w:szCs w:val="21"/>
                <w:lang w:bidi="ar"/>
              </w:rPr>
            </w:pPr>
            <w:r>
              <w:rPr>
                <w:kern w:val="0"/>
                <w:sz w:val="21"/>
                <w:szCs w:val="21"/>
                <w:lang w:bidi="ar"/>
              </w:rPr>
              <w:t>（1）按照现行的排污许可管理排放，在全国排污许可证管理信息平台填报排污登记表；</w:t>
            </w:r>
          </w:p>
          <w:p>
            <w:pPr>
              <w:spacing w:line="240" w:lineRule="auto"/>
              <w:ind w:firstLine="0" w:firstLineChars="0"/>
              <w:jc w:val="left"/>
              <w:rPr>
                <w:kern w:val="0"/>
                <w:sz w:val="21"/>
                <w:szCs w:val="21"/>
                <w:lang w:bidi="ar"/>
              </w:rPr>
            </w:pPr>
            <w:r>
              <w:rPr>
                <w:kern w:val="0"/>
                <w:sz w:val="21"/>
                <w:szCs w:val="21"/>
                <w:lang w:bidi="ar"/>
              </w:rPr>
              <w:t>（</w:t>
            </w:r>
            <w:r>
              <w:rPr>
                <w:rFonts w:hint="eastAsia"/>
                <w:kern w:val="0"/>
                <w:sz w:val="21"/>
                <w:szCs w:val="21"/>
                <w:lang w:val="en-US" w:eastAsia="zh-CN" w:bidi="ar"/>
              </w:rPr>
              <w:t>2</w:t>
            </w:r>
            <w:r>
              <w:rPr>
                <w:kern w:val="0"/>
                <w:sz w:val="21"/>
                <w:szCs w:val="21"/>
                <w:lang w:bidi="ar"/>
              </w:rPr>
              <w:t>）根据有关专家、生态环境部门对环保设施验收报告的批复意见进行补充完善；</w:t>
            </w:r>
          </w:p>
          <w:p>
            <w:pPr>
              <w:spacing w:line="240" w:lineRule="auto"/>
              <w:ind w:firstLine="0" w:firstLineChars="0"/>
              <w:jc w:val="left"/>
              <w:rPr>
                <w:kern w:val="0"/>
                <w:sz w:val="21"/>
                <w:szCs w:val="21"/>
                <w:lang w:bidi="ar"/>
              </w:rPr>
            </w:pPr>
            <w:r>
              <w:rPr>
                <w:kern w:val="0"/>
                <w:sz w:val="21"/>
                <w:szCs w:val="21"/>
                <w:lang w:bidi="ar"/>
              </w:rPr>
              <w:t>（</w:t>
            </w:r>
            <w:r>
              <w:rPr>
                <w:rFonts w:hint="eastAsia"/>
                <w:kern w:val="0"/>
                <w:sz w:val="21"/>
                <w:szCs w:val="21"/>
                <w:lang w:val="en-US" w:eastAsia="zh-CN" w:bidi="ar"/>
              </w:rPr>
              <w:t>3</w:t>
            </w:r>
            <w:r>
              <w:rPr>
                <w:kern w:val="0"/>
                <w:sz w:val="21"/>
                <w:szCs w:val="21"/>
                <w:lang w:bidi="ar"/>
              </w:rPr>
              <w:t>）在排污申报基础上对总量控制指标实施复核监测，并开展总量监测工作；</w:t>
            </w:r>
          </w:p>
          <w:p>
            <w:pPr>
              <w:spacing w:line="240" w:lineRule="auto"/>
              <w:ind w:firstLine="0" w:firstLineChars="0"/>
              <w:jc w:val="left"/>
              <w:rPr>
                <w:kern w:val="0"/>
                <w:sz w:val="21"/>
                <w:szCs w:val="21"/>
                <w:lang w:bidi="ar"/>
              </w:rPr>
            </w:pPr>
            <w:r>
              <w:rPr>
                <w:kern w:val="0"/>
                <w:sz w:val="21"/>
                <w:szCs w:val="21"/>
                <w:lang w:bidi="ar"/>
              </w:rPr>
              <w:t>（</w:t>
            </w:r>
            <w:r>
              <w:rPr>
                <w:rFonts w:hint="eastAsia"/>
                <w:kern w:val="0"/>
                <w:sz w:val="21"/>
                <w:szCs w:val="21"/>
                <w:lang w:val="en-US" w:eastAsia="zh-CN" w:bidi="ar"/>
              </w:rPr>
              <w:t>4</w:t>
            </w:r>
            <w:r>
              <w:rPr>
                <w:kern w:val="0"/>
                <w:sz w:val="21"/>
                <w:szCs w:val="21"/>
                <w:lang w:bidi="ar"/>
              </w:rPr>
              <w:t>）贯彻执行试生产期建立的环保工作机构和工作制度以及监视性制度，并不断总结经验提高管理水平；</w:t>
            </w:r>
          </w:p>
          <w:p>
            <w:pPr>
              <w:pStyle w:val="12"/>
              <w:ind w:firstLine="0"/>
              <w:rPr>
                <w:kern w:val="0"/>
                <w:sz w:val="24"/>
                <w:lang w:bidi="ar"/>
              </w:rPr>
            </w:pPr>
            <w:r>
              <w:rPr>
                <w:rFonts w:ascii="Times New Roman" w:hAnsi="Times New Roman" w:eastAsia="宋体" w:cs="Times New Roman"/>
                <w:kern w:val="0"/>
                <w:sz w:val="21"/>
                <w:szCs w:val="21"/>
                <w:lang w:bidi="ar"/>
              </w:rPr>
              <w:t>（</w:t>
            </w:r>
            <w:r>
              <w:rPr>
                <w:rFonts w:hint="default" w:ascii="Times New Roman" w:hAnsi="Times New Roman" w:eastAsia="宋体" w:cs="Times New Roman"/>
                <w:kern w:val="0"/>
                <w:sz w:val="21"/>
                <w:szCs w:val="21"/>
                <w:lang w:val="en-US" w:eastAsia="zh-CN" w:bidi="ar"/>
              </w:rPr>
              <w:t>5</w:t>
            </w:r>
            <w:r>
              <w:rPr>
                <w:rFonts w:ascii="Times New Roman" w:hAnsi="Times New Roman" w:eastAsia="宋体" w:cs="Times New Roman"/>
                <w:kern w:val="0"/>
                <w:sz w:val="21"/>
                <w:szCs w:val="21"/>
                <w:lang w:bidi="ar"/>
              </w:rPr>
              <w:t>）定期向生态环境部门汇报工作情况及污染治理设施运行情况和监视性的监测结果。</w:t>
            </w:r>
          </w:p>
        </w:tc>
      </w:tr>
    </w:tbl>
    <w:p>
      <w:pPr>
        <w:pStyle w:val="23"/>
        <w:jc w:val="center"/>
        <w:outlineLvl w:val="0"/>
        <w:rPr>
          <w:rFonts w:hint="eastAsia" w:ascii="黑体" w:hAnsi="黑体" w:eastAsia="黑体"/>
          <w:snapToGrid w:val="0"/>
          <w:sz w:val="30"/>
          <w:szCs w:val="30"/>
        </w:rPr>
      </w:pPr>
    </w:p>
    <w:p>
      <w:pPr>
        <w:pStyle w:val="23"/>
        <w:jc w:val="center"/>
        <w:outlineLvl w:val="0"/>
        <w:rPr>
          <w:rFonts w:hint="eastAsia" w:ascii="黑体" w:hAnsi="黑体" w:eastAsia="黑体"/>
          <w:snapToGrid w:val="0"/>
          <w:sz w:val="30"/>
          <w:szCs w:val="30"/>
        </w:rPr>
      </w:pPr>
    </w:p>
    <w:p>
      <w:pPr>
        <w:pStyle w:val="23"/>
        <w:jc w:val="center"/>
        <w:outlineLvl w:val="0"/>
        <w:rPr>
          <w:rFonts w:hint="eastAsia" w:ascii="黑体" w:hAnsi="黑体" w:eastAsia="黑体"/>
          <w:snapToGrid w:val="0"/>
          <w:sz w:val="30"/>
          <w:szCs w:val="30"/>
        </w:rPr>
      </w:pPr>
    </w:p>
    <w:p>
      <w:pPr>
        <w:pStyle w:val="23"/>
        <w:jc w:val="center"/>
        <w:outlineLvl w:val="0"/>
        <w:rPr>
          <w:rFonts w:hint="eastAsia" w:ascii="黑体" w:hAnsi="黑体" w:eastAsia="黑体"/>
          <w:snapToGrid w:val="0"/>
          <w:sz w:val="30"/>
          <w:szCs w:val="30"/>
        </w:rPr>
      </w:pPr>
    </w:p>
    <w:p>
      <w:pPr>
        <w:pStyle w:val="23"/>
        <w:jc w:val="center"/>
        <w:outlineLvl w:val="0"/>
        <w:rPr>
          <w:rFonts w:hint="eastAsia" w:ascii="黑体" w:hAnsi="黑体" w:eastAsia="黑体"/>
          <w:snapToGrid w:val="0"/>
          <w:sz w:val="30"/>
          <w:szCs w:val="30"/>
        </w:rPr>
      </w:pPr>
    </w:p>
    <w:p>
      <w:pPr>
        <w:pStyle w:val="23"/>
        <w:jc w:val="center"/>
        <w:outlineLvl w:val="0"/>
        <w:rPr>
          <w:rFonts w:hint="eastAsia" w:ascii="黑体" w:hAnsi="黑体" w:eastAsia="黑体"/>
          <w:snapToGrid w:val="0"/>
          <w:sz w:val="30"/>
          <w:szCs w:val="30"/>
        </w:rPr>
      </w:pPr>
    </w:p>
    <w:p>
      <w:pPr>
        <w:pStyle w:val="23"/>
        <w:jc w:val="center"/>
        <w:outlineLvl w:val="0"/>
        <w:rPr>
          <w:rFonts w:hint="eastAsia" w:ascii="黑体" w:hAnsi="黑体" w:eastAsia="黑体"/>
          <w:snapToGrid w:val="0"/>
          <w:sz w:val="30"/>
          <w:szCs w:val="30"/>
        </w:rPr>
      </w:pPr>
    </w:p>
    <w:p>
      <w:pPr>
        <w:pStyle w:val="23"/>
        <w:jc w:val="center"/>
        <w:outlineLvl w:val="0"/>
        <w:rPr>
          <w:rFonts w:hint="eastAsia" w:ascii="黑体" w:hAnsi="黑体" w:eastAsia="黑体"/>
          <w:snapToGrid w:val="0"/>
          <w:sz w:val="30"/>
          <w:szCs w:val="30"/>
        </w:rPr>
      </w:pPr>
    </w:p>
    <w:p>
      <w:pPr>
        <w:pStyle w:val="23"/>
        <w:jc w:val="center"/>
        <w:outlineLvl w:val="0"/>
        <w:rPr>
          <w:rFonts w:hint="eastAsia" w:ascii="黑体" w:hAnsi="黑体" w:eastAsia="黑体"/>
          <w:snapToGrid w:val="0"/>
          <w:sz w:val="30"/>
          <w:szCs w:val="30"/>
        </w:rPr>
      </w:pPr>
    </w:p>
    <w:p>
      <w:pPr>
        <w:pStyle w:val="23"/>
        <w:jc w:val="center"/>
        <w:outlineLvl w:val="0"/>
        <w:rPr>
          <w:rFonts w:ascii="黑体" w:hAnsi="黑体" w:eastAsia="黑体"/>
          <w:snapToGrid w:val="0"/>
          <w:sz w:val="30"/>
          <w:szCs w:val="30"/>
        </w:rPr>
      </w:pPr>
      <w:r>
        <w:rPr>
          <w:rFonts w:hint="eastAsia" w:ascii="黑体" w:hAnsi="黑体" w:eastAsia="黑体"/>
          <w:snapToGrid w:val="0"/>
          <w:sz w:val="30"/>
          <w:szCs w:val="30"/>
        </w:rPr>
        <w:t>六、结论</w:t>
      </w:r>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pPr>
              <w:adjustRightInd w:val="0"/>
              <w:snapToGrid w:val="0"/>
              <w:spacing w:line="520" w:lineRule="exact"/>
              <w:ind w:firstLine="480" w:firstLineChars="200"/>
              <w:rPr>
                <w:rFonts w:cs="宋体"/>
                <w:bCs/>
                <w:sz w:val="24"/>
              </w:rPr>
            </w:pPr>
            <w:r>
              <w:rPr>
                <w:rFonts w:hint="eastAsia" w:cs="宋体"/>
                <w:bCs/>
                <w:sz w:val="24"/>
              </w:rPr>
              <w:t>本项目为废旧轮胎环保循环再生综合利用项目，根据《产业结构调整指导目录（2019年本）》，本项目属于“第一类鼓励类三十八、环境保护与资源节约综合利用，15、“三废”综合利用与治理技术、装备和工程，20、城镇垃圾、污泥及其他固体废弃物减量化、资源化、无害化处理和综合利用工程，28、建筑垃圾、再生资源回收利用产业化”，符合国家产业政策要求。本项目建设地点位于阜康产业园区内，满足《新疆维吾尔自治区重点行业环境准入条件（修订）》（新疆维吾尔自治区环境保护厅，2017年1月）和园区规划的有关要求。</w:t>
            </w:r>
          </w:p>
          <w:p>
            <w:pPr>
              <w:adjustRightInd w:val="0"/>
              <w:snapToGrid w:val="0"/>
              <w:spacing w:line="520" w:lineRule="exact"/>
              <w:ind w:firstLine="480" w:firstLineChars="200"/>
              <w:rPr>
                <w:rFonts w:cs="宋体"/>
                <w:bCs/>
                <w:sz w:val="24"/>
              </w:rPr>
            </w:pPr>
            <w:r>
              <w:rPr>
                <w:rFonts w:hint="eastAsia" w:cs="宋体"/>
                <w:bCs/>
                <w:sz w:val="24"/>
              </w:rPr>
              <w:t>项目产生的各类污染物均采取了有效的防治措施，可达标排放并符合污染物总量控制要求，项目投产后不会对周围环境产生明显影响；环境风险水平在可接受程度内；项目建设过程中认真落实环境保护“三同时”，严格落实设计和环评报告提出的污染防治措施和环境保护措施，并加强环保设施的运行维护和管理，保证各种环保设施的正常运行和污染物长期稳定达标排放。在落实并保证以上条件实施的前提下，从环保角度分析，该项目的建设是可行的。</w:t>
            </w:r>
          </w:p>
          <w:p>
            <w:pPr>
              <w:pStyle w:val="15"/>
              <w:rPr>
                <w:sz w:val="24"/>
              </w:rPr>
            </w:pPr>
          </w:p>
          <w:p>
            <w:pPr>
              <w:pStyle w:val="15"/>
              <w:rPr>
                <w:sz w:val="24"/>
              </w:rPr>
            </w:pPr>
          </w:p>
          <w:p>
            <w:pPr>
              <w:pStyle w:val="15"/>
              <w:rPr>
                <w:sz w:val="24"/>
              </w:rPr>
            </w:pPr>
          </w:p>
          <w:p>
            <w:pPr>
              <w:pStyle w:val="15"/>
              <w:rPr>
                <w:sz w:val="24"/>
              </w:rPr>
            </w:pPr>
          </w:p>
          <w:p>
            <w:pPr>
              <w:pStyle w:val="15"/>
              <w:rPr>
                <w:sz w:val="24"/>
              </w:rPr>
            </w:pPr>
          </w:p>
        </w:tc>
      </w:tr>
    </w:tbl>
    <w:p>
      <w:pPr>
        <w:rPr>
          <w:rFonts w:ascii="宋体"/>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3"/>
        <w:adjustRightInd w:val="0"/>
        <w:snapToGrid w:val="0"/>
        <w:spacing w:before="0" w:beforeAutospacing="0" w:after="0" w:afterAutospacing="0"/>
        <w:outlineLvl w:val="0"/>
        <w:rPr>
          <w:rFonts w:ascii="黑体" w:hAnsi="黑体" w:eastAsia="黑体"/>
          <w:snapToGrid w:val="0"/>
          <w:sz w:val="32"/>
          <w:szCs w:val="32"/>
        </w:rPr>
      </w:pPr>
      <w:r>
        <w:rPr>
          <w:rFonts w:hint="eastAsia" w:ascii="黑体" w:hAnsi="黑体" w:eastAsia="黑体"/>
          <w:snapToGrid w:val="0"/>
          <w:sz w:val="32"/>
          <w:szCs w:val="32"/>
        </w:rPr>
        <w:t>附表</w:t>
      </w:r>
    </w:p>
    <w:p>
      <w:pPr>
        <w:pStyle w:val="23"/>
        <w:adjustRightInd w:val="0"/>
        <w:snapToGrid w:val="0"/>
        <w:spacing w:before="0" w:beforeAutospacing="0" w:after="0" w:afterAutospacing="0"/>
        <w:jc w:val="center"/>
        <w:outlineLvl w:val="0"/>
        <w:rPr>
          <w:rFonts w:ascii="方正小标宋_GBK" w:hAnsi="黑体" w:eastAsia="方正小标宋_GBK"/>
          <w:snapToGrid w:val="0"/>
          <w:sz w:val="38"/>
          <w:szCs w:val="38"/>
        </w:rPr>
      </w:pPr>
      <w:r>
        <w:rPr>
          <w:rFonts w:hint="eastAsia" w:ascii="方正小标宋_GBK" w:hAnsi="黑体" w:eastAsia="方正小标宋_GBK"/>
          <w:snapToGrid w:val="0"/>
          <w:sz w:val="38"/>
          <w:szCs w:val="38"/>
        </w:rPr>
        <w:t>建设项目污染物排放量汇总表</w:t>
      </w:r>
    </w:p>
    <w:tbl>
      <w:tblPr>
        <w:tblStyle w:val="26"/>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915"/>
        <w:gridCol w:w="1339"/>
        <w:gridCol w:w="1684"/>
        <w:gridCol w:w="1247"/>
        <w:gridCol w:w="1673"/>
        <w:gridCol w:w="1638"/>
        <w:gridCol w:w="1506"/>
        <w:gridCol w:w="1765"/>
        <w:gridCol w:w="102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915" w:type="dxa"/>
            <w:tcBorders>
              <w:tl2br w:val="single" w:color="auto" w:sz="4" w:space="0"/>
            </w:tcBorders>
            <w:tcMar>
              <w:left w:w="28" w:type="dxa"/>
              <w:right w:w="28" w:type="dxa"/>
            </w:tcMar>
            <w:vAlign w:val="center"/>
          </w:tcPr>
          <w:p>
            <w:pPr>
              <w:pStyle w:val="52"/>
              <w:spacing w:beforeLines="0" w:afterLines="0" w:line="240" w:lineRule="auto"/>
              <w:jc w:val="right"/>
              <w:rPr>
                <w:rFonts w:ascii="Times New Roman" w:hAnsi="Times New Roman" w:eastAsia="黑体" w:cs="Times New Roman"/>
                <w:snapToGrid w:val="0"/>
                <w:color w:val="000000" w:themeColor="text1"/>
                <w:spacing w:val="-6"/>
                <w:kern w:val="21"/>
                <w:szCs w:val="21"/>
                <w14:textFill>
                  <w14:solidFill>
                    <w14:schemeClr w14:val="tx1"/>
                  </w14:solidFill>
                </w14:textFill>
              </w:rPr>
            </w:pPr>
            <w:r>
              <w:rPr>
                <w:rFonts w:ascii="Times New Roman" w:hAnsi="Times New Roman" w:eastAsia="黑体" w:cs="Times New Roman"/>
                <w:snapToGrid w:val="0"/>
                <w:color w:val="000000" w:themeColor="text1"/>
                <w:spacing w:val="-6"/>
                <w:kern w:val="21"/>
                <w:szCs w:val="21"/>
                <w14:textFill>
                  <w14:solidFill>
                    <w14:schemeClr w14:val="tx1"/>
                  </w14:solidFill>
                </w14:textFill>
              </w:rPr>
              <w:t>项目</w:t>
            </w:r>
          </w:p>
          <w:p>
            <w:pPr>
              <w:pStyle w:val="52"/>
              <w:spacing w:beforeLines="0" w:afterLines="0" w:line="240" w:lineRule="auto"/>
              <w:jc w:val="left"/>
              <w:rPr>
                <w:rFonts w:ascii="Times New Roman" w:hAnsi="Times New Roman" w:eastAsia="黑体" w:cs="Times New Roman"/>
                <w:snapToGrid w:val="0"/>
                <w:color w:val="000000" w:themeColor="text1"/>
                <w:spacing w:val="-6"/>
                <w:kern w:val="21"/>
                <w:szCs w:val="21"/>
                <w14:textFill>
                  <w14:solidFill>
                    <w14:schemeClr w14:val="tx1"/>
                  </w14:solidFill>
                </w14:textFill>
              </w:rPr>
            </w:pPr>
            <w:r>
              <w:rPr>
                <w:rFonts w:ascii="Times New Roman" w:hAnsi="Times New Roman" w:eastAsia="黑体" w:cs="Times New Roman"/>
                <w:snapToGrid w:val="0"/>
                <w:color w:val="000000" w:themeColor="text1"/>
                <w:spacing w:val="-6"/>
                <w:kern w:val="21"/>
                <w:szCs w:val="21"/>
                <w14:textFill>
                  <w14:solidFill>
                    <w14:schemeClr w14:val="tx1"/>
                  </w14:solidFill>
                </w14:textFill>
              </w:rPr>
              <w:t>分类</w:t>
            </w:r>
          </w:p>
        </w:tc>
        <w:tc>
          <w:tcPr>
            <w:tcW w:w="1339" w:type="dxa"/>
            <w:tcMar>
              <w:left w:w="28" w:type="dxa"/>
              <w:right w:w="28" w:type="dxa"/>
            </w:tcMar>
            <w:vAlign w:val="center"/>
          </w:tcPr>
          <w:p>
            <w:pPr>
              <w:pStyle w:val="52"/>
              <w:spacing w:beforeLines="0" w:afterLines="0" w:line="240" w:lineRule="auto"/>
              <w:rPr>
                <w:rFonts w:ascii="Times New Roman" w:hAnsi="Times New Roman" w:eastAsia="黑体" w:cs="Times New Roman"/>
                <w:snapToGrid w:val="0"/>
                <w:color w:val="000000" w:themeColor="text1"/>
                <w:spacing w:val="-6"/>
                <w:kern w:val="21"/>
                <w:szCs w:val="21"/>
                <w14:textFill>
                  <w14:solidFill>
                    <w14:schemeClr w14:val="tx1"/>
                  </w14:solidFill>
                </w14:textFill>
              </w:rPr>
            </w:pPr>
            <w:r>
              <w:rPr>
                <w:rFonts w:ascii="Times New Roman" w:hAnsi="Times New Roman" w:eastAsia="黑体" w:cs="Times New Roman"/>
                <w:snapToGrid w:val="0"/>
                <w:color w:val="000000" w:themeColor="text1"/>
                <w:spacing w:val="-6"/>
                <w:kern w:val="21"/>
                <w:szCs w:val="21"/>
                <w14:textFill>
                  <w14:solidFill>
                    <w14:schemeClr w14:val="tx1"/>
                  </w14:solidFill>
                </w14:textFill>
              </w:rPr>
              <w:t>污染物名称</w:t>
            </w:r>
          </w:p>
        </w:tc>
        <w:tc>
          <w:tcPr>
            <w:tcW w:w="1684" w:type="dxa"/>
            <w:tcMar>
              <w:left w:w="28" w:type="dxa"/>
              <w:right w:w="28" w:type="dxa"/>
            </w:tcMar>
            <w:vAlign w:val="center"/>
          </w:tcPr>
          <w:p>
            <w:pPr>
              <w:pStyle w:val="52"/>
              <w:spacing w:beforeLines="0" w:afterLines="0" w:line="240" w:lineRule="auto"/>
              <w:rPr>
                <w:rFonts w:ascii="Times New Roman" w:hAnsi="Times New Roman" w:eastAsia="黑体" w:cs="Times New Roman"/>
                <w:snapToGrid w:val="0"/>
                <w:color w:val="000000" w:themeColor="text1"/>
                <w:spacing w:val="-6"/>
                <w:kern w:val="21"/>
                <w:szCs w:val="21"/>
                <w14:textFill>
                  <w14:solidFill>
                    <w14:schemeClr w14:val="tx1"/>
                  </w14:solidFill>
                </w14:textFill>
              </w:rPr>
            </w:pPr>
            <w:r>
              <w:rPr>
                <w:rFonts w:ascii="Times New Roman" w:hAnsi="Times New Roman" w:eastAsia="黑体" w:cs="Times New Roman"/>
                <w:snapToGrid w:val="0"/>
                <w:color w:val="000000" w:themeColor="text1"/>
                <w:spacing w:val="-6"/>
                <w:kern w:val="21"/>
                <w:szCs w:val="21"/>
                <w14:textFill>
                  <w14:solidFill>
                    <w14:schemeClr w14:val="tx1"/>
                  </w14:solidFill>
                </w14:textFill>
              </w:rPr>
              <w:t>现有工程</w:t>
            </w:r>
          </w:p>
          <w:p>
            <w:pPr>
              <w:pStyle w:val="52"/>
              <w:spacing w:beforeLines="0" w:afterLines="0" w:line="240" w:lineRule="auto"/>
              <w:rPr>
                <w:rFonts w:ascii="Times New Roman" w:hAnsi="Times New Roman" w:eastAsia="黑体" w:cs="Times New Roman"/>
                <w:snapToGrid w:val="0"/>
                <w:color w:val="000000" w:themeColor="text1"/>
                <w:spacing w:val="-6"/>
                <w:kern w:val="21"/>
                <w:szCs w:val="21"/>
                <w14:textFill>
                  <w14:solidFill>
                    <w14:schemeClr w14:val="tx1"/>
                  </w14:solidFill>
                </w14:textFill>
              </w:rPr>
            </w:pPr>
            <w:r>
              <w:rPr>
                <w:rFonts w:ascii="Times New Roman" w:hAnsi="Times New Roman" w:eastAsia="黑体" w:cs="Times New Roman"/>
                <w:snapToGrid w:val="0"/>
                <w:color w:val="000000" w:themeColor="text1"/>
                <w:spacing w:val="-6"/>
                <w:kern w:val="21"/>
                <w:szCs w:val="21"/>
                <w14:textFill>
                  <w14:solidFill>
                    <w14:schemeClr w14:val="tx1"/>
                  </w14:solidFill>
                </w14:textFill>
              </w:rPr>
              <w:t>排放量（固体废物产生量）</w:t>
            </w:r>
            <w:r>
              <w:rPr>
                <w:rFonts w:ascii="Times New Roman" w:hAnsi="Times New Roman" w:eastAsia="黑体" w:cs="Times New Roman"/>
                <w:snapToGrid w:val="0"/>
                <w:color w:val="000000" w:themeColor="text1"/>
                <w:spacing w:val="-6"/>
                <w:kern w:val="21"/>
                <w:szCs w:val="21"/>
                <w14:textFill>
                  <w14:solidFill>
                    <w14:schemeClr w14:val="tx1"/>
                  </w14:solidFill>
                </w14:textFill>
              </w:rPr>
              <w:fldChar w:fldCharType="begin"/>
            </w:r>
            <w:r>
              <w:rPr>
                <w:rFonts w:ascii="Times New Roman" w:hAnsi="Times New Roman" w:eastAsia="黑体" w:cs="Times New Roman"/>
                <w:snapToGrid w:val="0"/>
                <w:color w:val="000000" w:themeColor="text1"/>
                <w:spacing w:val="-6"/>
                <w:kern w:val="21"/>
                <w:szCs w:val="21"/>
                <w14:textFill>
                  <w14:solidFill>
                    <w14:schemeClr w14:val="tx1"/>
                  </w14:solidFill>
                </w14:textFill>
              </w:rPr>
              <w:instrText xml:space="preserve"> = 1 \* GB3 \* MERGEFORMAT </w:instrText>
            </w:r>
            <w:r>
              <w:rPr>
                <w:rFonts w:ascii="Times New Roman" w:hAnsi="Times New Roman" w:eastAsia="黑体" w:cs="Times New Roman"/>
                <w:snapToGrid w:val="0"/>
                <w:color w:val="000000" w:themeColor="text1"/>
                <w:spacing w:val="-6"/>
                <w:kern w:val="21"/>
                <w:szCs w:val="21"/>
                <w14:textFill>
                  <w14:solidFill>
                    <w14:schemeClr w14:val="tx1"/>
                  </w14:solidFill>
                </w14:textFill>
              </w:rPr>
              <w:fldChar w:fldCharType="separate"/>
            </w:r>
            <w:r>
              <w:rPr>
                <w:rFonts w:ascii="Times New Roman" w:hAnsi="Times New Roman" w:eastAsia="黑体" w:cs="Times New Roman"/>
                <w:color w:val="000000" w:themeColor="text1"/>
                <w:kern w:val="2"/>
                <w:szCs w:val="21"/>
                <w14:textFill>
                  <w14:solidFill>
                    <w14:schemeClr w14:val="tx1"/>
                  </w14:solidFill>
                </w14:textFill>
              </w:rPr>
              <w:t>①</w:t>
            </w:r>
            <w:r>
              <w:rPr>
                <w:rFonts w:ascii="Times New Roman" w:hAnsi="Times New Roman" w:eastAsia="黑体" w:cs="Times New Roman"/>
                <w:snapToGrid w:val="0"/>
                <w:color w:val="000000" w:themeColor="text1"/>
                <w:spacing w:val="-6"/>
                <w:kern w:val="21"/>
                <w:szCs w:val="21"/>
                <w14:textFill>
                  <w14:solidFill>
                    <w14:schemeClr w14:val="tx1"/>
                  </w14:solidFill>
                </w14:textFill>
              </w:rPr>
              <w:fldChar w:fldCharType="end"/>
            </w:r>
          </w:p>
        </w:tc>
        <w:tc>
          <w:tcPr>
            <w:tcW w:w="1247" w:type="dxa"/>
            <w:tcMar>
              <w:left w:w="28" w:type="dxa"/>
              <w:right w:w="28" w:type="dxa"/>
            </w:tcMar>
            <w:vAlign w:val="center"/>
          </w:tcPr>
          <w:p>
            <w:pPr>
              <w:pStyle w:val="52"/>
              <w:spacing w:beforeLines="0" w:afterLines="0" w:line="240" w:lineRule="auto"/>
              <w:rPr>
                <w:rFonts w:ascii="Times New Roman" w:hAnsi="Times New Roman" w:eastAsia="黑体" w:cs="Times New Roman"/>
                <w:snapToGrid w:val="0"/>
                <w:color w:val="000000" w:themeColor="text1"/>
                <w:spacing w:val="-6"/>
                <w:kern w:val="21"/>
                <w:szCs w:val="21"/>
                <w14:textFill>
                  <w14:solidFill>
                    <w14:schemeClr w14:val="tx1"/>
                  </w14:solidFill>
                </w14:textFill>
              </w:rPr>
            </w:pPr>
            <w:r>
              <w:rPr>
                <w:rFonts w:ascii="Times New Roman" w:hAnsi="Times New Roman" w:eastAsia="黑体" w:cs="Times New Roman"/>
                <w:snapToGrid w:val="0"/>
                <w:color w:val="000000" w:themeColor="text1"/>
                <w:spacing w:val="-6"/>
                <w:kern w:val="21"/>
                <w:szCs w:val="21"/>
                <w14:textFill>
                  <w14:solidFill>
                    <w14:schemeClr w14:val="tx1"/>
                  </w14:solidFill>
                </w14:textFill>
              </w:rPr>
              <w:t>现有工程</w:t>
            </w:r>
          </w:p>
          <w:p>
            <w:pPr>
              <w:pStyle w:val="52"/>
              <w:spacing w:beforeLines="0" w:afterLines="0" w:line="240" w:lineRule="auto"/>
              <w:rPr>
                <w:rFonts w:ascii="Times New Roman" w:hAnsi="Times New Roman" w:eastAsia="黑体" w:cs="Times New Roman"/>
                <w:snapToGrid w:val="0"/>
                <w:color w:val="000000" w:themeColor="text1"/>
                <w:spacing w:val="-6"/>
                <w:kern w:val="21"/>
                <w:szCs w:val="21"/>
                <w14:textFill>
                  <w14:solidFill>
                    <w14:schemeClr w14:val="tx1"/>
                  </w14:solidFill>
                </w14:textFill>
              </w:rPr>
            </w:pPr>
            <w:r>
              <w:rPr>
                <w:rFonts w:ascii="Times New Roman" w:hAnsi="Times New Roman" w:eastAsia="黑体" w:cs="Times New Roman"/>
                <w:snapToGrid w:val="0"/>
                <w:color w:val="000000" w:themeColor="text1"/>
                <w:spacing w:val="-6"/>
                <w:kern w:val="21"/>
                <w:szCs w:val="21"/>
                <w14:textFill>
                  <w14:solidFill>
                    <w14:schemeClr w14:val="tx1"/>
                  </w14:solidFill>
                </w14:textFill>
              </w:rPr>
              <w:t>许可排放量</w:t>
            </w:r>
          </w:p>
          <w:p>
            <w:pPr>
              <w:pStyle w:val="52"/>
              <w:spacing w:beforeLines="0" w:afterLines="0" w:line="240" w:lineRule="auto"/>
              <w:rPr>
                <w:rFonts w:ascii="Times New Roman" w:hAnsi="Times New Roman" w:eastAsia="黑体" w:cs="Times New Roman"/>
                <w:snapToGrid w:val="0"/>
                <w:color w:val="000000" w:themeColor="text1"/>
                <w:spacing w:val="-6"/>
                <w:kern w:val="21"/>
                <w:szCs w:val="21"/>
                <w14:textFill>
                  <w14:solidFill>
                    <w14:schemeClr w14:val="tx1"/>
                  </w14:solidFill>
                </w14:textFill>
              </w:rPr>
            </w:pPr>
            <w:r>
              <w:rPr>
                <w:rFonts w:ascii="Times New Roman" w:hAnsi="Times New Roman" w:eastAsia="黑体" w:cs="Times New Roman"/>
                <w:snapToGrid w:val="0"/>
                <w:color w:val="000000" w:themeColor="text1"/>
                <w:spacing w:val="-6"/>
                <w:kern w:val="21"/>
                <w:szCs w:val="21"/>
                <w14:textFill>
                  <w14:solidFill>
                    <w14:schemeClr w14:val="tx1"/>
                  </w14:solidFill>
                </w14:textFill>
              </w:rPr>
              <w:fldChar w:fldCharType="begin"/>
            </w:r>
            <w:r>
              <w:rPr>
                <w:rFonts w:ascii="Times New Roman" w:hAnsi="Times New Roman" w:eastAsia="黑体" w:cs="Times New Roman"/>
                <w:snapToGrid w:val="0"/>
                <w:color w:val="000000" w:themeColor="text1"/>
                <w:spacing w:val="-6"/>
                <w:kern w:val="21"/>
                <w:szCs w:val="21"/>
                <w14:textFill>
                  <w14:solidFill>
                    <w14:schemeClr w14:val="tx1"/>
                  </w14:solidFill>
                </w14:textFill>
              </w:rPr>
              <w:instrText xml:space="preserve"> = 2 \* GB3 \* MERGEFORMAT </w:instrText>
            </w:r>
            <w:r>
              <w:rPr>
                <w:rFonts w:ascii="Times New Roman" w:hAnsi="Times New Roman" w:eastAsia="黑体" w:cs="Times New Roman"/>
                <w:snapToGrid w:val="0"/>
                <w:color w:val="000000" w:themeColor="text1"/>
                <w:spacing w:val="-6"/>
                <w:kern w:val="21"/>
                <w:szCs w:val="21"/>
                <w14:textFill>
                  <w14:solidFill>
                    <w14:schemeClr w14:val="tx1"/>
                  </w14:solidFill>
                </w14:textFill>
              </w:rPr>
              <w:fldChar w:fldCharType="separate"/>
            </w:r>
            <w:r>
              <w:rPr>
                <w:rFonts w:ascii="Times New Roman" w:hAnsi="Times New Roman" w:eastAsia="黑体" w:cs="Times New Roman"/>
                <w:snapToGrid w:val="0"/>
                <w:color w:val="000000" w:themeColor="text1"/>
                <w:spacing w:val="-6"/>
                <w:kern w:val="21"/>
                <w:szCs w:val="21"/>
                <w14:textFill>
                  <w14:solidFill>
                    <w14:schemeClr w14:val="tx1"/>
                  </w14:solidFill>
                </w14:textFill>
              </w:rPr>
              <w:t>②</w:t>
            </w:r>
            <w:r>
              <w:rPr>
                <w:rFonts w:ascii="Times New Roman" w:hAnsi="Times New Roman" w:eastAsia="黑体" w:cs="Times New Roman"/>
                <w:snapToGrid w:val="0"/>
                <w:color w:val="000000" w:themeColor="text1"/>
                <w:spacing w:val="-6"/>
                <w:kern w:val="21"/>
                <w:szCs w:val="21"/>
                <w14:textFill>
                  <w14:solidFill>
                    <w14:schemeClr w14:val="tx1"/>
                  </w14:solidFill>
                </w14:textFill>
              </w:rPr>
              <w:fldChar w:fldCharType="end"/>
            </w:r>
          </w:p>
        </w:tc>
        <w:tc>
          <w:tcPr>
            <w:tcW w:w="1673" w:type="dxa"/>
            <w:tcMar>
              <w:left w:w="28" w:type="dxa"/>
              <w:right w:w="28" w:type="dxa"/>
            </w:tcMar>
            <w:vAlign w:val="center"/>
          </w:tcPr>
          <w:p>
            <w:pPr>
              <w:pStyle w:val="52"/>
              <w:spacing w:beforeLines="0" w:afterLines="0" w:line="240" w:lineRule="auto"/>
              <w:rPr>
                <w:rFonts w:ascii="Times New Roman" w:hAnsi="Times New Roman" w:eastAsia="黑体" w:cs="Times New Roman"/>
                <w:snapToGrid w:val="0"/>
                <w:color w:val="000000" w:themeColor="text1"/>
                <w:spacing w:val="-6"/>
                <w:kern w:val="21"/>
                <w:szCs w:val="21"/>
                <w14:textFill>
                  <w14:solidFill>
                    <w14:schemeClr w14:val="tx1"/>
                  </w14:solidFill>
                </w14:textFill>
              </w:rPr>
            </w:pPr>
            <w:r>
              <w:rPr>
                <w:rFonts w:ascii="Times New Roman" w:hAnsi="Times New Roman" w:eastAsia="黑体" w:cs="Times New Roman"/>
                <w:snapToGrid w:val="0"/>
                <w:color w:val="000000" w:themeColor="text1"/>
                <w:spacing w:val="-6"/>
                <w:kern w:val="21"/>
                <w:szCs w:val="21"/>
                <w14:textFill>
                  <w14:solidFill>
                    <w14:schemeClr w14:val="tx1"/>
                  </w14:solidFill>
                </w14:textFill>
              </w:rPr>
              <w:t>在建工程</w:t>
            </w:r>
          </w:p>
          <w:p>
            <w:pPr>
              <w:pStyle w:val="52"/>
              <w:spacing w:beforeLines="0" w:afterLines="0" w:line="240" w:lineRule="auto"/>
              <w:rPr>
                <w:rFonts w:ascii="Times New Roman" w:hAnsi="Times New Roman" w:eastAsia="黑体" w:cs="Times New Roman"/>
                <w:snapToGrid w:val="0"/>
                <w:color w:val="000000" w:themeColor="text1"/>
                <w:spacing w:val="-6"/>
                <w:kern w:val="21"/>
                <w:szCs w:val="21"/>
                <w14:textFill>
                  <w14:solidFill>
                    <w14:schemeClr w14:val="tx1"/>
                  </w14:solidFill>
                </w14:textFill>
              </w:rPr>
            </w:pPr>
            <w:r>
              <w:rPr>
                <w:rFonts w:ascii="Times New Roman" w:hAnsi="Times New Roman" w:eastAsia="黑体" w:cs="Times New Roman"/>
                <w:snapToGrid w:val="0"/>
                <w:color w:val="000000" w:themeColor="text1"/>
                <w:spacing w:val="-6"/>
                <w:kern w:val="21"/>
                <w:szCs w:val="21"/>
                <w14:textFill>
                  <w14:solidFill>
                    <w14:schemeClr w14:val="tx1"/>
                  </w14:solidFill>
                </w14:textFill>
              </w:rPr>
              <w:t>排放量（固体废物产生量）</w:t>
            </w:r>
            <w:r>
              <w:rPr>
                <w:rFonts w:ascii="Times New Roman" w:hAnsi="Times New Roman" w:eastAsia="黑体" w:cs="Times New Roman"/>
                <w:snapToGrid w:val="0"/>
                <w:color w:val="000000" w:themeColor="text1"/>
                <w:spacing w:val="-6"/>
                <w:kern w:val="21"/>
                <w:szCs w:val="21"/>
                <w14:textFill>
                  <w14:solidFill>
                    <w14:schemeClr w14:val="tx1"/>
                  </w14:solidFill>
                </w14:textFill>
              </w:rPr>
              <w:fldChar w:fldCharType="begin"/>
            </w:r>
            <w:r>
              <w:rPr>
                <w:rFonts w:ascii="Times New Roman" w:hAnsi="Times New Roman" w:eastAsia="黑体" w:cs="Times New Roman"/>
                <w:snapToGrid w:val="0"/>
                <w:color w:val="000000" w:themeColor="text1"/>
                <w:spacing w:val="-6"/>
                <w:kern w:val="21"/>
                <w:szCs w:val="21"/>
                <w14:textFill>
                  <w14:solidFill>
                    <w14:schemeClr w14:val="tx1"/>
                  </w14:solidFill>
                </w14:textFill>
              </w:rPr>
              <w:instrText xml:space="preserve"> = 3 \* GB3 \* MERGEFORMAT </w:instrText>
            </w:r>
            <w:r>
              <w:rPr>
                <w:rFonts w:ascii="Times New Roman" w:hAnsi="Times New Roman" w:eastAsia="黑体" w:cs="Times New Roman"/>
                <w:snapToGrid w:val="0"/>
                <w:color w:val="000000" w:themeColor="text1"/>
                <w:spacing w:val="-6"/>
                <w:kern w:val="21"/>
                <w:szCs w:val="21"/>
                <w14:textFill>
                  <w14:solidFill>
                    <w14:schemeClr w14:val="tx1"/>
                  </w14:solidFill>
                </w14:textFill>
              </w:rPr>
              <w:fldChar w:fldCharType="separate"/>
            </w:r>
            <w:r>
              <w:rPr>
                <w:rFonts w:ascii="Times New Roman" w:hAnsi="Times New Roman" w:eastAsia="黑体" w:cs="Times New Roman"/>
                <w:color w:val="000000" w:themeColor="text1"/>
                <w:kern w:val="2"/>
                <w:szCs w:val="21"/>
                <w14:textFill>
                  <w14:solidFill>
                    <w14:schemeClr w14:val="tx1"/>
                  </w14:solidFill>
                </w14:textFill>
              </w:rPr>
              <w:t>③</w:t>
            </w:r>
            <w:r>
              <w:rPr>
                <w:rFonts w:ascii="Times New Roman" w:hAnsi="Times New Roman" w:eastAsia="黑体" w:cs="Times New Roman"/>
                <w:snapToGrid w:val="0"/>
                <w:color w:val="000000" w:themeColor="text1"/>
                <w:spacing w:val="-6"/>
                <w:kern w:val="21"/>
                <w:szCs w:val="21"/>
                <w14:textFill>
                  <w14:solidFill>
                    <w14:schemeClr w14:val="tx1"/>
                  </w14:solidFill>
                </w14:textFill>
              </w:rPr>
              <w:fldChar w:fldCharType="end"/>
            </w:r>
          </w:p>
        </w:tc>
        <w:tc>
          <w:tcPr>
            <w:tcW w:w="1638" w:type="dxa"/>
            <w:tcMar>
              <w:left w:w="28" w:type="dxa"/>
              <w:right w:w="28" w:type="dxa"/>
            </w:tcMar>
            <w:vAlign w:val="center"/>
          </w:tcPr>
          <w:p>
            <w:pPr>
              <w:pStyle w:val="52"/>
              <w:spacing w:beforeLines="0" w:afterLines="0" w:line="240" w:lineRule="auto"/>
              <w:rPr>
                <w:rFonts w:ascii="Times New Roman" w:hAnsi="Times New Roman" w:eastAsia="黑体" w:cs="Times New Roman"/>
                <w:snapToGrid w:val="0"/>
                <w:color w:val="000000" w:themeColor="text1"/>
                <w:spacing w:val="-6"/>
                <w:kern w:val="21"/>
                <w:szCs w:val="21"/>
                <w14:textFill>
                  <w14:solidFill>
                    <w14:schemeClr w14:val="tx1"/>
                  </w14:solidFill>
                </w14:textFill>
              </w:rPr>
            </w:pPr>
            <w:r>
              <w:rPr>
                <w:rFonts w:ascii="Times New Roman" w:hAnsi="Times New Roman" w:eastAsia="黑体" w:cs="Times New Roman"/>
                <w:snapToGrid w:val="0"/>
                <w:color w:val="000000" w:themeColor="text1"/>
                <w:spacing w:val="-6"/>
                <w:kern w:val="21"/>
                <w:szCs w:val="21"/>
                <w14:textFill>
                  <w14:solidFill>
                    <w14:schemeClr w14:val="tx1"/>
                  </w14:solidFill>
                </w14:textFill>
              </w:rPr>
              <w:t>本项目</w:t>
            </w:r>
          </w:p>
          <w:p>
            <w:pPr>
              <w:pStyle w:val="52"/>
              <w:spacing w:beforeLines="0" w:afterLines="0" w:line="240" w:lineRule="auto"/>
              <w:rPr>
                <w:rFonts w:ascii="Times New Roman" w:hAnsi="Times New Roman" w:eastAsia="黑体" w:cs="Times New Roman"/>
                <w:snapToGrid w:val="0"/>
                <w:color w:val="000000" w:themeColor="text1"/>
                <w:spacing w:val="-6"/>
                <w:kern w:val="21"/>
                <w:szCs w:val="21"/>
                <w14:textFill>
                  <w14:solidFill>
                    <w14:schemeClr w14:val="tx1"/>
                  </w14:solidFill>
                </w14:textFill>
              </w:rPr>
            </w:pPr>
            <w:r>
              <w:rPr>
                <w:rFonts w:ascii="Times New Roman" w:hAnsi="Times New Roman" w:eastAsia="黑体" w:cs="Times New Roman"/>
                <w:snapToGrid w:val="0"/>
                <w:color w:val="000000" w:themeColor="text1"/>
                <w:spacing w:val="-6"/>
                <w:kern w:val="21"/>
                <w:szCs w:val="21"/>
                <w14:textFill>
                  <w14:solidFill>
                    <w14:schemeClr w14:val="tx1"/>
                  </w14:solidFill>
                </w14:textFill>
              </w:rPr>
              <w:t>排放量（固体废物产生量）</w:t>
            </w:r>
            <w:r>
              <w:rPr>
                <w:rFonts w:ascii="Times New Roman" w:hAnsi="Times New Roman" w:eastAsia="黑体" w:cs="Times New Roman"/>
                <w:snapToGrid w:val="0"/>
                <w:color w:val="000000" w:themeColor="text1"/>
                <w:spacing w:val="-6"/>
                <w:kern w:val="21"/>
                <w:szCs w:val="21"/>
                <w14:textFill>
                  <w14:solidFill>
                    <w14:schemeClr w14:val="tx1"/>
                  </w14:solidFill>
                </w14:textFill>
              </w:rPr>
              <w:fldChar w:fldCharType="begin"/>
            </w:r>
            <w:r>
              <w:rPr>
                <w:rFonts w:ascii="Times New Roman" w:hAnsi="Times New Roman" w:eastAsia="黑体" w:cs="Times New Roman"/>
                <w:snapToGrid w:val="0"/>
                <w:color w:val="000000" w:themeColor="text1"/>
                <w:spacing w:val="-6"/>
                <w:kern w:val="21"/>
                <w:szCs w:val="21"/>
                <w14:textFill>
                  <w14:solidFill>
                    <w14:schemeClr w14:val="tx1"/>
                  </w14:solidFill>
                </w14:textFill>
              </w:rPr>
              <w:instrText xml:space="preserve"> = 4 \* GB3 \* MERGEFORMAT </w:instrText>
            </w:r>
            <w:r>
              <w:rPr>
                <w:rFonts w:ascii="Times New Roman" w:hAnsi="Times New Roman" w:eastAsia="黑体" w:cs="Times New Roman"/>
                <w:snapToGrid w:val="0"/>
                <w:color w:val="000000" w:themeColor="text1"/>
                <w:spacing w:val="-6"/>
                <w:kern w:val="21"/>
                <w:szCs w:val="21"/>
                <w14:textFill>
                  <w14:solidFill>
                    <w14:schemeClr w14:val="tx1"/>
                  </w14:solidFill>
                </w14:textFill>
              </w:rPr>
              <w:fldChar w:fldCharType="separate"/>
            </w:r>
            <w:r>
              <w:rPr>
                <w:rFonts w:ascii="Times New Roman" w:hAnsi="Times New Roman" w:eastAsia="黑体" w:cs="Times New Roman"/>
                <w:color w:val="000000" w:themeColor="text1"/>
                <w:kern w:val="2"/>
                <w:szCs w:val="21"/>
                <w14:textFill>
                  <w14:solidFill>
                    <w14:schemeClr w14:val="tx1"/>
                  </w14:solidFill>
                </w14:textFill>
              </w:rPr>
              <w:t>④</w:t>
            </w:r>
            <w:r>
              <w:rPr>
                <w:rFonts w:ascii="Times New Roman" w:hAnsi="Times New Roman" w:eastAsia="黑体" w:cs="Times New Roman"/>
                <w:snapToGrid w:val="0"/>
                <w:color w:val="000000" w:themeColor="text1"/>
                <w:spacing w:val="-6"/>
                <w:kern w:val="21"/>
                <w:szCs w:val="21"/>
                <w14:textFill>
                  <w14:solidFill>
                    <w14:schemeClr w14:val="tx1"/>
                  </w14:solidFill>
                </w14:textFill>
              </w:rPr>
              <w:fldChar w:fldCharType="end"/>
            </w:r>
          </w:p>
        </w:tc>
        <w:tc>
          <w:tcPr>
            <w:tcW w:w="1506" w:type="dxa"/>
            <w:tcMar>
              <w:left w:w="28" w:type="dxa"/>
              <w:right w:w="28" w:type="dxa"/>
            </w:tcMar>
            <w:vAlign w:val="center"/>
          </w:tcPr>
          <w:p>
            <w:pPr>
              <w:pStyle w:val="52"/>
              <w:spacing w:beforeLines="0" w:afterLines="0" w:line="240" w:lineRule="auto"/>
              <w:rPr>
                <w:rFonts w:ascii="Times New Roman" w:hAnsi="Times New Roman" w:eastAsia="黑体" w:cs="Times New Roman"/>
                <w:snapToGrid w:val="0"/>
                <w:color w:val="000000" w:themeColor="text1"/>
                <w:spacing w:val="-16"/>
                <w:kern w:val="21"/>
                <w:szCs w:val="21"/>
                <w14:textFill>
                  <w14:solidFill>
                    <w14:schemeClr w14:val="tx1"/>
                  </w14:solidFill>
                </w14:textFill>
              </w:rPr>
            </w:pPr>
            <w:r>
              <w:rPr>
                <w:rFonts w:ascii="Times New Roman" w:hAnsi="Times New Roman" w:eastAsia="黑体" w:cs="Times New Roman"/>
                <w:snapToGrid w:val="0"/>
                <w:color w:val="000000" w:themeColor="text1"/>
                <w:spacing w:val="-16"/>
                <w:kern w:val="21"/>
                <w:szCs w:val="21"/>
                <w14:textFill>
                  <w14:solidFill>
                    <w14:schemeClr w14:val="tx1"/>
                  </w14:solidFill>
                </w14:textFill>
              </w:rPr>
              <w:t>以新带老削减量</w:t>
            </w:r>
          </w:p>
          <w:p>
            <w:pPr>
              <w:pStyle w:val="52"/>
              <w:spacing w:beforeLines="0" w:afterLines="0" w:line="240" w:lineRule="auto"/>
              <w:rPr>
                <w:rFonts w:ascii="Times New Roman" w:hAnsi="Times New Roman" w:eastAsia="黑体" w:cs="Times New Roman"/>
                <w:snapToGrid w:val="0"/>
                <w:color w:val="000000" w:themeColor="text1"/>
                <w:spacing w:val="-16"/>
                <w:kern w:val="21"/>
                <w:szCs w:val="21"/>
                <w14:textFill>
                  <w14:solidFill>
                    <w14:schemeClr w14:val="tx1"/>
                  </w14:solidFill>
                </w14:textFill>
              </w:rPr>
            </w:pPr>
            <w:r>
              <w:rPr>
                <w:rFonts w:ascii="Times New Roman" w:hAnsi="Times New Roman" w:eastAsia="黑体" w:cs="Times New Roman"/>
                <w:snapToGrid w:val="0"/>
                <w:color w:val="000000" w:themeColor="text1"/>
                <w:spacing w:val="-16"/>
                <w:kern w:val="21"/>
                <w:szCs w:val="21"/>
                <w14:textFill>
                  <w14:solidFill>
                    <w14:schemeClr w14:val="tx1"/>
                  </w14:solidFill>
                </w14:textFill>
              </w:rPr>
              <w:t>（新建项目不填）</w:t>
            </w:r>
            <w:r>
              <w:rPr>
                <w:rFonts w:ascii="Times New Roman" w:hAnsi="Times New Roman" w:eastAsia="黑体" w:cs="Times New Roman"/>
                <w:snapToGrid w:val="0"/>
                <w:color w:val="000000" w:themeColor="text1"/>
                <w:spacing w:val="-16"/>
                <w:kern w:val="21"/>
                <w:szCs w:val="21"/>
                <w14:textFill>
                  <w14:solidFill>
                    <w14:schemeClr w14:val="tx1"/>
                  </w14:solidFill>
                </w14:textFill>
              </w:rPr>
              <w:fldChar w:fldCharType="begin"/>
            </w:r>
            <w:r>
              <w:rPr>
                <w:rFonts w:ascii="Times New Roman" w:hAnsi="Times New Roman" w:eastAsia="黑体" w:cs="Times New Roman"/>
                <w:snapToGrid w:val="0"/>
                <w:color w:val="000000" w:themeColor="text1"/>
                <w:spacing w:val="-16"/>
                <w:kern w:val="21"/>
                <w:szCs w:val="21"/>
                <w14:textFill>
                  <w14:solidFill>
                    <w14:schemeClr w14:val="tx1"/>
                  </w14:solidFill>
                </w14:textFill>
              </w:rPr>
              <w:instrText xml:space="preserve"> = 5 \* GB3 \* MERGEFORMAT </w:instrText>
            </w:r>
            <w:r>
              <w:rPr>
                <w:rFonts w:ascii="Times New Roman" w:hAnsi="Times New Roman" w:eastAsia="黑体" w:cs="Times New Roman"/>
                <w:snapToGrid w:val="0"/>
                <w:color w:val="000000" w:themeColor="text1"/>
                <w:spacing w:val="-16"/>
                <w:kern w:val="21"/>
                <w:szCs w:val="21"/>
                <w14:textFill>
                  <w14:solidFill>
                    <w14:schemeClr w14:val="tx1"/>
                  </w14:solidFill>
                </w14:textFill>
              </w:rPr>
              <w:fldChar w:fldCharType="separate"/>
            </w:r>
            <w:r>
              <w:rPr>
                <w:rFonts w:ascii="Times New Roman" w:hAnsi="Times New Roman" w:eastAsia="黑体" w:cs="Times New Roman"/>
                <w:color w:val="000000" w:themeColor="text1"/>
                <w:kern w:val="2"/>
                <w:szCs w:val="21"/>
                <w14:textFill>
                  <w14:solidFill>
                    <w14:schemeClr w14:val="tx1"/>
                  </w14:solidFill>
                </w14:textFill>
              </w:rPr>
              <w:t>⑤</w:t>
            </w:r>
            <w:r>
              <w:rPr>
                <w:rFonts w:ascii="Times New Roman" w:hAnsi="Times New Roman" w:eastAsia="黑体" w:cs="Times New Roman"/>
                <w:snapToGrid w:val="0"/>
                <w:color w:val="000000" w:themeColor="text1"/>
                <w:spacing w:val="-16"/>
                <w:kern w:val="21"/>
                <w:szCs w:val="21"/>
                <w14:textFill>
                  <w14:solidFill>
                    <w14:schemeClr w14:val="tx1"/>
                  </w14:solidFill>
                </w14:textFill>
              </w:rPr>
              <w:fldChar w:fldCharType="end"/>
            </w:r>
          </w:p>
        </w:tc>
        <w:tc>
          <w:tcPr>
            <w:tcW w:w="1765" w:type="dxa"/>
            <w:tcMar>
              <w:left w:w="28" w:type="dxa"/>
              <w:right w:w="28" w:type="dxa"/>
            </w:tcMar>
            <w:vAlign w:val="center"/>
          </w:tcPr>
          <w:p>
            <w:pPr>
              <w:pStyle w:val="52"/>
              <w:spacing w:beforeLines="0" w:afterLines="0" w:line="240" w:lineRule="auto"/>
              <w:rPr>
                <w:rFonts w:ascii="Times New Roman" w:hAnsi="Times New Roman" w:eastAsia="黑体" w:cs="Times New Roman"/>
                <w:snapToGrid w:val="0"/>
                <w:color w:val="000000" w:themeColor="text1"/>
                <w:spacing w:val="-16"/>
                <w:kern w:val="21"/>
                <w:szCs w:val="21"/>
                <w14:textFill>
                  <w14:solidFill>
                    <w14:schemeClr w14:val="tx1"/>
                  </w14:solidFill>
                </w14:textFill>
              </w:rPr>
            </w:pPr>
            <w:r>
              <w:rPr>
                <w:rFonts w:ascii="Times New Roman" w:hAnsi="Times New Roman" w:eastAsia="黑体" w:cs="Times New Roman"/>
                <w:snapToGrid w:val="0"/>
                <w:color w:val="000000" w:themeColor="text1"/>
                <w:spacing w:val="-16"/>
                <w:kern w:val="21"/>
                <w:szCs w:val="21"/>
                <w14:textFill>
                  <w14:solidFill>
                    <w14:schemeClr w14:val="tx1"/>
                  </w14:solidFill>
                </w14:textFill>
              </w:rPr>
              <w:t>本项目建成后</w:t>
            </w:r>
          </w:p>
          <w:p>
            <w:pPr>
              <w:pStyle w:val="52"/>
              <w:spacing w:beforeLines="0" w:afterLines="0" w:line="240" w:lineRule="auto"/>
              <w:rPr>
                <w:rFonts w:ascii="Times New Roman" w:hAnsi="Times New Roman" w:eastAsia="黑体" w:cs="Times New Roman"/>
                <w:snapToGrid w:val="0"/>
                <w:color w:val="000000" w:themeColor="text1"/>
                <w:spacing w:val="-16"/>
                <w:kern w:val="21"/>
                <w:szCs w:val="21"/>
                <w14:textFill>
                  <w14:solidFill>
                    <w14:schemeClr w14:val="tx1"/>
                  </w14:solidFill>
                </w14:textFill>
              </w:rPr>
            </w:pPr>
            <w:r>
              <w:rPr>
                <w:rFonts w:ascii="Times New Roman" w:hAnsi="Times New Roman" w:eastAsia="黑体" w:cs="Times New Roman"/>
                <w:snapToGrid w:val="0"/>
                <w:color w:val="000000" w:themeColor="text1"/>
                <w:spacing w:val="-16"/>
                <w:kern w:val="21"/>
                <w:szCs w:val="21"/>
                <w14:textFill>
                  <w14:solidFill>
                    <w14:schemeClr w14:val="tx1"/>
                  </w14:solidFill>
                </w14:textFill>
              </w:rPr>
              <w:t>全厂排放量（固体废物产生量）</w:t>
            </w:r>
            <w:r>
              <w:rPr>
                <w:rFonts w:ascii="Times New Roman" w:hAnsi="Times New Roman" w:eastAsia="黑体" w:cs="Times New Roman"/>
                <w:snapToGrid w:val="0"/>
                <w:color w:val="000000" w:themeColor="text1"/>
                <w:spacing w:val="-16"/>
                <w:kern w:val="21"/>
                <w:szCs w:val="21"/>
                <w14:textFill>
                  <w14:solidFill>
                    <w14:schemeClr w14:val="tx1"/>
                  </w14:solidFill>
                </w14:textFill>
              </w:rPr>
              <w:fldChar w:fldCharType="begin"/>
            </w:r>
            <w:r>
              <w:rPr>
                <w:rFonts w:ascii="Times New Roman" w:hAnsi="Times New Roman" w:eastAsia="黑体" w:cs="Times New Roman"/>
                <w:snapToGrid w:val="0"/>
                <w:color w:val="000000" w:themeColor="text1"/>
                <w:spacing w:val="-16"/>
                <w:kern w:val="21"/>
                <w:szCs w:val="21"/>
                <w14:textFill>
                  <w14:solidFill>
                    <w14:schemeClr w14:val="tx1"/>
                  </w14:solidFill>
                </w14:textFill>
              </w:rPr>
              <w:instrText xml:space="preserve"> = 6 \* GB3 \* MERGEFORMAT </w:instrText>
            </w:r>
            <w:r>
              <w:rPr>
                <w:rFonts w:ascii="Times New Roman" w:hAnsi="Times New Roman" w:eastAsia="黑体" w:cs="Times New Roman"/>
                <w:snapToGrid w:val="0"/>
                <w:color w:val="000000" w:themeColor="text1"/>
                <w:spacing w:val="-16"/>
                <w:kern w:val="21"/>
                <w:szCs w:val="21"/>
                <w14:textFill>
                  <w14:solidFill>
                    <w14:schemeClr w14:val="tx1"/>
                  </w14:solidFill>
                </w14:textFill>
              </w:rPr>
              <w:fldChar w:fldCharType="separate"/>
            </w:r>
            <w:r>
              <w:rPr>
                <w:rFonts w:ascii="Times New Roman" w:hAnsi="Times New Roman" w:eastAsia="黑体" w:cs="Times New Roman"/>
                <w:color w:val="000000" w:themeColor="text1"/>
                <w:kern w:val="2"/>
                <w:szCs w:val="21"/>
                <w14:textFill>
                  <w14:solidFill>
                    <w14:schemeClr w14:val="tx1"/>
                  </w14:solidFill>
                </w14:textFill>
              </w:rPr>
              <w:t>⑥</w:t>
            </w:r>
            <w:r>
              <w:rPr>
                <w:rFonts w:ascii="Times New Roman" w:hAnsi="Times New Roman" w:eastAsia="黑体" w:cs="Times New Roman"/>
                <w:snapToGrid w:val="0"/>
                <w:color w:val="000000" w:themeColor="text1"/>
                <w:spacing w:val="-16"/>
                <w:kern w:val="21"/>
                <w:szCs w:val="21"/>
                <w14:textFill>
                  <w14:solidFill>
                    <w14:schemeClr w14:val="tx1"/>
                  </w14:solidFill>
                </w14:textFill>
              </w:rPr>
              <w:fldChar w:fldCharType="end"/>
            </w:r>
          </w:p>
        </w:tc>
        <w:tc>
          <w:tcPr>
            <w:tcW w:w="1021" w:type="dxa"/>
            <w:tcMar>
              <w:left w:w="28" w:type="dxa"/>
              <w:right w:w="28" w:type="dxa"/>
            </w:tcMar>
            <w:vAlign w:val="center"/>
          </w:tcPr>
          <w:p>
            <w:pPr>
              <w:pStyle w:val="52"/>
              <w:spacing w:beforeLines="0" w:afterLines="0" w:line="240" w:lineRule="auto"/>
              <w:rPr>
                <w:rFonts w:ascii="Times New Roman" w:hAnsi="Times New Roman" w:eastAsia="黑体" w:cs="Times New Roman"/>
                <w:snapToGrid w:val="0"/>
                <w:color w:val="000000" w:themeColor="text1"/>
                <w:spacing w:val="-6"/>
                <w:kern w:val="21"/>
                <w:szCs w:val="21"/>
                <w14:textFill>
                  <w14:solidFill>
                    <w14:schemeClr w14:val="tx1"/>
                  </w14:solidFill>
                </w14:textFill>
              </w:rPr>
            </w:pPr>
            <w:r>
              <w:rPr>
                <w:rFonts w:ascii="Times New Roman" w:hAnsi="Times New Roman" w:eastAsia="黑体" w:cs="Times New Roman"/>
                <w:snapToGrid w:val="0"/>
                <w:color w:val="000000" w:themeColor="text1"/>
                <w:spacing w:val="-6"/>
                <w:kern w:val="21"/>
                <w:szCs w:val="21"/>
                <w14:textFill>
                  <w14:solidFill>
                    <w14:schemeClr w14:val="tx1"/>
                  </w14:solidFill>
                </w14:textFill>
              </w:rPr>
              <w:t>变化量</w:t>
            </w:r>
          </w:p>
          <w:p>
            <w:pPr>
              <w:pStyle w:val="52"/>
              <w:spacing w:beforeLines="0" w:afterLines="0" w:line="240" w:lineRule="auto"/>
              <w:rPr>
                <w:rFonts w:ascii="Times New Roman" w:hAnsi="Times New Roman" w:eastAsia="黑体" w:cs="Times New Roman"/>
                <w:snapToGrid w:val="0"/>
                <w:color w:val="000000" w:themeColor="text1"/>
                <w:spacing w:val="-6"/>
                <w:kern w:val="21"/>
                <w:szCs w:val="21"/>
                <w14:textFill>
                  <w14:solidFill>
                    <w14:schemeClr w14:val="tx1"/>
                  </w14:solidFill>
                </w14:textFill>
              </w:rPr>
            </w:pPr>
            <w:r>
              <w:rPr>
                <w:rFonts w:ascii="Times New Roman" w:hAnsi="Times New Roman" w:eastAsia="黑体" w:cs="Times New Roman"/>
                <w:snapToGrid w:val="0"/>
                <w:color w:val="000000" w:themeColor="text1"/>
                <w:spacing w:val="-6"/>
                <w:kern w:val="21"/>
                <w:szCs w:val="21"/>
                <w14:textFill>
                  <w14:solidFill>
                    <w14:schemeClr w14:val="tx1"/>
                  </w14:solidFill>
                </w14:textFill>
              </w:rPr>
              <w:fldChar w:fldCharType="begin"/>
            </w:r>
            <w:r>
              <w:rPr>
                <w:rFonts w:ascii="Times New Roman" w:hAnsi="Times New Roman" w:eastAsia="黑体" w:cs="Times New Roman"/>
                <w:snapToGrid w:val="0"/>
                <w:color w:val="000000" w:themeColor="text1"/>
                <w:spacing w:val="-6"/>
                <w:kern w:val="21"/>
                <w:szCs w:val="21"/>
                <w14:textFill>
                  <w14:solidFill>
                    <w14:schemeClr w14:val="tx1"/>
                  </w14:solidFill>
                </w14:textFill>
              </w:rPr>
              <w:instrText xml:space="preserve"> = 7 \* GB3 \* MERGEFORMAT </w:instrText>
            </w:r>
            <w:r>
              <w:rPr>
                <w:rFonts w:ascii="Times New Roman" w:hAnsi="Times New Roman" w:eastAsia="黑体" w:cs="Times New Roman"/>
                <w:snapToGrid w:val="0"/>
                <w:color w:val="000000" w:themeColor="text1"/>
                <w:spacing w:val="-6"/>
                <w:kern w:val="21"/>
                <w:szCs w:val="21"/>
                <w14:textFill>
                  <w14:solidFill>
                    <w14:schemeClr w14:val="tx1"/>
                  </w14:solidFill>
                </w14:textFill>
              </w:rPr>
              <w:fldChar w:fldCharType="separate"/>
            </w:r>
            <w:r>
              <w:rPr>
                <w:rFonts w:ascii="Times New Roman" w:hAnsi="Times New Roman" w:eastAsia="黑体" w:cs="Times New Roman"/>
                <w:color w:val="000000" w:themeColor="text1"/>
                <w:kern w:val="2"/>
                <w:szCs w:val="21"/>
                <w14:textFill>
                  <w14:solidFill>
                    <w14:schemeClr w14:val="tx1"/>
                  </w14:solidFill>
                </w14:textFill>
              </w:rPr>
              <w:t>⑦</w:t>
            </w:r>
            <w:r>
              <w:rPr>
                <w:rFonts w:ascii="Times New Roman" w:hAnsi="Times New Roman" w:eastAsia="黑体" w:cs="Times New Roman"/>
                <w:snapToGrid w:val="0"/>
                <w:color w:val="000000" w:themeColor="text1"/>
                <w:spacing w:val="-6"/>
                <w:kern w:val="21"/>
                <w:szCs w:val="21"/>
                <w14:textFill>
                  <w14:solidFill>
                    <w14:schemeClr w14:val="tx1"/>
                  </w14:solidFill>
                </w14:textFill>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1915" w:type="dxa"/>
            <w:vMerge w:val="restart"/>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ascii="Times New Roman" w:hAnsi="Times New Roman" w:cs="Times New Roman"/>
                <w:snapToGrid w:val="0"/>
                <w:color w:val="000000" w:themeColor="text1"/>
                <w:kern w:val="21"/>
                <w:szCs w:val="21"/>
                <w14:textFill>
                  <w14:solidFill>
                    <w14:schemeClr w14:val="tx1"/>
                  </w14:solidFill>
                </w14:textFill>
              </w:rPr>
              <w:t>废气</w:t>
            </w:r>
          </w:p>
        </w:tc>
        <w:tc>
          <w:tcPr>
            <w:tcW w:w="1339"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非甲烷总烃</w:t>
            </w:r>
          </w:p>
        </w:tc>
        <w:tc>
          <w:tcPr>
            <w:tcW w:w="1684"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0.168</w:t>
            </w:r>
          </w:p>
        </w:tc>
        <w:tc>
          <w:tcPr>
            <w:tcW w:w="1247"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73"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38" w:type="dxa"/>
            <w:vAlign w:val="center"/>
          </w:tcPr>
          <w:p>
            <w:pPr>
              <w:pStyle w:val="52"/>
              <w:spacing w:beforeLines="0" w:afterLines="0" w:line="240" w:lineRule="auto"/>
              <w:rPr>
                <w:rFonts w:hint="default" w:ascii="Times New Roman" w:hAnsi="Times New Roman" w:cs="Times New Roman"/>
                <w:snapToGrid w:val="0"/>
                <w:color w:val="000000" w:themeColor="text1"/>
                <w:kern w:val="21"/>
                <w:szCs w:val="21"/>
                <w:lang w:val="en-US"/>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0.141</w:t>
            </w:r>
          </w:p>
        </w:tc>
        <w:tc>
          <w:tcPr>
            <w:tcW w:w="1506"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765"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0.309</w:t>
            </w:r>
          </w:p>
        </w:tc>
        <w:tc>
          <w:tcPr>
            <w:tcW w:w="1021" w:type="dxa"/>
            <w:vAlign w:val="center"/>
          </w:tcPr>
          <w:p>
            <w:pPr>
              <w:pStyle w:val="52"/>
              <w:spacing w:beforeLines="0" w:afterLines="0" w:line="240" w:lineRule="auto"/>
              <w:rPr>
                <w:rFonts w:hint="default" w:ascii="Times New Roman" w:hAnsi="Times New Roman" w:cs="Times New Roman"/>
                <w:snapToGrid w:val="0"/>
                <w:color w:val="000000" w:themeColor="text1"/>
                <w:kern w:val="21"/>
                <w:szCs w:val="21"/>
                <w:lang w:val="en-US"/>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w:t>
            </w:r>
            <w:r>
              <w:rPr>
                <w:rFonts w:hint="default" w:ascii="Times New Roman" w:hAnsi="Times New Roman" w:cs="Times New Roman"/>
                <w:color w:val="000000" w:themeColor="text1"/>
                <w:szCs w:val="21"/>
                <w:lang w:val="en-US" w:eastAsia="zh-CN"/>
                <w14:textFill>
                  <w14:solidFill>
                    <w14:schemeClr w14:val="tx1"/>
                  </w14:solidFill>
                </w14:textFill>
              </w:rPr>
              <w:t>0.141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915" w:type="dxa"/>
            <w:vMerge w:val="continue"/>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p>
        </w:tc>
        <w:tc>
          <w:tcPr>
            <w:tcW w:w="1339"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颗粒物</w:t>
            </w:r>
          </w:p>
        </w:tc>
        <w:tc>
          <w:tcPr>
            <w:tcW w:w="1684"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0.919</w:t>
            </w:r>
          </w:p>
        </w:tc>
        <w:tc>
          <w:tcPr>
            <w:tcW w:w="1247"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73"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38" w:type="dxa"/>
            <w:vAlign w:val="center"/>
          </w:tcPr>
          <w:p>
            <w:pPr>
              <w:pStyle w:val="52"/>
              <w:spacing w:beforeLines="0" w:afterLines="0" w:line="240" w:lineRule="auto"/>
              <w:rPr>
                <w:rFonts w:hint="default" w:ascii="Times New Roman" w:hAnsi="Times New Roman" w:cs="Times New Roman"/>
                <w:snapToGrid w:val="0"/>
                <w:color w:val="000000" w:themeColor="text1"/>
                <w:kern w:val="21"/>
                <w:szCs w:val="21"/>
                <w:lang w:val="en-US"/>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3.819</w:t>
            </w:r>
          </w:p>
        </w:tc>
        <w:tc>
          <w:tcPr>
            <w:tcW w:w="1506"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765"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4.81</w:t>
            </w:r>
          </w:p>
        </w:tc>
        <w:tc>
          <w:tcPr>
            <w:tcW w:w="1021" w:type="dxa"/>
            <w:vAlign w:val="center"/>
          </w:tcPr>
          <w:p>
            <w:pPr>
              <w:pStyle w:val="52"/>
              <w:spacing w:beforeLines="0" w:afterLines="0" w:line="240" w:lineRule="auto"/>
              <w:rPr>
                <w:rFonts w:hint="default" w:ascii="Times New Roman" w:hAnsi="Times New Roman" w:cs="Times New Roman"/>
                <w:snapToGrid w:val="0"/>
                <w:color w:val="000000" w:themeColor="text1"/>
                <w:kern w:val="21"/>
                <w:szCs w:val="21"/>
                <w:lang w:val="en-US"/>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+3.819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915" w:type="dxa"/>
            <w:vMerge w:val="continue"/>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p>
        </w:tc>
        <w:tc>
          <w:tcPr>
            <w:tcW w:w="1339"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二氧化硫</w:t>
            </w:r>
          </w:p>
        </w:tc>
        <w:tc>
          <w:tcPr>
            <w:tcW w:w="1684"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0.762</w:t>
            </w:r>
          </w:p>
        </w:tc>
        <w:tc>
          <w:tcPr>
            <w:tcW w:w="1247"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73"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38" w:type="dxa"/>
            <w:vAlign w:val="center"/>
          </w:tcPr>
          <w:p>
            <w:pPr>
              <w:pStyle w:val="52"/>
              <w:spacing w:beforeLines="0" w:afterLines="0" w:line="240" w:lineRule="auto"/>
              <w:rPr>
                <w:rFonts w:hint="default" w:ascii="Times New Roman" w:hAnsi="Times New Roman" w:cs="Times New Roman"/>
                <w:snapToGrid w:val="0"/>
                <w:color w:val="000000" w:themeColor="text1"/>
                <w:kern w:val="21"/>
                <w:szCs w:val="21"/>
                <w:lang w:val="en-US"/>
                <w14:textFill>
                  <w14:solidFill>
                    <w14:schemeClr w14:val="tx1"/>
                  </w14:solidFill>
                </w14:textFill>
              </w:rPr>
            </w:pPr>
            <w:ins w:id="2762" w:author="徐世兵" w:date="2023-06-06T11:45:38Z">
              <w:r>
                <w:rPr>
                  <w:rFonts w:hint="eastAsia" w:ascii="Times New Roman" w:cs="Times New Roman"/>
                  <w:snapToGrid w:val="0"/>
                  <w:color w:val="000000" w:themeColor="text1"/>
                  <w:kern w:val="21"/>
                  <w:szCs w:val="21"/>
                  <w:lang w:val="en-US" w:eastAsia="zh-CN"/>
                  <w14:textFill>
                    <w14:solidFill>
                      <w14:schemeClr w14:val="tx1"/>
                    </w14:solidFill>
                  </w14:textFill>
                </w:rPr>
                <w:t>4.</w:t>
              </w:r>
            </w:ins>
            <w:ins w:id="2763" w:author="徐世兵" w:date="2023-06-06T11:46:09Z">
              <w:r>
                <w:rPr>
                  <w:rFonts w:hint="eastAsia" w:ascii="Times New Roman" w:cs="Times New Roman"/>
                  <w:snapToGrid w:val="0"/>
                  <w:color w:val="000000" w:themeColor="text1"/>
                  <w:kern w:val="21"/>
                  <w:szCs w:val="21"/>
                  <w:lang w:val="en-US" w:eastAsia="zh-CN"/>
                  <w14:textFill>
                    <w14:solidFill>
                      <w14:schemeClr w14:val="tx1"/>
                    </w14:solidFill>
                  </w14:textFill>
                </w:rPr>
                <w:t>69</w:t>
              </w:r>
            </w:ins>
          </w:p>
        </w:tc>
        <w:tc>
          <w:tcPr>
            <w:tcW w:w="1506"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765"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ins w:id="2764" w:author="徐世兵" w:date="2023-06-06T11:46:24Z">
              <w:r>
                <w:rPr>
                  <w:rFonts w:hint="eastAsia" w:ascii="Times New Roman" w:cs="Times New Roman"/>
                  <w:color w:val="000000" w:themeColor="text1"/>
                  <w:szCs w:val="21"/>
                  <w:lang w:val="en-US" w:eastAsia="zh-CN"/>
                  <w14:textFill>
                    <w14:solidFill>
                      <w14:schemeClr w14:val="tx1"/>
                    </w14:solidFill>
                  </w14:textFill>
                </w:rPr>
                <w:t>5.</w:t>
              </w:r>
            </w:ins>
            <w:ins w:id="2765" w:author="徐世兵" w:date="2023-06-06T11:46:25Z">
              <w:r>
                <w:rPr>
                  <w:rFonts w:hint="eastAsia" w:ascii="Times New Roman" w:cs="Times New Roman"/>
                  <w:color w:val="000000" w:themeColor="text1"/>
                  <w:szCs w:val="21"/>
                  <w:lang w:val="en-US" w:eastAsia="zh-CN"/>
                  <w14:textFill>
                    <w14:solidFill>
                      <w14:schemeClr w14:val="tx1"/>
                    </w14:solidFill>
                  </w14:textFill>
                </w:rPr>
                <w:t>4</w:t>
              </w:r>
            </w:ins>
            <w:ins w:id="2766" w:author="徐世兵" w:date="2023-06-06T11:46:26Z">
              <w:r>
                <w:rPr>
                  <w:rFonts w:hint="eastAsia" w:ascii="Times New Roman" w:cs="Times New Roman"/>
                  <w:color w:val="000000" w:themeColor="text1"/>
                  <w:szCs w:val="21"/>
                  <w:lang w:val="en-US" w:eastAsia="zh-CN"/>
                  <w14:textFill>
                    <w14:solidFill>
                      <w14:schemeClr w14:val="tx1"/>
                    </w14:solidFill>
                  </w14:textFill>
                </w:rPr>
                <w:t>52</w:t>
              </w:r>
            </w:ins>
          </w:p>
        </w:tc>
        <w:tc>
          <w:tcPr>
            <w:tcW w:w="1021" w:type="dxa"/>
            <w:vAlign w:val="center"/>
          </w:tcPr>
          <w:p>
            <w:pPr>
              <w:pStyle w:val="52"/>
              <w:spacing w:beforeLines="0" w:afterLines="0" w:line="240" w:lineRule="auto"/>
              <w:rPr>
                <w:rFonts w:hint="default" w:ascii="Times New Roman" w:hAnsi="Times New Roman" w:cs="Times New Roman"/>
                <w:snapToGrid w:val="0"/>
                <w:color w:val="000000" w:themeColor="text1"/>
                <w:kern w:val="21"/>
                <w:szCs w:val="21"/>
                <w:lang w:val="en-US"/>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w:t>
            </w:r>
            <w:ins w:id="2767" w:author="徐世兵" w:date="2023-06-06T11:46:33Z">
              <w:r>
                <w:rPr>
                  <w:rFonts w:hint="eastAsia" w:ascii="Times New Roman" w:cs="Times New Roman"/>
                  <w:color w:val="000000" w:themeColor="text1"/>
                  <w:szCs w:val="21"/>
                  <w:lang w:val="en-US" w:eastAsia="zh-CN"/>
                  <w14:textFill>
                    <w14:solidFill>
                      <w14:schemeClr w14:val="tx1"/>
                    </w14:solidFill>
                  </w14:textFill>
                </w:rPr>
                <w:t>4</w:t>
              </w:r>
            </w:ins>
            <w:ins w:id="2768" w:author="徐世兵" w:date="2023-06-06T11:46:34Z">
              <w:r>
                <w:rPr>
                  <w:rFonts w:hint="eastAsia" w:ascii="Times New Roman" w:cs="Times New Roman"/>
                  <w:color w:val="000000" w:themeColor="text1"/>
                  <w:szCs w:val="21"/>
                  <w:lang w:val="en-US" w:eastAsia="zh-CN"/>
                  <w14:textFill>
                    <w14:solidFill>
                      <w14:schemeClr w14:val="tx1"/>
                    </w14:solidFill>
                  </w14:textFill>
                </w:rPr>
                <w:t>.69</w:t>
              </w:r>
            </w:ins>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1915" w:type="dxa"/>
            <w:vMerge w:val="continue"/>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p>
        </w:tc>
        <w:tc>
          <w:tcPr>
            <w:tcW w:w="1339"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氮氧化物</w:t>
            </w:r>
          </w:p>
        </w:tc>
        <w:tc>
          <w:tcPr>
            <w:tcW w:w="1684"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25.471</w:t>
            </w:r>
          </w:p>
        </w:tc>
        <w:tc>
          <w:tcPr>
            <w:tcW w:w="1247"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73"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38"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7.07</w:t>
            </w:r>
          </w:p>
        </w:tc>
        <w:tc>
          <w:tcPr>
            <w:tcW w:w="1506"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765"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32.541</w:t>
            </w:r>
          </w:p>
        </w:tc>
        <w:tc>
          <w:tcPr>
            <w:tcW w:w="1021"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w:t>
            </w:r>
            <w:r>
              <w:rPr>
                <w:rFonts w:hint="default" w:ascii="Times New Roman" w:hAnsi="Times New Roman" w:cs="Times New Roman"/>
                <w:color w:val="000000" w:themeColor="text1"/>
                <w:szCs w:val="21"/>
                <w:lang w:val="en-US" w:eastAsia="zh-CN"/>
                <w14:textFill>
                  <w14:solidFill>
                    <w14:schemeClr w14:val="tx1"/>
                  </w14:solidFill>
                </w14:textFill>
              </w:rPr>
              <w:t>7.07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915" w:type="dxa"/>
            <w:vMerge w:val="continue"/>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p>
        </w:tc>
        <w:tc>
          <w:tcPr>
            <w:tcW w:w="1339"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甲苯</w:t>
            </w:r>
          </w:p>
        </w:tc>
        <w:tc>
          <w:tcPr>
            <w:tcW w:w="1684"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w:t>
            </w:r>
          </w:p>
        </w:tc>
        <w:tc>
          <w:tcPr>
            <w:tcW w:w="1247"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73"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38"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0.302</w:t>
            </w:r>
          </w:p>
        </w:tc>
        <w:tc>
          <w:tcPr>
            <w:tcW w:w="1506"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765"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0.302</w:t>
            </w:r>
          </w:p>
        </w:tc>
        <w:tc>
          <w:tcPr>
            <w:tcW w:w="1021"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w:t>
            </w:r>
            <w:r>
              <w:rPr>
                <w:rFonts w:hint="default" w:ascii="Times New Roman" w:hAnsi="Times New Roman" w:cs="Times New Roman"/>
                <w:color w:val="000000" w:themeColor="text1"/>
                <w:szCs w:val="21"/>
                <w:lang w:val="en-US" w:eastAsia="zh-CN"/>
                <w14:textFill>
                  <w14:solidFill>
                    <w14:schemeClr w14:val="tx1"/>
                  </w14:solidFill>
                </w14:textFill>
              </w:rPr>
              <w:t>0.302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915" w:type="dxa"/>
            <w:vMerge w:val="continue"/>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p>
        </w:tc>
        <w:tc>
          <w:tcPr>
            <w:tcW w:w="1339"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二甲苯</w:t>
            </w:r>
          </w:p>
        </w:tc>
        <w:tc>
          <w:tcPr>
            <w:tcW w:w="1684"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w:t>
            </w:r>
          </w:p>
        </w:tc>
        <w:tc>
          <w:tcPr>
            <w:tcW w:w="1247"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73"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38"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0.543</w:t>
            </w:r>
          </w:p>
        </w:tc>
        <w:tc>
          <w:tcPr>
            <w:tcW w:w="1506"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765"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0.543</w:t>
            </w:r>
          </w:p>
        </w:tc>
        <w:tc>
          <w:tcPr>
            <w:tcW w:w="1021"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w:t>
            </w:r>
            <w:r>
              <w:rPr>
                <w:rFonts w:hint="default" w:ascii="Times New Roman" w:hAnsi="Times New Roman" w:cs="Times New Roman"/>
                <w:color w:val="000000" w:themeColor="text1"/>
                <w:szCs w:val="21"/>
                <w:lang w:val="en-US" w:eastAsia="zh-CN"/>
                <w14:textFill>
                  <w14:solidFill>
                    <w14:schemeClr w14:val="tx1"/>
                  </w14:solidFill>
                </w14:textFill>
              </w:rPr>
              <w:t>0.543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915" w:type="dxa"/>
            <w:vMerge w:val="restart"/>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ascii="Times New Roman" w:hAnsi="Times New Roman" w:cs="Times New Roman"/>
                <w:snapToGrid w:val="0"/>
                <w:color w:val="000000" w:themeColor="text1"/>
                <w:kern w:val="21"/>
                <w:szCs w:val="21"/>
                <w14:textFill>
                  <w14:solidFill>
                    <w14:schemeClr w14:val="tx1"/>
                  </w14:solidFill>
                </w14:textFill>
              </w:rPr>
              <w:t>废水</w:t>
            </w:r>
          </w:p>
        </w:tc>
        <w:tc>
          <w:tcPr>
            <w:tcW w:w="1339"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ascii="Times New Roman" w:hAnsi="Times New Roman" w:cs="Times New Roman"/>
                <w:snapToGrid w:val="0"/>
                <w:color w:val="000000" w:themeColor="text1"/>
                <w:kern w:val="21"/>
                <w:szCs w:val="21"/>
                <w14:textFill>
                  <w14:solidFill>
                    <w14:schemeClr w14:val="tx1"/>
                  </w14:solidFill>
                </w14:textFill>
              </w:rPr>
              <w:t>COD</w:t>
            </w:r>
          </w:p>
        </w:tc>
        <w:tc>
          <w:tcPr>
            <w:tcW w:w="1684"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0.19</w:t>
            </w:r>
          </w:p>
        </w:tc>
        <w:tc>
          <w:tcPr>
            <w:tcW w:w="1247"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73"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38"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0.025</w:t>
            </w:r>
          </w:p>
        </w:tc>
        <w:tc>
          <w:tcPr>
            <w:tcW w:w="1506"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765"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0.215</w:t>
            </w:r>
          </w:p>
        </w:tc>
        <w:tc>
          <w:tcPr>
            <w:tcW w:w="1021"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915" w:type="dxa"/>
            <w:vMerge w:val="continue"/>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p>
        </w:tc>
        <w:tc>
          <w:tcPr>
            <w:tcW w:w="1339"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ascii="Times New Roman" w:hAnsi="Times New Roman" w:cs="Times New Roman"/>
                <w:snapToGrid w:val="0"/>
                <w:color w:val="000000" w:themeColor="text1"/>
                <w:kern w:val="21"/>
                <w:szCs w:val="21"/>
                <w14:textFill>
                  <w14:solidFill>
                    <w14:schemeClr w14:val="tx1"/>
                  </w14:solidFill>
                </w14:textFill>
              </w:rPr>
              <w:t>NH</w:t>
            </w:r>
            <w:r>
              <w:rPr>
                <w:rFonts w:ascii="Times New Roman" w:hAnsi="Times New Roman" w:cs="Times New Roman"/>
                <w:snapToGrid w:val="0"/>
                <w:color w:val="000000" w:themeColor="text1"/>
                <w:kern w:val="21"/>
                <w:szCs w:val="21"/>
                <w:vertAlign w:val="subscript"/>
                <w14:textFill>
                  <w14:solidFill>
                    <w14:schemeClr w14:val="tx1"/>
                  </w14:solidFill>
                </w14:textFill>
              </w:rPr>
              <w:t>3</w:t>
            </w:r>
            <w:r>
              <w:rPr>
                <w:rFonts w:ascii="Times New Roman" w:hAnsi="Times New Roman" w:cs="Times New Roman"/>
                <w:snapToGrid w:val="0"/>
                <w:color w:val="000000" w:themeColor="text1"/>
                <w:kern w:val="21"/>
                <w:szCs w:val="21"/>
                <w14:textFill>
                  <w14:solidFill>
                    <w14:schemeClr w14:val="tx1"/>
                  </w14:solidFill>
                </w14:textFill>
              </w:rPr>
              <w:t>-N</w:t>
            </w:r>
          </w:p>
        </w:tc>
        <w:tc>
          <w:tcPr>
            <w:tcW w:w="1684"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0.046</w:t>
            </w:r>
          </w:p>
        </w:tc>
        <w:tc>
          <w:tcPr>
            <w:tcW w:w="1247"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73"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38"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0.03</w:t>
            </w:r>
          </w:p>
        </w:tc>
        <w:tc>
          <w:tcPr>
            <w:tcW w:w="1506"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765"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0.736</w:t>
            </w:r>
          </w:p>
        </w:tc>
        <w:tc>
          <w:tcPr>
            <w:tcW w:w="1021"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915" w:type="dxa"/>
            <w:vMerge w:val="continue"/>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p>
        </w:tc>
        <w:tc>
          <w:tcPr>
            <w:tcW w:w="1339"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ascii="Times New Roman" w:hAnsi="Times New Roman" w:cs="Times New Roman"/>
                <w:snapToGrid w:val="0"/>
                <w:color w:val="000000" w:themeColor="text1"/>
                <w:kern w:val="21"/>
                <w:szCs w:val="21"/>
                <w14:textFill>
                  <w14:solidFill>
                    <w14:schemeClr w14:val="tx1"/>
                  </w14:solidFill>
                </w14:textFill>
              </w:rPr>
              <w:t>BOD</w:t>
            </w:r>
          </w:p>
        </w:tc>
        <w:tc>
          <w:tcPr>
            <w:tcW w:w="1684"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0.046</w:t>
            </w:r>
          </w:p>
        </w:tc>
        <w:tc>
          <w:tcPr>
            <w:tcW w:w="1247"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73"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38"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0.03</w:t>
            </w:r>
          </w:p>
        </w:tc>
        <w:tc>
          <w:tcPr>
            <w:tcW w:w="1506"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765"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0.076</w:t>
            </w:r>
          </w:p>
        </w:tc>
        <w:tc>
          <w:tcPr>
            <w:tcW w:w="1021"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915" w:type="dxa"/>
            <w:vMerge w:val="continue"/>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p>
        </w:tc>
        <w:tc>
          <w:tcPr>
            <w:tcW w:w="1339"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ascii="Times New Roman" w:hAnsi="Times New Roman" w:cs="Times New Roman"/>
                <w:snapToGrid w:val="0"/>
                <w:color w:val="000000" w:themeColor="text1"/>
                <w:kern w:val="21"/>
                <w:szCs w:val="21"/>
                <w14:textFill>
                  <w14:solidFill>
                    <w14:schemeClr w14:val="tx1"/>
                  </w14:solidFill>
                </w14:textFill>
              </w:rPr>
              <w:t>SS</w:t>
            </w:r>
          </w:p>
        </w:tc>
        <w:tc>
          <w:tcPr>
            <w:tcW w:w="1684"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0.073</w:t>
            </w:r>
          </w:p>
        </w:tc>
        <w:tc>
          <w:tcPr>
            <w:tcW w:w="1247"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73"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38"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0.014</w:t>
            </w:r>
          </w:p>
        </w:tc>
        <w:tc>
          <w:tcPr>
            <w:tcW w:w="1506"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765"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0.087</w:t>
            </w:r>
          </w:p>
        </w:tc>
        <w:tc>
          <w:tcPr>
            <w:tcW w:w="1021"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+0.014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915" w:type="dxa"/>
            <w:vMerge w:val="continue"/>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p>
        </w:tc>
        <w:tc>
          <w:tcPr>
            <w:tcW w:w="1339"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ascii="Times New Roman" w:hAnsi="Times New Roman" w:cs="Times New Roman"/>
                <w:snapToGrid w:val="0"/>
                <w:color w:val="000000" w:themeColor="text1"/>
                <w:kern w:val="21"/>
                <w:szCs w:val="21"/>
                <w14:textFill>
                  <w14:solidFill>
                    <w14:schemeClr w14:val="tx1"/>
                  </w14:solidFill>
                </w14:textFill>
              </w:rPr>
              <w:t>石油类</w:t>
            </w:r>
          </w:p>
        </w:tc>
        <w:tc>
          <w:tcPr>
            <w:tcW w:w="1684"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0.003</w:t>
            </w:r>
          </w:p>
        </w:tc>
        <w:tc>
          <w:tcPr>
            <w:tcW w:w="1247"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73"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38"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0.014</w:t>
            </w:r>
          </w:p>
        </w:tc>
        <w:tc>
          <w:tcPr>
            <w:tcW w:w="1506"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765"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0.017</w:t>
            </w:r>
          </w:p>
        </w:tc>
        <w:tc>
          <w:tcPr>
            <w:tcW w:w="1021"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+0.014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1915" w:type="dxa"/>
            <w:vAlign w:val="center"/>
          </w:tcPr>
          <w:p>
            <w:pPr>
              <w:pStyle w:val="52"/>
              <w:spacing w:beforeLines="0" w:afterLines="0" w:line="240" w:lineRule="auto"/>
              <w:jc w:val="both"/>
              <w:rPr>
                <w:rFonts w:ascii="Times New Roman" w:hAnsi="Times New Roman" w:cs="Times New Roman"/>
                <w:snapToGrid w:val="0"/>
                <w:color w:val="000000" w:themeColor="text1"/>
                <w:kern w:val="21"/>
                <w:szCs w:val="21"/>
                <w14:textFill>
                  <w14:solidFill>
                    <w14:schemeClr w14:val="tx1"/>
                  </w14:solidFill>
                </w14:textFill>
              </w:rPr>
            </w:pPr>
            <w:r>
              <w:rPr>
                <w:rFonts w:ascii="Times New Roman" w:hAnsi="Times New Roman" w:cs="Times New Roman"/>
                <w:snapToGrid w:val="0"/>
                <w:color w:val="000000" w:themeColor="text1"/>
                <w:kern w:val="21"/>
                <w:szCs w:val="21"/>
                <w14:textFill>
                  <w14:solidFill>
                    <w14:schemeClr w14:val="tx1"/>
                  </w14:solidFill>
                </w14:textFill>
              </w:rPr>
              <w:t>一般工业固体废物</w:t>
            </w:r>
          </w:p>
        </w:tc>
        <w:tc>
          <w:tcPr>
            <w:tcW w:w="1339"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84"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550</w:t>
            </w:r>
          </w:p>
        </w:tc>
        <w:tc>
          <w:tcPr>
            <w:tcW w:w="1247"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73"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38"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280.47</w:t>
            </w:r>
          </w:p>
        </w:tc>
        <w:tc>
          <w:tcPr>
            <w:tcW w:w="1506"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765"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830.47</w:t>
            </w:r>
          </w:p>
        </w:tc>
        <w:tc>
          <w:tcPr>
            <w:tcW w:w="1021" w:type="dxa"/>
            <w:vAlign w:val="center"/>
          </w:tcPr>
          <w:p>
            <w:pPr>
              <w:pStyle w:val="52"/>
              <w:spacing w:beforeLines="0" w:afterLines="0" w:line="240" w:lineRule="auto"/>
              <w:rPr>
                <w:rFonts w:hint="default" w:ascii="Times New Roman" w:hAnsi="Times New Roman" w:eastAsia="宋体" w:cs="Times New Roman"/>
                <w:snapToGrid w:val="0"/>
                <w:color w:val="000000" w:themeColor="text1"/>
                <w:kern w:val="21"/>
                <w:szCs w:val="21"/>
                <w:lang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w:t>
            </w:r>
            <w:r>
              <w:rPr>
                <w:rFonts w:hint="default" w:ascii="Times New Roman" w:hAnsi="Times New Roman" w:cs="Times New Roman"/>
                <w:snapToGrid w:val="0"/>
                <w:color w:val="000000" w:themeColor="text1"/>
                <w:kern w:val="21"/>
                <w:szCs w:val="21"/>
                <w14:textFill>
                  <w14:solidFill>
                    <w14:schemeClr w14:val="tx1"/>
                  </w14:solidFill>
                </w14:textFill>
              </w:rPr>
              <w:t>280.47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915" w:type="dxa"/>
            <w:vMerge w:val="restart"/>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ascii="Times New Roman" w:hAnsi="Times New Roman" w:cs="Times New Roman"/>
                <w:snapToGrid w:val="0"/>
                <w:color w:val="000000" w:themeColor="text1"/>
                <w:kern w:val="21"/>
                <w:szCs w:val="21"/>
                <w14:textFill>
                  <w14:solidFill>
                    <w14:schemeClr w14:val="tx1"/>
                  </w14:solidFill>
                </w14:textFill>
              </w:rPr>
              <w:t>危险废物</w:t>
            </w:r>
          </w:p>
        </w:tc>
        <w:tc>
          <w:tcPr>
            <w:tcW w:w="1339"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ascii="Times New Roman" w:hAnsi="Times New Roman" w:cs="Times New Roman"/>
                <w:snapToGrid w:val="0"/>
                <w:color w:val="000000" w:themeColor="text1"/>
                <w:kern w:val="21"/>
                <w:szCs w:val="21"/>
                <w14:textFill>
                  <w14:solidFill>
                    <w14:schemeClr w14:val="tx1"/>
                  </w14:solidFill>
                </w14:textFill>
              </w:rPr>
              <w:t>废机油</w:t>
            </w:r>
          </w:p>
        </w:tc>
        <w:tc>
          <w:tcPr>
            <w:tcW w:w="1684"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247"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73"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38"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0.2</w:t>
            </w:r>
          </w:p>
        </w:tc>
        <w:tc>
          <w:tcPr>
            <w:tcW w:w="1506"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765"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0.2</w:t>
            </w:r>
          </w:p>
        </w:tc>
        <w:tc>
          <w:tcPr>
            <w:tcW w:w="1021"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915" w:type="dxa"/>
            <w:vMerge w:val="continue"/>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p>
        </w:tc>
        <w:tc>
          <w:tcPr>
            <w:tcW w:w="1339"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ascii="Times New Roman" w:hAnsi="Times New Roman" w:cs="Times New Roman"/>
                <w:snapToGrid w:val="0"/>
                <w:color w:val="000000" w:themeColor="text1"/>
                <w:kern w:val="21"/>
                <w:szCs w:val="21"/>
                <w14:textFill>
                  <w14:solidFill>
                    <w14:schemeClr w14:val="tx1"/>
                  </w14:solidFill>
                </w14:textFill>
              </w:rPr>
              <w:t>废</w:t>
            </w:r>
            <w:r>
              <w:rPr>
                <w:rFonts w:hint="default" w:ascii="Times New Roman" w:hAnsi="Times New Roman" w:cs="Times New Roman"/>
                <w:snapToGrid w:val="0"/>
                <w:color w:val="000000" w:themeColor="text1"/>
                <w:kern w:val="21"/>
                <w:szCs w:val="21"/>
                <w14:textFill>
                  <w14:solidFill>
                    <w14:schemeClr w14:val="tx1"/>
                  </w14:solidFill>
                </w14:textFill>
              </w:rPr>
              <w:t>油桶</w:t>
            </w:r>
          </w:p>
        </w:tc>
        <w:tc>
          <w:tcPr>
            <w:tcW w:w="1684"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247"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73"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38"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0.1</w:t>
            </w:r>
          </w:p>
        </w:tc>
        <w:tc>
          <w:tcPr>
            <w:tcW w:w="1506"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765"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0.1</w:t>
            </w:r>
          </w:p>
        </w:tc>
        <w:tc>
          <w:tcPr>
            <w:tcW w:w="1021"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1915" w:type="dxa"/>
            <w:vMerge w:val="continue"/>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p>
        </w:tc>
        <w:tc>
          <w:tcPr>
            <w:tcW w:w="1339"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清罐废物</w:t>
            </w:r>
          </w:p>
        </w:tc>
        <w:tc>
          <w:tcPr>
            <w:tcW w:w="1684"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247"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73"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38"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0.67</w:t>
            </w:r>
          </w:p>
        </w:tc>
        <w:tc>
          <w:tcPr>
            <w:tcW w:w="1506"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765"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0.67</w:t>
            </w:r>
          </w:p>
        </w:tc>
        <w:tc>
          <w:tcPr>
            <w:tcW w:w="1021"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1915" w:type="dxa"/>
            <w:vMerge w:val="continue"/>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p>
        </w:tc>
        <w:tc>
          <w:tcPr>
            <w:tcW w:w="1339"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废活性炭</w:t>
            </w:r>
          </w:p>
        </w:tc>
        <w:tc>
          <w:tcPr>
            <w:tcW w:w="1684"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247"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73"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638"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2.2</w:t>
            </w:r>
          </w:p>
        </w:tc>
        <w:tc>
          <w:tcPr>
            <w:tcW w:w="1506" w:type="dxa"/>
            <w:vAlign w:val="center"/>
          </w:tcPr>
          <w:p>
            <w:pPr>
              <w:jc w:val="center"/>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c>
          <w:tcPr>
            <w:tcW w:w="1765"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2.2</w:t>
            </w:r>
          </w:p>
        </w:tc>
        <w:tc>
          <w:tcPr>
            <w:tcW w:w="1021" w:type="dxa"/>
            <w:vAlign w:val="center"/>
          </w:tcPr>
          <w:p>
            <w:pPr>
              <w:pStyle w:val="52"/>
              <w:spacing w:beforeLines="0" w:afterLines="0" w:line="240" w:lineRule="auto"/>
              <w:rPr>
                <w:rFonts w:ascii="Times New Roman" w:hAnsi="Times New Roman" w:cs="Times New Roman"/>
                <w:snapToGrid w:val="0"/>
                <w:color w:val="000000" w:themeColor="text1"/>
                <w:kern w:val="21"/>
                <w:szCs w:val="21"/>
                <w14:textFill>
                  <w14:solidFill>
                    <w14:schemeClr w14:val="tx1"/>
                  </w14:solidFill>
                </w14:textFill>
              </w:rPr>
            </w:pPr>
            <w:r>
              <w:rPr>
                <w:rFonts w:hint="default" w:ascii="Times New Roman" w:hAnsi="Times New Roman" w:cs="Times New Roman"/>
                <w:snapToGrid w:val="0"/>
                <w:color w:val="000000" w:themeColor="text1"/>
                <w:kern w:val="21"/>
                <w:szCs w:val="21"/>
                <w14:textFill>
                  <w14:solidFill>
                    <w14:schemeClr w14:val="tx1"/>
                  </w14:solidFill>
                </w14:textFill>
              </w:rPr>
              <w:t>/</w:t>
            </w:r>
          </w:p>
        </w:tc>
      </w:tr>
    </w:tbl>
    <w:p>
      <w:pPr>
        <w:pStyle w:val="52"/>
        <w:spacing w:before="192" w:beforeLines="80" w:after="24"/>
        <w:jc w:val="left"/>
        <w:rPr>
          <w:rFonts w:hAnsi="宋体"/>
          <w:snapToGrid w:val="0"/>
          <w:spacing w:val="-6"/>
          <w:kern w:val="21"/>
          <w:szCs w:val="21"/>
        </w:rPr>
      </w:pPr>
      <w:r>
        <w:rPr>
          <w:rFonts w:hAnsi="宋体"/>
          <w:snapToGrid w:val="0"/>
          <w:kern w:val="21"/>
          <w:szCs w:val="21"/>
        </w:rPr>
        <w:t>注：</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3 \* GB3 \* MERGEFORMAT </w:instrText>
      </w:r>
      <w:r>
        <w:rPr>
          <w:rFonts w:hAnsi="宋体"/>
          <w:snapToGrid w:val="0"/>
          <w:spacing w:val="-6"/>
          <w:kern w:val="21"/>
          <w:szCs w:val="21"/>
        </w:rPr>
        <w:fldChar w:fldCharType="separate"/>
      </w:r>
      <w:r>
        <w:rPr>
          <w:rFonts w:hint="eastAsia" w:hAnsi="宋体"/>
          <w:szCs w:val="21"/>
        </w:rPr>
        <w:t>③</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4 \* GB3 \* MERGEFORMAT </w:instrText>
      </w:r>
      <w:r>
        <w:rPr>
          <w:rFonts w:hAnsi="宋体"/>
          <w:snapToGrid w:val="0"/>
          <w:spacing w:val="-6"/>
          <w:kern w:val="21"/>
          <w:szCs w:val="21"/>
        </w:rPr>
        <w:fldChar w:fldCharType="separate"/>
      </w:r>
      <w:r>
        <w:rPr>
          <w:rFonts w:hint="eastAsia" w:hAnsi="宋体"/>
          <w:szCs w:val="21"/>
        </w:rPr>
        <w:t>④</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5 \* GB3 \* MERGEFORMAT </w:instrText>
      </w:r>
      <w:r>
        <w:rPr>
          <w:rFonts w:hAnsi="宋体"/>
          <w:snapToGrid w:val="0"/>
          <w:spacing w:val="-16"/>
          <w:kern w:val="21"/>
          <w:szCs w:val="21"/>
        </w:rPr>
        <w:fldChar w:fldCharType="separate"/>
      </w:r>
      <w:r>
        <w:rPr>
          <w:rFonts w:hint="eastAsia" w:hAnsi="宋体"/>
          <w:szCs w:val="21"/>
        </w:rPr>
        <w:t>⑤</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7 \* GB3 \* MERGEFORMAT </w:instrText>
      </w:r>
      <w:r>
        <w:rPr>
          <w:rFonts w:hAnsi="宋体"/>
          <w:snapToGrid w:val="0"/>
          <w:spacing w:val="-6"/>
          <w:kern w:val="21"/>
          <w:szCs w:val="21"/>
        </w:rPr>
        <w:fldChar w:fldCharType="separate"/>
      </w:r>
      <w:r>
        <w:rPr>
          <w:rFonts w:hint="eastAsia" w:hAnsi="宋体"/>
          <w:szCs w:val="21"/>
        </w:rPr>
        <w:t>⑦</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p>
    <w:p/>
    <w:p>
      <w:pPr>
        <w:sectPr>
          <w:footerReference r:id="rId8"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
        <w:ind w:left="0" w:leftChars="0" w:firstLine="0" w:firstLineChars="0"/>
        <w:rPr>
          <w:b/>
          <w:bCs/>
          <w:sz w:val="28"/>
          <w:szCs w:val="28"/>
        </w:rPr>
      </w:pPr>
      <w:r>
        <w:drawing>
          <wp:anchor distT="0" distB="0" distL="114300" distR="114300" simplePos="0" relativeHeight="251744256" behindDoc="0" locked="0" layoutInCell="1" allowOverlap="1">
            <wp:simplePos x="0" y="0"/>
            <wp:positionH relativeFrom="column">
              <wp:posOffset>-47625</wp:posOffset>
            </wp:positionH>
            <wp:positionV relativeFrom="paragraph">
              <wp:posOffset>306705</wp:posOffset>
            </wp:positionV>
            <wp:extent cx="5614035" cy="8075295"/>
            <wp:effectExtent l="0" t="0" r="5715" b="1905"/>
            <wp:wrapNone/>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40"/>
                    <a:stretch>
                      <a:fillRect/>
                    </a:stretch>
                  </pic:blipFill>
                  <pic:spPr>
                    <a:xfrm>
                      <a:off x="0" y="0"/>
                      <a:ext cx="5614035" cy="8075295"/>
                    </a:xfrm>
                    <a:prstGeom prst="rect">
                      <a:avLst/>
                    </a:prstGeom>
                    <a:noFill/>
                    <a:ln>
                      <a:noFill/>
                    </a:ln>
                  </pic:spPr>
                </pic:pic>
              </a:graphicData>
            </a:graphic>
          </wp:anchor>
        </w:drawing>
      </w:r>
      <w:r>
        <w:rPr>
          <w:rFonts w:hint="eastAsia"/>
          <w:b/>
          <w:bCs/>
          <w:sz w:val="28"/>
          <w:szCs w:val="28"/>
        </w:rPr>
        <w:t>附件</w:t>
      </w:r>
      <w:r>
        <w:rPr>
          <w:rFonts w:hint="eastAsia"/>
          <w:b/>
          <w:bCs/>
          <w:sz w:val="28"/>
          <w:szCs w:val="28"/>
          <w:lang w:val="en-US" w:eastAsia="zh-CN"/>
        </w:rPr>
        <w:t>1：</w:t>
      </w:r>
      <w:r>
        <w:rPr>
          <w:rFonts w:hint="eastAsia"/>
          <w:b/>
          <w:bCs/>
          <w:sz w:val="28"/>
          <w:szCs w:val="28"/>
        </w:rPr>
        <w:t>委托书</w:t>
      </w: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r>
        <w:rPr>
          <w:rFonts w:hint="eastAsia"/>
          <w:b/>
          <w:bCs/>
          <w:sz w:val="28"/>
          <w:szCs w:val="28"/>
        </w:rPr>
        <w:drawing>
          <wp:anchor distT="0" distB="0" distL="114300" distR="114300" simplePos="0" relativeHeight="251662336" behindDoc="0" locked="0" layoutInCell="1" allowOverlap="1">
            <wp:simplePos x="0" y="0"/>
            <wp:positionH relativeFrom="column">
              <wp:posOffset>635</wp:posOffset>
            </wp:positionH>
            <wp:positionV relativeFrom="paragraph">
              <wp:posOffset>377190</wp:posOffset>
            </wp:positionV>
            <wp:extent cx="5558790" cy="7966075"/>
            <wp:effectExtent l="0" t="0" r="3810" b="15875"/>
            <wp:wrapNone/>
            <wp:docPr id="21" name="图片 21" descr="投资备案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投资备案证"/>
                    <pic:cNvPicPr>
                      <a:picLocks noChangeAspect="1"/>
                    </pic:cNvPicPr>
                  </pic:nvPicPr>
                  <pic:blipFill>
                    <a:blip r:embed="rId41"/>
                    <a:srcRect l="4187" t="483" r="3531" b="1440"/>
                    <a:stretch>
                      <a:fillRect/>
                    </a:stretch>
                  </pic:blipFill>
                  <pic:spPr>
                    <a:xfrm>
                      <a:off x="0" y="0"/>
                      <a:ext cx="5558790" cy="7966075"/>
                    </a:xfrm>
                    <a:prstGeom prst="rect">
                      <a:avLst/>
                    </a:prstGeom>
                  </pic:spPr>
                </pic:pic>
              </a:graphicData>
            </a:graphic>
          </wp:anchor>
        </w:drawing>
      </w:r>
      <w:r>
        <w:rPr>
          <w:rFonts w:hint="eastAsia"/>
          <w:b/>
          <w:bCs/>
          <w:sz w:val="28"/>
          <w:szCs w:val="28"/>
        </w:rPr>
        <w:t>附件2   项目立项文件</w:t>
      </w:r>
    </w:p>
    <w:p>
      <w:pPr>
        <w:pStyle w:val="33"/>
        <w:sectPr>
          <w:footerReference r:id="rId9"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
        <w:spacing w:line="360" w:lineRule="auto"/>
        <w:ind w:left="0" w:leftChars="0" w:firstLine="0" w:firstLineChars="0"/>
        <w:rPr>
          <w:b/>
          <w:bCs/>
          <w:sz w:val="28"/>
          <w:szCs w:val="28"/>
        </w:rPr>
      </w:pPr>
      <w:r>
        <w:rPr>
          <w:rFonts w:hint="eastAsia"/>
          <w:b/>
          <w:bCs/>
          <w:sz w:val="28"/>
          <w:szCs w:val="28"/>
        </w:rPr>
        <w:t xml:space="preserve">附件3  </w:t>
      </w:r>
      <w:r>
        <w:rPr>
          <w:b/>
          <w:bCs/>
          <w:sz w:val="28"/>
          <w:szCs w:val="28"/>
        </w:rPr>
        <w:t>关于《新疆阜康产业园总体规划修（2019-2030年）环境影响报告书》的审查意见</w:t>
      </w:r>
    </w:p>
    <w:p>
      <w:pPr>
        <w:rPr>
          <w:b/>
          <w:bCs/>
          <w:sz w:val="28"/>
          <w:szCs w:val="28"/>
        </w:rPr>
      </w:pPr>
    </w:p>
    <w:p>
      <w:pPr>
        <w:pStyle w:val="15"/>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324475" cy="7305675"/>
            <wp:effectExtent l="0" t="0" r="9525" b="9525"/>
            <wp:docPr id="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
                    <pic:cNvPicPr>
                      <a:picLocks noChangeAspect="1"/>
                    </pic:cNvPicPr>
                  </pic:nvPicPr>
                  <pic:blipFill>
                    <a:blip r:embed="rId42"/>
                    <a:stretch>
                      <a:fillRect/>
                    </a:stretch>
                  </pic:blipFill>
                  <pic:spPr>
                    <a:xfrm>
                      <a:off x="0" y="0"/>
                      <a:ext cx="5324475" cy="7305675"/>
                    </a:xfrm>
                    <a:prstGeom prst="rect">
                      <a:avLst/>
                    </a:prstGeom>
                    <a:noFill/>
                    <a:ln>
                      <a:noFill/>
                    </a:ln>
                  </pic:spPr>
                </pic:pic>
              </a:graphicData>
            </a:graphic>
          </wp:inline>
        </w:drawing>
      </w:r>
    </w:p>
    <w:p>
      <w:pPr>
        <w:pStyle w:val="15"/>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210175" cy="7381875"/>
            <wp:effectExtent l="0" t="0" r="9525" b="9525"/>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43"/>
                    <a:stretch>
                      <a:fillRect/>
                    </a:stretch>
                  </pic:blipFill>
                  <pic:spPr>
                    <a:xfrm>
                      <a:off x="0" y="0"/>
                      <a:ext cx="5210175" cy="7381875"/>
                    </a:xfrm>
                    <a:prstGeom prst="rect">
                      <a:avLst/>
                    </a:prstGeom>
                    <a:noFill/>
                    <a:ln>
                      <a:noFill/>
                    </a:ln>
                  </pic:spPr>
                </pic:pic>
              </a:graphicData>
            </a:graphic>
          </wp:inline>
        </w:drawing>
      </w:r>
    </w:p>
    <w:p>
      <w:pPr>
        <w:pStyle w:val="15"/>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086350" cy="7477125"/>
            <wp:effectExtent l="0" t="0" r="0" b="9525"/>
            <wp:docPr id="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pic:cNvPicPr>
                      <a:picLocks noChangeAspect="1"/>
                    </pic:cNvPicPr>
                  </pic:nvPicPr>
                  <pic:blipFill>
                    <a:blip r:embed="rId44"/>
                    <a:stretch>
                      <a:fillRect/>
                    </a:stretch>
                  </pic:blipFill>
                  <pic:spPr>
                    <a:xfrm>
                      <a:off x="0" y="0"/>
                      <a:ext cx="5086350" cy="7477125"/>
                    </a:xfrm>
                    <a:prstGeom prst="rect">
                      <a:avLst/>
                    </a:prstGeom>
                    <a:noFill/>
                    <a:ln>
                      <a:noFill/>
                    </a:ln>
                  </pic:spPr>
                </pic:pic>
              </a:graphicData>
            </a:graphic>
          </wp:inline>
        </w:drawing>
      </w:r>
    </w:p>
    <w:p>
      <w:pPr>
        <w:pStyle w:val="15"/>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410200" cy="7648575"/>
            <wp:effectExtent l="0" t="0" r="0" b="9525"/>
            <wp:docPr id="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pic:cNvPicPr>
                      <a:picLocks noChangeAspect="1"/>
                    </pic:cNvPicPr>
                  </pic:nvPicPr>
                  <pic:blipFill>
                    <a:blip r:embed="rId45"/>
                    <a:stretch>
                      <a:fillRect/>
                    </a:stretch>
                  </pic:blipFill>
                  <pic:spPr>
                    <a:xfrm>
                      <a:off x="0" y="0"/>
                      <a:ext cx="5410200" cy="7648575"/>
                    </a:xfrm>
                    <a:prstGeom prst="rect">
                      <a:avLst/>
                    </a:prstGeom>
                    <a:noFill/>
                    <a:ln>
                      <a:noFill/>
                    </a:ln>
                  </pic:spPr>
                </pic:pic>
              </a:graphicData>
            </a:graphic>
          </wp:inline>
        </w:drawing>
      </w:r>
    </w:p>
    <w:p>
      <w:pPr>
        <w:pStyle w:val="15"/>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076825" cy="7677150"/>
            <wp:effectExtent l="0" t="0" r="9525" b="0"/>
            <wp:docPr id="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
                    <pic:cNvPicPr>
                      <a:picLocks noChangeAspect="1"/>
                    </pic:cNvPicPr>
                  </pic:nvPicPr>
                  <pic:blipFill>
                    <a:blip r:embed="rId46"/>
                    <a:stretch>
                      <a:fillRect/>
                    </a:stretch>
                  </pic:blipFill>
                  <pic:spPr>
                    <a:xfrm>
                      <a:off x="0" y="0"/>
                      <a:ext cx="5076825" cy="7677150"/>
                    </a:xfrm>
                    <a:prstGeom prst="rect">
                      <a:avLst/>
                    </a:prstGeom>
                    <a:noFill/>
                    <a:ln>
                      <a:noFill/>
                    </a:ln>
                  </pic:spPr>
                </pic:pic>
              </a:graphicData>
            </a:graphic>
          </wp:inline>
        </w:drawing>
      </w:r>
    </w:p>
    <w:p>
      <w:pPr>
        <w:pStyle w:val="15"/>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400675" cy="7724775"/>
            <wp:effectExtent l="0" t="0" r="9525" b="9525"/>
            <wp:docPr id="7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
                    <pic:cNvPicPr>
                      <a:picLocks noChangeAspect="1"/>
                    </pic:cNvPicPr>
                  </pic:nvPicPr>
                  <pic:blipFill>
                    <a:blip r:embed="rId47"/>
                    <a:stretch>
                      <a:fillRect/>
                    </a:stretch>
                  </pic:blipFill>
                  <pic:spPr>
                    <a:xfrm>
                      <a:off x="0" y="0"/>
                      <a:ext cx="5400675" cy="7724775"/>
                    </a:xfrm>
                    <a:prstGeom prst="rect">
                      <a:avLst/>
                    </a:prstGeom>
                    <a:noFill/>
                    <a:ln>
                      <a:noFill/>
                    </a:ln>
                  </pic:spPr>
                </pic:pic>
              </a:graphicData>
            </a:graphic>
          </wp:inline>
        </w:drawing>
      </w:r>
    </w:p>
    <w:p>
      <w:pPr>
        <w:pStyle w:val="2"/>
        <w:ind w:left="0" w:leftChars="0" w:firstLine="0" w:firstLineChars="0"/>
        <w:rPr>
          <w:b/>
          <w:bCs/>
          <w:sz w:val="28"/>
          <w:szCs w:val="28"/>
        </w:rPr>
      </w:pPr>
      <w:r>
        <w:drawing>
          <wp:anchor distT="0" distB="0" distL="114300" distR="114300" simplePos="0" relativeHeight="251728896" behindDoc="0" locked="0" layoutInCell="1" allowOverlap="1">
            <wp:simplePos x="0" y="0"/>
            <wp:positionH relativeFrom="column">
              <wp:posOffset>-57150</wp:posOffset>
            </wp:positionH>
            <wp:positionV relativeFrom="paragraph">
              <wp:posOffset>298450</wp:posOffset>
            </wp:positionV>
            <wp:extent cx="5612765" cy="7977505"/>
            <wp:effectExtent l="0" t="0" r="6985" b="4445"/>
            <wp:wrapNone/>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48"/>
                    <a:stretch>
                      <a:fillRect/>
                    </a:stretch>
                  </pic:blipFill>
                  <pic:spPr>
                    <a:xfrm>
                      <a:off x="0" y="0"/>
                      <a:ext cx="5612765" cy="7977505"/>
                    </a:xfrm>
                    <a:prstGeom prst="rect">
                      <a:avLst/>
                    </a:prstGeom>
                    <a:noFill/>
                    <a:ln>
                      <a:noFill/>
                    </a:ln>
                  </pic:spPr>
                </pic:pic>
              </a:graphicData>
            </a:graphic>
          </wp:anchor>
        </w:drawing>
      </w:r>
      <w:r>
        <w:rPr>
          <w:b/>
          <w:bCs/>
          <w:sz w:val="28"/>
          <w:szCs w:val="28"/>
        </w:rPr>
        <w:t>附件</w:t>
      </w:r>
      <w:r>
        <w:rPr>
          <w:rFonts w:hint="eastAsia"/>
          <w:b/>
          <w:bCs/>
          <w:sz w:val="28"/>
          <w:szCs w:val="28"/>
        </w:rPr>
        <w:t xml:space="preserve">4  </w:t>
      </w:r>
      <w:r>
        <w:rPr>
          <w:rFonts w:hint="eastAsia"/>
          <w:b/>
          <w:bCs/>
          <w:sz w:val="28"/>
          <w:szCs w:val="28"/>
          <w:lang w:val="en-US" w:eastAsia="zh-CN"/>
        </w:rPr>
        <w:t>现状</w:t>
      </w:r>
      <w:r>
        <w:rPr>
          <w:rFonts w:hint="eastAsia"/>
          <w:b/>
          <w:bCs/>
          <w:sz w:val="28"/>
          <w:szCs w:val="28"/>
        </w:rPr>
        <w:t>检测报告</w:t>
      </w:r>
    </w:p>
    <w:p>
      <w:pPr>
        <w:rPr>
          <w:b/>
          <w:bCs/>
          <w:sz w:val="28"/>
          <w:szCs w:val="28"/>
        </w:rPr>
      </w:pPr>
    </w:p>
    <w:p>
      <w:pPr>
        <w:pStyle w:val="12"/>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
        <w:ind w:left="0" w:leftChars="0" w:firstLine="0" w:firstLineChars="0"/>
        <w:rPr>
          <w:b/>
          <w:bCs/>
          <w:sz w:val="28"/>
          <w:szCs w:val="28"/>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anchor distT="0" distB="0" distL="114300" distR="114300" simplePos="0" relativeHeight="251729920" behindDoc="0" locked="0" layoutInCell="1" allowOverlap="1">
            <wp:simplePos x="0" y="0"/>
            <wp:positionH relativeFrom="column">
              <wp:posOffset>7620</wp:posOffset>
            </wp:positionH>
            <wp:positionV relativeFrom="paragraph">
              <wp:posOffset>22225</wp:posOffset>
            </wp:positionV>
            <wp:extent cx="5615305" cy="8382635"/>
            <wp:effectExtent l="0" t="0" r="4445" b="18415"/>
            <wp:wrapNone/>
            <wp:docPr id="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
                    <pic:cNvPicPr>
                      <a:picLocks noChangeAspect="1"/>
                    </pic:cNvPicPr>
                  </pic:nvPicPr>
                  <pic:blipFill>
                    <a:blip r:embed="rId49"/>
                    <a:stretch>
                      <a:fillRect/>
                    </a:stretch>
                  </pic:blipFill>
                  <pic:spPr>
                    <a:xfrm>
                      <a:off x="0" y="0"/>
                      <a:ext cx="5615305" cy="8382635"/>
                    </a:xfrm>
                    <a:prstGeom prst="rect">
                      <a:avLst/>
                    </a:prstGeom>
                    <a:noFill/>
                    <a:ln>
                      <a:noFill/>
                    </a:ln>
                  </pic:spPr>
                </pic:pic>
              </a:graphicData>
            </a:graphic>
          </wp:anchor>
        </w:drawing>
      </w:r>
    </w:p>
    <w:p>
      <w:pPr>
        <w:pStyle w:val="2"/>
        <w:ind w:left="0" w:leftChars="0" w:firstLine="0" w:firstLineChars="0"/>
        <w:rPr>
          <w:b/>
          <w:bCs/>
          <w:sz w:val="28"/>
          <w:szCs w:val="28"/>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anchor distT="0" distB="0" distL="114300" distR="114300" simplePos="0" relativeHeight="251730944" behindDoc="0" locked="0" layoutInCell="1" allowOverlap="1">
            <wp:simplePos x="0" y="0"/>
            <wp:positionH relativeFrom="column">
              <wp:posOffset>0</wp:posOffset>
            </wp:positionH>
            <wp:positionV relativeFrom="paragraph">
              <wp:posOffset>0</wp:posOffset>
            </wp:positionV>
            <wp:extent cx="5612765" cy="7959090"/>
            <wp:effectExtent l="0" t="0" r="6985" b="3810"/>
            <wp:wrapNone/>
            <wp:docPr id="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
                    <pic:cNvPicPr>
                      <a:picLocks noChangeAspect="1"/>
                    </pic:cNvPicPr>
                  </pic:nvPicPr>
                  <pic:blipFill>
                    <a:blip r:embed="rId50"/>
                    <a:stretch>
                      <a:fillRect/>
                    </a:stretch>
                  </pic:blipFill>
                  <pic:spPr>
                    <a:xfrm>
                      <a:off x="0" y="0"/>
                      <a:ext cx="5612765" cy="7959090"/>
                    </a:xfrm>
                    <a:prstGeom prst="rect">
                      <a:avLst/>
                    </a:prstGeom>
                    <a:noFill/>
                    <a:ln>
                      <a:noFill/>
                    </a:ln>
                  </pic:spPr>
                </pic:pic>
              </a:graphicData>
            </a:graphic>
          </wp:anchor>
        </w:drawing>
      </w:r>
    </w:p>
    <w:p>
      <w:pPr>
        <w:rPr>
          <w:b/>
          <w:bCs/>
          <w:sz w:val="28"/>
          <w:szCs w:val="28"/>
        </w:rPr>
      </w:pPr>
      <w:r>
        <w:drawing>
          <wp:anchor distT="0" distB="0" distL="114300" distR="114300" simplePos="0" relativeHeight="251731968" behindDoc="0" locked="0" layoutInCell="1" allowOverlap="1">
            <wp:simplePos x="0" y="0"/>
            <wp:positionH relativeFrom="column">
              <wp:posOffset>0</wp:posOffset>
            </wp:positionH>
            <wp:positionV relativeFrom="paragraph">
              <wp:posOffset>0</wp:posOffset>
            </wp:positionV>
            <wp:extent cx="5610225" cy="8291830"/>
            <wp:effectExtent l="0" t="0" r="9525" b="13970"/>
            <wp:wrapNone/>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51"/>
                    <a:stretch>
                      <a:fillRect/>
                    </a:stretch>
                  </pic:blipFill>
                  <pic:spPr>
                    <a:xfrm>
                      <a:off x="0" y="0"/>
                      <a:ext cx="5610225" cy="8291830"/>
                    </a:xfrm>
                    <a:prstGeom prst="rect">
                      <a:avLst/>
                    </a:prstGeom>
                    <a:noFill/>
                    <a:ln>
                      <a:noFill/>
                    </a:ln>
                  </pic:spPr>
                </pic:pic>
              </a:graphicData>
            </a:graphic>
          </wp:anchor>
        </w:drawing>
      </w:r>
    </w:p>
    <w:p>
      <w:pPr>
        <w:pStyle w:val="2"/>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anchor distT="0" distB="0" distL="114300" distR="114300" simplePos="0" relativeHeight="251732992" behindDoc="0" locked="0" layoutInCell="1" allowOverlap="1">
            <wp:simplePos x="0" y="0"/>
            <wp:positionH relativeFrom="column">
              <wp:posOffset>0</wp:posOffset>
            </wp:positionH>
            <wp:positionV relativeFrom="paragraph">
              <wp:posOffset>0</wp:posOffset>
            </wp:positionV>
            <wp:extent cx="5610225" cy="8333740"/>
            <wp:effectExtent l="0" t="0" r="9525" b="10160"/>
            <wp:wrapNone/>
            <wp:docPr id="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8"/>
                    <pic:cNvPicPr>
                      <a:picLocks noChangeAspect="1"/>
                    </pic:cNvPicPr>
                  </pic:nvPicPr>
                  <pic:blipFill>
                    <a:blip r:embed="rId52"/>
                    <a:stretch>
                      <a:fillRect/>
                    </a:stretch>
                  </pic:blipFill>
                  <pic:spPr>
                    <a:xfrm>
                      <a:off x="0" y="0"/>
                      <a:ext cx="5610225" cy="8333740"/>
                    </a:xfrm>
                    <a:prstGeom prst="rect">
                      <a:avLst/>
                    </a:prstGeom>
                    <a:noFill/>
                    <a:ln>
                      <a:noFill/>
                    </a:ln>
                  </pic:spPr>
                </pic:pic>
              </a:graphicData>
            </a:graphic>
          </wp:anchor>
        </w:drawing>
      </w:r>
      <w:r>
        <w:drawing>
          <wp:anchor distT="0" distB="0" distL="114300" distR="114300" simplePos="0" relativeHeight="251734016" behindDoc="0" locked="0" layoutInCell="1" allowOverlap="1">
            <wp:simplePos x="0" y="0"/>
            <wp:positionH relativeFrom="column">
              <wp:posOffset>-13335</wp:posOffset>
            </wp:positionH>
            <wp:positionV relativeFrom="paragraph">
              <wp:posOffset>7620</wp:posOffset>
            </wp:positionV>
            <wp:extent cx="5612765" cy="8465820"/>
            <wp:effectExtent l="0" t="0" r="6985" b="11430"/>
            <wp:wrapNone/>
            <wp:docPr id="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9"/>
                    <pic:cNvPicPr>
                      <a:picLocks noChangeAspect="1"/>
                    </pic:cNvPicPr>
                  </pic:nvPicPr>
                  <pic:blipFill>
                    <a:blip r:embed="rId53"/>
                    <a:stretch>
                      <a:fillRect/>
                    </a:stretch>
                  </pic:blipFill>
                  <pic:spPr>
                    <a:xfrm>
                      <a:off x="0" y="0"/>
                      <a:ext cx="5612765" cy="8465820"/>
                    </a:xfrm>
                    <a:prstGeom prst="rect">
                      <a:avLst/>
                    </a:prstGeom>
                    <a:noFill/>
                    <a:ln>
                      <a:noFill/>
                    </a:ln>
                  </pic:spPr>
                </pic:pic>
              </a:graphicData>
            </a:graphic>
          </wp:anchor>
        </w:drawing>
      </w:r>
    </w:p>
    <w:p>
      <w:pPr>
        <w:rPr>
          <w:b/>
          <w:bCs/>
          <w:color w:val="000000" w:themeColor="text1"/>
          <w:sz w:val="28"/>
          <w:szCs w:val="28"/>
          <w14:textFill>
            <w14:solidFill>
              <w14:schemeClr w14:val="tx1"/>
            </w14:solidFill>
          </w14:textFill>
        </w:rPr>
      </w:pPr>
      <w:r>
        <w:rPr>
          <w:rFonts w:hint="eastAsia"/>
          <w:b/>
          <w:bCs/>
          <w:sz w:val="28"/>
          <w:szCs w:val="28"/>
        </w:rPr>
        <w:t xml:space="preserve">附件5   </w:t>
      </w:r>
      <w:r>
        <w:rPr>
          <w:rFonts w:hint="eastAsia"/>
          <w:b/>
          <w:bCs/>
          <w:color w:val="000000" w:themeColor="text1"/>
          <w:sz w:val="28"/>
          <w:szCs w:val="28"/>
          <w14:textFill>
            <w14:solidFill>
              <w14:schemeClr w14:val="tx1"/>
            </w14:solidFill>
          </w14:textFill>
        </w:rPr>
        <w:t>新疆和润化工科技有限公司（原新疆宝舜化工科技有限公司）年</w:t>
      </w:r>
      <w:r>
        <w:rPr>
          <w:b/>
          <w:bCs/>
          <w:color w:val="000000" w:themeColor="text1"/>
          <w:sz w:val="28"/>
          <w:szCs w:val="28"/>
          <w14:textFill>
            <w14:solidFill>
              <w14:schemeClr w14:val="tx1"/>
            </w14:solidFill>
          </w14:textFill>
        </w:rPr>
        <w:t>产30万吨焦油深加工装置原料多样化适应性改造项目竣工环境保护验收意见</w:t>
      </w:r>
    </w:p>
    <w:p>
      <w:pPr>
        <w:rPr>
          <w:b/>
          <w:bCs/>
          <w:color w:val="FF0000"/>
          <w:sz w:val="28"/>
          <w:szCs w:val="28"/>
        </w:rPr>
      </w:pPr>
    </w:p>
    <w:p>
      <w:pPr>
        <w:rPr>
          <w:b/>
          <w:bCs/>
          <w:color w:val="FF0000"/>
          <w:sz w:val="28"/>
          <w:szCs w:val="28"/>
        </w:rPr>
      </w:pPr>
      <w:r>
        <w:drawing>
          <wp:anchor distT="0" distB="0" distL="114300" distR="114300" simplePos="0" relativeHeight="251663360" behindDoc="0" locked="0" layoutInCell="1" allowOverlap="1">
            <wp:simplePos x="0" y="0"/>
            <wp:positionH relativeFrom="column">
              <wp:posOffset>28575</wp:posOffset>
            </wp:positionH>
            <wp:positionV relativeFrom="paragraph">
              <wp:posOffset>85725</wp:posOffset>
            </wp:positionV>
            <wp:extent cx="5614035" cy="7384415"/>
            <wp:effectExtent l="0" t="0" r="5715" b="6985"/>
            <wp:wrapNone/>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54"/>
                    <a:stretch>
                      <a:fillRect/>
                    </a:stretch>
                  </pic:blipFill>
                  <pic:spPr>
                    <a:xfrm>
                      <a:off x="0" y="0"/>
                      <a:ext cx="5614035" cy="7384415"/>
                    </a:xfrm>
                    <a:prstGeom prst="rect">
                      <a:avLst/>
                    </a:prstGeom>
                    <a:noFill/>
                    <a:ln>
                      <a:noFill/>
                    </a:ln>
                  </pic:spPr>
                </pic:pic>
              </a:graphicData>
            </a:graphic>
          </wp:anchor>
        </w:drawing>
      </w: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color w:val="FF0000"/>
          <w:sz w:val="28"/>
          <w:szCs w:val="28"/>
        </w:rPr>
      </w:pPr>
    </w:p>
    <w:p>
      <w:pPr>
        <w:rPr>
          <w:b/>
          <w:bCs/>
          <w:sz w:val="28"/>
          <w:szCs w:val="28"/>
        </w:rPr>
      </w:pPr>
      <w:r>
        <w:drawing>
          <wp:anchor distT="0" distB="0" distL="114300" distR="114300" simplePos="0" relativeHeight="251664384" behindDoc="0" locked="0" layoutInCell="1" allowOverlap="1">
            <wp:simplePos x="0" y="0"/>
            <wp:positionH relativeFrom="column">
              <wp:posOffset>-19050</wp:posOffset>
            </wp:positionH>
            <wp:positionV relativeFrom="paragraph">
              <wp:posOffset>184785</wp:posOffset>
            </wp:positionV>
            <wp:extent cx="5614035" cy="7971155"/>
            <wp:effectExtent l="0" t="0" r="5715" b="10795"/>
            <wp:wrapNone/>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55"/>
                    <a:stretch>
                      <a:fillRect/>
                    </a:stretch>
                  </pic:blipFill>
                  <pic:spPr>
                    <a:xfrm>
                      <a:off x="0" y="0"/>
                      <a:ext cx="5614035" cy="7971155"/>
                    </a:xfrm>
                    <a:prstGeom prst="rect">
                      <a:avLst/>
                    </a:prstGeom>
                    <a:noFill/>
                    <a:ln>
                      <a:noFill/>
                    </a:ln>
                  </pic:spPr>
                </pic:pic>
              </a:graphicData>
            </a:graphic>
          </wp:anchor>
        </w:drawing>
      </w: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r>
        <w:drawing>
          <wp:anchor distT="0" distB="0" distL="114300" distR="114300" simplePos="0" relativeHeight="251665408" behindDoc="0" locked="0" layoutInCell="1" allowOverlap="1">
            <wp:simplePos x="0" y="0"/>
            <wp:positionH relativeFrom="column">
              <wp:posOffset>0</wp:posOffset>
            </wp:positionH>
            <wp:positionV relativeFrom="paragraph">
              <wp:posOffset>0</wp:posOffset>
            </wp:positionV>
            <wp:extent cx="5572125" cy="8324850"/>
            <wp:effectExtent l="0" t="0" r="9525" b="0"/>
            <wp:wrapNone/>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56"/>
                    <a:stretch>
                      <a:fillRect/>
                    </a:stretch>
                  </pic:blipFill>
                  <pic:spPr>
                    <a:xfrm>
                      <a:off x="0" y="0"/>
                      <a:ext cx="5572125" cy="8324850"/>
                    </a:xfrm>
                    <a:prstGeom prst="rect">
                      <a:avLst/>
                    </a:prstGeom>
                    <a:noFill/>
                    <a:ln>
                      <a:noFill/>
                    </a:ln>
                  </pic:spPr>
                </pic:pic>
              </a:graphicData>
            </a:graphic>
          </wp:anchor>
        </w:drawing>
      </w: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r>
        <w:drawing>
          <wp:anchor distT="0" distB="0" distL="114300" distR="114300" simplePos="0" relativeHeight="251666432" behindDoc="0" locked="0" layoutInCell="1" allowOverlap="1">
            <wp:simplePos x="0" y="0"/>
            <wp:positionH relativeFrom="column">
              <wp:posOffset>-38100</wp:posOffset>
            </wp:positionH>
            <wp:positionV relativeFrom="paragraph">
              <wp:posOffset>203835</wp:posOffset>
            </wp:positionV>
            <wp:extent cx="5610860" cy="8051165"/>
            <wp:effectExtent l="0" t="0" r="8890" b="6985"/>
            <wp:wrapNone/>
            <wp:docPr id="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1"/>
                    <pic:cNvPicPr>
                      <a:picLocks noChangeAspect="1"/>
                    </pic:cNvPicPr>
                  </pic:nvPicPr>
                  <pic:blipFill>
                    <a:blip r:embed="rId57"/>
                    <a:stretch>
                      <a:fillRect/>
                    </a:stretch>
                  </pic:blipFill>
                  <pic:spPr>
                    <a:xfrm>
                      <a:off x="0" y="0"/>
                      <a:ext cx="5610860" cy="8051165"/>
                    </a:xfrm>
                    <a:prstGeom prst="rect">
                      <a:avLst/>
                    </a:prstGeom>
                    <a:noFill/>
                    <a:ln>
                      <a:noFill/>
                    </a:ln>
                  </pic:spPr>
                </pic:pic>
              </a:graphicData>
            </a:graphic>
          </wp:anchor>
        </w:drawing>
      </w: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p>
    <w:p>
      <w:pPr>
        <w:rPr>
          <w:b/>
          <w:bCs/>
          <w:sz w:val="28"/>
          <w:szCs w:val="28"/>
        </w:rPr>
      </w:pPr>
      <w:r>
        <w:drawing>
          <wp:anchor distT="0" distB="0" distL="114300" distR="114300" simplePos="0" relativeHeight="251667456" behindDoc="0" locked="0" layoutInCell="1" allowOverlap="1">
            <wp:simplePos x="0" y="0"/>
            <wp:positionH relativeFrom="column">
              <wp:posOffset>0</wp:posOffset>
            </wp:positionH>
            <wp:positionV relativeFrom="paragraph">
              <wp:posOffset>0</wp:posOffset>
            </wp:positionV>
            <wp:extent cx="5614670" cy="8300720"/>
            <wp:effectExtent l="0" t="0" r="5080" b="5080"/>
            <wp:wrapNone/>
            <wp:docPr id="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58"/>
                    <a:stretch>
                      <a:fillRect/>
                    </a:stretch>
                  </pic:blipFill>
                  <pic:spPr>
                    <a:xfrm>
                      <a:off x="0" y="0"/>
                      <a:ext cx="5614670" cy="8300720"/>
                    </a:xfrm>
                    <a:prstGeom prst="rect">
                      <a:avLst/>
                    </a:prstGeom>
                    <a:noFill/>
                    <a:ln>
                      <a:noFill/>
                    </a:ln>
                  </pic:spPr>
                </pic:pic>
              </a:graphicData>
            </a:graphic>
          </wp:anchor>
        </w:drawing>
      </w: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rPr>
          <w:b/>
          <w:bCs/>
          <w:sz w:val="28"/>
          <w:szCs w:val="28"/>
        </w:rPr>
      </w:pPr>
      <w:r>
        <w:drawing>
          <wp:anchor distT="0" distB="0" distL="114300" distR="114300" simplePos="0" relativeHeight="251668480" behindDoc="0" locked="0" layoutInCell="1" allowOverlap="1">
            <wp:simplePos x="0" y="0"/>
            <wp:positionH relativeFrom="column">
              <wp:posOffset>-142240</wp:posOffset>
            </wp:positionH>
            <wp:positionV relativeFrom="paragraph">
              <wp:posOffset>66675</wp:posOffset>
            </wp:positionV>
            <wp:extent cx="5799455" cy="8133715"/>
            <wp:effectExtent l="0" t="0" r="10795" b="635"/>
            <wp:wrapNone/>
            <wp:docPr id="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3"/>
                    <pic:cNvPicPr>
                      <a:picLocks noChangeAspect="1"/>
                    </pic:cNvPicPr>
                  </pic:nvPicPr>
                  <pic:blipFill>
                    <a:blip r:embed="rId59"/>
                    <a:stretch>
                      <a:fillRect/>
                    </a:stretch>
                  </pic:blipFill>
                  <pic:spPr>
                    <a:xfrm>
                      <a:off x="0" y="0"/>
                      <a:ext cx="5799455" cy="8133715"/>
                    </a:xfrm>
                    <a:prstGeom prst="rect">
                      <a:avLst/>
                    </a:prstGeom>
                    <a:noFill/>
                    <a:ln>
                      <a:noFill/>
                    </a:ln>
                  </pic:spPr>
                </pic:pic>
              </a:graphicData>
            </a:graphic>
          </wp:anchor>
        </w:drawing>
      </w: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r>
        <w:drawing>
          <wp:anchor distT="0" distB="0" distL="114300" distR="114300" simplePos="0" relativeHeight="251669504" behindDoc="0" locked="0" layoutInCell="1" allowOverlap="1">
            <wp:simplePos x="0" y="0"/>
            <wp:positionH relativeFrom="column">
              <wp:posOffset>-38100</wp:posOffset>
            </wp:positionH>
            <wp:positionV relativeFrom="paragraph">
              <wp:posOffset>-9525</wp:posOffset>
            </wp:positionV>
            <wp:extent cx="5781040" cy="8571865"/>
            <wp:effectExtent l="0" t="0" r="10160" b="635"/>
            <wp:wrapNone/>
            <wp:docPr id="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4"/>
                    <pic:cNvPicPr>
                      <a:picLocks noChangeAspect="1"/>
                    </pic:cNvPicPr>
                  </pic:nvPicPr>
                  <pic:blipFill>
                    <a:blip r:embed="rId60"/>
                    <a:stretch>
                      <a:fillRect/>
                    </a:stretch>
                  </pic:blipFill>
                  <pic:spPr>
                    <a:xfrm>
                      <a:off x="0" y="0"/>
                      <a:ext cx="5781040" cy="8571865"/>
                    </a:xfrm>
                    <a:prstGeom prst="rect">
                      <a:avLst/>
                    </a:prstGeom>
                    <a:noFill/>
                    <a:ln>
                      <a:noFill/>
                    </a:ln>
                  </pic:spPr>
                </pic:pic>
              </a:graphicData>
            </a:graphic>
          </wp:anchor>
        </w:drawing>
      </w: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
      <w:pPr>
        <w:rPr>
          <w:b/>
          <w:bCs/>
          <w:sz w:val="28"/>
          <w:szCs w:val="28"/>
        </w:rPr>
      </w:pPr>
      <w:r>
        <w:drawing>
          <wp:anchor distT="0" distB="0" distL="114300" distR="114300" simplePos="0" relativeHeight="251670528" behindDoc="0" locked="0" layoutInCell="1" allowOverlap="1">
            <wp:simplePos x="0" y="0"/>
            <wp:positionH relativeFrom="column">
              <wp:posOffset>-66675</wp:posOffset>
            </wp:positionH>
            <wp:positionV relativeFrom="paragraph">
              <wp:posOffset>32385</wp:posOffset>
            </wp:positionV>
            <wp:extent cx="5811520" cy="8263890"/>
            <wp:effectExtent l="0" t="0" r="17780" b="3810"/>
            <wp:wrapNone/>
            <wp:docPr id="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
                    <pic:cNvPicPr>
                      <a:picLocks noChangeAspect="1"/>
                    </pic:cNvPicPr>
                  </pic:nvPicPr>
                  <pic:blipFill>
                    <a:blip r:embed="rId61"/>
                    <a:stretch>
                      <a:fillRect/>
                    </a:stretch>
                  </pic:blipFill>
                  <pic:spPr>
                    <a:xfrm>
                      <a:off x="0" y="0"/>
                      <a:ext cx="5811520" cy="8263890"/>
                    </a:xfrm>
                    <a:prstGeom prst="rect">
                      <a:avLst/>
                    </a:prstGeom>
                    <a:noFill/>
                    <a:ln>
                      <a:noFill/>
                    </a:ln>
                  </pic:spPr>
                </pic:pic>
              </a:graphicData>
            </a:graphic>
          </wp:anchor>
        </w:drawing>
      </w: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rPr>
          <w:b/>
          <w:bCs/>
          <w:sz w:val="28"/>
          <w:szCs w:val="28"/>
        </w:rPr>
      </w:pPr>
      <w:r>
        <w:drawing>
          <wp:anchor distT="0" distB="0" distL="114300" distR="114300" simplePos="0" relativeHeight="251671552" behindDoc="0" locked="0" layoutInCell="1" allowOverlap="1">
            <wp:simplePos x="0" y="0"/>
            <wp:positionH relativeFrom="column">
              <wp:posOffset>-133350</wp:posOffset>
            </wp:positionH>
            <wp:positionV relativeFrom="paragraph">
              <wp:posOffset>47625</wp:posOffset>
            </wp:positionV>
            <wp:extent cx="5935980" cy="8457565"/>
            <wp:effectExtent l="0" t="0" r="7620" b="635"/>
            <wp:wrapNone/>
            <wp:docPr id="3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6"/>
                    <pic:cNvPicPr>
                      <a:picLocks noChangeAspect="1"/>
                    </pic:cNvPicPr>
                  </pic:nvPicPr>
                  <pic:blipFill>
                    <a:blip r:embed="rId62"/>
                    <a:stretch>
                      <a:fillRect/>
                    </a:stretch>
                  </pic:blipFill>
                  <pic:spPr>
                    <a:xfrm>
                      <a:off x="0" y="0"/>
                      <a:ext cx="5935980" cy="8457565"/>
                    </a:xfrm>
                    <a:prstGeom prst="rect">
                      <a:avLst/>
                    </a:prstGeom>
                    <a:noFill/>
                    <a:ln>
                      <a:noFill/>
                    </a:ln>
                  </pic:spPr>
                </pic:pic>
              </a:graphicData>
            </a:graphic>
          </wp:anchor>
        </w:drawing>
      </w: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
      <w:pPr>
        <w:pStyle w:val="2"/>
        <w:ind w:firstLine="562"/>
        <w:rPr>
          <w:b/>
          <w:bCs/>
          <w:sz w:val="28"/>
          <w:szCs w:val="28"/>
        </w:rPr>
      </w:pPr>
    </w:p>
    <w:p>
      <w:pPr>
        <w:widowControl/>
        <w:jc w:val="left"/>
        <w:rPr>
          <w:rFonts w:hint="eastAsia"/>
          <w:b w:val="0"/>
          <w:bCs w:val="0"/>
          <w:sz w:val="28"/>
          <w:szCs w:val="28"/>
          <w:lang w:val="en-US" w:eastAsia="zh-CN"/>
        </w:rPr>
      </w:pPr>
      <w:r>
        <w:drawing>
          <wp:anchor distT="0" distB="0" distL="114300" distR="114300" simplePos="0" relativeHeight="251706368" behindDoc="0" locked="0" layoutInCell="1" allowOverlap="1">
            <wp:simplePos x="0" y="0"/>
            <wp:positionH relativeFrom="column">
              <wp:posOffset>-52070</wp:posOffset>
            </wp:positionH>
            <wp:positionV relativeFrom="paragraph">
              <wp:posOffset>351790</wp:posOffset>
            </wp:positionV>
            <wp:extent cx="5610860" cy="8113395"/>
            <wp:effectExtent l="0" t="0" r="8890" b="1905"/>
            <wp:wrapNone/>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63"/>
                    <a:stretch>
                      <a:fillRect/>
                    </a:stretch>
                  </pic:blipFill>
                  <pic:spPr>
                    <a:xfrm>
                      <a:off x="0" y="0"/>
                      <a:ext cx="5610860" cy="8113395"/>
                    </a:xfrm>
                    <a:prstGeom prst="rect">
                      <a:avLst/>
                    </a:prstGeom>
                    <a:noFill/>
                    <a:ln>
                      <a:noFill/>
                    </a:ln>
                  </pic:spPr>
                </pic:pic>
              </a:graphicData>
            </a:graphic>
          </wp:anchor>
        </w:drawing>
      </w:r>
      <w:r>
        <w:rPr>
          <w:rFonts w:hint="eastAsia"/>
          <w:b w:val="0"/>
          <w:bCs w:val="0"/>
          <w:sz w:val="28"/>
          <w:szCs w:val="28"/>
        </w:rPr>
        <w:t xml:space="preserve">附件6  </w:t>
      </w:r>
      <w:r>
        <w:rPr>
          <w:rFonts w:hint="eastAsia"/>
          <w:b w:val="0"/>
          <w:bCs w:val="0"/>
          <w:sz w:val="28"/>
          <w:szCs w:val="28"/>
          <w:lang w:val="en-US" w:eastAsia="zh-CN"/>
        </w:rPr>
        <w:t>新疆和润化工科技有限公司自行</w:t>
      </w:r>
      <w:r>
        <w:rPr>
          <w:rFonts w:hint="eastAsia"/>
          <w:b w:val="0"/>
          <w:bCs w:val="0"/>
          <w:sz w:val="28"/>
          <w:szCs w:val="28"/>
        </w:rPr>
        <w:t>监测报</w:t>
      </w:r>
      <w:r>
        <w:rPr>
          <w:rFonts w:hint="eastAsia"/>
          <w:b w:val="0"/>
          <w:bCs w:val="0"/>
          <w:sz w:val="28"/>
          <w:szCs w:val="28"/>
          <w:lang w:val="en-US" w:eastAsia="zh-CN"/>
        </w:rPr>
        <w:t>报告</w:t>
      </w:r>
    </w:p>
    <w:p>
      <w:pPr>
        <w:pStyle w:val="2"/>
        <w:rPr>
          <w:rFonts w:hint="eastAsia"/>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
        <w:ind w:left="0" w:leftChars="0" w:firstLine="0" w:firstLineChars="0"/>
        <w:rPr>
          <w:b/>
          <w:bCs/>
          <w:sz w:val="28"/>
          <w:szCs w:val="28"/>
        </w:rPr>
      </w:pPr>
      <w:r>
        <w:drawing>
          <wp:anchor distT="0" distB="0" distL="114300" distR="114300" simplePos="0" relativeHeight="251707392" behindDoc="0" locked="0" layoutInCell="1" allowOverlap="1">
            <wp:simplePos x="0" y="0"/>
            <wp:positionH relativeFrom="column">
              <wp:posOffset>0</wp:posOffset>
            </wp:positionH>
            <wp:positionV relativeFrom="paragraph">
              <wp:posOffset>0</wp:posOffset>
            </wp:positionV>
            <wp:extent cx="5614670" cy="8288655"/>
            <wp:effectExtent l="0" t="0" r="5080" b="17145"/>
            <wp:wrapNone/>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64"/>
                    <a:stretch>
                      <a:fillRect/>
                    </a:stretch>
                  </pic:blipFill>
                  <pic:spPr>
                    <a:xfrm>
                      <a:off x="0" y="0"/>
                      <a:ext cx="5614670" cy="8288655"/>
                    </a:xfrm>
                    <a:prstGeom prst="rect">
                      <a:avLst/>
                    </a:prstGeom>
                    <a:noFill/>
                    <a:ln>
                      <a:noFill/>
                    </a:ln>
                  </pic:spPr>
                </pic:pic>
              </a:graphicData>
            </a:graphic>
          </wp:anchor>
        </w:drawing>
      </w: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r>
        <w:drawing>
          <wp:anchor distT="0" distB="0" distL="114300" distR="114300" simplePos="0" relativeHeight="251708416" behindDoc="0" locked="0" layoutInCell="1" allowOverlap="1">
            <wp:simplePos x="0" y="0"/>
            <wp:positionH relativeFrom="column">
              <wp:posOffset>-52070</wp:posOffset>
            </wp:positionH>
            <wp:positionV relativeFrom="paragraph">
              <wp:posOffset>52070</wp:posOffset>
            </wp:positionV>
            <wp:extent cx="5612765" cy="8185150"/>
            <wp:effectExtent l="0" t="0" r="6985" b="6350"/>
            <wp:wrapNone/>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65"/>
                    <a:stretch>
                      <a:fillRect/>
                    </a:stretch>
                  </pic:blipFill>
                  <pic:spPr>
                    <a:xfrm>
                      <a:off x="0" y="0"/>
                      <a:ext cx="5612765" cy="8185150"/>
                    </a:xfrm>
                    <a:prstGeom prst="rect">
                      <a:avLst/>
                    </a:prstGeom>
                    <a:noFill/>
                    <a:ln>
                      <a:noFill/>
                    </a:ln>
                  </pic:spPr>
                </pic:pic>
              </a:graphicData>
            </a:graphic>
          </wp:anchor>
        </w:drawing>
      </w: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r>
        <w:drawing>
          <wp:anchor distT="0" distB="0" distL="114300" distR="114300" simplePos="0" relativeHeight="251709440" behindDoc="0" locked="0" layoutInCell="1" allowOverlap="1">
            <wp:simplePos x="0" y="0"/>
            <wp:positionH relativeFrom="column">
              <wp:posOffset>-17145</wp:posOffset>
            </wp:positionH>
            <wp:positionV relativeFrom="paragraph">
              <wp:posOffset>69215</wp:posOffset>
            </wp:positionV>
            <wp:extent cx="5610225" cy="8246745"/>
            <wp:effectExtent l="0" t="0" r="9525" b="1905"/>
            <wp:wrapNone/>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66"/>
                    <a:stretch>
                      <a:fillRect/>
                    </a:stretch>
                  </pic:blipFill>
                  <pic:spPr>
                    <a:xfrm>
                      <a:off x="0" y="0"/>
                      <a:ext cx="5610225" cy="8246745"/>
                    </a:xfrm>
                    <a:prstGeom prst="rect">
                      <a:avLst/>
                    </a:prstGeom>
                    <a:noFill/>
                    <a:ln>
                      <a:noFill/>
                    </a:ln>
                  </pic:spPr>
                </pic:pic>
              </a:graphicData>
            </a:graphic>
          </wp:anchor>
        </w:drawing>
      </w: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rPr>
          <w:b/>
          <w:bCs/>
          <w:sz w:val="28"/>
          <w:szCs w:val="28"/>
        </w:rPr>
      </w:pPr>
      <w:r>
        <w:drawing>
          <wp:anchor distT="0" distB="0" distL="114300" distR="114300" simplePos="0" relativeHeight="251710464" behindDoc="0" locked="0" layoutInCell="1" allowOverlap="1">
            <wp:simplePos x="0" y="0"/>
            <wp:positionH relativeFrom="column">
              <wp:posOffset>-3175</wp:posOffset>
            </wp:positionH>
            <wp:positionV relativeFrom="paragraph">
              <wp:posOffset>43180</wp:posOffset>
            </wp:positionV>
            <wp:extent cx="5610860" cy="8319135"/>
            <wp:effectExtent l="0" t="0" r="8890" b="5715"/>
            <wp:wrapNone/>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67"/>
                    <a:stretch>
                      <a:fillRect/>
                    </a:stretch>
                  </pic:blipFill>
                  <pic:spPr>
                    <a:xfrm>
                      <a:off x="0" y="0"/>
                      <a:ext cx="5610860" cy="8319135"/>
                    </a:xfrm>
                    <a:prstGeom prst="rect">
                      <a:avLst/>
                    </a:prstGeom>
                    <a:noFill/>
                    <a:ln>
                      <a:noFill/>
                    </a:ln>
                  </pic:spPr>
                </pic:pic>
              </a:graphicData>
            </a:graphic>
          </wp:anchor>
        </w:drawing>
      </w: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r>
        <w:drawing>
          <wp:anchor distT="0" distB="0" distL="114300" distR="114300" simplePos="0" relativeHeight="251711488" behindDoc="0" locked="0" layoutInCell="1" allowOverlap="1">
            <wp:simplePos x="0" y="0"/>
            <wp:positionH relativeFrom="column">
              <wp:posOffset>-38100</wp:posOffset>
            </wp:positionH>
            <wp:positionV relativeFrom="paragraph">
              <wp:posOffset>22225</wp:posOffset>
            </wp:positionV>
            <wp:extent cx="5614670" cy="8379460"/>
            <wp:effectExtent l="0" t="0" r="5080" b="2540"/>
            <wp:wrapNone/>
            <wp:docPr id="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pic:cNvPicPr>
                      <a:picLocks noChangeAspect="1"/>
                    </pic:cNvPicPr>
                  </pic:nvPicPr>
                  <pic:blipFill>
                    <a:blip r:embed="rId68"/>
                    <a:stretch>
                      <a:fillRect/>
                    </a:stretch>
                  </pic:blipFill>
                  <pic:spPr>
                    <a:xfrm>
                      <a:off x="0" y="0"/>
                      <a:ext cx="5614670" cy="8379460"/>
                    </a:xfrm>
                    <a:prstGeom prst="rect">
                      <a:avLst/>
                    </a:prstGeom>
                    <a:noFill/>
                    <a:ln>
                      <a:noFill/>
                    </a:ln>
                  </pic:spPr>
                </pic:pic>
              </a:graphicData>
            </a:graphic>
          </wp:anchor>
        </w:drawing>
      </w: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left="0" w:leftChars="0" w:firstLine="0" w:firstLineChars="0"/>
        <w:rPr>
          <w:b/>
          <w:bCs/>
          <w:sz w:val="28"/>
          <w:szCs w:val="28"/>
        </w:rPr>
      </w:pPr>
      <w:r>
        <w:drawing>
          <wp:anchor distT="0" distB="0" distL="114300" distR="114300" simplePos="0" relativeHeight="251712512" behindDoc="0" locked="0" layoutInCell="1" allowOverlap="1">
            <wp:simplePos x="0" y="0"/>
            <wp:positionH relativeFrom="column">
              <wp:posOffset>0</wp:posOffset>
            </wp:positionH>
            <wp:positionV relativeFrom="paragraph">
              <wp:posOffset>0</wp:posOffset>
            </wp:positionV>
            <wp:extent cx="5612130" cy="7913370"/>
            <wp:effectExtent l="0" t="0" r="7620" b="11430"/>
            <wp:wrapNone/>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69"/>
                    <a:stretch>
                      <a:fillRect/>
                    </a:stretch>
                  </pic:blipFill>
                  <pic:spPr>
                    <a:xfrm>
                      <a:off x="0" y="0"/>
                      <a:ext cx="5612130" cy="7913370"/>
                    </a:xfrm>
                    <a:prstGeom prst="rect">
                      <a:avLst/>
                    </a:prstGeom>
                    <a:noFill/>
                    <a:ln>
                      <a:noFill/>
                    </a:ln>
                  </pic:spPr>
                </pic:pic>
              </a:graphicData>
            </a:graphic>
          </wp:anchor>
        </w:drawing>
      </w: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pPr>
    </w:p>
    <w:p>
      <w:pPr>
        <w:pStyle w:val="2"/>
        <w:ind w:left="0" w:leftChars="0" w:firstLine="0" w:firstLineChars="0"/>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rPr>
          <w:b/>
          <w:bCs/>
          <w:sz w:val="28"/>
          <w:szCs w:val="28"/>
        </w:rPr>
      </w:pPr>
      <w:r>
        <w:drawing>
          <wp:anchor distT="0" distB="0" distL="114300" distR="114300" simplePos="0" relativeHeight="251713536" behindDoc="0" locked="0" layoutInCell="1" allowOverlap="1">
            <wp:simplePos x="0" y="0"/>
            <wp:positionH relativeFrom="column">
              <wp:posOffset>-3810</wp:posOffset>
            </wp:positionH>
            <wp:positionV relativeFrom="paragraph">
              <wp:posOffset>-8255</wp:posOffset>
            </wp:positionV>
            <wp:extent cx="5610860" cy="8392160"/>
            <wp:effectExtent l="0" t="0" r="8890" b="8890"/>
            <wp:wrapNone/>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70"/>
                    <a:stretch>
                      <a:fillRect/>
                    </a:stretch>
                  </pic:blipFill>
                  <pic:spPr>
                    <a:xfrm>
                      <a:off x="0" y="0"/>
                      <a:ext cx="5610860" cy="8392160"/>
                    </a:xfrm>
                    <a:prstGeom prst="rect">
                      <a:avLst/>
                    </a:prstGeom>
                    <a:noFill/>
                    <a:ln>
                      <a:noFill/>
                    </a:ln>
                  </pic:spPr>
                </pic:pic>
              </a:graphicData>
            </a:graphic>
          </wp:anchor>
        </w:drawing>
      </w: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r>
        <w:drawing>
          <wp:anchor distT="0" distB="0" distL="114300" distR="114300" simplePos="0" relativeHeight="251714560" behindDoc="0" locked="0" layoutInCell="1" allowOverlap="1">
            <wp:simplePos x="0" y="0"/>
            <wp:positionH relativeFrom="column">
              <wp:posOffset>0</wp:posOffset>
            </wp:positionH>
            <wp:positionV relativeFrom="paragraph">
              <wp:posOffset>0</wp:posOffset>
            </wp:positionV>
            <wp:extent cx="5612765" cy="8124825"/>
            <wp:effectExtent l="0" t="0" r="6985" b="9525"/>
            <wp:wrapNone/>
            <wp:docPr id="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71"/>
                    <a:stretch>
                      <a:fillRect/>
                    </a:stretch>
                  </pic:blipFill>
                  <pic:spPr>
                    <a:xfrm>
                      <a:off x="0" y="0"/>
                      <a:ext cx="5612765" cy="8124825"/>
                    </a:xfrm>
                    <a:prstGeom prst="rect">
                      <a:avLst/>
                    </a:prstGeom>
                    <a:noFill/>
                    <a:ln>
                      <a:noFill/>
                    </a:ln>
                  </pic:spPr>
                </pic:pic>
              </a:graphicData>
            </a:graphic>
          </wp:anchor>
        </w:drawing>
      </w: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ind w:firstLine="562"/>
        <w:rPr>
          <w:b/>
          <w:bCs/>
          <w:sz w:val="28"/>
          <w:szCs w:val="28"/>
        </w:rPr>
      </w:pPr>
    </w:p>
    <w:p>
      <w:pPr>
        <w:rPr>
          <w:b/>
          <w:bCs/>
          <w:sz w:val="28"/>
          <w:szCs w:val="28"/>
        </w:rPr>
      </w:pPr>
    </w:p>
    <w:p>
      <w:pPr>
        <w:pStyle w:val="2"/>
        <w:rPr>
          <w:b/>
          <w:bCs/>
          <w:sz w:val="28"/>
          <w:szCs w:val="28"/>
        </w:rPr>
      </w:pPr>
      <w:r>
        <w:drawing>
          <wp:anchor distT="0" distB="0" distL="114300" distR="114300" simplePos="0" relativeHeight="251715584" behindDoc="0" locked="0" layoutInCell="1" allowOverlap="1">
            <wp:simplePos x="0" y="0"/>
            <wp:positionH relativeFrom="column">
              <wp:posOffset>-55245</wp:posOffset>
            </wp:positionH>
            <wp:positionV relativeFrom="paragraph">
              <wp:posOffset>0</wp:posOffset>
            </wp:positionV>
            <wp:extent cx="5661660" cy="8262620"/>
            <wp:effectExtent l="0" t="0" r="15240" b="5080"/>
            <wp:wrapNone/>
            <wp:docPr id="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3"/>
                    <pic:cNvPicPr>
                      <a:picLocks noChangeAspect="1"/>
                    </pic:cNvPicPr>
                  </pic:nvPicPr>
                  <pic:blipFill>
                    <a:blip r:embed="rId72"/>
                    <a:stretch>
                      <a:fillRect/>
                    </a:stretch>
                  </pic:blipFill>
                  <pic:spPr>
                    <a:xfrm>
                      <a:off x="0" y="0"/>
                      <a:ext cx="5661660" cy="8262620"/>
                    </a:xfrm>
                    <a:prstGeom prst="rect">
                      <a:avLst/>
                    </a:prstGeom>
                    <a:noFill/>
                    <a:ln>
                      <a:noFill/>
                    </a:ln>
                  </pic:spPr>
                </pic:pic>
              </a:graphicData>
            </a:graphic>
          </wp:anchor>
        </w:drawing>
      </w: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r>
        <w:drawing>
          <wp:anchor distT="0" distB="0" distL="114300" distR="114300" simplePos="0" relativeHeight="251716608" behindDoc="0" locked="0" layoutInCell="1" allowOverlap="1">
            <wp:simplePos x="0" y="0"/>
            <wp:positionH relativeFrom="column">
              <wp:posOffset>0</wp:posOffset>
            </wp:positionH>
            <wp:positionV relativeFrom="paragraph">
              <wp:posOffset>0</wp:posOffset>
            </wp:positionV>
            <wp:extent cx="5610225" cy="7918450"/>
            <wp:effectExtent l="0" t="0" r="9525" b="6350"/>
            <wp:wrapNone/>
            <wp:docPr id="4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4"/>
                    <pic:cNvPicPr>
                      <a:picLocks noChangeAspect="1"/>
                    </pic:cNvPicPr>
                  </pic:nvPicPr>
                  <pic:blipFill>
                    <a:blip r:embed="rId73"/>
                    <a:stretch>
                      <a:fillRect/>
                    </a:stretch>
                  </pic:blipFill>
                  <pic:spPr>
                    <a:xfrm>
                      <a:off x="0" y="0"/>
                      <a:ext cx="5610225" cy="7918450"/>
                    </a:xfrm>
                    <a:prstGeom prst="rect">
                      <a:avLst/>
                    </a:prstGeom>
                    <a:noFill/>
                    <a:ln>
                      <a:noFill/>
                    </a:ln>
                  </pic:spPr>
                </pic:pic>
              </a:graphicData>
            </a:graphic>
          </wp:anchor>
        </w:drawing>
      </w: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r>
        <w:drawing>
          <wp:anchor distT="0" distB="0" distL="114300" distR="114300" simplePos="0" relativeHeight="251717632" behindDoc="0" locked="0" layoutInCell="1" allowOverlap="1">
            <wp:simplePos x="0" y="0"/>
            <wp:positionH relativeFrom="column">
              <wp:posOffset>-12065</wp:posOffset>
            </wp:positionH>
            <wp:positionV relativeFrom="paragraph">
              <wp:posOffset>-635</wp:posOffset>
            </wp:positionV>
            <wp:extent cx="5614670" cy="8357870"/>
            <wp:effectExtent l="0" t="0" r="5080" b="5080"/>
            <wp:wrapNone/>
            <wp:docPr id="4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5"/>
                    <pic:cNvPicPr>
                      <a:picLocks noChangeAspect="1"/>
                    </pic:cNvPicPr>
                  </pic:nvPicPr>
                  <pic:blipFill>
                    <a:blip r:embed="rId74"/>
                    <a:stretch>
                      <a:fillRect/>
                    </a:stretch>
                  </pic:blipFill>
                  <pic:spPr>
                    <a:xfrm>
                      <a:off x="0" y="0"/>
                      <a:ext cx="5614670" cy="8357870"/>
                    </a:xfrm>
                    <a:prstGeom prst="rect">
                      <a:avLst/>
                    </a:prstGeom>
                    <a:noFill/>
                    <a:ln>
                      <a:noFill/>
                    </a:ln>
                  </pic:spPr>
                </pic:pic>
              </a:graphicData>
            </a:graphic>
          </wp:anchor>
        </w:drawing>
      </w: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r>
        <w:drawing>
          <wp:anchor distT="0" distB="0" distL="114300" distR="114300" simplePos="0" relativeHeight="251718656" behindDoc="0" locked="0" layoutInCell="1" allowOverlap="1">
            <wp:simplePos x="0" y="0"/>
            <wp:positionH relativeFrom="column">
              <wp:posOffset>-42545</wp:posOffset>
            </wp:positionH>
            <wp:positionV relativeFrom="paragraph">
              <wp:posOffset>42545</wp:posOffset>
            </wp:positionV>
            <wp:extent cx="5610860" cy="8444865"/>
            <wp:effectExtent l="0" t="0" r="8890" b="13335"/>
            <wp:wrapNone/>
            <wp:docPr id="4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6"/>
                    <pic:cNvPicPr>
                      <a:picLocks noChangeAspect="1"/>
                    </pic:cNvPicPr>
                  </pic:nvPicPr>
                  <pic:blipFill>
                    <a:blip r:embed="rId75"/>
                    <a:stretch>
                      <a:fillRect/>
                    </a:stretch>
                  </pic:blipFill>
                  <pic:spPr>
                    <a:xfrm>
                      <a:off x="0" y="0"/>
                      <a:ext cx="5610860" cy="8444865"/>
                    </a:xfrm>
                    <a:prstGeom prst="rect">
                      <a:avLst/>
                    </a:prstGeom>
                    <a:noFill/>
                    <a:ln>
                      <a:noFill/>
                    </a:ln>
                  </pic:spPr>
                </pic:pic>
              </a:graphicData>
            </a:graphic>
          </wp:anchor>
        </w:drawing>
      </w: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r>
        <w:drawing>
          <wp:anchor distT="0" distB="0" distL="114300" distR="114300" simplePos="0" relativeHeight="251719680" behindDoc="0" locked="0" layoutInCell="1" allowOverlap="1">
            <wp:simplePos x="0" y="0"/>
            <wp:positionH relativeFrom="column">
              <wp:posOffset>-12700</wp:posOffset>
            </wp:positionH>
            <wp:positionV relativeFrom="paragraph">
              <wp:posOffset>17780</wp:posOffset>
            </wp:positionV>
            <wp:extent cx="5680075" cy="8354695"/>
            <wp:effectExtent l="0" t="0" r="15875" b="8255"/>
            <wp:wrapNone/>
            <wp:docPr id="4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7"/>
                    <pic:cNvPicPr>
                      <a:picLocks noChangeAspect="1"/>
                    </pic:cNvPicPr>
                  </pic:nvPicPr>
                  <pic:blipFill>
                    <a:blip r:embed="rId76"/>
                    <a:stretch>
                      <a:fillRect/>
                    </a:stretch>
                  </pic:blipFill>
                  <pic:spPr>
                    <a:xfrm>
                      <a:off x="0" y="0"/>
                      <a:ext cx="5680075" cy="8354695"/>
                    </a:xfrm>
                    <a:prstGeom prst="rect">
                      <a:avLst/>
                    </a:prstGeom>
                    <a:noFill/>
                    <a:ln>
                      <a:noFill/>
                    </a:ln>
                  </pic:spPr>
                </pic:pic>
              </a:graphicData>
            </a:graphic>
          </wp:anchor>
        </w:drawing>
      </w: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pStyle w:val="2"/>
        <w:rPr>
          <w:b/>
          <w:bCs/>
          <w:sz w:val="28"/>
          <w:szCs w:val="28"/>
        </w:rPr>
      </w:pPr>
      <w:r>
        <w:drawing>
          <wp:anchor distT="0" distB="0" distL="114300" distR="114300" simplePos="0" relativeHeight="251720704" behindDoc="0" locked="0" layoutInCell="1" allowOverlap="1">
            <wp:simplePos x="0" y="0"/>
            <wp:positionH relativeFrom="column">
              <wp:posOffset>-81280</wp:posOffset>
            </wp:positionH>
            <wp:positionV relativeFrom="paragraph">
              <wp:posOffset>26035</wp:posOffset>
            </wp:positionV>
            <wp:extent cx="5822950" cy="8468360"/>
            <wp:effectExtent l="0" t="0" r="6350" b="8890"/>
            <wp:wrapNone/>
            <wp:docPr id="4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8"/>
                    <pic:cNvPicPr>
                      <a:picLocks noChangeAspect="1"/>
                    </pic:cNvPicPr>
                  </pic:nvPicPr>
                  <pic:blipFill>
                    <a:blip r:embed="rId77"/>
                    <a:stretch>
                      <a:fillRect/>
                    </a:stretch>
                  </pic:blipFill>
                  <pic:spPr>
                    <a:xfrm>
                      <a:off x="0" y="0"/>
                      <a:ext cx="5822950" cy="8468360"/>
                    </a:xfrm>
                    <a:prstGeom prst="rect">
                      <a:avLst/>
                    </a:prstGeom>
                    <a:noFill/>
                    <a:ln>
                      <a:noFill/>
                    </a:ln>
                  </pic:spPr>
                </pic:pic>
              </a:graphicData>
            </a:graphic>
          </wp:anchor>
        </w:drawing>
      </w: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r>
        <w:drawing>
          <wp:anchor distT="0" distB="0" distL="114300" distR="114300" simplePos="0" relativeHeight="251721728" behindDoc="0" locked="0" layoutInCell="1" allowOverlap="1">
            <wp:simplePos x="0" y="0"/>
            <wp:positionH relativeFrom="column">
              <wp:posOffset>-8890</wp:posOffset>
            </wp:positionH>
            <wp:positionV relativeFrom="paragraph">
              <wp:posOffset>8890</wp:posOffset>
            </wp:positionV>
            <wp:extent cx="5609590" cy="8299450"/>
            <wp:effectExtent l="0" t="0" r="10160" b="6350"/>
            <wp:wrapNone/>
            <wp:docPr id="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9"/>
                    <pic:cNvPicPr>
                      <a:picLocks noChangeAspect="1"/>
                    </pic:cNvPicPr>
                  </pic:nvPicPr>
                  <pic:blipFill>
                    <a:blip r:embed="rId78"/>
                    <a:stretch>
                      <a:fillRect/>
                    </a:stretch>
                  </pic:blipFill>
                  <pic:spPr>
                    <a:xfrm>
                      <a:off x="0" y="0"/>
                      <a:ext cx="5609590" cy="8299450"/>
                    </a:xfrm>
                    <a:prstGeom prst="rect">
                      <a:avLst/>
                    </a:prstGeom>
                    <a:noFill/>
                    <a:ln>
                      <a:noFill/>
                    </a:ln>
                  </pic:spPr>
                </pic:pic>
              </a:graphicData>
            </a:graphic>
          </wp:anchor>
        </w:drawing>
      </w: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r>
        <w:drawing>
          <wp:anchor distT="0" distB="0" distL="114300" distR="114300" simplePos="0" relativeHeight="251722752" behindDoc="0" locked="0" layoutInCell="1" allowOverlap="1">
            <wp:simplePos x="0" y="0"/>
            <wp:positionH relativeFrom="column">
              <wp:posOffset>-12700</wp:posOffset>
            </wp:positionH>
            <wp:positionV relativeFrom="paragraph">
              <wp:posOffset>69215</wp:posOffset>
            </wp:positionV>
            <wp:extent cx="5615940" cy="8453120"/>
            <wp:effectExtent l="0" t="0" r="3810" b="5080"/>
            <wp:wrapNone/>
            <wp:docPr id="4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0"/>
                    <pic:cNvPicPr>
                      <a:picLocks noChangeAspect="1"/>
                    </pic:cNvPicPr>
                  </pic:nvPicPr>
                  <pic:blipFill>
                    <a:blip r:embed="rId79"/>
                    <a:stretch>
                      <a:fillRect/>
                    </a:stretch>
                  </pic:blipFill>
                  <pic:spPr>
                    <a:xfrm>
                      <a:off x="0" y="0"/>
                      <a:ext cx="5615940" cy="8453120"/>
                    </a:xfrm>
                    <a:prstGeom prst="rect">
                      <a:avLst/>
                    </a:prstGeom>
                    <a:noFill/>
                    <a:ln>
                      <a:noFill/>
                    </a:ln>
                  </pic:spPr>
                </pic:pic>
              </a:graphicData>
            </a:graphic>
          </wp:anchor>
        </w:drawing>
      </w: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r>
        <w:drawing>
          <wp:anchor distT="0" distB="0" distL="114300" distR="114300" simplePos="0" relativeHeight="251723776" behindDoc="0" locked="0" layoutInCell="1" allowOverlap="1">
            <wp:simplePos x="0" y="0"/>
            <wp:positionH relativeFrom="column">
              <wp:posOffset>-60960</wp:posOffset>
            </wp:positionH>
            <wp:positionV relativeFrom="paragraph">
              <wp:posOffset>43180</wp:posOffset>
            </wp:positionV>
            <wp:extent cx="5615305" cy="8235950"/>
            <wp:effectExtent l="0" t="0" r="4445" b="12700"/>
            <wp:wrapNone/>
            <wp:docPr id="5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1"/>
                    <pic:cNvPicPr>
                      <a:picLocks noChangeAspect="1"/>
                    </pic:cNvPicPr>
                  </pic:nvPicPr>
                  <pic:blipFill>
                    <a:blip r:embed="rId80"/>
                    <a:stretch>
                      <a:fillRect/>
                    </a:stretch>
                  </pic:blipFill>
                  <pic:spPr>
                    <a:xfrm>
                      <a:off x="0" y="0"/>
                      <a:ext cx="5615305" cy="8235950"/>
                    </a:xfrm>
                    <a:prstGeom prst="rect">
                      <a:avLst/>
                    </a:prstGeom>
                    <a:noFill/>
                    <a:ln>
                      <a:noFill/>
                    </a:ln>
                  </pic:spPr>
                </pic:pic>
              </a:graphicData>
            </a:graphic>
          </wp:anchor>
        </w:drawing>
      </w: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r>
        <w:drawing>
          <wp:anchor distT="0" distB="0" distL="114300" distR="114300" simplePos="0" relativeHeight="251724800" behindDoc="0" locked="0" layoutInCell="1" allowOverlap="1">
            <wp:simplePos x="0" y="0"/>
            <wp:positionH relativeFrom="column">
              <wp:posOffset>-29845</wp:posOffset>
            </wp:positionH>
            <wp:positionV relativeFrom="paragraph">
              <wp:posOffset>8255</wp:posOffset>
            </wp:positionV>
            <wp:extent cx="5612765" cy="8298180"/>
            <wp:effectExtent l="0" t="0" r="6985" b="7620"/>
            <wp:wrapNone/>
            <wp:docPr id="5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2"/>
                    <pic:cNvPicPr>
                      <a:picLocks noChangeAspect="1"/>
                    </pic:cNvPicPr>
                  </pic:nvPicPr>
                  <pic:blipFill>
                    <a:blip r:embed="rId81"/>
                    <a:stretch>
                      <a:fillRect/>
                    </a:stretch>
                  </pic:blipFill>
                  <pic:spPr>
                    <a:xfrm>
                      <a:off x="0" y="0"/>
                      <a:ext cx="5612765" cy="8298180"/>
                    </a:xfrm>
                    <a:prstGeom prst="rect">
                      <a:avLst/>
                    </a:prstGeom>
                    <a:noFill/>
                    <a:ln>
                      <a:noFill/>
                    </a:ln>
                  </pic:spPr>
                </pic:pic>
              </a:graphicData>
            </a:graphic>
          </wp:anchor>
        </w:drawing>
      </w: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r>
        <w:drawing>
          <wp:anchor distT="0" distB="0" distL="114300" distR="114300" simplePos="0" relativeHeight="251725824" behindDoc="0" locked="0" layoutInCell="1" allowOverlap="1">
            <wp:simplePos x="0" y="0"/>
            <wp:positionH relativeFrom="column">
              <wp:posOffset>0</wp:posOffset>
            </wp:positionH>
            <wp:positionV relativeFrom="paragraph">
              <wp:posOffset>34925</wp:posOffset>
            </wp:positionV>
            <wp:extent cx="5612130" cy="8326120"/>
            <wp:effectExtent l="0" t="0" r="7620" b="17780"/>
            <wp:wrapNone/>
            <wp:docPr id="5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3"/>
                    <pic:cNvPicPr>
                      <a:picLocks noChangeAspect="1"/>
                    </pic:cNvPicPr>
                  </pic:nvPicPr>
                  <pic:blipFill>
                    <a:blip r:embed="rId82"/>
                    <a:stretch>
                      <a:fillRect/>
                    </a:stretch>
                  </pic:blipFill>
                  <pic:spPr>
                    <a:xfrm>
                      <a:off x="0" y="0"/>
                      <a:ext cx="5612130" cy="8326120"/>
                    </a:xfrm>
                    <a:prstGeom prst="rect">
                      <a:avLst/>
                    </a:prstGeom>
                    <a:noFill/>
                    <a:ln>
                      <a:noFill/>
                    </a:ln>
                  </pic:spPr>
                </pic:pic>
              </a:graphicData>
            </a:graphic>
          </wp:anchor>
        </w:drawing>
      </w: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r>
        <w:drawing>
          <wp:anchor distT="0" distB="0" distL="114300" distR="114300" simplePos="0" relativeHeight="251726848" behindDoc="0" locked="0" layoutInCell="1" allowOverlap="1">
            <wp:simplePos x="0" y="0"/>
            <wp:positionH relativeFrom="column">
              <wp:posOffset>-38100</wp:posOffset>
            </wp:positionH>
            <wp:positionV relativeFrom="paragraph">
              <wp:posOffset>26035</wp:posOffset>
            </wp:positionV>
            <wp:extent cx="5615940" cy="7741920"/>
            <wp:effectExtent l="0" t="0" r="3810" b="11430"/>
            <wp:wrapNone/>
            <wp:docPr id="5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4"/>
                    <pic:cNvPicPr>
                      <a:picLocks noChangeAspect="1"/>
                    </pic:cNvPicPr>
                  </pic:nvPicPr>
                  <pic:blipFill>
                    <a:blip r:embed="rId83"/>
                    <a:stretch>
                      <a:fillRect/>
                    </a:stretch>
                  </pic:blipFill>
                  <pic:spPr>
                    <a:xfrm>
                      <a:off x="0" y="0"/>
                      <a:ext cx="5615940" cy="7741920"/>
                    </a:xfrm>
                    <a:prstGeom prst="rect">
                      <a:avLst/>
                    </a:prstGeom>
                    <a:noFill/>
                    <a:ln>
                      <a:noFill/>
                    </a:ln>
                  </pic:spPr>
                </pic:pic>
              </a:graphicData>
            </a:graphic>
          </wp:anchor>
        </w:drawing>
      </w: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r>
        <w:drawing>
          <wp:anchor distT="0" distB="0" distL="114300" distR="114300" simplePos="0" relativeHeight="251727872" behindDoc="0" locked="0" layoutInCell="1" allowOverlap="1">
            <wp:simplePos x="0" y="0"/>
            <wp:positionH relativeFrom="column">
              <wp:posOffset>0</wp:posOffset>
            </wp:positionH>
            <wp:positionV relativeFrom="paragraph">
              <wp:posOffset>0</wp:posOffset>
            </wp:positionV>
            <wp:extent cx="5613400" cy="7543800"/>
            <wp:effectExtent l="0" t="0" r="6350" b="0"/>
            <wp:wrapNone/>
            <wp:docPr id="5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5"/>
                    <pic:cNvPicPr>
                      <a:picLocks noChangeAspect="1"/>
                    </pic:cNvPicPr>
                  </pic:nvPicPr>
                  <pic:blipFill>
                    <a:blip r:embed="rId84"/>
                    <a:stretch>
                      <a:fillRect/>
                    </a:stretch>
                  </pic:blipFill>
                  <pic:spPr>
                    <a:xfrm>
                      <a:off x="0" y="0"/>
                      <a:ext cx="5613400" cy="7543800"/>
                    </a:xfrm>
                    <a:prstGeom prst="rect">
                      <a:avLst/>
                    </a:prstGeom>
                    <a:noFill/>
                    <a:ln>
                      <a:noFill/>
                    </a:ln>
                  </pic:spPr>
                </pic:pic>
              </a:graphicData>
            </a:graphic>
          </wp:anchor>
        </w:drawing>
      </w: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rPr>
          <w:b/>
          <w:bCs/>
          <w:sz w:val="28"/>
          <w:szCs w:val="28"/>
        </w:rPr>
      </w:pPr>
    </w:p>
    <w:p>
      <w:pPr>
        <w:rPr>
          <w:b/>
          <w:bCs/>
          <w:sz w:val="28"/>
          <w:szCs w:val="28"/>
        </w:rPr>
      </w:pPr>
    </w:p>
    <w:p>
      <w:pPr>
        <w:pStyle w:val="2"/>
      </w:pPr>
    </w:p>
    <w:p>
      <w:pPr>
        <w:rPr>
          <w:b/>
          <w:bCs/>
          <w:sz w:val="28"/>
          <w:szCs w:val="28"/>
        </w:rPr>
      </w:pPr>
    </w:p>
    <w:p>
      <w:pPr>
        <w:pStyle w:val="2"/>
        <w:ind w:left="0" w:leftChars="0" w:firstLine="0" w:firstLineChars="0"/>
        <w:rPr>
          <w:b/>
          <w:bCs/>
          <w:sz w:val="28"/>
          <w:szCs w:val="28"/>
        </w:rPr>
      </w:pPr>
      <w:r>
        <w:rPr>
          <w:rFonts w:hint="eastAsia"/>
          <w:b/>
          <w:bCs/>
          <w:sz w:val="28"/>
          <w:szCs w:val="28"/>
        </w:rPr>
        <w:t>附图1   项目地理位置图</w:t>
      </w:r>
    </w:p>
    <w:p>
      <w:pPr>
        <w:pStyle w:val="2"/>
        <w:ind w:left="0" w:leftChars="0" w:firstLine="0" w:firstLineChars="0"/>
        <w:rPr>
          <w:b/>
          <w:bCs/>
          <w:sz w:val="28"/>
          <w:szCs w:val="28"/>
        </w:rPr>
      </w:pPr>
      <w:r>
        <w:drawing>
          <wp:anchor distT="0" distB="0" distL="114300" distR="114300" simplePos="0" relativeHeight="251694080" behindDoc="0" locked="0" layoutInCell="1" allowOverlap="1">
            <wp:simplePos x="0" y="0"/>
            <wp:positionH relativeFrom="column">
              <wp:posOffset>4945380</wp:posOffset>
            </wp:positionH>
            <wp:positionV relativeFrom="paragraph">
              <wp:posOffset>63500</wp:posOffset>
            </wp:positionV>
            <wp:extent cx="895985" cy="914400"/>
            <wp:effectExtent l="9525" t="9525" r="27940" b="9525"/>
            <wp:wrapNone/>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85"/>
                    <a:stretch>
                      <a:fillRect/>
                    </a:stretch>
                  </pic:blipFill>
                  <pic:spPr>
                    <a:xfrm>
                      <a:off x="0" y="0"/>
                      <a:ext cx="895985" cy="914400"/>
                    </a:xfrm>
                    <a:prstGeom prst="rect">
                      <a:avLst/>
                    </a:prstGeom>
                    <a:noFill/>
                    <a:ln w="3175" cap="flat" cmpd="sng">
                      <a:solidFill>
                        <a:srgbClr val="000000"/>
                      </a:solidFill>
                      <a:prstDash val="solid"/>
                      <a:miter/>
                      <a:headEnd type="none" w="med" len="med"/>
                      <a:tailEnd type="none" w="med" len="med"/>
                    </a:ln>
                  </pic:spPr>
                </pic:pic>
              </a:graphicData>
            </a:graphic>
          </wp:anchor>
        </w:drawing>
      </w:r>
      <w:r>
        <w:drawing>
          <wp:anchor distT="0" distB="0" distL="114300" distR="114300" simplePos="0" relativeHeight="251691008" behindDoc="0" locked="0" layoutInCell="1" allowOverlap="1">
            <wp:simplePos x="0" y="0"/>
            <wp:positionH relativeFrom="column">
              <wp:posOffset>-1177925</wp:posOffset>
            </wp:positionH>
            <wp:positionV relativeFrom="paragraph">
              <wp:posOffset>1141730</wp:posOffset>
            </wp:positionV>
            <wp:extent cx="8148955" cy="5962650"/>
            <wp:effectExtent l="19050" t="19685" r="19050" b="2286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86"/>
                    <a:stretch>
                      <a:fillRect/>
                    </a:stretch>
                  </pic:blipFill>
                  <pic:spPr>
                    <a:xfrm rot="16200000">
                      <a:off x="0" y="0"/>
                      <a:ext cx="8148955" cy="5962650"/>
                    </a:xfrm>
                    <a:prstGeom prst="rect">
                      <a:avLst/>
                    </a:prstGeom>
                    <a:noFill/>
                    <a:ln w="19050">
                      <a:solidFill>
                        <a:schemeClr val="tx1"/>
                      </a:solidFill>
                    </a:ln>
                  </pic:spPr>
                </pic:pic>
              </a:graphicData>
            </a:graphic>
          </wp:anchor>
        </w:drawing>
      </w:r>
    </w:p>
    <w:p>
      <w:p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mc:AlternateContent>
          <mc:Choice Requires="wps">
            <w:drawing>
              <wp:anchor distT="0" distB="0" distL="114300" distR="114300" simplePos="0" relativeHeight="251693056" behindDoc="0" locked="0" layoutInCell="1" allowOverlap="1">
                <wp:simplePos x="0" y="0"/>
                <wp:positionH relativeFrom="column">
                  <wp:posOffset>4613275</wp:posOffset>
                </wp:positionH>
                <wp:positionV relativeFrom="paragraph">
                  <wp:posOffset>6060440</wp:posOffset>
                </wp:positionV>
                <wp:extent cx="791210" cy="341630"/>
                <wp:effectExtent l="48895" t="5080" r="17145" b="320040"/>
                <wp:wrapNone/>
                <wp:docPr id="6" name="自选图形 9"/>
                <wp:cNvGraphicFramePr/>
                <a:graphic xmlns:a="http://schemas.openxmlformats.org/drawingml/2006/main">
                  <a:graphicData uri="http://schemas.microsoft.com/office/word/2010/wordprocessingShape">
                    <wps:wsp>
                      <wps:cNvSpPr/>
                      <wps:spPr>
                        <a:xfrm>
                          <a:off x="0" y="0"/>
                          <a:ext cx="791210" cy="341630"/>
                        </a:xfrm>
                        <a:prstGeom prst="wedgeEllipseCallout">
                          <a:avLst>
                            <a:gd name="adj1" fmla="val -53444"/>
                            <a:gd name="adj2" fmla="val 131412"/>
                          </a:avLst>
                        </a:prstGeom>
                        <a:solidFill>
                          <a:srgbClr val="FFFFFF"/>
                        </a:solidFill>
                        <a:ln w="9525" cap="flat" cmpd="sng">
                          <a:solidFill>
                            <a:srgbClr val="000000"/>
                          </a:solidFill>
                          <a:prstDash val="solid"/>
                          <a:miter/>
                          <a:headEnd type="none" w="med" len="med"/>
                          <a:tailEnd type="none" w="med" len="med"/>
                        </a:ln>
                        <a:effectLst/>
                      </wps:spPr>
                      <wps:txbx>
                        <w:txbxContent>
                          <w:p>
                            <w:pPr>
                              <w:rPr>
                                <w:b/>
                                <w:bCs/>
                              </w:rPr>
                            </w:pPr>
                            <w:r>
                              <w:rPr>
                                <w:rFonts w:hint="eastAsia"/>
                                <w:b/>
                                <w:bCs/>
                              </w:rPr>
                              <w:t>项目区</w:t>
                            </w:r>
                          </w:p>
                        </w:txbxContent>
                      </wps:txbx>
                      <wps:bodyPr vert="horz" wrap="square" anchor="t" anchorCtr="0" upright="1"/>
                    </wps:wsp>
                  </a:graphicData>
                </a:graphic>
              </wp:anchor>
            </w:drawing>
          </mc:Choice>
          <mc:Fallback>
            <w:pict>
              <v:shape id="自选图形 9" o:spid="_x0000_s1026" o:spt="63" type="#_x0000_t63" style="position:absolute;left:0pt;margin-left:363.25pt;margin-top:477.2pt;height:26.9pt;width:62.3pt;z-index:251693056;mso-width-relative:page;mso-height-relative:page;" fillcolor="#FFFFFF" filled="t" stroked="t" coordsize="21600,21600" o:gfxdata="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LEdvcbbAAAADAEAAA8AAAAAAAAAAQAgAAAAIgAAAGRycy9kb3ducmV2LnhtbFBLAQIU&#10;ABQAAAAIAIdO4kAsrAydYgIAANEEAAAOAAAAAAAAAAEAIAAAACoBAABkcnMvZTJvRG9jLnhtbFBL&#10;BQYAAAAABgAGAFkBAAD+BQAAAAA=&#10;" adj="-744,39185">
                <v:fill on="t" focussize="0,0"/>
                <v:stroke color="#000000" joinstyle="miter"/>
                <v:imagedata o:title=""/>
                <o:lock v:ext="edit" aspectratio="f"/>
                <v:textbox>
                  <w:txbxContent>
                    <w:p>
                      <w:pPr>
                        <w:rPr>
                          <w:b/>
                          <w:bCs/>
                        </w:rPr>
                      </w:pPr>
                      <w:r>
                        <w:rPr>
                          <w:rFonts w:hint="eastAsia"/>
                          <w:b/>
                          <w:bCs/>
                        </w:rPr>
                        <w:t>项目区</w:t>
                      </w:r>
                    </w:p>
                  </w:txbxContent>
                </v:textbox>
              </v:shape>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4537710</wp:posOffset>
                </wp:positionH>
                <wp:positionV relativeFrom="paragraph">
                  <wp:posOffset>6725285</wp:posOffset>
                </wp:positionV>
                <wp:extent cx="104775" cy="104775"/>
                <wp:effectExtent l="12700" t="12700" r="15875" b="15875"/>
                <wp:wrapNone/>
                <wp:docPr id="16" name="五角星 16"/>
                <wp:cNvGraphicFramePr/>
                <a:graphic xmlns:a="http://schemas.openxmlformats.org/drawingml/2006/main">
                  <a:graphicData uri="http://schemas.microsoft.com/office/word/2010/wordprocessingShape">
                    <wps:wsp>
                      <wps:cNvSpPr/>
                      <wps:spPr>
                        <a:xfrm>
                          <a:off x="7129145" y="3887470"/>
                          <a:ext cx="104775" cy="104775"/>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57.3pt;margin-top:529.55pt;height:8.25pt;width:8.25pt;z-index:251692032;v-text-anchor:middle;mso-width-relative:page;mso-height-relative:page;" fillcolor="#4F81BD [3204]" filled="t" stroked="t" coordsize="104775,104775" o:gfxdata="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yWWsDNsAAAANAQAA&#10;DwAAAAAAAAABACAAAAAiAAAAZHJzL2Rvd25yZXYueG1sUEsBAhQAFAAAAAgAh07iQFqQfwuIAgAA&#10;DwUAAA4AAAAAAAAAAQAgAAAAKgEAAGRycy9lMm9Eb2MueG1sUEsFBgAAAAAGAAYAWQEAACQGAAAA&#10;AA==&#10;" path="m0,40020l40020,40020,52387,0,64754,40020,104774,40020,72397,64754,84764,104774,52387,80040,20010,104774,32377,64754xe">
                <v:path o:connectlocs="52387,0;0,40020;20010,104774;84764,104774;104774,40020" o:connectangles="247,164,82,82,0"/>
                <v:fill on="t" focussize="0,0"/>
                <v:stroke weight="2pt" color="#385D8A [3204]" joinstyle="round"/>
                <v:imagedata o:title=""/>
                <o:lock v:ext="edit" aspectratio="f"/>
              </v:shape>
            </w:pict>
          </mc:Fallback>
        </mc:AlternateContent>
      </w:r>
    </w:p>
    <w:p>
      <w:pPr>
        <w:pStyle w:val="2"/>
        <w:ind w:left="0" w:leftChars="0" w:firstLine="0" w:firstLineChars="0"/>
        <w:rPr>
          <w:b/>
          <w:bCs/>
          <w:sz w:val="28"/>
          <w:szCs w:val="28"/>
        </w:rPr>
      </w:pPr>
      <w:r>
        <w:rPr>
          <w:rFonts w:hint="eastAsia"/>
          <w:b/>
          <w:bCs/>
          <w:sz w:val="28"/>
          <w:szCs w:val="28"/>
        </w:rPr>
        <w:t>附图2    项目卫星影像图</w:t>
      </w:r>
    </w:p>
    <w:p>
      <w:pPr>
        <w:rPr>
          <w:b/>
          <w:bCs/>
          <w:sz w:val="28"/>
          <w:szCs w:val="28"/>
        </w:rPr>
      </w:pPr>
      <w:r>
        <w:drawing>
          <wp:anchor distT="0" distB="0" distL="114300" distR="114300" simplePos="0" relativeHeight="251674624" behindDoc="0" locked="0" layoutInCell="1" allowOverlap="1">
            <wp:simplePos x="0" y="0"/>
            <wp:positionH relativeFrom="column">
              <wp:posOffset>-95250</wp:posOffset>
            </wp:positionH>
            <wp:positionV relativeFrom="paragraph">
              <wp:posOffset>29210</wp:posOffset>
            </wp:positionV>
            <wp:extent cx="8846820" cy="5214620"/>
            <wp:effectExtent l="19050" t="19050" r="30480" b="24130"/>
            <wp:wrapNone/>
            <wp:docPr id="5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4"/>
                    <pic:cNvPicPr>
                      <a:picLocks noChangeAspect="1"/>
                    </pic:cNvPicPr>
                  </pic:nvPicPr>
                  <pic:blipFill>
                    <a:blip r:embed="rId87"/>
                    <a:stretch>
                      <a:fillRect/>
                    </a:stretch>
                  </pic:blipFill>
                  <pic:spPr>
                    <a:xfrm>
                      <a:off x="0" y="0"/>
                      <a:ext cx="8846820" cy="5214620"/>
                    </a:xfrm>
                    <a:prstGeom prst="rect">
                      <a:avLst/>
                    </a:prstGeom>
                    <a:noFill/>
                    <a:ln w="19050" cmpd="sng">
                      <a:solidFill>
                        <a:schemeClr val="tx1"/>
                      </a:solidFill>
                      <a:prstDash val="solid"/>
                    </a:ln>
                  </pic:spPr>
                </pic:pic>
              </a:graphicData>
            </a:graphic>
          </wp:anchor>
        </w:drawing>
      </w:r>
    </w:p>
    <w:p>
      <w:pPr>
        <w:pStyle w:val="15"/>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drawing>
          <wp:anchor distT="0" distB="0" distL="114300" distR="114300" simplePos="0" relativeHeight="251676672" behindDoc="0" locked="0" layoutInCell="1" allowOverlap="1">
            <wp:simplePos x="0" y="0"/>
            <wp:positionH relativeFrom="column">
              <wp:posOffset>7835265</wp:posOffset>
            </wp:positionH>
            <wp:positionV relativeFrom="paragraph">
              <wp:posOffset>-158115</wp:posOffset>
            </wp:positionV>
            <wp:extent cx="895985" cy="914400"/>
            <wp:effectExtent l="9525" t="9525" r="27940" b="9525"/>
            <wp:wrapNone/>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85"/>
                    <a:stretch>
                      <a:fillRect/>
                    </a:stretch>
                  </pic:blipFill>
                  <pic:spPr>
                    <a:xfrm>
                      <a:off x="0" y="0"/>
                      <a:ext cx="895985" cy="914400"/>
                    </a:xfrm>
                    <a:prstGeom prst="rect">
                      <a:avLst/>
                    </a:prstGeom>
                    <a:noFill/>
                    <a:ln w="3175" cap="flat" cmpd="sng">
                      <a:solidFill>
                        <a:srgbClr val="000000"/>
                      </a:solidFill>
                      <a:prstDash val="solid"/>
                      <a:miter/>
                      <a:headEnd type="none" w="med" len="med"/>
                      <a:tailEnd type="none" w="med" len="med"/>
                    </a:ln>
                  </pic:spPr>
                </pic:pic>
              </a:graphicData>
            </a:graphic>
          </wp:anchor>
        </w:drawing>
      </w:r>
    </w:p>
    <w:p>
      <w:pPr>
        <w:pStyle w:val="2"/>
        <w:ind w:left="0" w:leftChars="0" w:firstLine="0" w:firstLineChars="0"/>
        <w:rPr>
          <w:b/>
          <w:bCs/>
          <w:sz w:val="28"/>
          <w:szCs w:val="28"/>
        </w:rPr>
      </w:pPr>
      <w:r>
        <w:rPr>
          <w:rFonts w:hint="eastAsia"/>
          <w:b/>
          <w:bCs/>
          <w:sz w:val="28"/>
          <w:szCs w:val="28"/>
        </w:rPr>
        <w:t>附图3    项目平面布置图</w:t>
      </w:r>
    </w:p>
    <w:p>
      <w:pPr>
        <w:pStyle w:val="2"/>
        <w:ind w:left="0" w:leftChars="0" w:firstLine="0" w:firstLineChars="0"/>
        <w:rPr>
          <w:sz w:val="28"/>
        </w:rPr>
      </w:pPr>
      <w:r>
        <w:drawing>
          <wp:anchor distT="0" distB="0" distL="114300" distR="114300" simplePos="0" relativeHeight="251672576" behindDoc="0" locked="0" layoutInCell="1" allowOverlap="1">
            <wp:simplePos x="0" y="0"/>
            <wp:positionH relativeFrom="column">
              <wp:posOffset>7755890</wp:posOffset>
            </wp:positionH>
            <wp:positionV relativeFrom="paragraph">
              <wp:posOffset>121920</wp:posOffset>
            </wp:positionV>
            <wp:extent cx="765810" cy="781685"/>
            <wp:effectExtent l="9525" t="9525" r="24765" b="27940"/>
            <wp:wrapNone/>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85"/>
                    <a:stretch>
                      <a:fillRect/>
                    </a:stretch>
                  </pic:blipFill>
                  <pic:spPr>
                    <a:xfrm>
                      <a:off x="0" y="0"/>
                      <a:ext cx="765810" cy="781685"/>
                    </a:xfrm>
                    <a:prstGeom prst="rect">
                      <a:avLst/>
                    </a:prstGeom>
                    <a:noFill/>
                    <a:ln w="3175" cap="flat" cmpd="sng">
                      <a:solidFill>
                        <a:srgbClr val="000000"/>
                      </a:solidFill>
                      <a:prstDash val="solid"/>
                      <a:miter/>
                      <a:headEnd type="none" w="med" len="med"/>
                      <a:tailEnd type="none" w="med" len="med"/>
                    </a:ln>
                  </pic:spPr>
                </pic:pic>
              </a:graphicData>
            </a:graphic>
          </wp:anchor>
        </w:drawing>
      </w:r>
      <w:r>
        <w:rPr>
          <w:rFonts w:hint="eastAsia"/>
          <w:sz w:val="28"/>
        </w:rPr>
        <w:t xml:space="preserve">                                                                                        </w:t>
      </w:r>
    </w:p>
    <w:p>
      <w:pPr>
        <w:pStyle w:val="2"/>
        <w:ind w:left="0" w:leftChars="0" w:firstLine="0" w:firstLineChars="0"/>
        <w:rPr>
          <w:sz w:val="28"/>
        </w:rPr>
      </w:pPr>
    </w:p>
    <w:p>
      <w:pPr>
        <w:pStyle w:val="2"/>
        <w:ind w:left="0" w:leftChars="0" w:firstLine="0" w:firstLineChars="0"/>
        <w:rPr>
          <w:sz w:val="28"/>
        </w:rPr>
      </w:pPr>
      <w:r>
        <w:drawing>
          <wp:anchor distT="0" distB="0" distL="114300" distR="114300" simplePos="0" relativeHeight="251739136" behindDoc="0" locked="0" layoutInCell="1" allowOverlap="1">
            <wp:simplePos x="0" y="0"/>
            <wp:positionH relativeFrom="column">
              <wp:posOffset>209550</wp:posOffset>
            </wp:positionH>
            <wp:positionV relativeFrom="paragraph">
              <wp:posOffset>137160</wp:posOffset>
            </wp:positionV>
            <wp:extent cx="8022590" cy="4274820"/>
            <wp:effectExtent l="258445" t="537210" r="272415" b="541020"/>
            <wp:wrapNone/>
            <wp:docPr id="9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6"/>
                    <pic:cNvPicPr>
                      <a:picLocks noChangeAspect="1"/>
                    </pic:cNvPicPr>
                  </pic:nvPicPr>
                  <pic:blipFill>
                    <a:blip r:embed="rId88"/>
                    <a:stretch>
                      <a:fillRect/>
                    </a:stretch>
                  </pic:blipFill>
                  <pic:spPr>
                    <a:xfrm rot="480000">
                      <a:off x="0" y="0"/>
                      <a:ext cx="8022590" cy="4274820"/>
                    </a:xfrm>
                    <a:prstGeom prst="rect">
                      <a:avLst/>
                    </a:prstGeom>
                    <a:noFill/>
                    <a:ln>
                      <a:noFill/>
                    </a:ln>
                  </pic:spPr>
                </pic:pic>
              </a:graphicData>
            </a:graphic>
          </wp:anchor>
        </w:drawing>
      </w:r>
    </w:p>
    <w:p>
      <w:pPr>
        <w:pStyle w:val="2"/>
        <w:ind w:left="0" w:leftChars="0" w:firstLine="0" w:firstLineChars="0"/>
        <w:rPr>
          <w:sz w:val="28"/>
        </w:rPr>
      </w:pPr>
    </w:p>
    <w:p>
      <w:pPr>
        <w:pStyle w:val="2"/>
        <w:ind w:left="0" w:leftChars="0" w:firstLine="0" w:firstLineChars="0"/>
        <w:rPr>
          <w:sz w:val="28"/>
        </w:rPr>
      </w:pPr>
    </w:p>
    <w:p>
      <w:pPr>
        <w:pStyle w:val="2"/>
        <w:ind w:left="0" w:leftChars="0" w:firstLine="0" w:firstLineChars="0"/>
        <w:rPr>
          <w:sz w:val="28"/>
        </w:rPr>
      </w:pPr>
    </w:p>
    <w:p>
      <w:pPr>
        <w:pStyle w:val="2"/>
        <w:ind w:left="0" w:leftChars="0" w:firstLine="0" w:firstLineChars="0"/>
        <w:rPr>
          <w:sz w:val="28"/>
        </w:rPr>
      </w:pPr>
    </w:p>
    <w:p>
      <w:pPr>
        <w:pStyle w:val="2"/>
        <w:ind w:left="0" w:leftChars="0" w:firstLine="0" w:firstLineChars="0"/>
        <w:rPr>
          <w:sz w:val="28"/>
        </w:rPr>
      </w:pPr>
    </w:p>
    <w:p>
      <w:pPr>
        <w:pStyle w:val="2"/>
        <w:ind w:left="0" w:leftChars="0" w:firstLine="0" w:firstLineChars="0"/>
        <w:rPr>
          <w:sz w:val="28"/>
        </w:rPr>
      </w:pPr>
    </w:p>
    <w:p>
      <w:pPr>
        <w:pStyle w:val="2"/>
        <w:ind w:left="0" w:leftChars="0" w:firstLine="0" w:firstLineChars="0"/>
        <w:rPr>
          <w:sz w:val="28"/>
        </w:rPr>
      </w:pPr>
    </w:p>
    <w:p>
      <w:pPr>
        <w:pStyle w:val="2"/>
        <w:ind w:left="0" w:leftChars="0" w:firstLine="0" w:firstLineChars="0"/>
        <w:rPr>
          <w:sz w:val="28"/>
        </w:rPr>
      </w:pPr>
    </w:p>
    <w:p>
      <w:pPr>
        <w:pStyle w:val="2"/>
        <w:ind w:left="0" w:leftChars="0" w:firstLine="0" w:firstLineChars="0"/>
        <w:rPr>
          <w:sz w:val="28"/>
        </w:rPr>
      </w:pPr>
    </w:p>
    <w:p>
      <w:pPr>
        <w:pStyle w:val="2"/>
        <w:ind w:left="0" w:leftChars="0" w:firstLine="0" w:firstLineChars="0"/>
        <w:rPr>
          <w:sz w:val="28"/>
        </w:rPr>
      </w:pPr>
    </w:p>
    <w:p>
      <w:pPr>
        <w:pStyle w:val="2"/>
        <w:ind w:left="0" w:leftChars="0" w:firstLine="0" w:firstLineChars="0"/>
        <w:rPr>
          <w:sz w:val="28"/>
        </w:rPr>
      </w:pPr>
    </w:p>
    <w:p>
      <w:pPr>
        <w:pStyle w:val="2"/>
        <w:ind w:left="0" w:leftChars="0" w:firstLine="0" w:firstLineChars="0"/>
        <w:rPr>
          <w:sz w:val="28"/>
        </w:rPr>
      </w:pPr>
    </w:p>
    <w:p>
      <w:pPr>
        <w:pStyle w:val="2"/>
        <w:ind w:left="0" w:leftChars="0" w:firstLine="0" w:firstLineChars="0"/>
        <w:rPr>
          <w:sz w:val="28"/>
        </w:rPr>
      </w:pPr>
    </w:p>
    <w:p>
      <w:pPr>
        <w:pStyle w:val="2"/>
        <w:ind w:left="0" w:leftChars="0" w:firstLine="0" w:firstLineChars="0"/>
        <w:rPr>
          <w:sz w:val="28"/>
        </w:rPr>
      </w:pPr>
    </w:p>
    <w:p>
      <w:pPr>
        <w:pStyle w:val="2"/>
        <w:ind w:left="0" w:leftChars="0" w:firstLine="0" w:firstLineChars="0"/>
        <w:rPr>
          <w:sz w:val="28"/>
        </w:rPr>
      </w:pPr>
    </w:p>
    <w:p>
      <w:pPr>
        <w:pStyle w:val="2"/>
        <w:ind w:left="0" w:leftChars="0" w:firstLine="0" w:firstLineChars="0"/>
        <w:rPr>
          <w:sz w:val="28"/>
        </w:rPr>
      </w:pPr>
    </w:p>
    <w:p>
      <w:pPr>
        <w:pStyle w:val="2"/>
        <w:ind w:left="0" w:leftChars="0" w:firstLine="0" w:firstLineChars="0"/>
        <w:rPr>
          <w:b/>
          <w:bCs/>
          <w:color w:val="000000" w:themeColor="text1"/>
          <w:sz w:val="28"/>
          <w:szCs w:val="28"/>
          <w14:textFill>
            <w14:solidFill>
              <w14:schemeClr w14:val="tx1"/>
            </w14:solidFill>
          </w14:textFill>
        </w:rPr>
      </w:pPr>
      <w:r>
        <w:rPr>
          <w:rFonts w:hint="eastAsia"/>
          <w:color w:val="000000" w:themeColor="text1"/>
          <w14:textFill>
            <w14:solidFill>
              <w14:schemeClr w14:val="tx1"/>
            </w14:solidFill>
          </w14:textFill>
        </w:rPr>
        <w:drawing>
          <wp:anchor distT="0" distB="0" distL="0" distR="0" simplePos="0" relativeHeight="251698176" behindDoc="0" locked="0" layoutInCell="1" allowOverlap="1">
            <wp:simplePos x="0" y="0"/>
            <wp:positionH relativeFrom="column">
              <wp:posOffset>-175895</wp:posOffset>
            </wp:positionH>
            <wp:positionV relativeFrom="paragraph">
              <wp:posOffset>281305</wp:posOffset>
            </wp:positionV>
            <wp:extent cx="8951595" cy="5305425"/>
            <wp:effectExtent l="19050" t="19050" r="20955" b="28575"/>
            <wp:wrapNone/>
            <wp:docPr id="25" name="图片 23" descr="图2.1-2产业园产业布局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3" descr="图2.1-2产业园产业布局规划图"/>
                    <pic:cNvPicPr>
                      <a:picLocks noChangeAspect="1" noChangeArrowheads="1"/>
                    </pic:cNvPicPr>
                  </pic:nvPicPr>
                  <pic:blipFill>
                    <a:blip r:embed="rId89" cstate="print"/>
                    <a:srcRect/>
                    <a:stretch>
                      <a:fillRect/>
                    </a:stretch>
                  </pic:blipFill>
                  <pic:spPr>
                    <a:xfrm>
                      <a:off x="0" y="0"/>
                      <a:ext cx="8951595" cy="5305425"/>
                    </a:xfrm>
                    <a:prstGeom prst="rect">
                      <a:avLst/>
                    </a:prstGeom>
                    <a:noFill/>
                    <a:ln w="19050" cmpd="sng">
                      <a:solidFill>
                        <a:schemeClr val="tx1"/>
                      </a:solidFill>
                      <a:prstDash val="solid"/>
                      <a:miter lim="800000"/>
                      <a:headEnd/>
                      <a:tailEnd/>
                    </a:ln>
                  </pic:spPr>
                </pic:pic>
              </a:graphicData>
            </a:graphic>
          </wp:anchor>
        </w:drawing>
      </w:r>
      <w:r>
        <w:rPr>
          <w:rFonts w:hint="eastAsia"/>
          <w:b/>
          <w:bCs/>
          <w:color w:val="000000" w:themeColor="text1"/>
          <w:sz w:val="28"/>
          <w:szCs w:val="28"/>
          <w14:textFill>
            <w14:solidFill>
              <w14:schemeClr w14:val="tx1"/>
            </w14:solidFill>
          </w14:textFill>
        </w:rPr>
        <w:t>附图4   阜康产业园规划图</w:t>
      </w:r>
    </w:p>
    <w:p>
      <w:pPr>
        <w:rPr>
          <w:b/>
          <w:bCs/>
          <w:color w:val="FF0000"/>
          <w:sz w:val="28"/>
          <w:szCs w:val="28"/>
        </w:rPr>
      </w:pPr>
    </w:p>
    <w:p>
      <w:pPr>
        <w:pStyle w:val="12"/>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color w:val="FF0000"/>
        </w:rPr>
        <mc:AlternateContent>
          <mc:Choice Requires="wps">
            <w:drawing>
              <wp:anchor distT="0" distB="0" distL="114300" distR="114300" simplePos="0" relativeHeight="251700224" behindDoc="0" locked="0" layoutInCell="1" allowOverlap="1">
                <wp:simplePos x="0" y="0"/>
                <wp:positionH relativeFrom="column">
                  <wp:posOffset>4393565</wp:posOffset>
                </wp:positionH>
                <wp:positionV relativeFrom="paragraph">
                  <wp:posOffset>2712085</wp:posOffset>
                </wp:positionV>
                <wp:extent cx="620395" cy="359410"/>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620395" cy="3594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rPr>
                            </w:pPr>
                            <w:r>
                              <w:rPr>
                                <w:rFonts w:hint="eastAsia"/>
                                <w:b/>
                                <w:bCs/>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95pt;margin-top:213.55pt;height:28.3pt;width:48.85pt;z-index:251700224;mso-width-relative:page;mso-height-relative:page;" filled="f" stroked="f" coordsize="21600,21600" o:gfxdata="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oifPbcAAAACwEAAA8AAAAAAAAAAQAgAAAAIgAA&#10;AGRycy9kb3ducmV2LnhtbFBLAQIUABQAAAAIAIdO4kBqikZFPQIAAGkEAAAOAAAAAAAAAAEAIAAA&#10;ACsBAABkcnMvZTJvRG9jLnhtbFBLBQYAAAAABgAGAFkBAADaBQAAAAA=&#10;">
                <v:fill on="f" focussize="0,0"/>
                <v:stroke on="f" weight="0.5pt"/>
                <v:imagedata o:title=""/>
                <o:lock v:ext="edit" aspectratio="f"/>
                <v:textbox>
                  <w:txbxContent>
                    <w:p>
                      <w:pPr>
                        <w:rPr>
                          <w:b/>
                          <w:bCs/>
                        </w:rPr>
                      </w:pPr>
                      <w:r>
                        <w:rPr>
                          <w:rFonts w:hint="eastAsia"/>
                          <w:b/>
                          <w:bCs/>
                        </w:rPr>
                        <w:t>项目区</w:t>
                      </w:r>
                    </w:p>
                  </w:txbxContent>
                </v:textbox>
              </v:shape>
            </w:pict>
          </mc:Fallback>
        </mc:AlternateContent>
      </w:r>
      <w:r>
        <w:rPr>
          <w:color w:val="FF0000"/>
        </w:rPr>
        <mc:AlternateContent>
          <mc:Choice Requires="wps">
            <w:drawing>
              <wp:anchor distT="0" distB="0" distL="114300" distR="114300" simplePos="0" relativeHeight="251699200" behindDoc="0" locked="0" layoutInCell="1" allowOverlap="1">
                <wp:simplePos x="0" y="0"/>
                <wp:positionH relativeFrom="column">
                  <wp:posOffset>4378325</wp:posOffset>
                </wp:positionH>
                <wp:positionV relativeFrom="paragraph">
                  <wp:posOffset>2976880</wp:posOffset>
                </wp:positionV>
                <wp:extent cx="243840" cy="232410"/>
                <wp:effectExtent l="4445" t="4445" r="18415" b="10795"/>
                <wp:wrapNone/>
                <wp:docPr id="108" name="十字星 108"/>
                <wp:cNvGraphicFramePr/>
                <a:graphic xmlns:a="http://schemas.openxmlformats.org/drawingml/2006/main">
                  <a:graphicData uri="http://schemas.microsoft.com/office/word/2010/wordprocessingShape">
                    <wps:wsp>
                      <wps:cNvSpPr/>
                      <wps:spPr>
                        <a:xfrm>
                          <a:off x="0" y="0"/>
                          <a:ext cx="243840" cy="232410"/>
                        </a:xfrm>
                        <a:prstGeom prst="star4">
                          <a:avLst/>
                        </a:prstGeom>
                        <a:solidFill>
                          <a:schemeClr val="accent6"/>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344.75pt;margin-top:234.4pt;height:18.3pt;width:19.2pt;z-index:251699200;v-text-anchor:middle;mso-width-relative:page;mso-height-relative:page;" fillcolor="#F79646 [3209]" filled="t" stroked="t" coordsize="21600,21600" o:gfxdata="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ThNf6tsAAAALAQAADwAAAAAAAAABACAA&#10;AAAiAAAAZHJzL2Rvd25yZXYueG1sUEsBAhQAFAAAAAgAh07iQHSsO2l8AgAABAUAAA4AAAAAAAAA&#10;AQAgAAAAKgEAAGRycy9lMm9Eb2MueG1sUEsFBgAAAAAGAAYAWQEAABgGAAAAAA==&#10;" adj="8100">
                <v:fill on="t" focussize="0,0"/>
                <v:stroke weight="0.5pt" color="#385D8A [3204]" joinstyle="round"/>
                <v:imagedata o:title=""/>
                <o:lock v:ext="edit" aspectratio="f"/>
              </v:shape>
            </w:pict>
          </mc:Fallback>
        </mc:AlternateContent>
      </w:r>
    </w:p>
    <w:p>
      <w:pPr>
        <w:pStyle w:val="22"/>
        <w:spacing w:line="240" w:lineRule="auto"/>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sz w:val="28"/>
        </w:rPr>
        <mc:AlternateContent>
          <mc:Choice Requires="wps">
            <w:drawing>
              <wp:anchor distT="0" distB="0" distL="114300" distR="114300" simplePos="0" relativeHeight="251660288" behindDoc="0" locked="0" layoutInCell="1" allowOverlap="1">
                <wp:simplePos x="0" y="0"/>
                <wp:positionH relativeFrom="column">
                  <wp:posOffset>7109460</wp:posOffset>
                </wp:positionH>
                <wp:positionV relativeFrom="paragraph">
                  <wp:posOffset>3719195</wp:posOffset>
                </wp:positionV>
                <wp:extent cx="243840" cy="232410"/>
                <wp:effectExtent l="4445" t="4445" r="18415" b="10795"/>
                <wp:wrapNone/>
                <wp:docPr id="115" name="十字星 115"/>
                <wp:cNvGraphicFramePr/>
                <a:graphic xmlns:a="http://schemas.openxmlformats.org/drawingml/2006/main">
                  <a:graphicData uri="http://schemas.microsoft.com/office/word/2010/wordprocessingShape">
                    <wps:wsp>
                      <wps:cNvSpPr/>
                      <wps:spPr>
                        <a:xfrm>
                          <a:off x="0" y="0"/>
                          <a:ext cx="243840" cy="232410"/>
                        </a:xfrm>
                        <a:prstGeom prst="star4">
                          <a:avLst/>
                        </a:prstGeom>
                        <a:solidFill>
                          <a:schemeClr val="accent6"/>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559.8pt;margin-top:292.85pt;height:18.3pt;width:19.2pt;z-index:251660288;v-text-anchor:middle;mso-width-relative:page;mso-height-relative:page;" fillcolor="#F79646 [3209]" filled="t" stroked="t" coordsize="21600,21600" o:gfxdata="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sWcdD2gAAAA0BAAAPAAAAAAAAAAEAIAAA&#10;ACIAAABkcnMvZG93bnJldi54bWxQSwECFAAUAAAACACHTuJAfixlgXwCAAAEBQAADgAAAAAAAAAB&#10;ACAAAAApAQAAZHJzL2Uyb0RvYy54bWxQSwUGAAAAAAYABgBZAQAAFwYAAAAA&#10;" adj="8100">
                <v:fill on="t" focussize="0,0"/>
                <v:stroke weight="0.5pt" color="#385D8A [3204]" joinstyle="round"/>
                <v:imagedata o:title=""/>
                <o:lock v:ext="edit" aspectratio="f"/>
              </v:shape>
            </w:pict>
          </mc:Fallback>
        </mc:AlternateContent>
      </w:r>
      <w:r>
        <w:rPr>
          <w:sz w:val="28"/>
        </w:rPr>
        <mc:AlternateContent>
          <mc:Choice Requires="wps">
            <w:drawing>
              <wp:anchor distT="0" distB="0" distL="114300" distR="114300" simplePos="0" relativeHeight="251661312" behindDoc="0" locked="0" layoutInCell="1" allowOverlap="1">
                <wp:simplePos x="0" y="0"/>
                <wp:positionH relativeFrom="column">
                  <wp:posOffset>7122160</wp:posOffset>
                </wp:positionH>
                <wp:positionV relativeFrom="paragraph">
                  <wp:posOffset>3390900</wp:posOffset>
                </wp:positionV>
                <wp:extent cx="620395" cy="359410"/>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620395" cy="3594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rPr>
                            </w:pPr>
                            <w:r>
                              <w:rPr>
                                <w:rFonts w:hint="eastAsia"/>
                                <w:b/>
                                <w:bCs/>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0.8pt;margin-top:267pt;height:28.3pt;width:48.85pt;z-index:251661312;mso-width-relative:page;mso-height-relative:page;" filled="f" stroked="f" coordsize="21600,21600" o:gfxdata="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Mne6890AAAANAQAADwAAAAAAAAABACAAAAAi&#10;AAAAZHJzL2Rvd25yZXYueG1sUEsBAhQAFAAAAAgAh07iQHI5gD8+AgAAaQQAAA4AAAAAAAAAAQAg&#10;AAAALAEAAGRycy9lMm9Eb2MueG1sUEsFBgAAAAAGAAYAWQEAANwFAAAAAA==&#10;">
                <v:fill on="f" focussize="0,0"/>
                <v:stroke on="f" weight="0.5pt"/>
                <v:imagedata o:title=""/>
                <o:lock v:ext="edit" aspectratio="f"/>
                <v:textbox>
                  <w:txbxContent>
                    <w:p>
                      <w:pPr>
                        <w:rPr>
                          <w:b/>
                          <w:bCs/>
                        </w:rPr>
                      </w:pPr>
                      <w:r>
                        <w:rPr>
                          <w:rFonts w:hint="eastAsia"/>
                          <w:b/>
                          <w:bCs/>
                        </w:rPr>
                        <w:t>项目区</w:t>
                      </w:r>
                    </w:p>
                  </w:txbxContent>
                </v:textbox>
              </v:shape>
            </w:pict>
          </mc:Fallback>
        </mc:AlternateContent>
      </w:r>
      <w:r>
        <w:drawing>
          <wp:anchor distT="0" distB="0" distL="0" distR="0" simplePos="0" relativeHeight="251659264" behindDoc="0" locked="0" layoutInCell="1" allowOverlap="1">
            <wp:simplePos x="0" y="0"/>
            <wp:positionH relativeFrom="column">
              <wp:posOffset>-210820</wp:posOffset>
            </wp:positionH>
            <wp:positionV relativeFrom="paragraph">
              <wp:posOffset>389890</wp:posOffset>
            </wp:positionV>
            <wp:extent cx="9002395" cy="5135245"/>
            <wp:effectExtent l="19050" t="19050" r="27305" b="27305"/>
            <wp:wrapNone/>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noChangeArrowheads="1"/>
                    </pic:cNvPicPr>
                  </pic:nvPicPr>
                  <pic:blipFill>
                    <a:blip r:embed="rId90" cstate="print">
                      <a:extLst>
                        <a:ext uri="{28A0092B-C50C-407E-A947-70E740481C1C}">
                          <a14:useLocalDpi xmlns:a14="http://schemas.microsoft.com/office/drawing/2010/main" val="0"/>
                        </a:ext>
                      </a:extLst>
                    </a:blip>
                    <a:srcRect l="7111" t="5367" r="35477" b="46882"/>
                    <a:stretch>
                      <a:fillRect/>
                    </a:stretch>
                  </pic:blipFill>
                  <pic:spPr>
                    <a:xfrm>
                      <a:off x="0" y="0"/>
                      <a:ext cx="9002395" cy="5135245"/>
                    </a:xfrm>
                    <a:prstGeom prst="rect">
                      <a:avLst/>
                    </a:prstGeom>
                    <a:noFill/>
                    <a:ln w="19050">
                      <a:solidFill>
                        <a:schemeClr val="tx1"/>
                      </a:solidFill>
                    </a:ln>
                  </pic:spPr>
                </pic:pic>
              </a:graphicData>
            </a:graphic>
          </wp:anchor>
        </w:drawing>
      </w:r>
      <w:r>
        <w:rPr>
          <w:rFonts w:hint="eastAsia"/>
          <w:b/>
          <w:bCs/>
          <w:sz w:val="28"/>
          <w:szCs w:val="28"/>
        </w:rPr>
        <w:t>附图5   项目与生态功能区划位置关系示意图</w:t>
      </w:r>
    </w:p>
    <w:p>
      <w:pPr>
        <w:pStyle w:val="2"/>
        <w:ind w:left="0" w:leftChars="0" w:firstLine="0" w:firstLineChars="0"/>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附图6   厂区分区防渗图</w:t>
      </w:r>
    </w:p>
    <w:p>
      <w:pPr>
        <w:pStyle w:val="2"/>
        <w:ind w:left="0" w:leftChars="0" w:firstLine="0" w:firstLineChars="0"/>
        <w:rPr>
          <w:b/>
          <w:bCs/>
          <w:sz w:val="28"/>
          <w:szCs w:val="28"/>
        </w:rPr>
      </w:pPr>
      <w:r>
        <w:rPr>
          <w:color w:val="000000" w:themeColor="text1"/>
          <w14:textFill>
            <w14:solidFill>
              <w14:schemeClr w14:val="tx1"/>
            </w14:solidFill>
          </w14:textFill>
        </w:rPr>
        <w:drawing>
          <wp:anchor distT="0" distB="0" distL="114300" distR="114300" simplePos="0" relativeHeight="251673600" behindDoc="0" locked="0" layoutInCell="1" allowOverlap="1">
            <wp:simplePos x="0" y="0"/>
            <wp:positionH relativeFrom="column">
              <wp:posOffset>7889875</wp:posOffset>
            </wp:positionH>
            <wp:positionV relativeFrom="paragraph">
              <wp:posOffset>40005</wp:posOffset>
            </wp:positionV>
            <wp:extent cx="697865" cy="712470"/>
            <wp:effectExtent l="9525" t="9525" r="16510" b="20955"/>
            <wp:wrapNone/>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85"/>
                    <a:stretch>
                      <a:fillRect/>
                    </a:stretch>
                  </pic:blipFill>
                  <pic:spPr>
                    <a:xfrm>
                      <a:off x="0" y="0"/>
                      <a:ext cx="697865" cy="712470"/>
                    </a:xfrm>
                    <a:prstGeom prst="rect">
                      <a:avLst/>
                    </a:prstGeom>
                    <a:noFill/>
                    <a:ln w="3175" cap="flat" cmpd="sng">
                      <a:solidFill>
                        <a:srgbClr val="000000"/>
                      </a:solidFill>
                      <a:prstDash val="solid"/>
                      <a:miter/>
                      <a:headEnd type="none" w="med" len="med"/>
                      <a:tailEnd type="none" w="med" len="med"/>
                    </a:ln>
                  </pic:spPr>
                </pic:pic>
              </a:graphicData>
            </a:graphic>
          </wp:anchor>
        </w:drawing>
      </w:r>
    </w:p>
    <w:p>
      <w:pPr>
        <w:pStyle w:val="2"/>
        <w:ind w:left="0" w:leftChars="0" w:firstLine="0" w:firstLineChars="0"/>
        <w:rPr>
          <w:b/>
          <w:bCs/>
          <w:sz w:val="28"/>
          <w:szCs w:val="28"/>
        </w:rPr>
      </w:pPr>
      <w:r>
        <w:drawing>
          <wp:anchor distT="0" distB="0" distL="114300" distR="114300" simplePos="0" relativeHeight="251738112" behindDoc="0" locked="0" layoutInCell="1" allowOverlap="1">
            <wp:simplePos x="0" y="0"/>
            <wp:positionH relativeFrom="column">
              <wp:posOffset>-163830</wp:posOffset>
            </wp:positionH>
            <wp:positionV relativeFrom="paragraph">
              <wp:posOffset>192405</wp:posOffset>
            </wp:positionV>
            <wp:extent cx="8726170" cy="4026535"/>
            <wp:effectExtent l="158750" t="372745" r="163830" b="382270"/>
            <wp:wrapNone/>
            <wp:docPr id="9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5"/>
                    <pic:cNvPicPr>
                      <a:picLocks noChangeAspect="1"/>
                    </pic:cNvPicPr>
                  </pic:nvPicPr>
                  <pic:blipFill>
                    <a:blip r:embed="rId91"/>
                    <a:stretch>
                      <a:fillRect/>
                    </a:stretch>
                  </pic:blipFill>
                  <pic:spPr>
                    <a:xfrm rot="300000">
                      <a:off x="0" y="0"/>
                      <a:ext cx="8726170" cy="4026535"/>
                    </a:xfrm>
                    <a:prstGeom prst="rect">
                      <a:avLst/>
                    </a:prstGeom>
                    <a:noFill/>
                    <a:ln>
                      <a:noFill/>
                    </a:ln>
                  </pic:spPr>
                </pic:pic>
              </a:graphicData>
            </a:graphic>
          </wp:anchor>
        </w:drawing>
      </w: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r>
        <w:drawing>
          <wp:anchor distT="0" distB="0" distL="114300" distR="114300" simplePos="0" relativeHeight="251675648" behindDoc="0" locked="0" layoutInCell="1" allowOverlap="1">
            <wp:simplePos x="0" y="0"/>
            <wp:positionH relativeFrom="column">
              <wp:posOffset>-190500</wp:posOffset>
            </wp:positionH>
            <wp:positionV relativeFrom="paragraph">
              <wp:posOffset>133350</wp:posOffset>
            </wp:positionV>
            <wp:extent cx="1343025" cy="828675"/>
            <wp:effectExtent l="0" t="0" r="9525" b="9525"/>
            <wp:wrapNone/>
            <wp:docPr id="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1"/>
                    <pic:cNvPicPr>
                      <a:picLocks noChangeAspect="1"/>
                    </pic:cNvPicPr>
                  </pic:nvPicPr>
                  <pic:blipFill>
                    <a:blip r:embed="rId92"/>
                    <a:stretch>
                      <a:fillRect/>
                    </a:stretch>
                  </pic:blipFill>
                  <pic:spPr>
                    <a:xfrm>
                      <a:off x="0" y="0"/>
                      <a:ext cx="1343025" cy="828675"/>
                    </a:xfrm>
                    <a:prstGeom prst="rect">
                      <a:avLst/>
                    </a:prstGeom>
                    <a:noFill/>
                    <a:ln>
                      <a:noFill/>
                    </a:ln>
                  </pic:spPr>
                </pic:pic>
              </a:graphicData>
            </a:graphic>
          </wp:anchor>
        </w:drawing>
      </w: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p>
    <w:p>
      <w:pPr>
        <w:pStyle w:val="2"/>
        <w:ind w:left="0" w:leftChars="0" w:firstLine="0" w:firstLineChars="0"/>
        <w:rPr>
          <w:b/>
          <w:bCs/>
          <w:sz w:val="28"/>
          <w:szCs w:val="28"/>
        </w:rPr>
      </w:pPr>
      <w:r>
        <w:drawing>
          <wp:anchor distT="0" distB="0" distL="114300" distR="114300" simplePos="0" relativeHeight="251677696" behindDoc="0" locked="0" layoutInCell="1" allowOverlap="1">
            <wp:simplePos x="0" y="0"/>
            <wp:positionH relativeFrom="column">
              <wp:posOffset>-170815</wp:posOffset>
            </wp:positionH>
            <wp:positionV relativeFrom="paragraph">
              <wp:posOffset>297815</wp:posOffset>
            </wp:positionV>
            <wp:extent cx="8888095" cy="5262880"/>
            <wp:effectExtent l="15875" t="15875" r="30480" b="17145"/>
            <wp:wrapNone/>
            <wp:docPr id="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5"/>
                    <pic:cNvPicPr>
                      <a:picLocks noChangeAspect="1"/>
                    </pic:cNvPicPr>
                  </pic:nvPicPr>
                  <pic:blipFill>
                    <a:blip r:embed="rId93"/>
                    <a:stretch>
                      <a:fillRect/>
                    </a:stretch>
                  </pic:blipFill>
                  <pic:spPr>
                    <a:xfrm>
                      <a:off x="0" y="0"/>
                      <a:ext cx="8888095" cy="5262880"/>
                    </a:xfrm>
                    <a:prstGeom prst="rect">
                      <a:avLst/>
                    </a:prstGeom>
                    <a:noFill/>
                    <a:ln w="19050" cmpd="sng">
                      <a:solidFill>
                        <a:schemeClr val="tx1"/>
                      </a:solidFill>
                      <a:prstDash val="solid"/>
                    </a:ln>
                  </pic:spPr>
                </pic:pic>
              </a:graphicData>
            </a:graphic>
          </wp:anchor>
        </w:drawing>
      </w:r>
      <w:r>
        <w:rPr>
          <w:rFonts w:hint="eastAsia"/>
          <w:b/>
          <w:bCs/>
          <w:sz w:val="28"/>
          <w:szCs w:val="28"/>
        </w:rPr>
        <w:t xml:space="preserve">附图7   </w:t>
      </w:r>
      <w:r>
        <w:rPr>
          <w:rFonts w:hint="eastAsia"/>
          <w:b/>
          <w:bCs/>
          <w:color w:val="000000" w:themeColor="text1"/>
          <w:sz w:val="28"/>
          <w:szCs w:val="28"/>
          <w14:textFill>
            <w14:solidFill>
              <w14:schemeClr w14:val="tx1"/>
            </w14:solidFill>
          </w14:textFill>
        </w:rPr>
        <w:t>环境质量现状监测点位图</w:t>
      </w:r>
    </w:p>
    <w:p/>
    <w:p>
      <w:p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mc:AlternateContent>
          <mc:Choice Requires="wps">
            <w:drawing>
              <wp:anchor distT="0" distB="0" distL="114300" distR="114300" simplePos="0" relativeHeight="251686912" behindDoc="0" locked="0" layoutInCell="1" allowOverlap="1">
                <wp:simplePos x="0" y="0"/>
                <wp:positionH relativeFrom="column">
                  <wp:posOffset>260985</wp:posOffset>
                </wp:positionH>
                <wp:positionV relativeFrom="paragraph">
                  <wp:posOffset>4650105</wp:posOffset>
                </wp:positionV>
                <wp:extent cx="133350" cy="133350"/>
                <wp:effectExtent l="12700" t="12700" r="25400" b="25400"/>
                <wp:wrapNone/>
                <wp:docPr id="81" name="椭圆 81"/>
                <wp:cNvGraphicFramePr/>
                <a:graphic xmlns:a="http://schemas.openxmlformats.org/drawingml/2006/main">
                  <a:graphicData uri="http://schemas.microsoft.com/office/word/2010/wordprocessingShape">
                    <wps:wsp>
                      <wps:cNvSpPr/>
                      <wps:spPr>
                        <a:xfrm>
                          <a:off x="0" y="0"/>
                          <a:ext cx="133350" cy="1333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55pt;margin-top:366.15pt;height:10.5pt;width:10.5pt;z-index:251686912;v-text-anchor:middle;mso-width-relative:page;mso-height-relative:page;" filled="f" stroked="t" coordsize="21600,21600" o:gfxdata="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qOXt3&#10;2AAAAAkBAAAPAAAAAAAAAAEAIAAAACIAAABkcnMvZG93bnJldi54bWxQSwECFAAUAAAACACHTuJA&#10;k5FPYFoCAAC4BAAADgAAAAAAAAABACAAAAAnAQAAZHJzL2Uyb0RvYy54bWxQSwUGAAAAAAYABgBZ&#10;AQAA8wUAAAAA&#10;">
                <v:fill on="f" focussize="0,0"/>
                <v:stroke weight="2pt" color="#000000 [3213]" joinstyle="round"/>
                <v:imagedata o:title=""/>
                <o:lock v:ext="edit" aspectratio="f"/>
              </v:shap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299085</wp:posOffset>
                </wp:positionH>
                <wp:positionV relativeFrom="paragraph">
                  <wp:posOffset>4459605</wp:posOffset>
                </wp:positionV>
                <wp:extent cx="76835" cy="124460"/>
                <wp:effectExtent l="12700" t="12700" r="24765" b="15240"/>
                <wp:wrapNone/>
                <wp:docPr id="80" name="等腰三角形 80"/>
                <wp:cNvGraphicFramePr/>
                <a:graphic xmlns:a="http://schemas.openxmlformats.org/drawingml/2006/main">
                  <a:graphicData uri="http://schemas.microsoft.com/office/word/2010/wordprocessingShape">
                    <wps:wsp>
                      <wps:cNvSpPr/>
                      <wps:spPr>
                        <a:xfrm>
                          <a:off x="0" y="0"/>
                          <a:ext cx="76835" cy="12446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3.55pt;margin-top:351.15pt;height:9.8pt;width:6.05pt;z-index:251685888;v-text-anchor:middle;mso-width-relative:page;mso-height-relative:page;" fillcolor="#000000 [3213]" filled="t" stroked="t" coordsize="21600,21600" o:gfxdata="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doMUw9gAAAAJAQAADwAAAAAAAAABACAAAAAiAAAAZHJzL2Rv&#10;d25yZXYueG1sUEsBAhQAFAAAAAgAh07iQMaISf5zAgAA6gQAAA4AAAAAAAAAAQAgAAAAJwEAAGRy&#10;cy9lMm9Eb2MueG1sUEsFBgAAAAAGAAYAWQEAAAwGAAAAAA==&#10;" adj="10800">
                <v:fill on="t" focussize="0,0"/>
                <v:stroke weight="2pt" color="#000000 [3213]" joinstyle="round"/>
                <v:imagedata o:title=""/>
                <o:lock v:ext="edit" aspectratio="f"/>
              </v:shape>
            </w:pict>
          </mc:Fallback>
        </mc:AlternateContent>
      </w:r>
      <w:r>
        <mc:AlternateContent>
          <mc:Choice Requires="wps">
            <w:drawing>
              <wp:anchor distT="0" distB="0" distL="114300" distR="114300" simplePos="0" relativeHeight="251684864" behindDoc="0" locked="0" layoutInCell="1" allowOverlap="1">
                <wp:simplePos x="0" y="0"/>
                <wp:positionH relativeFrom="column">
                  <wp:posOffset>34290</wp:posOffset>
                </wp:positionH>
                <wp:positionV relativeFrom="paragraph">
                  <wp:posOffset>4231640</wp:posOffset>
                </wp:positionV>
                <wp:extent cx="1362710" cy="762000"/>
                <wp:effectExtent l="4445" t="4445" r="23495" b="14605"/>
                <wp:wrapNone/>
                <wp:docPr id="125" name="矩形 39"/>
                <wp:cNvGraphicFramePr/>
                <a:graphic xmlns:a="http://schemas.openxmlformats.org/drawingml/2006/main">
                  <a:graphicData uri="http://schemas.microsoft.com/office/word/2010/wordprocessingShape">
                    <wps:wsp>
                      <wps:cNvSpPr/>
                      <wps:spPr>
                        <a:xfrm>
                          <a:off x="0" y="0"/>
                          <a:ext cx="1362710" cy="762000"/>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图例</w:t>
                            </w:r>
                          </w:p>
                          <w:p>
                            <w:pPr>
                              <w:jc w:val="center"/>
                            </w:pPr>
                            <w:r>
                              <w:rPr>
                                <w:rFonts w:hint="eastAsia"/>
                              </w:rPr>
                              <w:t xml:space="preserve">     噪声监测点位</w:t>
                            </w:r>
                          </w:p>
                          <w:p>
                            <w:pPr>
                              <w:jc w:val="center"/>
                            </w:pPr>
                            <w:r>
                              <w:rPr>
                                <w:rFonts w:hint="eastAsia"/>
                              </w:rPr>
                              <w:t xml:space="preserve">    大气监测点位</w:t>
                            </w:r>
                          </w:p>
                        </w:txbxContent>
                      </wps:txbx>
                      <wps:bodyPr vert="horz" wrap="square" anchor="t" anchorCtr="0" upright="1"/>
                    </wps:wsp>
                  </a:graphicData>
                </a:graphic>
              </wp:anchor>
            </w:drawing>
          </mc:Choice>
          <mc:Fallback>
            <w:pict>
              <v:rect id="矩形 39" o:spid="_x0000_s1026" o:spt="1" style="position:absolute;left:0pt;margin-left:2.7pt;margin-top:333.2pt;height:60pt;width:107.3pt;z-index:251684864;mso-width-relative:page;mso-height-relative:page;" filled="f" stroked="t" coordsize="21600,21600" o:gfxdata="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Psk421gAA&#10;AAkBAAAPAAAAAAAAAAEAIAAAACIAAABkcnMvZG93bnJldi54bWxQSwECFAAUAAAACACHTuJAC6nR&#10;BSACAABEBAAADgAAAAAAAAABACAAAAAlAQAAZHJzL2Uyb0RvYy54bWxQSwUGAAAAAAYABgBZAQAA&#10;twUAAAAA&#10;">
                <v:fill on="f" focussize="0,0"/>
                <v:stroke color="#000000" joinstyle="miter"/>
                <v:imagedata o:title=""/>
                <o:lock v:ext="edit" aspectratio="f"/>
                <v:textbox>
                  <w:txbxContent>
                    <w:p>
                      <w:pPr>
                        <w:jc w:val="center"/>
                      </w:pPr>
                      <w:r>
                        <w:rPr>
                          <w:rFonts w:hint="eastAsia"/>
                        </w:rPr>
                        <w:t>图例</w:t>
                      </w:r>
                    </w:p>
                    <w:p>
                      <w:pPr>
                        <w:jc w:val="center"/>
                      </w:pPr>
                      <w:r>
                        <w:rPr>
                          <w:rFonts w:hint="eastAsia"/>
                        </w:rPr>
                        <w:t xml:space="preserve">     噪声监测点位</w:t>
                      </w:r>
                    </w:p>
                    <w:p>
                      <w:pPr>
                        <w:jc w:val="center"/>
                      </w:pPr>
                      <w:r>
                        <w:rPr>
                          <w:rFonts w:hint="eastAsia"/>
                        </w:rPr>
                        <w:t xml:space="preserve">    大气监测点位</w:t>
                      </w:r>
                    </w:p>
                  </w:txbxContent>
                </v:textbox>
              </v:rect>
            </w:pict>
          </mc:Fallback>
        </mc:AlternateContent>
      </w:r>
      <w:r>
        <mc:AlternateContent>
          <mc:Choice Requires="wps">
            <w:drawing>
              <wp:anchor distT="0" distB="0" distL="114300" distR="114300" simplePos="0" relativeHeight="251683840" behindDoc="0" locked="0" layoutInCell="1" allowOverlap="1">
                <wp:simplePos x="0" y="0"/>
                <wp:positionH relativeFrom="column">
                  <wp:posOffset>4099560</wp:posOffset>
                </wp:positionH>
                <wp:positionV relativeFrom="paragraph">
                  <wp:posOffset>3726180</wp:posOffset>
                </wp:positionV>
                <wp:extent cx="142875" cy="152400"/>
                <wp:effectExtent l="12700" t="12700" r="15875" b="25400"/>
                <wp:wrapNone/>
                <wp:docPr id="78" name="椭圆 78"/>
                <wp:cNvGraphicFramePr/>
                <a:graphic xmlns:a="http://schemas.openxmlformats.org/drawingml/2006/main">
                  <a:graphicData uri="http://schemas.microsoft.com/office/word/2010/wordprocessingShape">
                    <wps:wsp>
                      <wps:cNvSpPr/>
                      <wps:spPr>
                        <a:xfrm>
                          <a:off x="5179695" y="5158105"/>
                          <a:ext cx="142875" cy="1524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22.8pt;margin-top:293.4pt;height:12pt;width:11.25pt;z-index:251683840;v-text-anchor:middle;mso-width-relative:page;mso-height-relative:page;" filled="f" stroked="t" coordsize="21600,21600" o:gfxdata="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4XCAl2gAAAAsBAAAPAAAAAAAAAAEAIAAAACIAAABkcnMvZG93bnJldi54&#10;bWxQSwECFAAUAAAACACHTuJAIGo2zGoCAADEBAAADgAAAAAAAAABACAAAAApAQAAZHJzL2Uyb0Rv&#10;Yy54bWxQSwUGAAAAAAYABgBZAQAABQYAAAAA&#10;">
                <v:fill on="f" focussize="0,0"/>
                <v:stroke weight="2pt" color="#000000 [3213]" joinstyle="round"/>
                <v:imagedata o:title=""/>
                <o:lock v:ext="edit" aspectratio="f"/>
              </v:shape>
            </w:pict>
          </mc:Fallback>
        </mc:AlternateContent>
      </w:r>
      <w:r>
        <mc:AlternateContent>
          <mc:Choice Requires="wps">
            <w:drawing>
              <wp:anchor distT="0" distB="0" distL="114300" distR="114300" simplePos="0" relativeHeight="251682816" behindDoc="0" locked="0" layoutInCell="1" allowOverlap="1">
                <wp:simplePos x="0" y="0"/>
                <wp:positionH relativeFrom="column">
                  <wp:posOffset>4118610</wp:posOffset>
                </wp:positionH>
                <wp:positionV relativeFrom="paragraph">
                  <wp:posOffset>4183380</wp:posOffset>
                </wp:positionV>
                <wp:extent cx="133985" cy="162560"/>
                <wp:effectExtent l="12700" t="12700" r="24765" b="15240"/>
                <wp:wrapNone/>
                <wp:docPr id="77" name="等腰三角形 77"/>
                <wp:cNvGraphicFramePr/>
                <a:graphic xmlns:a="http://schemas.openxmlformats.org/drawingml/2006/main">
                  <a:graphicData uri="http://schemas.microsoft.com/office/word/2010/wordprocessingShape">
                    <wps:wsp>
                      <wps:cNvSpPr/>
                      <wps:spPr>
                        <a:xfrm>
                          <a:off x="0" y="0"/>
                          <a:ext cx="133985" cy="16256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24.3pt;margin-top:329.4pt;height:12.8pt;width:10.55pt;z-index:251682816;v-text-anchor:middle;mso-width-relative:page;mso-height-relative:page;" fillcolor="#000000 [3213]" filled="t" stroked="t" coordsize="21600,21600" o:gfxdata="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ngYM3NkAAAALAQAADwAAAAAAAAABACAAAAAiAAAAZHJz&#10;L2Rvd25yZXYueG1sUEsBAhQAFAAAAAgAh07iQL2ftIZ1AgAA6wQAAA4AAAAAAAAAAQAgAAAAKAEA&#10;AGRycy9lMm9Eb2MueG1sUEsFBgAAAAAGAAYAWQEAAA8GAAAAAA==&#10;" adj="10800">
                <v:fill on="t" focussize="0,0"/>
                <v:stroke weight="2pt" color="#000000 [3213]" joinstyle="round"/>
                <v:imagedata o:title=""/>
                <o:lock v:ext="edit" aspectratio="f"/>
              </v:shape>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5137785</wp:posOffset>
                </wp:positionH>
                <wp:positionV relativeFrom="paragraph">
                  <wp:posOffset>3859530</wp:posOffset>
                </wp:positionV>
                <wp:extent cx="133985" cy="162560"/>
                <wp:effectExtent l="12700" t="12700" r="24765" b="15240"/>
                <wp:wrapNone/>
                <wp:docPr id="76" name="等腰三角形 76"/>
                <wp:cNvGraphicFramePr/>
                <a:graphic xmlns:a="http://schemas.openxmlformats.org/drawingml/2006/main">
                  <a:graphicData uri="http://schemas.microsoft.com/office/word/2010/wordprocessingShape">
                    <wps:wsp>
                      <wps:cNvSpPr/>
                      <wps:spPr>
                        <a:xfrm>
                          <a:off x="0" y="0"/>
                          <a:ext cx="133985" cy="16256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04.55pt;margin-top:303.9pt;height:12.8pt;width:10.55pt;z-index:251681792;v-text-anchor:middle;mso-width-relative:page;mso-height-relative:page;" fillcolor="#000000 [3213]" filled="t" stroked="t" coordsize="21600,21600" o:gfxdata="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nL4SNNkAAAALAQAADwAAAAAAAAABACAAAAAiAAAAZHJz&#10;L2Rvd25yZXYueG1sUEsBAhQAFAAAAAgAh07iQEyP/1N1AgAA6wQAAA4AAAAAAAAAAQAgAAAAKAEA&#10;AGRycy9lMm9Eb2MueG1sUEsFBgAAAAAGAAYAWQEAAA8GAAAAAA==&#10;" adj="10800">
                <v:fill on="t" focussize="0,0"/>
                <v:stroke weight="2pt" color="#000000 [3213]" joinstyle="round"/>
                <v:imagedata o:title=""/>
                <o:lock v:ext="edit" aspectratio="f"/>
              </v:shape>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3308985</wp:posOffset>
                </wp:positionH>
                <wp:positionV relativeFrom="paragraph">
                  <wp:posOffset>3430905</wp:posOffset>
                </wp:positionV>
                <wp:extent cx="133985" cy="162560"/>
                <wp:effectExtent l="12700" t="12700" r="24765" b="15240"/>
                <wp:wrapNone/>
                <wp:docPr id="74" name="等腰三角形 74"/>
                <wp:cNvGraphicFramePr/>
                <a:graphic xmlns:a="http://schemas.openxmlformats.org/drawingml/2006/main">
                  <a:graphicData uri="http://schemas.microsoft.com/office/word/2010/wordprocessingShape">
                    <wps:wsp>
                      <wps:cNvSpPr/>
                      <wps:spPr>
                        <a:xfrm>
                          <a:off x="0" y="0"/>
                          <a:ext cx="133985" cy="16256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60.55pt;margin-top:270.15pt;height:12.8pt;width:10.55pt;z-index:251680768;v-text-anchor:middle;mso-width-relative:page;mso-height-relative:page;" fillcolor="#000000 [3213]" filled="t" stroked="t" coordsize="21600,21600" o:gfxdata="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sQJYodkAAAALAQAADwAAAAAAAAABACAAAAAiAAAAZHJz&#10;L2Rvd25yZXYueG1sUEsBAhQAFAAAAAgAh07iQO+oGCJ1AgAA6wQAAA4AAAAAAAAAAQAgAAAAKAEA&#10;AGRycy9lMm9Eb2MueG1sUEsFBgAAAAAGAAYAWQEAAA8GAAAAAA==&#10;" adj="10800">
                <v:fill on="t" focussize="0,0"/>
                <v:stroke weight="2pt" color="#000000 [3213]" joinstyle="round"/>
                <v:imagedata o:title=""/>
                <o:lock v:ext="edit" aspectratio="f"/>
              </v:shape>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4337685</wp:posOffset>
                </wp:positionH>
                <wp:positionV relativeFrom="paragraph">
                  <wp:posOffset>3192780</wp:posOffset>
                </wp:positionV>
                <wp:extent cx="133985" cy="162560"/>
                <wp:effectExtent l="12700" t="12700" r="24765" b="15240"/>
                <wp:wrapNone/>
                <wp:docPr id="61" name="等腰三角形 61"/>
                <wp:cNvGraphicFramePr/>
                <a:graphic xmlns:a="http://schemas.openxmlformats.org/drawingml/2006/main">
                  <a:graphicData uri="http://schemas.microsoft.com/office/word/2010/wordprocessingShape">
                    <wps:wsp>
                      <wps:cNvSpPr/>
                      <wps:spPr>
                        <a:xfrm>
                          <a:off x="6798945" y="4758055"/>
                          <a:ext cx="133985" cy="16256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41.55pt;margin-top:251.4pt;height:12.8pt;width:10.55pt;z-index:251679744;v-text-anchor:middle;mso-width-relative:page;mso-height-relative:page;" fillcolor="#000000 [3213]" filled="t" stroked="t" coordsize="21600,21600" o:gfxdata="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FqC8j3ZAAAACwEAAA8AAAAAAAAA&#10;AQAgAAAAIgAAAGRycy9kb3ducmV2LnhtbFBLAQIUABQAAAAIAIdO4kBMz/t7ggIAAPcEAAAOAAAA&#10;AAAAAAEAIAAAACgBAABkcnMvZTJvRG9jLnhtbFBLBQYAAAAABgAGAFkBAAAcBgAAAAA=&#10;" adj="10800">
                <v:fill on="t" focussize="0,0"/>
                <v:stroke weight="2pt" color="#000000 [3213]" joinstyle="round"/>
                <v:imagedata o:title=""/>
                <o:lock v:ext="edit" aspectratio="f"/>
              </v:shape>
            </w:pict>
          </mc:Fallback>
        </mc:AlternateContent>
      </w:r>
      <w:r>
        <w:drawing>
          <wp:anchor distT="0" distB="0" distL="114300" distR="114300" simplePos="0" relativeHeight="251678720" behindDoc="0" locked="0" layoutInCell="1" allowOverlap="1">
            <wp:simplePos x="0" y="0"/>
            <wp:positionH relativeFrom="column">
              <wp:posOffset>7759065</wp:posOffset>
            </wp:positionH>
            <wp:positionV relativeFrom="paragraph">
              <wp:posOffset>-119380</wp:posOffset>
            </wp:positionV>
            <wp:extent cx="914400" cy="933450"/>
            <wp:effectExtent l="9525" t="9525" r="9525" b="9525"/>
            <wp:wrapNone/>
            <wp:docPr id="1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7"/>
                    <pic:cNvPicPr>
                      <a:picLocks noChangeAspect="1"/>
                    </pic:cNvPicPr>
                  </pic:nvPicPr>
                  <pic:blipFill>
                    <a:blip r:embed="rId85"/>
                    <a:stretch>
                      <a:fillRect/>
                    </a:stretch>
                  </pic:blipFill>
                  <pic:spPr>
                    <a:xfrm>
                      <a:off x="0" y="0"/>
                      <a:ext cx="914400" cy="933450"/>
                    </a:xfrm>
                    <a:prstGeom prst="rect">
                      <a:avLst/>
                    </a:prstGeom>
                    <a:noFill/>
                    <a:ln w="3175" cap="flat" cmpd="sng">
                      <a:solidFill>
                        <a:srgbClr val="000000"/>
                      </a:solidFill>
                      <a:prstDash val="solid"/>
                      <a:miter/>
                      <a:headEnd type="none" w="med" len="med"/>
                      <a:tailEnd type="none" w="med" len="med"/>
                    </a:ln>
                  </pic:spPr>
                </pic:pic>
              </a:graphicData>
            </a:graphic>
          </wp:anchor>
        </w:drawing>
      </w:r>
    </w:p>
    <w:p>
      <w:pPr>
        <w:pStyle w:val="2"/>
        <w:ind w:left="0" w:leftChars="0" w:firstLine="0" w:firstLineChars="0"/>
        <w:rPr>
          <w:b/>
          <w:bCs/>
          <w:sz w:val="28"/>
          <w:szCs w:val="28"/>
        </w:rPr>
      </w:pPr>
      <w:r>
        <w:rPr>
          <w:rFonts w:hint="eastAsia"/>
          <w:b/>
          <w:bCs/>
          <w:sz w:val="28"/>
          <w:szCs w:val="28"/>
        </w:rPr>
        <w:t xml:space="preserve">附图8   </w:t>
      </w:r>
      <w:r>
        <w:rPr>
          <w:b/>
          <w:bCs/>
          <w:sz w:val="28"/>
          <w:szCs w:val="28"/>
        </w:rPr>
        <w:t>本项目与昌吉回族自治州</w:t>
      </w:r>
      <w:r>
        <w:rPr>
          <w:rFonts w:hint="eastAsia"/>
          <w:b/>
          <w:bCs/>
          <w:sz w:val="28"/>
          <w:szCs w:val="28"/>
        </w:rPr>
        <w:t>“三线一单”环境管控单元位置关系图</w:t>
      </w:r>
      <w:r>
        <mc:AlternateContent>
          <mc:Choice Requires="wps">
            <w:drawing>
              <wp:anchor distT="0" distB="0" distL="114300" distR="114300" simplePos="0" relativeHeight="251695104" behindDoc="0" locked="0" layoutInCell="1" allowOverlap="1">
                <wp:simplePos x="0" y="0"/>
                <wp:positionH relativeFrom="column">
                  <wp:posOffset>1829435</wp:posOffset>
                </wp:positionH>
                <wp:positionV relativeFrom="paragraph">
                  <wp:posOffset>6982460</wp:posOffset>
                </wp:positionV>
                <wp:extent cx="104775" cy="104775"/>
                <wp:effectExtent l="12700" t="12700" r="15875" b="15875"/>
                <wp:wrapNone/>
                <wp:docPr id="19" name="五角星 19"/>
                <wp:cNvGraphicFramePr/>
                <a:graphic xmlns:a="http://schemas.openxmlformats.org/drawingml/2006/main">
                  <a:graphicData uri="http://schemas.microsoft.com/office/word/2010/wordprocessingShape">
                    <wps:wsp>
                      <wps:cNvSpPr/>
                      <wps:spPr>
                        <a:xfrm>
                          <a:off x="0" y="0"/>
                          <a:ext cx="104775" cy="104775"/>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44.05pt;margin-top:549.8pt;height:8.25pt;width:8.25pt;z-index:251695104;v-text-anchor:middle;mso-width-relative:page;mso-height-relative:page;" fillcolor="#4F81BD [3204]" filled="t" stroked="t" coordsize="104775,104775" o:gfxdata="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qRcagtsAAAANAQAADwAAAAAAAAABACAA&#10;AAAiAAAAZHJzL2Rvd25yZXYueG1sUEsBAhQAFAAAAAgAh07iQNIFSoZ8AgAAAwUAAA4AAAAAAAAA&#10;AQAgAAAAKgEAAGRycy9lMm9Eb2MueG1sUEsFBgAAAAAGAAYAWQEAABgGAAAAAA==&#10;" path="m0,40020l40020,40020,52387,0,64754,40020,104774,40020,72397,64754,84764,104774,52387,80040,20010,104774,32377,64754xe">
                <v:path o:connectlocs="52387,0;0,40020;20010,104774;84764,104774;104774,40020" o:connectangles="247,164,82,82,0"/>
                <v:fill on="t" focussize="0,0"/>
                <v:stroke weight="2pt" color="#385D8A [3204]" joinstyle="round"/>
                <v:imagedata o:title=""/>
                <o:lock v:ext="edit" aspectratio="f"/>
              </v:shape>
            </w:pict>
          </mc:Fallback>
        </mc:AlternateContent>
      </w:r>
    </w:p>
    <w:p>
      <w:pPr>
        <w:pStyle w:val="2"/>
        <w:ind w:left="0" w:leftChars="0" w:firstLine="0" w:firstLineChars="0"/>
        <w:rPr>
          <w:b/>
          <w:bCs/>
          <w:color w:val="FF0000"/>
          <w:sz w:val="28"/>
          <w:szCs w:val="28"/>
        </w:rPr>
      </w:pPr>
      <w:r>
        <w:rPr>
          <w:rFonts w:hint="eastAsia" w:ascii="仿宋_GB2312" w:eastAsia="仿宋_GB2312"/>
          <w:sz w:val="28"/>
          <w:szCs w:val="28"/>
        </w:rPr>
        <w:drawing>
          <wp:anchor distT="0" distB="0" distL="114300" distR="114300" simplePos="0" relativeHeight="251689984" behindDoc="0" locked="0" layoutInCell="1" allowOverlap="1">
            <wp:simplePos x="0" y="0"/>
            <wp:positionH relativeFrom="column">
              <wp:posOffset>-132080</wp:posOffset>
            </wp:positionH>
            <wp:positionV relativeFrom="paragraph">
              <wp:posOffset>100965</wp:posOffset>
            </wp:positionV>
            <wp:extent cx="8818245" cy="5176520"/>
            <wp:effectExtent l="0" t="0" r="1905" b="5080"/>
            <wp:wrapNone/>
            <wp:docPr id="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9"/>
                    <pic:cNvPicPr>
                      <a:picLocks noChangeAspect="1"/>
                    </pic:cNvPicPr>
                  </pic:nvPicPr>
                  <pic:blipFill>
                    <a:blip r:embed="rId94"/>
                    <a:srcRect l="1164" t="1788" r="1392" b="1793"/>
                    <a:stretch>
                      <a:fillRect/>
                    </a:stretch>
                  </pic:blipFill>
                  <pic:spPr>
                    <a:xfrm>
                      <a:off x="0" y="0"/>
                      <a:ext cx="8818245" cy="5176520"/>
                    </a:xfrm>
                    <a:prstGeom prst="rect">
                      <a:avLst/>
                    </a:prstGeom>
                    <a:noFill/>
                    <a:ln>
                      <a:noFill/>
                    </a:ln>
                  </pic:spPr>
                </pic:pic>
              </a:graphicData>
            </a:graphic>
          </wp:anchor>
        </w:drawing>
      </w:r>
    </w:p>
    <w:p>
      <w:pPr>
        <w:pStyle w:val="2"/>
        <w:ind w:left="0" w:leftChars="0" w:firstLine="0" w:firstLineChars="0"/>
        <w:rPr>
          <w:b/>
          <w:bCs/>
          <w:color w:val="FF0000"/>
          <w:sz w:val="28"/>
          <w:szCs w:val="28"/>
        </w:rPr>
      </w:pPr>
    </w:p>
    <w:p>
      <w:pPr>
        <w:pStyle w:val="2"/>
        <w:ind w:left="0" w:leftChars="0" w:firstLine="0" w:firstLineChars="0"/>
        <w:rPr>
          <w:b/>
          <w:bCs/>
          <w:color w:val="FF0000"/>
          <w:sz w:val="28"/>
          <w:szCs w:val="28"/>
        </w:rPr>
      </w:pPr>
    </w:p>
    <w:p>
      <w:pPr>
        <w:pStyle w:val="2"/>
        <w:ind w:left="0" w:leftChars="0" w:firstLine="0" w:firstLineChars="0"/>
        <w:rPr>
          <w:b/>
          <w:bCs/>
          <w:color w:val="FF0000"/>
          <w:sz w:val="28"/>
          <w:szCs w:val="28"/>
        </w:rPr>
      </w:pPr>
    </w:p>
    <w:p>
      <w:pPr>
        <w:pStyle w:val="2"/>
        <w:ind w:left="0" w:leftChars="0" w:firstLine="0" w:firstLineChars="0"/>
        <w:rPr>
          <w:b/>
          <w:bCs/>
          <w:color w:val="FF0000"/>
          <w:sz w:val="28"/>
          <w:szCs w:val="28"/>
        </w:rPr>
      </w:pPr>
    </w:p>
    <w:p>
      <w:pPr>
        <w:pStyle w:val="2"/>
        <w:ind w:left="0" w:leftChars="0" w:firstLine="0" w:firstLineChars="0"/>
        <w:rPr>
          <w:b/>
          <w:bCs/>
          <w:color w:val="FF0000"/>
          <w:sz w:val="28"/>
          <w:szCs w:val="28"/>
        </w:rPr>
      </w:pPr>
    </w:p>
    <w:p>
      <w:pPr>
        <w:pStyle w:val="2"/>
        <w:ind w:left="0" w:leftChars="0" w:firstLine="0" w:firstLineChars="0"/>
        <w:rPr>
          <w:b/>
          <w:bCs/>
          <w:color w:val="FF0000"/>
          <w:sz w:val="28"/>
          <w:szCs w:val="28"/>
        </w:rPr>
      </w:pPr>
    </w:p>
    <w:p>
      <w:pPr>
        <w:pStyle w:val="2"/>
        <w:ind w:left="0" w:leftChars="0" w:firstLine="0" w:firstLineChars="0"/>
        <w:rPr>
          <w:b/>
          <w:bCs/>
          <w:color w:val="FF0000"/>
          <w:sz w:val="28"/>
          <w:szCs w:val="28"/>
        </w:rPr>
      </w:pPr>
    </w:p>
    <w:p>
      <w:pPr>
        <w:pStyle w:val="2"/>
        <w:ind w:left="0" w:leftChars="0" w:firstLine="0" w:firstLineChars="0"/>
        <w:rPr>
          <w:b/>
          <w:bCs/>
          <w:color w:val="FF0000"/>
          <w:sz w:val="28"/>
          <w:szCs w:val="28"/>
        </w:rPr>
      </w:pPr>
    </w:p>
    <w:p>
      <w:pPr>
        <w:pStyle w:val="2"/>
        <w:ind w:left="0" w:leftChars="0" w:firstLine="0" w:firstLineChars="0"/>
        <w:rPr>
          <w:b/>
          <w:bCs/>
          <w:color w:val="FF0000"/>
          <w:sz w:val="28"/>
          <w:szCs w:val="28"/>
        </w:rPr>
      </w:pPr>
      <w:r>
        <mc:AlternateContent>
          <mc:Choice Requires="wps">
            <w:drawing>
              <wp:anchor distT="0" distB="0" distL="114300" distR="114300" simplePos="0" relativeHeight="251697152" behindDoc="0" locked="0" layoutInCell="1" allowOverlap="1">
                <wp:simplePos x="0" y="0"/>
                <wp:positionH relativeFrom="column">
                  <wp:posOffset>3682365</wp:posOffset>
                </wp:positionH>
                <wp:positionV relativeFrom="paragraph">
                  <wp:posOffset>184785</wp:posOffset>
                </wp:positionV>
                <wp:extent cx="615315" cy="252095"/>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615315" cy="2520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项目区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9.95pt;margin-top:14.55pt;height:19.85pt;width:48.45pt;z-index:251697152;mso-width-relative:page;mso-height-relative:page;" filled="f" stroked="f" coordsize="21600,21600" o:gfxdata="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Pk/IPaAAAACQEAAA8AAAAAAAAAAQAgAAAAIgAAAGRy&#10;cy9kb3ducmV2LnhtbFBLAQIUABQAAAAIAIdO4kDlVZMaPAIAAGcEAAAOAAAAAAAAAAEAIAAAACkB&#10;AABkcnMvZTJvRG9jLnhtbFBLBQYAAAAABgAGAFkBAADXBQAAAAA=&#10;">
                <v:fill on="f" focussize="0,0"/>
                <v:stroke on="f" weight="0.5pt"/>
                <v:imagedata o:title=""/>
                <o:lock v:ext="edit" aspectratio="f"/>
                <v:textbox>
                  <w:txbxContent>
                    <w:p>
                      <w:r>
                        <w:rPr>
                          <w:rFonts w:hint="eastAsia"/>
                        </w:rPr>
                        <w:t>项目区</w:t>
                      </w:r>
                    </w:p>
                  </w:txbxContent>
                </v:textbox>
              </v:shape>
            </w:pict>
          </mc:Fallback>
        </mc:AlternateContent>
      </w:r>
    </w:p>
    <w:p>
      <w:pPr>
        <w:pStyle w:val="2"/>
        <w:ind w:left="0" w:leftChars="0" w:firstLine="0" w:firstLineChars="0"/>
        <w:rPr>
          <w:b/>
          <w:bCs/>
          <w:color w:val="FF0000"/>
          <w:sz w:val="28"/>
          <w:szCs w:val="28"/>
        </w:rPr>
      </w:pPr>
      <w:r>
        <mc:AlternateContent>
          <mc:Choice Requires="wps">
            <w:drawing>
              <wp:anchor distT="0" distB="0" distL="114300" distR="114300" simplePos="0" relativeHeight="251696128" behindDoc="0" locked="0" layoutInCell="1" allowOverlap="1">
                <wp:simplePos x="0" y="0"/>
                <wp:positionH relativeFrom="column">
                  <wp:posOffset>3794760</wp:posOffset>
                </wp:positionH>
                <wp:positionV relativeFrom="paragraph">
                  <wp:posOffset>224790</wp:posOffset>
                </wp:positionV>
                <wp:extent cx="75565" cy="75565"/>
                <wp:effectExtent l="12700" t="0" r="26035" b="27305"/>
                <wp:wrapNone/>
                <wp:docPr id="20" name="十字星 20"/>
                <wp:cNvGraphicFramePr/>
                <a:graphic xmlns:a="http://schemas.openxmlformats.org/drawingml/2006/main">
                  <a:graphicData uri="http://schemas.microsoft.com/office/word/2010/wordprocessingShape">
                    <wps:wsp>
                      <wps:cNvSpPr/>
                      <wps:spPr>
                        <a:xfrm>
                          <a:off x="0" y="0"/>
                          <a:ext cx="75565" cy="75565"/>
                        </a:xfrm>
                        <a:prstGeom prst="star4">
                          <a:avLst>
                            <a:gd name="adj" fmla="val 50000"/>
                          </a:avLst>
                        </a:prstGeom>
                        <a:solidFill>
                          <a:srgbClr val="0527F9"/>
                        </a:solidFill>
                        <a:ln>
                          <a:solidFill>
                            <a:srgbClr val="0527F9"/>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98.8pt;margin-top:17.7pt;height:5.95pt;width:5.95pt;z-index:251696128;v-text-anchor:middle;mso-width-relative:page;mso-height-relative:page;" fillcolor="#0527F9" filled="t" stroked="t" coordsize="21600,21600" o:gfxdata="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&#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OZ9QarZAAAACQEAAA8AAAAAAAAAAQAgAAAAIgAAAGRy&#10;cy9kb3ducmV2LnhtbFBLAQIUABQAAAAIAIdO4kA3DcgSdgIAAAwFAAAOAAAAAAAAAAEAIAAAACgB&#10;AABkcnMvZTJvRG9jLnhtbFBLBQYAAAAABgAGAFkBAAAQBgAAAAA=&#10;" adj="0">
                <v:fill on="t" focussize="0,0"/>
                <v:stroke weight="2pt" color="#0527F9 [3205]" joinstyle="round"/>
                <v:imagedata o:title=""/>
                <o:lock v:ext="edit" aspectratio="f"/>
              </v:shape>
            </w:pict>
          </mc:Fallback>
        </mc:AlternateContent>
      </w:r>
    </w:p>
    <w:p>
      <w:pPr>
        <w:pStyle w:val="2"/>
        <w:ind w:left="0" w:leftChars="0" w:firstLine="0" w:firstLineChars="0"/>
        <w:rPr>
          <w:b/>
          <w:bCs/>
          <w:color w:val="FF0000"/>
          <w:sz w:val="28"/>
          <w:szCs w:val="28"/>
        </w:rPr>
      </w:pPr>
    </w:p>
    <w:p>
      <w:pPr>
        <w:pStyle w:val="2"/>
        <w:ind w:left="0" w:leftChars="0" w:firstLine="0" w:firstLineChars="0"/>
        <w:rPr>
          <w:b/>
          <w:bCs/>
          <w:color w:val="FF0000"/>
          <w:sz w:val="28"/>
          <w:szCs w:val="28"/>
        </w:rPr>
      </w:pPr>
    </w:p>
    <w:p>
      <w:pPr>
        <w:pStyle w:val="2"/>
        <w:ind w:left="0" w:leftChars="0" w:firstLine="0" w:firstLineChars="0"/>
        <w:rPr>
          <w:b/>
          <w:bCs/>
          <w:color w:val="FF0000"/>
          <w:sz w:val="28"/>
          <w:szCs w:val="28"/>
        </w:rPr>
      </w:pPr>
    </w:p>
    <w:p>
      <w:pPr>
        <w:pStyle w:val="2"/>
        <w:ind w:left="0" w:leftChars="0" w:firstLine="0" w:firstLineChars="0"/>
        <w:rPr>
          <w:b/>
          <w:bCs/>
          <w:color w:val="FF0000"/>
          <w:sz w:val="28"/>
          <w:szCs w:val="28"/>
        </w:rPr>
      </w:pPr>
    </w:p>
    <w:p>
      <w:pPr>
        <w:pStyle w:val="2"/>
        <w:ind w:left="0" w:leftChars="0" w:firstLine="0" w:firstLineChars="0"/>
        <w:rPr>
          <w:b/>
          <w:bCs/>
          <w:color w:val="FF0000"/>
          <w:sz w:val="28"/>
          <w:szCs w:val="28"/>
        </w:rPr>
      </w:pPr>
    </w:p>
    <w:p>
      <w:pPr>
        <w:pStyle w:val="2"/>
        <w:ind w:left="0" w:leftChars="0" w:firstLine="0" w:firstLineChars="0"/>
        <w:rPr>
          <w:b/>
          <w:bCs/>
          <w:color w:val="FF0000"/>
          <w:sz w:val="28"/>
          <w:szCs w:val="28"/>
        </w:rPr>
      </w:pPr>
    </w:p>
    <w:p>
      <w:pPr>
        <w:pStyle w:val="2"/>
        <w:ind w:left="0" w:leftChars="0" w:firstLine="0" w:firstLineChars="0"/>
        <w:rPr>
          <w:b/>
          <w:bCs/>
          <w:color w:val="FF0000"/>
          <w:sz w:val="28"/>
          <w:szCs w:val="28"/>
        </w:rPr>
      </w:pPr>
    </w:p>
    <w:p>
      <w:pPr>
        <w:pStyle w:val="2"/>
        <w:ind w:left="0" w:leftChars="0" w:firstLine="0" w:firstLineChars="0"/>
        <w:rPr>
          <w:b/>
          <w:bCs/>
          <w:color w:val="FF0000"/>
          <w:sz w:val="28"/>
          <w:szCs w:val="28"/>
        </w:rPr>
      </w:pPr>
    </w:p>
    <w:p>
      <w:pPr>
        <w:pStyle w:val="22"/>
        <w:spacing w:line="240" w:lineRule="auto"/>
      </w:pPr>
      <w:r>
        <w:rPr>
          <w:rFonts w:hint="eastAsia"/>
          <w:b/>
          <w:bCs/>
          <w:sz w:val="28"/>
          <w:szCs w:val="28"/>
        </w:rPr>
        <w:t>附图</w:t>
      </w:r>
      <w:r>
        <w:rPr>
          <w:rFonts w:hint="eastAsia"/>
          <w:b/>
          <w:bCs/>
          <w:sz w:val="28"/>
          <w:szCs w:val="28"/>
          <w:lang w:val="en-US" w:eastAsia="zh-CN"/>
        </w:rPr>
        <w:t>9</w:t>
      </w:r>
      <w:r>
        <w:rPr>
          <w:rFonts w:hint="eastAsia"/>
          <w:b/>
          <w:bCs/>
          <w:sz w:val="28"/>
          <w:szCs w:val="28"/>
        </w:rPr>
        <w:t xml:space="preserve">   项目与主体功能区划位置关系示意图</w:t>
      </w:r>
    </w:p>
    <w:p>
      <w:pPr>
        <w:pStyle w:val="2"/>
        <w:ind w:left="0" w:leftChars="0" w:firstLine="0" w:firstLineChars="0"/>
        <w:rPr>
          <w:b/>
          <w:bCs/>
          <w:color w:val="FF0000"/>
          <w:sz w:val="28"/>
          <w:szCs w:val="28"/>
        </w:rPr>
      </w:pPr>
      <w:r>
        <w:drawing>
          <wp:anchor distT="0" distB="0" distL="0" distR="0" simplePos="0" relativeHeight="251745280" behindDoc="0" locked="0" layoutInCell="1" allowOverlap="1">
            <wp:simplePos x="0" y="0"/>
            <wp:positionH relativeFrom="column">
              <wp:posOffset>-114300</wp:posOffset>
            </wp:positionH>
            <wp:positionV relativeFrom="paragraph">
              <wp:posOffset>78740</wp:posOffset>
            </wp:positionV>
            <wp:extent cx="8824595" cy="5153025"/>
            <wp:effectExtent l="19050" t="19050" r="33655" b="28575"/>
            <wp:wrapNone/>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95"/>
                    <a:stretch>
                      <a:fillRect/>
                    </a:stretch>
                  </pic:blipFill>
                  <pic:spPr>
                    <a:xfrm>
                      <a:off x="0" y="0"/>
                      <a:ext cx="8824595" cy="5153025"/>
                    </a:xfrm>
                    <a:prstGeom prst="rect">
                      <a:avLst/>
                    </a:prstGeom>
                    <a:ln w="19050">
                      <a:solidFill>
                        <a:schemeClr val="tx1"/>
                      </a:solidFill>
                    </a:ln>
                  </pic:spPr>
                </pic:pic>
              </a:graphicData>
            </a:graphic>
          </wp:anchor>
        </w:drawing>
      </w:r>
    </w:p>
    <w:p>
      <w:pPr>
        <w:pStyle w:val="2"/>
        <w:ind w:left="0" w:leftChars="0" w:firstLine="0" w:firstLineChars="0"/>
        <w:rPr>
          <w:b/>
          <w:bCs/>
          <w:color w:val="FF0000"/>
          <w:sz w:val="28"/>
          <w:szCs w:val="28"/>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mc:AlternateContent>
          <mc:Choice Requires="wps">
            <w:drawing>
              <wp:anchor distT="0" distB="0" distL="114300" distR="114300" simplePos="0" relativeHeight="251746304" behindDoc="0" locked="0" layoutInCell="1" allowOverlap="1">
                <wp:simplePos x="0" y="0"/>
                <wp:positionH relativeFrom="column">
                  <wp:posOffset>4420870</wp:posOffset>
                </wp:positionH>
                <wp:positionV relativeFrom="paragraph">
                  <wp:posOffset>529590</wp:posOffset>
                </wp:positionV>
                <wp:extent cx="695325" cy="333375"/>
                <wp:effectExtent l="12700" t="12700" r="15875" b="530225"/>
                <wp:wrapNone/>
                <wp:docPr id="14" name="矩形标注 4"/>
                <wp:cNvGraphicFramePr/>
                <a:graphic xmlns:a="http://schemas.openxmlformats.org/drawingml/2006/main">
                  <a:graphicData uri="http://schemas.microsoft.com/office/word/2010/wordprocessingShape">
                    <wps:wsp>
                      <wps:cNvSpPr/>
                      <wps:spPr>
                        <a:xfrm>
                          <a:off x="0" y="0"/>
                          <a:ext cx="695325" cy="333375"/>
                        </a:xfrm>
                        <a:prstGeom prst="wedgeRectCallout">
                          <a:avLst>
                            <a:gd name="adj1" fmla="val -34264"/>
                            <a:gd name="adj2" fmla="val 201782"/>
                          </a:avLst>
                        </a:prstGeom>
                        <a:solidFill>
                          <a:srgbClr val="FFFFFF"/>
                        </a:solidFill>
                        <a:ln w="25400" cap="flat" cmpd="sng" algn="ctr">
                          <a:solidFill>
                            <a:srgbClr val="FF0000"/>
                          </a:solidFill>
                          <a:prstDash val="solid"/>
                        </a:ln>
                      </wps:spPr>
                      <wps:txbx>
                        <w:txbxContent>
                          <w:p>
                            <w:pPr>
                              <w:jc w:val="center"/>
                              <w:rPr>
                                <w:rFonts w:ascii="仿宋" w:hAnsi="仿宋" w:eastAsia="仿宋"/>
                                <w:b/>
                                <w:color w:val="000000"/>
                              </w:rPr>
                            </w:pPr>
                            <w:r>
                              <w:rPr>
                                <w:rFonts w:hint="eastAsia" w:ascii="仿宋" w:hAnsi="仿宋" w:eastAsia="仿宋"/>
                                <w:b/>
                                <w:color w:val="000000"/>
                              </w:rPr>
                              <w:t>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4" o:spid="_x0000_s1026" o:spt="61" type="#_x0000_t61" style="position:absolute;left:0pt;margin-left:348.1pt;margin-top:41.7pt;height:26.25pt;width:54.75pt;z-index:251746304;v-text-anchor:middle;mso-width-relative:page;mso-height-relative:page;" fillcolor="#FFFFFF" filled="t" stroked="t" coordsize="21600,21600" o:gfxdata="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IGCgtLZAAAACgEAAA8AAAAAAAAAAQAgAAAAIgAAAGRycy9kb3ducmV2Lnht&#10;bFBLAQIUABQAAAAIAIdO4kBrEjGSowIAAE0FAAAOAAAAAAAAAAEAIAAAACgBAABkcnMvZTJvRG9j&#10;LnhtbFBLBQYAAAAABgAGAFkBAAA9BgAAAAA=&#10;" adj="3399,54385">
                <v:fill on="t" focussize="0,0"/>
                <v:stroke weight="2pt" color="#FF0000" joinstyle="round"/>
                <v:imagedata o:title=""/>
                <o:lock v:ext="edit" aspectratio="f"/>
                <v:textbox>
                  <w:txbxContent>
                    <w:p>
                      <w:pPr>
                        <w:jc w:val="center"/>
                        <w:rPr>
                          <w:rFonts w:ascii="仿宋" w:hAnsi="仿宋" w:eastAsia="仿宋"/>
                          <w:b/>
                          <w:color w:val="000000"/>
                        </w:rPr>
                      </w:pPr>
                      <w:r>
                        <w:rPr>
                          <w:rFonts w:hint="eastAsia" w:ascii="仿宋" w:hAnsi="仿宋" w:eastAsia="仿宋"/>
                          <w:b/>
                          <w:color w:val="000000"/>
                        </w:rPr>
                        <w:t>项目区</w:t>
                      </w:r>
                    </w:p>
                  </w:txbxContent>
                </v:textbox>
              </v:shape>
            </w:pict>
          </mc:Fallback>
        </mc:AlternateContent>
      </w:r>
    </w:p>
    <w:p/>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4F"/>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Arial Unicode MS">
    <w:altName w:val="宋体"/>
    <w:panose1 w:val="020B0604020202020204"/>
    <w:charset w:val="86"/>
    <w:family w:val="swiss"/>
    <w:pitch w:val="default"/>
    <w:sig w:usb0="00000000" w:usb1="00000000" w:usb2="0000003F" w:usb3="00000000" w:csb0="603F01FF" w:csb1="FFFF0000"/>
  </w:font>
  <w:font w:name="仿宋">
    <w:panose1 w:val="02010609060101010101"/>
    <w:charset w:val="86"/>
    <w:family w:val="modern"/>
    <w:pitch w:val="default"/>
    <w:sig w:usb0="800002BF" w:usb1="38CF7CFA" w:usb2="00000016" w:usb3="00000000" w:csb0="00040001" w:csb1="00000000"/>
  </w:font>
  <w:font w:name="楷体_GB2312">
    <w:panose1 w:val="02010609030101010101"/>
    <w:charset w:val="86"/>
    <w:family w:val="modern"/>
    <w:pitch w:val="default"/>
    <w:sig w:usb0="00000001" w:usb1="080E0000" w:usb2="00000000" w:usb3="00000000" w:csb0="00040000" w:csb1="00000000"/>
  </w:font>
  <w:font w:name="方正小标宋_GBK">
    <w:altName w:val="微软雅黑"/>
    <w:panose1 w:val="00000000000000000000"/>
    <w:charset w:val="86"/>
    <w:family w:val="script"/>
    <w:pitch w:val="default"/>
    <w:sig w:usb0="00000000" w:usb1="00000000" w:usb2="00000010" w:usb3="00000000" w:csb0="00040000"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swiss"/>
    <w:pitch w:val="default"/>
    <w:sig w:usb0="80000287" w:usb1="2ACF3C50" w:usb2="00000016" w:usb3="00000000" w:csb0="0004001F" w:csb1="00000000"/>
  </w:font>
  <w:font w:name="CIDFont">
    <w:altName w:val="Segoe Print"/>
    <w:panose1 w:val="00000000000000000000"/>
    <w:charset w:val="00"/>
    <w:family w:val="auto"/>
    <w:pitch w:val="default"/>
    <w:sig w:usb0="00000000" w:usb1="00000000" w:usb2="00000000" w:usb3="00000000" w:csb0="0004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framePr w:wrap="around" w:vAnchor="text" w:hAnchor="margin" w:xAlign="center" w:y="1"/>
      <w:rPr>
        <w:rStyle w:val="29"/>
      </w:rPr>
    </w:pPr>
    <w:r>
      <w:fldChar w:fldCharType="begin"/>
    </w:r>
    <w:r>
      <w:rPr>
        <w:rStyle w:val="29"/>
      </w:rPr>
      <w:instrText xml:space="preserve">PAGE  </w:instrText>
    </w:r>
    <w:r>
      <w:fldChar w:fldCharType="end"/>
    </w:r>
  </w:p>
  <w:p>
    <w:pPr>
      <w:pStyle w:val="2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mc:AlternateContent>
        <mc:Choice Requires="wps">
          <w:drawing>
            <wp:anchor distT="0" distB="0" distL="114300" distR="114300" simplePos="0" relativeHeight="251749376"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0"/>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93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1Z10szAgAAZQQAAA4AAAAAAAAAAQAgAAAAHwEAAGRycy9lMm9Eb2MueG1sUEsF&#10;BgAAAAAGAAYAWQEAAMQFA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mc:AlternateContent>
        <mc:Choice Requires="wps">
          <w:drawing>
            <wp:anchor distT="0" distB="0" distL="114300" distR="114300" simplePos="0" relativeHeight="251707392" behindDoc="0" locked="0" layoutInCell="1" allowOverlap="1">
              <wp:simplePos x="0" y="0"/>
              <wp:positionH relativeFrom="margin">
                <wp:align>center</wp:align>
              </wp:positionH>
              <wp:positionV relativeFrom="paragraph">
                <wp:posOffset>0</wp:posOffset>
              </wp:positionV>
              <wp:extent cx="1828800" cy="18288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0"/>
                          </w:pPr>
                          <w:r>
                            <w:fldChar w:fldCharType="begin"/>
                          </w:r>
                          <w:r>
                            <w:instrText xml:space="preserve"> PAGE  \* MERGEFORMAT </w:instrText>
                          </w:r>
                          <w:r>
                            <w:fldChar w:fldCharType="separate"/>
                          </w:r>
                          <w:r>
                            <w:t>46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73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8e40IzAgAAZQQAAA4AAAAAAAAAAQAgAAAAHwEAAGRycy9lMm9Eb2MueG1sUEsF&#10;BgAAAAAGAAYAWQEAAMQFA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46</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776738"/>
    <w:multiLevelType w:val="singleLevel"/>
    <w:tmpl w:val="90776738"/>
    <w:lvl w:ilvl="0" w:tentative="0">
      <w:start w:val="1"/>
      <w:numFmt w:val="decimal"/>
      <w:suff w:val="nothing"/>
      <w:lvlText w:val="%1、"/>
      <w:lvlJc w:val="left"/>
    </w:lvl>
  </w:abstractNum>
  <w:abstractNum w:abstractNumId="1">
    <w:nsid w:val="B0BEB85C"/>
    <w:multiLevelType w:val="singleLevel"/>
    <w:tmpl w:val="B0BEB85C"/>
    <w:lvl w:ilvl="0" w:tentative="0">
      <w:start w:val="2"/>
      <w:numFmt w:val="decimal"/>
      <w:lvlText w:val="%1."/>
      <w:lvlJc w:val="left"/>
      <w:pPr>
        <w:tabs>
          <w:tab w:val="left" w:pos="312"/>
        </w:tabs>
      </w:pPr>
    </w:lvl>
  </w:abstractNum>
  <w:abstractNum w:abstractNumId="2">
    <w:nsid w:val="B2822382"/>
    <w:multiLevelType w:val="singleLevel"/>
    <w:tmpl w:val="B2822382"/>
    <w:lvl w:ilvl="0" w:tentative="0">
      <w:start w:val="1"/>
      <w:numFmt w:val="decimal"/>
      <w:suff w:val="nothing"/>
      <w:lvlText w:val="%1、"/>
      <w:lvlJc w:val="left"/>
    </w:lvl>
  </w:abstractNum>
  <w:abstractNum w:abstractNumId="3">
    <w:nsid w:val="D0E575A4"/>
    <w:multiLevelType w:val="singleLevel"/>
    <w:tmpl w:val="D0E575A4"/>
    <w:lvl w:ilvl="0" w:tentative="0">
      <w:start w:val="1"/>
      <w:numFmt w:val="decimal"/>
      <w:suff w:val="nothing"/>
      <w:lvlText w:val="%1、"/>
      <w:lvlJc w:val="left"/>
    </w:lvl>
  </w:abstractNum>
  <w:abstractNum w:abstractNumId="4">
    <w:nsid w:val="DB49D4C7"/>
    <w:multiLevelType w:val="singleLevel"/>
    <w:tmpl w:val="DB49D4C7"/>
    <w:lvl w:ilvl="0" w:tentative="0">
      <w:start w:val="1"/>
      <w:numFmt w:val="decimal"/>
      <w:suff w:val="nothing"/>
      <w:lvlText w:val="（%1）"/>
      <w:lvlJc w:val="left"/>
    </w:lvl>
  </w:abstractNum>
  <w:abstractNum w:abstractNumId="5">
    <w:nsid w:val="E1C80A6F"/>
    <w:multiLevelType w:val="singleLevel"/>
    <w:tmpl w:val="E1C80A6F"/>
    <w:lvl w:ilvl="0" w:tentative="0">
      <w:start w:val="11"/>
      <w:numFmt w:val="upperLetter"/>
      <w:suff w:val="nothing"/>
      <w:lvlText w:val="%1-"/>
      <w:lvlJc w:val="left"/>
    </w:lvl>
  </w:abstractNum>
  <w:abstractNum w:abstractNumId="6">
    <w:nsid w:val="F6D19672"/>
    <w:multiLevelType w:val="singleLevel"/>
    <w:tmpl w:val="F6D19672"/>
    <w:lvl w:ilvl="0" w:tentative="0">
      <w:start w:val="5"/>
      <w:numFmt w:val="chineseCounting"/>
      <w:suff w:val="nothing"/>
      <w:lvlText w:val="%1、"/>
      <w:lvlJc w:val="left"/>
      <w:rPr>
        <w:rFonts w:hint="eastAsia"/>
      </w:rPr>
    </w:lvl>
  </w:abstractNum>
  <w:abstractNum w:abstractNumId="7">
    <w:nsid w:val="0000000A"/>
    <w:multiLevelType w:val="singleLevel"/>
    <w:tmpl w:val="0000000A"/>
    <w:lvl w:ilvl="0" w:tentative="0">
      <w:start w:val="1"/>
      <w:numFmt w:val="decimal"/>
      <w:pStyle w:val="94"/>
      <w:lvlText w:val="%1."/>
      <w:lvlJc w:val="left"/>
      <w:pPr>
        <w:tabs>
          <w:tab w:val="left" w:pos="2040"/>
        </w:tabs>
        <w:ind w:left="2040" w:hanging="360"/>
      </w:pPr>
    </w:lvl>
  </w:abstractNum>
  <w:abstractNum w:abstractNumId="8">
    <w:nsid w:val="05EF78DE"/>
    <w:multiLevelType w:val="singleLevel"/>
    <w:tmpl w:val="05EF78DE"/>
    <w:lvl w:ilvl="0" w:tentative="0">
      <w:start w:val="3"/>
      <w:numFmt w:val="decimal"/>
      <w:suff w:val="nothing"/>
      <w:lvlText w:val="（%1）"/>
      <w:lvlJc w:val="left"/>
      <w:pPr>
        <w:ind w:left="360"/>
      </w:pPr>
    </w:lvl>
  </w:abstractNum>
  <w:abstractNum w:abstractNumId="9">
    <w:nsid w:val="36409C34"/>
    <w:multiLevelType w:val="singleLevel"/>
    <w:tmpl w:val="36409C34"/>
    <w:lvl w:ilvl="0" w:tentative="0">
      <w:start w:val="2"/>
      <w:numFmt w:val="decimal"/>
      <w:suff w:val="nothing"/>
      <w:lvlText w:val="%1）"/>
      <w:lvlJc w:val="left"/>
    </w:lvl>
  </w:abstractNum>
  <w:abstractNum w:abstractNumId="10">
    <w:nsid w:val="576167E7"/>
    <w:multiLevelType w:val="multilevel"/>
    <w:tmpl w:val="576167E7"/>
    <w:lvl w:ilvl="0" w:tentative="0">
      <w:start w:val="1"/>
      <w:numFmt w:val="decimal"/>
      <w:lvlText w:val="%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pStyle w:val="10"/>
      <w:lvlText w:val="%1.%2.%3.%4"/>
      <w:lvlJc w:val="left"/>
      <w:pPr>
        <w:tabs>
          <w:tab w:val="left" w:pos="864"/>
        </w:tabs>
        <w:ind w:left="195"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1">
    <w:nsid w:val="742C0548"/>
    <w:multiLevelType w:val="singleLevel"/>
    <w:tmpl w:val="742C0548"/>
    <w:lvl w:ilvl="0" w:tentative="0">
      <w:start w:val="1"/>
      <w:numFmt w:val="decimal"/>
      <w:suff w:val="nothing"/>
      <w:lvlText w:val="%1、"/>
      <w:lvlJc w:val="left"/>
    </w:lvl>
  </w:abstractNum>
  <w:num w:numId="1">
    <w:abstractNumId w:val="10"/>
  </w:num>
  <w:num w:numId="2">
    <w:abstractNumId w:val="7"/>
  </w:num>
  <w:num w:numId="3">
    <w:abstractNumId w:val="1"/>
  </w:num>
  <w:num w:numId="4">
    <w:abstractNumId w:val="3"/>
  </w:num>
  <w:num w:numId="5">
    <w:abstractNumId w:val="2"/>
  </w:num>
  <w:num w:numId="6">
    <w:abstractNumId w:val="11"/>
  </w:num>
  <w:num w:numId="7">
    <w:abstractNumId w:val="0"/>
  </w:num>
  <w:num w:numId="8">
    <w:abstractNumId w:val="8"/>
  </w:num>
  <w:num w:numId="9">
    <w:abstractNumId w:val="4"/>
  </w:num>
  <w:num w:numId="10">
    <w:abstractNumId w:val="9"/>
  </w:num>
  <w:num w:numId="11">
    <w:abstractNumId w:val="5"/>
  </w:num>
  <w:num w:numId="12">
    <w:abstractNumId w:val="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徐世兵">
    <w15:presenceInfo w15:providerId="WPS Office" w15:userId="2150422497"/>
  </w15:person>
  <w15:person w15:author="Lizi">
    <w15:presenceInfo w15:providerId="WPS Office" w15:userId="3770795516"/>
  </w15:person>
  <w15:person w15:author="Administrator">
    <w15:presenceInfo w15:providerId="None" w15:userId="Administrat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revisionView w:markup="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mY4MGRhNGE5Zjg4Yjk0OWEwYzUzYjZlZDNhZGQ1NjkifQ=="/>
    <w:docVar w:name="KSO_WPS_MARK_KEY" w:val="cc60446d-a18b-4527-9b24-78deb37e329e"/>
  </w:docVars>
  <w:rsids>
    <w:rsidRoot w:val="00A14947"/>
    <w:rsid w:val="000060B3"/>
    <w:rsid w:val="00037F47"/>
    <w:rsid w:val="00042886"/>
    <w:rsid w:val="0004364B"/>
    <w:rsid w:val="00051421"/>
    <w:rsid w:val="00061B1F"/>
    <w:rsid w:val="000733C4"/>
    <w:rsid w:val="00074783"/>
    <w:rsid w:val="0008070B"/>
    <w:rsid w:val="000810AC"/>
    <w:rsid w:val="00081A02"/>
    <w:rsid w:val="00082231"/>
    <w:rsid w:val="00092D38"/>
    <w:rsid w:val="0009377B"/>
    <w:rsid w:val="000A20C9"/>
    <w:rsid w:val="000B058F"/>
    <w:rsid w:val="000B3898"/>
    <w:rsid w:val="000B4467"/>
    <w:rsid w:val="000B4DB9"/>
    <w:rsid w:val="000C09AC"/>
    <w:rsid w:val="000C767F"/>
    <w:rsid w:val="000D5A44"/>
    <w:rsid w:val="000E3ED2"/>
    <w:rsid w:val="00104980"/>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E59D9"/>
    <w:rsid w:val="001F0F17"/>
    <w:rsid w:val="001F3347"/>
    <w:rsid w:val="001F69E4"/>
    <w:rsid w:val="002125B4"/>
    <w:rsid w:val="002155B8"/>
    <w:rsid w:val="00224839"/>
    <w:rsid w:val="002249B2"/>
    <w:rsid w:val="00226574"/>
    <w:rsid w:val="002278EC"/>
    <w:rsid w:val="0023280E"/>
    <w:rsid w:val="002377D1"/>
    <w:rsid w:val="00241852"/>
    <w:rsid w:val="002506BC"/>
    <w:rsid w:val="00254345"/>
    <w:rsid w:val="00264557"/>
    <w:rsid w:val="002805AB"/>
    <w:rsid w:val="00284204"/>
    <w:rsid w:val="00291773"/>
    <w:rsid w:val="002A168C"/>
    <w:rsid w:val="002A1C8A"/>
    <w:rsid w:val="002A3DC7"/>
    <w:rsid w:val="002B49E2"/>
    <w:rsid w:val="002B5123"/>
    <w:rsid w:val="002B7B00"/>
    <w:rsid w:val="002B7C44"/>
    <w:rsid w:val="002C2B17"/>
    <w:rsid w:val="002D3DD0"/>
    <w:rsid w:val="002E1F3A"/>
    <w:rsid w:val="002E298A"/>
    <w:rsid w:val="00301978"/>
    <w:rsid w:val="0030332C"/>
    <w:rsid w:val="003051C2"/>
    <w:rsid w:val="00312296"/>
    <w:rsid w:val="00314F0E"/>
    <w:rsid w:val="00316131"/>
    <w:rsid w:val="00321D8E"/>
    <w:rsid w:val="00325928"/>
    <w:rsid w:val="00332863"/>
    <w:rsid w:val="0033684D"/>
    <w:rsid w:val="00336ABB"/>
    <w:rsid w:val="00337B42"/>
    <w:rsid w:val="00341B42"/>
    <w:rsid w:val="0034348F"/>
    <w:rsid w:val="00353666"/>
    <w:rsid w:val="00356653"/>
    <w:rsid w:val="0035743F"/>
    <w:rsid w:val="00357BE2"/>
    <w:rsid w:val="0036170C"/>
    <w:rsid w:val="00366E0F"/>
    <w:rsid w:val="0037164D"/>
    <w:rsid w:val="00381A72"/>
    <w:rsid w:val="00384676"/>
    <w:rsid w:val="00390857"/>
    <w:rsid w:val="0039372F"/>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16EF"/>
    <w:rsid w:val="00425A9E"/>
    <w:rsid w:val="00426D6B"/>
    <w:rsid w:val="00431E6C"/>
    <w:rsid w:val="00433CE7"/>
    <w:rsid w:val="00452738"/>
    <w:rsid w:val="00456091"/>
    <w:rsid w:val="00466321"/>
    <w:rsid w:val="00484B9B"/>
    <w:rsid w:val="004855F6"/>
    <w:rsid w:val="0048661E"/>
    <w:rsid w:val="00491D4E"/>
    <w:rsid w:val="00494670"/>
    <w:rsid w:val="004A3823"/>
    <w:rsid w:val="004E6946"/>
    <w:rsid w:val="004F1AD8"/>
    <w:rsid w:val="004F4B06"/>
    <w:rsid w:val="005039CB"/>
    <w:rsid w:val="0050558F"/>
    <w:rsid w:val="00506286"/>
    <w:rsid w:val="00510813"/>
    <w:rsid w:val="00511990"/>
    <w:rsid w:val="00511DE0"/>
    <w:rsid w:val="00514870"/>
    <w:rsid w:val="00514B9B"/>
    <w:rsid w:val="00514E01"/>
    <w:rsid w:val="00517F02"/>
    <w:rsid w:val="00524303"/>
    <w:rsid w:val="005258A2"/>
    <w:rsid w:val="00537C9B"/>
    <w:rsid w:val="00537F42"/>
    <w:rsid w:val="005401AE"/>
    <w:rsid w:val="00542E07"/>
    <w:rsid w:val="00545424"/>
    <w:rsid w:val="00554A7B"/>
    <w:rsid w:val="0055572C"/>
    <w:rsid w:val="0056106A"/>
    <w:rsid w:val="005720AE"/>
    <w:rsid w:val="00594D77"/>
    <w:rsid w:val="005969E4"/>
    <w:rsid w:val="005A06B7"/>
    <w:rsid w:val="005A1759"/>
    <w:rsid w:val="005A68A7"/>
    <w:rsid w:val="005D36AB"/>
    <w:rsid w:val="00610E11"/>
    <w:rsid w:val="00617CC3"/>
    <w:rsid w:val="006377A6"/>
    <w:rsid w:val="00637A3D"/>
    <w:rsid w:val="006411EF"/>
    <w:rsid w:val="00644627"/>
    <w:rsid w:val="006748B8"/>
    <w:rsid w:val="006775C3"/>
    <w:rsid w:val="0069290A"/>
    <w:rsid w:val="0069775A"/>
    <w:rsid w:val="00697813"/>
    <w:rsid w:val="006A3EE8"/>
    <w:rsid w:val="006A72BF"/>
    <w:rsid w:val="006B03F2"/>
    <w:rsid w:val="006B37DC"/>
    <w:rsid w:val="006B4F68"/>
    <w:rsid w:val="006C0592"/>
    <w:rsid w:val="006C272E"/>
    <w:rsid w:val="006C5479"/>
    <w:rsid w:val="006D10B2"/>
    <w:rsid w:val="006D13B5"/>
    <w:rsid w:val="006E12FF"/>
    <w:rsid w:val="006E607E"/>
    <w:rsid w:val="00701B65"/>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C4714"/>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451"/>
    <w:rsid w:val="008A2F68"/>
    <w:rsid w:val="008B4FA6"/>
    <w:rsid w:val="008B5282"/>
    <w:rsid w:val="008B7C17"/>
    <w:rsid w:val="008C2D01"/>
    <w:rsid w:val="008C40E6"/>
    <w:rsid w:val="008C5510"/>
    <w:rsid w:val="008D0F7A"/>
    <w:rsid w:val="008D68E4"/>
    <w:rsid w:val="008E0506"/>
    <w:rsid w:val="008E0CFF"/>
    <w:rsid w:val="008E5D6B"/>
    <w:rsid w:val="008E76F0"/>
    <w:rsid w:val="008F15FE"/>
    <w:rsid w:val="008F2D29"/>
    <w:rsid w:val="008F5187"/>
    <w:rsid w:val="008F60D8"/>
    <w:rsid w:val="00902727"/>
    <w:rsid w:val="0090312B"/>
    <w:rsid w:val="0091736D"/>
    <w:rsid w:val="009175AF"/>
    <w:rsid w:val="0093037A"/>
    <w:rsid w:val="0094154D"/>
    <w:rsid w:val="0095155F"/>
    <w:rsid w:val="00954429"/>
    <w:rsid w:val="009563CE"/>
    <w:rsid w:val="00976328"/>
    <w:rsid w:val="0097680D"/>
    <w:rsid w:val="0098203A"/>
    <w:rsid w:val="00982438"/>
    <w:rsid w:val="0098404C"/>
    <w:rsid w:val="00985283"/>
    <w:rsid w:val="00995992"/>
    <w:rsid w:val="009A03E5"/>
    <w:rsid w:val="009A0F3B"/>
    <w:rsid w:val="009A1BB4"/>
    <w:rsid w:val="009A2628"/>
    <w:rsid w:val="009A3200"/>
    <w:rsid w:val="009B0897"/>
    <w:rsid w:val="009B7BD9"/>
    <w:rsid w:val="009C7DD5"/>
    <w:rsid w:val="009D6BDF"/>
    <w:rsid w:val="009E227D"/>
    <w:rsid w:val="009E5019"/>
    <w:rsid w:val="00A04F1B"/>
    <w:rsid w:val="00A0501B"/>
    <w:rsid w:val="00A14947"/>
    <w:rsid w:val="00A32A83"/>
    <w:rsid w:val="00A368DB"/>
    <w:rsid w:val="00A423AA"/>
    <w:rsid w:val="00A5068F"/>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467FE"/>
    <w:rsid w:val="00B53B5D"/>
    <w:rsid w:val="00B6055E"/>
    <w:rsid w:val="00B6317D"/>
    <w:rsid w:val="00B7723F"/>
    <w:rsid w:val="00B80534"/>
    <w:rsid w:val="00B8433C"/>
    <w:rsid w:val="00B87491"/>
    <w:rsid w:val="00BA29E9"/>
    <w:rsid w:val="00BA7142"/>
    <w:rsid w:val="00BB237C"/>
    <w:rsid w:val="00BB41A3"/>
    <w:rsid w:val="00BB6A1B"/>
    <w:rsid w:val="00BC292D"/>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3751F"/>
    <w:rsid w:val="00C4409D"/>
    <w:rsid w:val="00C44E72"/>
    <w:rsid w:val="00C45A06"/>
    <w:rsid w:val="00C47E5B"/>
    <w:rsid w:val="00C6050E"/>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23ACE"/>
    <w:rsid w:val="00D308ED"/>
    <w:rsid w:val="00D36D86"/>
    <w:rsid w:val="00D428AA"/>
    <w:rsid w:val="00D476E0"/>
    <w:rsid w:val="00D50A34"/>
    <w:rsid w:val="00D53EFA"/>
    <w:rsid w:val="00D54EB4"/>
    <w:rsid w:val="00D56A76"/>
    <w:rsid w:val="00D64E37"/>
    <w:rsid w:val="00D6540A"/>
    <w:rsid w:val="00D715BB"/>
    <w:rsid w:val="00D762F8"/>
    <w:rsid w:val="00D94A7C"/>
    <w:rsid w:val="00D95896"/>
    <w:rsid w:val="00DB2983"/>
    <w:rsid w:val="00DC1257"/>
    <w:rsid w:val="00DC3DC0"/>
    <w:rsid w:val="00DC5B2B"/>
    <w:rsid w:val="00DD318D"/>
    <w:rsid w:val="00DE5FD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1AD"/>
    <w:rsid w:val="00EB5255"/>
    <w:rsid w:val="00EB5C47"/>
    <w:rsid w:val="00ED0639"/>
    <w:rsid w:val="00EE02CB"/>
    <w:rsid w:val="00EF4755"/>
    <w:rsid w:val="00EF7135"/>
    <w:rsid w:val="00F027DB"/>
    <w:rsid w:val="00F14A7A"/>
    <w:rsid w:val="00F22985"/>
    <w:rsid w:val="00F3383E"/>
    <w:rsid w:val="00F465A7"/>
    <w:rsid w:val="00F50B7C"/>
    <w:rsid w:val="00F550E6"/>
    <w:rsid w:val="00F55404"/>
    <w:rsid w:val="00F74345"/>
    <w:rsid w:val="00F80A0A"/>
    <w:rsid w:val="00F82B19"/>
    <w:rsid w:val="00F9025D"/>
    <w:rsid w:val="00F9212D"/>
    <w:rsid w:val="00F965DA"/>
    <w:rsid w:val="00FA406A"/>
    <w:rsid w:val="00FB503A"/>
    <w:rsid w:val="00FB516C"/>
    <w:rsid w:val="00FB74ED"/>
    <w:rsid w:val="00FC4C46"/>
    <w:rsid w:val="00FD0236"/>
    <w:rsid w:val="00FD18F4"/>
    <w:rsid w:val="00FD54DB"/>
    <w:rsid w:val="00FD619F"/>
    <w:rsid w:val="0114437B"/>
    <w:rsid w:val="01290F7E"/>
    <w:rsid w:val="015D1E09"/>
    <w:rsid w:val="017E29E3"/>
    <w:rsid w:val="01AB33DA"/>
    <w:rsid w:val="01BD1C60"/>
    <w:rsid w:val="021A567D"/>
    <w:rsid w:val="021D05F0"/>
    <w:rsid w:val="02317639"/>
    <w:rsid w:val="0236335D"/>
    <w:rsid w:val="02697903"/>
    <w:rsid w:val="02BF376B"/>
    <w:rsid w:val="02D21887"/>
    <w:rsid w:val="02F96569"/>
    <w:rsid w:val="030D1EF4"/>
    <w:rsid w:val="032D7F7E"/>
    <w:rsid w:val="033912F2"/>
    <w:rsid w:val="03633C9C"/>
    <w:rsid w:val="03C209E5"/>
    <w:rsid w:val="03C67279"/>
    <w:rsid w:val="03EA7B21"/>
    <w:rsid w:val="041362C4"/>
    <w:rsid w:val="041643E8"/>
    <w:rsid w:val="04173407"/>
    <w:rsid w:val="04470EA0"/>
    <w:rsid w:val="0484477C"/>
    <w:rsid w:val="049C25A4"/>
    <w:rsid w:val="04C67585"/>
    <w:rsid w:val="05047B64"/>
    <w:rsid w:val="0505598F"/>
    <w:rsid w:val="054360DF"/>
    <w:rsid w:val="05A131E3"/>
    <w:rsid w:val="05B17A34"/>
    <w:rsid w:val="05F83EAE"/>
    <w:rsid w:val="06065B43"/>
    <w:rsid w:val="063E7D85"/>
    <w:rsid w:val="064179DC"/>
    <w:rsid w:val="06671358"/>
    <w:rsid w:val="066961E1"/>
    <w:rsid w:val="068A0B68"/>
    <w:rsid w:val="06D04334"/>
    <w:rsid w:val="06F3796E"/>
    <w:rsid w:val="07293586"/>
    <w:rsid w:val="07295285"/>
    <w:rsid w:val="07346391"/>
    <w:rsid w:val="073D3591"/>
    <w:rsid w:val="07636392"/>
    <w:rsid w:val="07770C56"/>
    <w:rsid w:val="077A480B"/>
    <w:rsid w:val="07867B29"/>
    <w:rsid w:val="079140B2"/>
    <w:rsid w:val="07932840"/>
    <w:rsid w:val="07AA3238"/>
    <w:rsid w:val="07B7700B"/>
    <w:rsid w:val="08057A5A"/>
    <w:rsid w:val="08295885"/>
    <w:rsid w:val="087A7758"/>
    <w:rsid w:val="089274F8"/>
    <w:rsid w:val="089A0371"/>
    <w:rsid w:val="08CD62B5"/>
    <w:rsid w:val="08D13CB5"/>
    <w:rsid w:val="090C62E7"/>
    <w:rsid w:val="091311A7"/>
    <w:rsid w:val="092217DD"/>
    <w:rsid w:val="093A7294"/>
    <w:rsid w:val="095E33B9"/>
    <w:rsid w:val="09D03F39"/>
    <w:rsid w:val="0A263993"/>
    <w:rsid w:val="0A2D3AC2"/>
    <w:rsid w:val="0A36214C"/>
    <w:rsid w:val="0A397E8E"/>
    <w:rsid w:val="0A554B9B"/>
    <w:rsid w:val="0A742C74"/>
    <w:rsid w:val="0AA755DF"/>
    <w:rsid w:val="0AD21286"/>
    <w:rsid w:val="0B120D44"/>
    <w:rsid w:val="0B231DCD"/>
    <w:rsid w:val="0B37555E"/>
    <w:rsid w:val="0B3D2C95"/>
    <w:rsid w:val="0BBB392A"/>
    <w:rsid w:val="0BBF69EB"/>
    <w:rsid w:val="0BD03AED"/>
    <w:rsid w:val="0BD27BF6"/>
    <w:rsid w:val="0BDB744F"/>
    <w:rsid w:val="0BF72C57"/>
    <w:rsid w:val="0BFC48DE"/>
    <w:rsid w:val="0C271BB9"/>
    <w:rsid w:val="0C356274"/>
    <w:rsid w:val="0C3B3C7D"/>
    <w:rsid w:val="0C6C00A7"/>
    <w:rsid w:val="0C906E32"/>
    <w:rsid w:val="0CA912FB"/>
    <w:rsid w:val="0CAB2EAE"/>
    <w:rsid w:val="0CB5780C"/>
    <w:rsid w:val="0CDE3C35"/>
    <w:rsid w:val="0CEF5CD5"/>
    <w:rsid w:val="0D1050BD"/>
    <w:rsid w:val="0D191390"/>
    <w:rsid w:val="0D1D0748"/>
    <w:rsid w:val="0D5716BB"/>
    <w:rsid w:val="0D583351"/>
    <w:rsid w:val="0D621C7D"/>
    <w:rsid w:val="0DBE36AD"/>
    <w:rsid w:val="0DC91529"/>
    <w:rsid w:val="0DE04142"/>
    <w:rsid w:val="0DEA461B"/>
    <w:rsid w:val="0E024AFF"/>
    <w:rsid w:val="0E262E7C"/>
    <w:rsid w:val="0E69430C"/>
    <w:rsid w:val="0E73034D"/>
    <w:rsid w:val="0EAF24CD"/>
    <w:rsid w:val="0ECC12D1"/>
    <w:rsid w:val="0F0E1587"/>
    <w:rsid w:val="0F13775A"/>
    <w:rsid w:val="0F1F6A0C"/>
    <w:rsid w:val="0F5F45FE"/>
    <w:rsid w:val="0F5F5CA1"/>
    <w:rsid w:val="0F655F3A"/>
    <w:rsid w:val="0F6B18BD"/>
    <w:rsid w:val="0F782584"/>
    <w:rsid w:val="0F9A112B"/>
    <w:rsid w:val="0FAA3FDD"/>
    <w:rsid w:val="0FB44F9A"/>
    <w:rsid w:val="0FC66870"/>
    <w:rsid w:val="10090044"/>
    <w:rsid w:val="106D2F64"/>
    <w:rsid w:val="10B63710"/>
    <w:rsid w:val="10E235AB"/>
    <w:rsid w:val="10F10820"/>
    <w:rsid w:val="10F21D8E"/>
    <w:rsid w:val="11166833"/>
    <w:rsid w:val="111C2F7A"/>
    <w:rsid w:val="112F6066"/>
    <w:rsid w:val="11523BCF"/>
    <w:rsid w:val="11665CA1"/>
    <w:rsid w:val="11AC376F"/>
    <w:rsid w:val="11B17BDC"/>
    <w:rsid w:val="12655CC4"/>
    <w:rsid w:val="12886951"/>
    <w:rsid w:val="12CD2164"/>
    <w:rsid w:val="131645CE"/>
    <w:rsid w:val="13607255"/>
    <w:rsid w:val="1387341A"/>
    <w:rsid w:val="13951726"/>
    <w:rsid w:val="13A465FF"/>
    <w:rsid w:val="13BC05AD"/>
    <w:rsid w:val="13D57A27"/>
    <w:rsid w:val="13DC341E"/>
    <w:rsid w:val="14396509"/>
    <w:rsid w:val="146142A2"/>
    <w:rsid w:val="14B303D8"/>
    <w:rsid w:val="14D51C5B"/>
    <w:rsid w:val="14DD2C3C"/>
    <w:rsid w:val="15020A8B"/>
    <w:rsid w:val="150505A4"/>
    <w:rsid w:val="154C297A"/>
    <w:rsid w:val="156D734F"/>
    <w:rsid w:val="15A829C6"/>
    <w:rsid w:val="15E76625"/>
    <w:rsid w:val="15F83173"/>
    <w:rsid w:val="16032440"/>
    <w:rsid w:val="16087E1D"/>
    <w:rsid w:val="160B31B5"/>
    <w:rsid w:val="16394285"/>
    <w:rsid w:val="16413155"/>
    <w:rsid w:val="16AE4F75"/>
    <w:rsid w:val="16B47306"/>
    <w:rsid w:val="16BA0443"/>
    <w:rsid w:val="16C64858"/>
    <w:rsid w:val="1758784D"/>
    <w:rsid w:val="1768590F"/>
    <w:rsid w:val="17701D14"/>
    <w:rsid w:val="17735226"/>
    <w:rsid w:val="17B0389A"/>
    <w:rsid w:val="17B131A6"/>
    <w:rsid w:val="17BF7C4A"/>
    <w:rsid w:val="18026AB3"/>
    <w:rsid w:val="181B0647"/>
    <w:rsid w:val="1855470D"/>
    <w:rsid w:val="18965590"/>
    <w:rsid w:val="189F624C"/>
    <w:rsid w:val="18AF5EEB"/>
    <w:rsid w:val="18D052DF"/>
    <w:rsid w:val="18D53478"/>
    <w:rsid w:val="18D83625"/>
    <w:rsid w:val="18FC0807"/>
    <w:rsid w:val="19166457"/>
    <w:rsid w:val="194303E2"/>
    <w:rsid w:val="1972131B"/>
    <w:rsid w:val="197C5DB6"/>
    <w:rsid w:val="199D1E47"/>
    <w:rsid w:val="199D21E8"/>
    <w:rsid w:val="19AE4A49"/>
    <w:rsid w:val="19D46B7B"/>
    <w:rsid w:val="19FB6462"/>
    <w:rsid w:val="1A1320D9"/>
    <w:rsid w:val="1A1C66C0"/>
    <w:rsid w:val="1A204BC7"/>
    <w:rsid w:val="1A42393B"/>
    <w:rsid w:val="1A4600DE"/>
    <w:rsid w:val="1A8748BD"/>
    <w:rsid w:val="1AAD45DE"/>
    <w:rsid w:val="1ACE7C24"/>
    <w:rsid w:val="1AE15877"/>
    <w:rsid w:val="1AEB67F9"/>
    <w:rsid w:val="1B046F80"/>
    <w:rsid w:val="1B3267B5"/>
    <w:rsid w:val="1B40161D"/>
    <w:rsid w:val="1B441859"/>
    <w:rsid w:val="1B6606B1"/>
    <w:rsid w:val="1B7B7487"/>
    <w:rsid w:val="1B9969DF"/>
    <w:rsid w:val="1BD42E4C"/>
    <w:rsid w:val="1C2E53CB"/>
    <w:rsid w:val="1C5E7925"/>
    <w:rsid w:val="1C8F393E"/>
    <w:rsid w:val="1CAE256B"/>
    <w:rsid w:val="1CCB2BC8"/>
    <w:rsid w:val="1CFA2902"/>
    <w:rsid w:val="1CFD070F"/>
    <w:rsid w:val="1D2D06CD"/>
    <w:rsid w:val="1D2E40C2"/>
    <w:rsid w:val="1D5F6196"/>
    <w:rsid w:val="1D6132A5"/>
    <w:rsid w:val="1D695CF9"/>
    <w:rsid w:val="1D7636D5"/>
    <w:rsid w:val="1D882F51"/>
    <w:rsid w:val="1D8E56D5"/>
    <w:rsid w:val="1DB66C15"/>
    <w:rsid w:val="1E1467F1"/>
    <w:rsid w:val="1E3E561C"/>
    <w:rsid w:val="1E655013"/>
    <w:rsid w:val="1E7A43DA"/>
    <w:rsid w:val="1E7B3E34"/>
    <w:rsid w:val="1E87110A"/>
    <w:rsid w:val="1EFF7C37"/>
    <w:rsid w:val="1F112AB0"/>
    <w:rsid w:val="1F996AF2"/>
    <w:rsid w:val="1FC14756"/>
    <w:rsid w:val="1FCA2C8C"/>
    <w:rsid w:val="1FE7539E"/>
    <w:rsid w:val="20626BA7"/>
    <w:rsid w:val="20671BE0"/>
    <w:rsid w:val="206C2914"/>
    <w:rsid w:val="20963CB8"/>
    <w:rsid w:val="20A812E4"/>
    <w:rsid w:val="20A81A1B"/>
    <w:rsid w:val="20AC4ABE"/>
    <w:rsid w:val="20B07FB6"/>
    <w:rsid w:val="20B646FB"/>
    <w:rsid w:val="20C718F8"/>
    <w:rsid w:val="20CB0749"/>
    <w:rsid w:val="20FB5A46"/>
    <w:rsid w:val="210F1978"/>
    <w:rsid w:val="213B74B1"/>
    <w:rsid w:val="21466655"/>
    <w:rsid w:val="215A2310"/>
    <w:rsid w:val="216D2097"/>
    <w:rsid w:val="2178649D"/>
    <w:rsid w:val="21816D1D"/>
    <w:rsid w:val="218331DE"/>
    <w:rsid w:val="21AC6555"/>
    <w:rsid w:val="21CF315A"/>
    <w:rsid w:val="21DE318A"/>
    <w:rsid w:val="21EF11BC"/>
    <w:rsid w:val="21EF5B80"/>
    <w:rsid w:val="221756CB"/>
    <w:rsid w:val="22576990"/>
    <w:rsid w:val="227B5F17"/>
    <w:rsid w:val="227E1E26"/>
    <w:rsid w:val="22973388"/>
    <w:rsid w:val="22973C89"/>
    <w:rsid w:val="22F068FF"/>
    <w:rsid w:val="22F47480"/>
    <w:rsid w:val="231E6B3F"/>
    <w:rsid w:val="233C1FB4"/>
    <w:rsid w:val="234E45A3"/>
    <w:rsid w:val="236C49D9"/>
    <w:rsid w:val="239433D4"/>
    <w:rsid w:val="23975E06"/>
    <w:rsid w:val="239F43CA"/>
    <w:rsid w:val="23AD186D"/>
    <w:rsid w:val="23AD74CB"/>
    <w:rsid w:val="23B97E68"/>
    <w:rsid w:val="23BD0BE6"/>
    <w:rsid w:val="23CB443D"/>
    <w:rsid w:val="23DE1C48"/>
    <w:rsid w:val="23E0672D"/>
    <w:rsid w:val="23FA2E32"/>
    <w:rsid w:val="240210CD"/>
    <w:rsid w:val="240512E3"/>
    <w:rsid w:val="24520C26"/>
    <w:rsid w:val="246A3D6E"/>
    <w:rsid w:val="246E3188"/>
    <w:rsid w:val="24870C2F"/>
    <w:rsid w:val="24BD7159"/>
    <w:rsid w:val="24BF09F7"/>
    <w:rsid w:val="24E44819"/>
    <w:rsid w:val="252D53FE"/>
    <w:rsid w:val="25432914"/>
    <w:rsid w:val="2555285A"/>
    <w:rsid w:val="25777D91"/>
    <w:rsid w:val="25D7082F"/>
    <w:rsid w:val="25EC2D81"/>
    <w:rsid w:val="260E5C0A"/>
    <w:rsid w:val="261849A4"/>
    <w:rsid w:val="262D7D0C"/>
    <w:rsid w:val="264F7DF4"/>
    <w:rsid w:val="267047E0"/>
    <w:rsid w:val="267E2BB7"/>
    <w:rsid w:val="26832E31"/>
    <w:rsid w:val="268503F1"/>
    <w:rsid w:val="27637E30"/>
    <w:rsid w:val="277057A2"/>
    <w:rsid w:val="277D081C"/>
    <w:rsid w:val="27B150B0"/>
    <w:rsid w:val="27B54BA0"/>
    <w:rsid w:val="27D40308"/>
    <w:rsid w:val="281534C6"/>
    <w:rsid w:val="288342B7"/>
    <w:rsid w:val="28B76C5F"/>
    <w:rsid w:val="28C74710"/>
    <w:rsid w:val="28CB0887"/>
    <w:rsid w:val="28CF6D1F"/>
    <w:rsid w:val="28D35A40"/>
    <w:rsid w:val="28EB7290"/>
    <w:rsid w:val="28F76BEE"/>
    <w:rsid w:val="29094D21"/>
    <w:rsid w:val="291658BD"/>
    <w:rsid w:val="29206EB8"/>
    <w:rsid w:val="29244264"/>
    <w:rsid w:val="29595666"/>
    <w:rsid w:val="295D76D1"/>
    <w:rsid w:val="29725C52"/>
    <w:rsid w:val="298622B3"/>
    <w:rsid w:val="29874881"/>
    <w:rsid w:val="298C7109"/>
    <w:rsid w:val="29BB09F4"/>
    <w:rsid w:val="29E325E0"/>
    <w:rsid w:val="29F86FC6"/>
    <w:rsid w:val="2A385587"/>
    <w:rsid w:val="2A3B63C6"/>
    <w:rsid w:val="2A41271B"/>
    <w:rsid w:val="2A452503"/>
    <w:rsid w:val="2A874568"/>
    <w:rsid w:val="2B047E3D"/>
    <w:rsid w:val="2B1B6FFC"/>
    <w:rsid w:val="2B276594"/>
    <w:rsid w:val="2B6103AA"/>
    <w:rsid w:val="2B886128"/>
    <w:rsid w:val="2BA936A8"/>
    <w:rsid w:val="2BC029D0"/>
    <w:rsid w:val="2C2551A4"/>
    <w:rsid w:val="2C2B4E88"/>
    <w:rsid w:val="2C300C99"/>
    <w:rsid w:val="2C315A5A"/>
    <w:rsid w:val="2C390BCC"/>
    <w:rsid w:val="2C4B1C25"/>
    <w:rsid w:val="2C552CD8"/>
    <w:rsid w:val="2C5C2E7B"/>
    <w:rsid w:val="2C6E17C2"/>
    <w:rsid w:val="2CEF1CD0"/>
    <w:rsid w:val="2D180D30"/>
    <w:rsid w:val="2D194C4D"/>
    <w:rsid w:val="2D261DC5"/>
    <w:rsid w:val="2D6B26F9"/>
    <w:rsid w:val="2D8372DA"/>
    <w:rsid w:val="2D875F2A"/>
    <w:rsid w:val="2D9E56F5"/>
    <w:rsid w:val="2DAA0CCF"/>
    <w:rsid w:val="2DD80BB4"/>
    <w:rsid w:val="2E1C4D8F"/>
    <w:rsid w:val="2E274915"/>
    <w:rsid w:val="2E667F96"/>
    <w:rsid w:val="2E8226AB"/>
    <w:rsid w:val="2ECB0071"/>
    <w:rsid w:val="2ECB6A58"/>
    <w:rsid w:val="2F546C72"/>
    <w:rsid w:val="2F63571D"/>
    <w:rsid w:val="2F6427FC"/>
    <w:rsid w:val="2F697261"/>
    <w:rsid w:val="2F724D86"/>
    <w:rsid w:val="2F847811"/>
    <w:rsid w:val="2FC50CB7"/>
    <w:rsid w:val="2FCC56A8"/>
    <w:rsid w:val="2FD065E6"/>
    <w:rsid w:val="2FD162F0"/>
    <w:rsid w:val="2FD96870"/>
    <w:rsid w:val="2FE71B25"/>
    <w:rsid w:val="3017590C"/>
    <w:rsid w:val="30176EA9"/>
    <w:rsid w:val="304322A2"/>
    <w:rsid w:val="304545E8"/>
    <w:rsid w:val="30467695"/>
    <w:rsid w:val="30473135"/>
    <w:rsid w:val="30580BC9"/>
    <w:rsid w:val="307429A4"/>
    <w:rsid w:val="308A4BF9"/>
    <w:rsid w:val="30A154D8"/>
    <w:rsid w:val="30A77D6A"/>
    <w:rsid w:val="30AE2769"/>
    <w:rsid w:val="30DF1C17"/>
    <w:rsid w:val="30F62634"/>
    <w:rsid w:val="311E2ED7"/>
    <w:rsid w:val="315619EE"/>
    <w:rsid w:val="315C449C"/>
    <w:rsid w:val="31B04DD9"/>
    <w:rsid w:val="31B82709"/>
    <w:rsid w:val="31D05482"/>
    <w:rsid w:val="31F14A27"/>
    <w:rsid w:val="32005B66"/>
    <w:rsid w:val="320F65D3"/>
    <w:rsid w:val="322511A8"/>
    <w:rsid w:val="32400B34"/>
    <w:rsid w:val="324A3D86"/>
    <w:rsid w:val="329E6876"/>
    <w:rsid w:val="32E97F01"/>
    <w:rsid w:val="333015F2"/>
    <w:rsid w:val="334B6320"/>
    <w:rsid w:val="33555E69"/>
    <w:rsid w:val="33D26079"/>
    <w:rsid w:val="33D934D4"/>
    <w:rsid w:val="33FE2F6A"/>
    <w:rsid w:val="340E07E5"/>
    <w:rsid w:val="34235BF7"/>
    <w:rsid w:val="344D2E75"/>
    <w:rsid w:val="34512C96"/>
    <w:rsid w:val="345152CD"/>
    <w:rsid w:val="34690B4B"/>
    <w:rsid w:val="3495422D"/>
    <w:rsid w:val="34AB35B3"/>
    <w:rsid w:val="34C0758B"/>
    <w:rsid w:val="34EF5ACC"/>
    <w:rsid w:val="352B0250"/>
    <w:rsid w:val="35390ECB"/>
    <w:rsid w:val="354578DB"/>
    <w:rsid w:val="35626C0E"/>
    <w:rsid w:val="35840C31"/>
    <w:rsid w:val="358C5FA8"/>
    <w:rsid w:val="359A1669"/>
    <w:rsid w:val="35C15DF1"/>
    <w:rsid w:val="35F25D3A"/>
    <w:rsid w:val="35F6632E"/>
    <w:rsid w:val="35FB04B7"/>
    <w:rsid w:val="36062A6B"/>
    <w:rsid w:val="36074A7F"/>
    <w:rsid w:val="361C17F5"/>
    <w:rsid w:val="365A7487"/>
    <w:rsid w:val="36653004"/>
    <w:rsid w:val="36764CE4"/>
    <w:rsid w:val="36923549"/>
    <w:rsid w:val="36AA5240"/>
    <w:rsid w:val="36B75FBF"/>
    <w:rsid w:val="36BD0C45"/>
    <w:rsid w:val="36DF5796"/>
    <w:rsid w:val="37304E44"/>
    <w:rsid w:val="37DC0B9E"/>
    <w:rsid w:val="37E00298"/>
    <w:rsid w:val="37E1398B"/>
    <w:rsid w:val="37EE0374"/>
    <w:rsid w:val="38082925"/>
    <w:rsid w:val="38496AB6"/>
    <w:rsid w:val="38886FB1"/>
    <w:rsid w:val="38A547BD"/>
    <w:rsid w:val="38B302F9"/>
    <w:rsid w:val="38EF2F82"/>
    <w:rsid w:val="38F12CD3"/>
    <w:rsid w:val="38F94775"/>
    <w:rsid w:val="3903243C"/>
    <w:rsid w:val="392971ED"/>
    <w:rsid w:val="39325651"/>
    <w:rsid w:val="393F42CA"/>
    <w:rsid w:val="39412EA6"/>
    <w:rsid w:val="395462F5"/>
    <w:rsid w:val="396A5315"/>
    <w:rsid w:val="39A11D24"/>
    <w:rsid w:val="39DF785B"/>
    <w:rsid w:val="39FD547E"/>
    <w:rsid w:val="3A48361D"/>
    <w:rsid w:val="3A5462BA"/>
    <w:rsid w:val="3A771768"/>
    <w:rsid w:val="3A7E2A66"/>
    <w:rsid w:val="3A872856"/>
    <w:rsid w:val="3AA840F1"/>
    <w:rsid w:val="3AB26431"/>
    <w:rsid w:val="3ADA15F9"/>
    <w:rsid w:val="3ADC3D9A"/>
    <w:rsid w:val="3AF73A28"/>
    <w:rsid w:val="3B036941"/>
    <w:rsid w:val="3B177E0E"/>
    <w:rsid w:val="3B2D7BB0"/>
    <w:rsid w:val="3B3763D1"/>
    <w:rsid w:val="3B6B4B17"/>
    <w:rsid w:val="3BD36905"/>
    <w:rsid w:val="3C095928"/>
    <w:rsid w:val="3C2F6E1E"/>
    <w:rsid w:val="3C44658A"/>
    <w:rsid w:val="3C4B2DBB"/>
    <w:rsid w:val="3C4F64BA"/>
    <w:rsid w:val="3C81624B"/>
    <w:rsid w:val="3CD36A66"/>
    <w:rsid w:val="3CDA245A"/>
    <w:rsid w:val="3CDC2CC7"/>
    <w:rsid w:val="3D110BC2"/>
    <w:rsid w:val="3D1E06B7"/>
    <w:rsid w:val="3D264CA4"/>
    <w:rsid w:val="3D762284"/>
    <w:rsid w:val="3DA41920"/>
    <w:rsid w:val="3DA77731"/>
    <w:rsid w:val="3DAE1A1E"/>
    <w:rsid w:val="3DB334D8"/>
    <w:rsid w:val="3DCE23EC"/>
    <w:rsid w:val="3DDC4FE1"/>
    <w:rsid w:val="3DED0EB8"/>
    <w:rsid w:val="3E09087E"/>
    <w:rsid w:val="3E0C3AEC"/>
    <w:rsid w:val="3E3E54CE"/>
    <w:rsid w:val="3E527CEA"/>
    <w:rsid w:val="3E6C636D"/>
    <w:rsid w:val="3E990920"/>
    <w:rsid w:val="3EDA0523"/>
    <w:rsid w:val="3F0B5584"/>
    <w:rsid w:val="3F243514"/>
    <w:rsid w:val="3F244998"/>
    <w:rsid w:val="3F3348D1"/>
    <w:rsid w:val="3F5327C1"/>
    <w:rsid w:val="3F6156D4"/>
    <w:rsid w:val="3F8269D3"/>
    <w:rsid w:val="3F8276A8"/>
    <w:rsid w:val="3FB9235A"/>
    <w:rsid w:val="3FC90884"/>
    <w:rsid w:val="40077295"/>
    <w:rsid w:val="401747FF"/>
    <w:rsid w:val="40206DEE"/>
    <w:rsid w:val="402151C5"/>
    <w:rsid w:val="4051517C"/>
    <w:rsid w:val="40552625"/>
    <w:rsid w:val="407A6407"/>
    <w:rsid w:val="40B32BE1"/>
    <w:rsid w:val="40EB6256"/>
    <w:rsid w:val="4109473E"/>
    <w:rsid w:val="41154E76"/>
    <w:rsid w:val="41177613"/>
    <w:rsid w:val="41496AD9"/>
    <w:rsid w:val="418538D4"/>
    <w:rsid w:val="418E0D47"/>
    <w:rsid w:val="41A1793F"/>
    <w:rsid w:val="41BD0482"/>
    <w:rsid w:val="41BE2299"/>
    <w:rsid w:val="4200449D"/>
    <w:rsid w:val="4203019D"/>
    <w:rsid w:val="423A3BCC"/>
    <w:rsid w:val="424B5CAB"/>
    <w:rsid w:val="424E57D2"/>
    <w:rsid w:val="42916243"/>
    <w:rsid w:val="429E7E3B"/>
    <w:rsid w:val="42AE2BAA"/>
    <w:rsid w:val="42B26C49"/>
    <w:rsid w:val="42B62B53"/>
    <w:rsid w:val="42C763A1"/>
    <w:rsid w:val="42D706F5"/>
    <w:rsid w:val="43023CA0"/>
    <w:rsid w:val="43384D9B"/>
    <w:rsid w:val="433A6FE6"/>
    <w:rsid w:val="43480868"/>
    <w:rsid w:val="4350713C"/>
    <w:rsid w:val="436653E0"/>
    <w:rsid w:val="437411B0"/>
    <w:rsid w:val="439039A1"/>
    <w:rsid w:val="43C4431A"/>
    <w:rsid w:val="43D30430"/>
    <w:rsid w:val="444638B3"/>
    <w:rsid w:val="44904C10"/>
    <w:rsid w:val="44B951CC"/>
    <w:rsid w:val="44BF5774"/>
    <w:rsid w:val="44CD14E0"/>
    <w:rsid w:val="44CF188F"/>
    <w:rsid w:val="44F20B0B"/>
    <w:rsid w:val="45054553"/>
    <w:rsid w:val="4510267E"/>
    <w:rsid w:val="452E5F4C"/>
    <w:rsid w:val="454E1EA7"/>
    <w:rsid w:val="45612018"/>
    <w:rsid w:val="456813BA"/>
    <w:rsid w:val="458946E9"/>
    <w:rsid w:val="45A47C0E"/>
    <w:rsid w:val="45A735A4"/>
    <w:rsid w:val="45D4067B"/>
    <w:rsid w:val="46010907"/>
    <w:rsid w:val="46577FD6"/>
    <w:rsid w:val="469E03F0"/>
    <w:rsid w:val="46D955A7"/>
    <w:rsid w:val="46F97F4A"/>
    <w:rsid w:val="470A0019"/>
    <w:rsid w:val="47133957"/>
    <w:rsid w:val="47226A4C"/>
    <w:rsid w:val="475F4596"/>
    <w:rsid w:val="479464E1"/>
    <w:rsid w:val="47A07E0C"/>
    <w:rsid w:val="47C00A3F"/>
    <w:rsid w:val="48040509"/>
    <w:rsid w:val="48074B4D"/>
    <w:rsid w:val="48314BCF"/>
    <w:rsid w:val="485943AD"/>
    <w:rsid w:val="4870272E"/>
    <w:rsid w:val="4891733D"/>
    <w:rsid w:val="48DC492E"/>
    <w:rsid w:val="491507D7"/>
    <w:rsid w:val="491A440C"/>
    <w:rsid w:val="494D1F25"/>
    <w:rsid w:val="4962080E"/>
    <w:rsid w:val="4968279A"/>
    <w:rsid w:val="49B92798"/>
    <w:rsid w:val="49DC7715"/>
    <w:rsid w:val="49F370C0"/>
    <w:rsid w:val="4A023139"/>
    <w:rsid w:val="4A35253F"/>
    <w:rsid w:val="4A57263D"/>
    <w:rsid w:val="4A7144AC"/>
    <w:rsid w:val="4A7B576F"/>
    <w:rsid w:val="4A9D52F4"/>
    <w:rsid w:val="4AB443EC"/>
    <w:rsid w:val="4AE143D2"/>
    <w:rsid w:val="4AF561A9"/>
    <w:rsid w:val="4AF76C51"/>
    <w:rsid w:val="4AFD2F55"/>
    <w:rsid w:val="4B0233A9"/>
    <w:rsid w:val="4B332719"/>
    <w:rsid w:val="4B374FE5"/>
    <w:rsid w:val="4B420DC1"/>
    <w:rsid w:val="4B587477"/>
    <w:rsid w:val="4B68369B"/>
    <w:rsid w:val="4B932976"/>
    <w:rsid w:val="4BB51B81"/>
    <w:rsid w:val="4C002926"/>
    <w:rsid w:val="4C1E62B8"/>
    <w:rsid w:val="4C377FB2"/>
    <w:rsid w:val="4C4A0649"/>
    <w:rsid w:val="4C7E5ECA"/>
    <w:rsid w:val="4C876AA5"/>
    <w:rsid w:val="4C913633"/>
    <w:rsid w:val="4CAC3706"/>
    <w:rsid w:val="4CCB6F4E"/>
    <w:rsid w:val="4D0E00FB"/>
    <w:rsid w:val="4D10423C"/>
    <w:rsid w:val="4D11539B"/>
    <w:rsid w:val="4D176606"/>
    <w:rsid w:val="4D3B2BA3"/>
    <w:rsid w:val="4D3F4946"/>
    <w:rsid w:val="4D434A81"/>
    <w:rsid w:val="4D4A209F"/>
    <w:rsid w:val="4D586A57"/>
    <w:rsid w:val="4D993452"/>
    <w:rsid w:val="4DCC371D"/>
    <w:rsid w:val="4DEA7385"/>
    <w:rsid w:val="4DEC4FB0"/>
    <w:rsid w:val="4DEF3DD5"/>
    <w:rsid w:val="4DF23BA9"/>
    <w:rsid w:val="4E075D8A"/>
    <w:rsid w:val="4E0D05CE"/>
    <w:rsid w:val="4E0F74CD"/>
    <w:rsid w:val="4E1A0BC2"/>
    <w:rsid w:val="4E2A327F"/>
    <w:rsid w:val="4E470286"/>
    <w:rsid w:val="4E4B27AD"/>
    <w:rsid w:val="4E664843"/>
    <w:rsid w:val="4EA002DD"/>
    <w:rsid w:val="4EA100BB"/>
    <w:rsid w:val="4EC00FAD"/>
    <w:rsid w:val="4EFA609A"/>
    <w:rsid w:val="4F081382"/>
    <w:rsid w:val="4F2752A4"/>
    <w:rsid w:val="4F2F2F84"/>
    <w:rsid w:val="4F5110F3"/>
    <w:rsid w:val="4F851D68"/>
    <w:rsid w:val="4F9843DC"/>
    <w:rsid w:val="4FBF1C77"/>
    <w:rsid w:val="4FC307D4"/>
    <w:rsid w:val="4FC62A8C"/>
    <w:rsid w:val="4FE20F0D"/>
    <w:rsid w:val="4FE51552"/>
    <w:rsid w:val="500A0850"/>
    <w:rsid w:val="501D2AB0"/>
    <w:rsid w:val="503517E5"/>
    <w:rsid w:val="5036271B"/>
    <w:rsid w:val="503B1498"/>
    <w:rsid w:val="50504C4B"/>
    <w:rsid w:val="506A725F"/>
    <w:rsid w:val="506D4D1F"/>
    <w:rsid w:val="5099655E"/>
    <w:rsid w:val="509C6E7C"/>
    <w:rsid w:val="50C23A0B"/>
    <w:rsid w:val="50DC0CC1"/>
    <w:rsid w:val="50FB1869"/>
    <w:rsid w:val="51525CD6"/>
    <w:rsid w:val="5162104E"/>
    <w:rsid w:val="51897B82"/>
    <w:rsid w:val="51957592"/>
    <w:rsid w:val="51C72625"/>
    <w:rsid w:val="51DC2BA6"/>
    <w:rsid w:val="51DD247A"/>
    <w:rsid w:val="51E6296C"/>
    <w:rsid w:val="521805B0"/>
    <w:rsid w:val="524D5760"/>
    <w:rsid w:val="524E301B"/>
    <w:rsid w:val="52925E9B"/>
    <w:rsid w:val="52981409"/>
    <w:rsid w:val="52AD5F0E"/>
    <w:rsid w:val="52D12DDB"/>
    <w:rsid w:val="52D6194D"/>
    <w:rsid w:val="52DC616C"/>
    <w:rsid w:val="53702867"/>
    <w:rsid w:val="53746E0E"/>
    <w:rsid w:val="537D2F42"/>
    <w:rsid w:val="53A039CC"/>
    <w:rsid w:val="53A1505A"/>
    <w:rsid w:val="53B042ED"/>
    <w:rsid w:val="53DD0E57"/>
    <w:rsid w:val="53E5165E"/>
    <w:rsid w:val="54063E08"/>
    <w:rsid w:val="541F52A9"/>
    <w:rsid w:val="543437E8"/>
    <w:rsid w:val="544D7A9B"/>
    <w:rsid w:val="545C1D7C"/>
    <w:rsid w:val="54682A2D"/>
    <w:rsid w:val="547C660B"/>
    <w:rsid w:val="54844BB3"/>
    <w:rsid w:val="54F33119"/>
    <w:rsid w:val="54F73313"/>
    <w:rsid w:val="54F80955"/>
    <w:rsid w:val="54FF095A"/>
    <w:rsid w:val="54FF7662"/>
    <w:rsid w:val="550F6DEF"/>
    <w:rsid w:val="552919E0"/>
    <w:rsid w:val="553C38A7"/>
    <w:rsid w:val="555170A7"/>
    <w:rsid w:val="5563094D"/>
    <w:rsid w:val="557B6183"/>
    <w:rsid w:val="5587536D"/>
    <w:rsid w:val="5594131D"/>
    <w:rsid w:val="559B174B"/>
    <w:rsid w:val="55B252BF"/>
    <w:rsid w:val="55CE0CF4"/>
    <w:rsid w:val="562F3758"/>
    <w:rsid w:val="56372AA1"/>
    <w:rsid w:val="565546E4"/>
    <w:rsid w:val="56756B97"/>
    <w:rsid w:val="56987076"/>
    <w:rsid w:val="56B22A9C"/>
    <w:rsid w:val="56DF419C"/>
    <w:rsid w:val="56F75D8C"/>
    <w:rsid w:val="570F557D"/>
    <w:rsid w:val="571C6B19"/>
    <w:rsid w:val="57346908"/>
    <w:rsid w:val="574D00A2"/>
    <w:rsid w:val="578245A0"/>
    <w:rsid w:val="57AB562D"/>
    <w:rsid w:val="57AD70E7"/>
    <w:rsid w:val="57B72A76"/>
    <w:rsid w:val="57C20DC6"/>
    <w:rsid w:val="57C3426C"/>
    <w:rsid w:val="57CE1F93"/>
    <w:rsid w:val="57DB12F8"/>
    <w:rsid w:val="57FB5A69"/>
    <w:rsid w:val="57FE3A40"/>
    <w:rsid w:val="583E0700"/>
    <w:rsid w:val="58474A7D"/>
    <w:rsid w:val="584850D4"/>
    <w:rsid w:val="58544DB4"/>
    <w:rsid w:val="588743D1"/>
    <w:rsid w:val="5887701A"/>
    <w:rsid w:val="58A7003F"/>
    <w:rsid w:val="58AF31E4"/>
    <w:rsid w:val="58DE6061"/>
    <w:rsid w:val="58E5269C"/>
    <w:rsid w:val="58F06889"/>
    <w:rsid w:val="58F56F62"/>
    <w:rsid w:val="592C038E"/>
    <w:rsid w:val="594D328F"/>
    <w:rsid w:val="594F3C5E"/>
    <w:rsid w:val="59673A73"/>
    <w:rsid w:val="597D6EA0"/>
    <w:rsid w:val="59A457F7"/>
    <w:rsid w:val="59C0439F"/>
    <w:rsid w:val="5A2F1CE1"/>
    <w:rsid w:val="5A532471"/>
    <w:rsid w:val="5A737A81"/>
    <w:rsid w:val="5A8A0566"/>
    <w:rsid w:val="5ABE2233"/>
    <w:rsid w:val="5AF26F96"/>
    <w:rsid w:val="5AFD4646"/>
    <w:rsid w:val="5B0B3FD4"/>
    <w:rsid w:val="5B30041F"/>
    <w:rsid w:val="5B504F21"/>
    <w:rsid w:val="5B6B5832"/>
    <w:rsid w:val="5B7A0092"/>
    <w:rsid w:val="5B8E736C"/>
    <w:rsid w:val="5B8F2FEE"/>
    <w:rsid w:val="5BAF4667"/>
    <w:rsid w:val="5BB212F7"/>
    <w:rsid w:val="5BDF5D95"/>
    <w:rsid w:val="5BFE7528"/>
    <w:rsid w:val="5C0610FE"/>
    <w:rsid w:val="5C323451"/>
    <w:rsid w:val="5C7C45F3"/>
    <w:rsid w:val="5C984511"/>
    <w:rsid w:val="5CA32435"/>
    <w:rsid w:val="5CAB7104"/>
    <w:rsid w:val="5CEE19DF"/>
    <w:rsid w:val="5D3E56FD"/>
    <w:rsid w:val="5D672DB1"/>
    <w:rsid w:val="5D971AA4"/>
    <w:rsid w:val="5DA908BA"/>
    <w:rsid w:val="5DC71303"/>
    <w:rsid w:val="5E174F66"/>
    <w:rsid w:val="5E2467F1"/>
    <w:rsid w:val="5E253F5B"/>
    <w:rsid w:val="5E87578C"/>
    <w:rsid w:val="5E95189C"/>
    <w:rsid w:val="5EA564F8"/>
    <w:rsid w:val="5F057D8C"/>
    <w:rsid w:val="5F1A2B43"/>
    <w:rsid w:val="5F1A78C0"/>
    <w:rsid w:val="5F63082D"/>
    <w:rsid w:val="5F6C469D"/>
    <w:rsid w:val="5F703DCF"/>
    <w:rsid w:val="5F725E0D"/>
    <w:rsid w:val="5F7449CE"/>
    <w:rsid w:val="5F7518F9"/>
    <w:rsid w:val="5F8E025D"/>
    <w:rsid w:val="5F942785"/>
    <w:rsid w:val="5F942D12"/>
    <w:rsid w:val="5FB837BB"/>
    <w:rsid w:val="5FC85466"/>
    <w:rsid w:val="5FE1142E"/>
    <w:rsid w:val="5FE66C9A"/>
    <w:rsid w:val="60065E0F"/>
    <w:rsid w:val="60395667"/>
    <w:rsid w:val="604A4C4A"/>
    <w:rsid w:val="605E4997"/>
    <w:rsid w:val="60980FE6"/>
    <w:rsid w:val="60B10850"/>
    <w:rsid w:val="60BE38FA"/>
    <w:rsid w:val="60CC405A"/>
    <w:rsid w:val="60FF40CD"/>
    <w:rsid w:val="61043872"/>
    <w:rsid w:val="610619ED"/>
    <w:rsid w:val="61344005"/>
    <w:rsid w:val="6155202D"/>
    <w:rsid w:val="615817DB"/>
    <w:rsid w:val="61A04139"/>
    <w:rsid w:val="61AA6D8D"/>
    <w:rsid w:val="61C0157F"/>
    <w:rsid w:val="61CA71D9"/>
    <w:rsid w:val="61CD4355"/>
    <w:rsid w:val="61E215D8"/>
    <w:rsid w:val="6204455E"/>
    <w:rsid w:val="621230CA"/>
    <w:rsid w:val="621761CC"/>
    <w:rsid w:val="621B3775"/>
    <w:rsid w:val="62364782"/>
    <w:rsid w:val="623C5381"/>
    <w:rsid w:val="629C4C41"/>
    <w:rsid w:val="62A03891"/>
    <w:rsid w:val="63211123"/>
    <w:rsid w:val="632A3C77"/>
    <w:rsid w:val="63691DC0"/>
    <w:rsid w:val="63710EF6"/>
    <w:rsid w:val="637B74D7"/>
    <w:rsid w:val="6394356A"/>
    <w:rsid w:val="63AF5B05"/>
    <w:rsid w:val="63C35BAF"/>
    <w:rsid w:val="63C37DDA"/>
    <w:rsid w:val="63C61B2C"/>
    <w:rsid w:val="63D40BE9"/>
    <w:rsid w:val="63DA7D52"/>
    <w:rsid w:val="63DE7303"/>
    <w:rsid w:val="63FA5726"/>
    <w:rsid w:val="64072B40"/>
    <w:rsid w:val="64102431"/>
    <w:rsid w:val="6429154F"/>
    <w:rsid w:val="64346872"/>
    <w:rsid w:val="645763C2"/>
    <w:rsid w:val="64960552"/>
    <w:rsid w:val="64A5243A"/>
    <w:rsid w:val="64AE0698"/>
    <w:rsid w:val="64BF35CF"/>
    <w:rsid w:val="64E91D84"/>
    <w:rsid w:val="64F06497"/>
    <w:rsid w:val="64F531DE"/>
    <w:rsid w:val="65242442"/>
    <w:rsid w:val="65373578"/>
    <w:rsid w:val="65580351"/>
    <w:rsid w:val="655A2A2E"/>
    <w:rsid w:val="657B39D8"/>
    <w:rsid w:val="6598698C"/>
    <w:rsid w:val="659C3AAB"/>
    <w:rsid w:val="65D5731D"/>
    <w:rsid w:val="65E25E59"/>
    <w:rsid w:val="65F046BB"/>
    <w:rsid w:val="6614554E"/>
    <w:rsid w:val="662F5D3C"/>
    <w:rsid w:val="66533E7D"/>
    <w:rsid w:val="665B0278"/>
    <w:rsid w:val="6694184A"/>
    <w:rsid w:val="66B322D9"/>
    <w:rsid w:val="66BB0C85"/>
    <w:rsid w:val="670078DF"/>
    <w:rsid w:val="67087B42"/>
    <w:rsid w:val="671F124A"/>
    <w:rsid w:val="674C712B"/>
    <w:rsid w:val="677A33C6"/>
    <w:rsid w:val="67A901F8"/>
    <w:rsid w:val="67CA1B62"/>
    <w:rsid w:val="67DA7730"/>
    <w:rsid w:val="681F6961"/>
    <w:rsid w:val="68366618"/>
    <w:rsid w:val="68534D10"/>
    <w:rsid w:val="68610A2F"/>
    <w:rsid w:val="686908DB"/>
    <w:rsid w:val="68805514"/>
    <w:rsid w:val="68DA2261"/>
    <w:rsid w:val="68FB170C"/>
    <w:rsid w:val="69274428"/>
    <w:rsid w:val="69316E2F"/>
    <w:rsid w:val="69330731"/>
    <w:rsid w:val="693415DE"/>
    <w:rsid w:val="694D7761"/>
    <w:rsid w:val="694E2071"/>
    <w:rsid w:val="695970D3"/>
    <w:rsid w:val="696E4CB7"/>
    <w:rsid w:val="69766163"/>
    <w:rsid w:val="697A3B33"/>
    <w:rsid w:val="697C4644"/>
    <w:rsid w:val="699309EE"/>
    <w:rsid w:val="69B33D95"/>
    <w:rsid w:val="69BC0DBC"/>
    <w:rsid w:val="69D44760"/>
    <w:rsid w:val="69EB214C"/>
    <w:rsid w:val="69F14347"/>
    <w:rsid w:val="69F66377"/>
    <w:rsid w:val="6A210E0C"/>
    <w:rsid w:val="6A4D6F4D"/>
    <w:rsid w:val="6A520EC7"/>
    <w:rsid w:val="6A5922F3"/>
    <w:rsid w:val="6A905FCC"/>
    <w:rsid w:val="6AA0487C"/>
    <w:rsid w:val="6AE849F9"/>
    <w:rsid w:val="6AF87E20"/>
    <w:rsid w:val="6B166CD1"/>
    <w:rsid w:val="6B322639"/>
    <w:rsid w:val="6B414F08"/>
    <w:rsid w:val="6B444081"/>
    <w:rsid w:val="6B854113"/>
    <w:rsid w:val="6B981494"/>
    <w:rsid w:val="6BAB4119"/>
    <w:rsid w:val="6BC229B5"/>
    <w:rsid w:val="6BE840F6"/>
    <w:rsid w:val="6BF6440D"/>
    <w:rsid w:val="6C636C38"/>
    <w:rsid w:val="6C7F00F2"/>
    <w:rsid w:val="6CCB67D5"/>
    <w:rsid w:val="6CE078D6"/>
    <w:rsid w:val="6CF812E3"/>
    <w:rsid w:val="6D027D50"/>
    <w:rsid w:val="6D2B43F5"/>
    <w:rsid w:val="6D4A099C"/>
    <w:rsid w:val="6D8F6A4F"/>
    <w:rsid w:val="6D9C7A31"/>
    <w:rsid w:val="6DA87143"/>
    <w:rsid w:val="6DB34098"/>
    <w:rsid w:val="6DB545B6"/>
    <w:rsid w:val="6DE02FB4"/>
    <w:rsid w:val="6DFF3A4C"/>
    <w:rsid w:val="6E141F28"/>
    <w:rsid w:val="6E334D51"/>
    <w:rsid w:val="6E514CED"/>
    <w:rsid w:val="6E5155FB"/>
    <w:rsid w:val="6E5D0CA0"/>
    <w:rsid w:val="6E7D51C3"/>
    <w:rsid w:val="6EB563D5"/>
    <w:rsid w:val="6ED92677"/>
    <w:rsid w:val="6EFA26FE"/>
    <w:rsid w:val="6F225983"/>
    <w:rsid w:val="6F230905"/>
    <w:rsid w:val="6F2515A8"/>
    <w:rsid w:val="6F6A779F"/>
    <w:rsid w:val="6FE22F68"/>
    <w:rsid w:val="6FF91EFF"/>
    <w:rsid w:val="6FFC5590"/>
    <w:rsid w:val="705139A0"/>
    <w:rsid w:val="7055031D"/>
    <w:rsid w:val="706D1DD0"/>
    <w:rsid w:val="70856B87"/>
    <w:rsid w:val="70D45FB5"/>
    <w:rsid w:val="70D527EE"/>
    <w:rsid w:val="70F8685C"/>
    <w:rsid w:val="710B6EA4"/>
    <w:rsid w:val="711F7F62"/>
    <w:rsid w:val="71256A07"/>
    <w:rsid w:val="71512241"/>
    <w:rsid w:val="715B5300"/>
    <w:rsid w:val="71D27F8A"/>
    <w:rsid w:val="71D76248"/>
    <w:rsid w:val="71FC6CB0"/>
    <w:rsid w:val="722A12B4"/>
    <w:rsid w:val="7238584F"/>
    <w:rsid w:val="723F49EB"/>
    <w:rsid w:val="72553024"/>
    <w:rsid w:val="727A2530"/>
    <w:rsid w:val="729522A9"/>
    <w:rsid w:val="72DD60E3"/>
    <w:rsid w:val="730F71A9"/>
    <w:rsid w:val="73122968"/>
    <w:rsid w:val="731D5D8A"/>
    <w:rsid w:val="731F5D5E"/>
    <w:rsid w:val="7320029E"/>
    <w:rsid w:val="73271626"/>
    <w:rsid w:val="734C2E72"/>
    <w:rsid w:val="737133D2"/>
    <w:rsid w:val="739300FC"/>
    <w:rsid w:val="73A201AF"/>
    <w:rsid w:val="73C51AD5"/>
    <w:rsid w:val="73C9225D"/>
    <w:rsid w:val="73CE18FE"/>
    <w:rsid w:val="741E793C"/>
    <w:rsid w:val="7424577E"/>
    <w:rsid w:val="74325F80"/>
    <w:rsid w:val="745C147E"/>
    <w:rsid w:val="745E3944"/>
    <w:rsid w:val="74643A01"/>
    <w:rsid w:val="74685B67"/>
    <w:rsid w:val="7476433D"/>
    <w:rsid w:val="7499234F"/>
    <w:rsid w:val="74A40DCE"/>
    <w:rsid w:val="74AD5D71"/>
    <w:rsid w:val="74C33581"/>
    <w:rsid w:val="751434AC"/>
    <w:rsid w:val="75151DA7"/>
    <w:rsid w:val="753542AF"/>
    <w:rsid w:val="753D7BD6"/>
    <w:rsid w:val="75652C02"/>
    <w:rsid w:val="75695C4F"/>
    <w:rsid w:val="757C5005"/>
    <w:rsid w:val="75856C64"/>
    <w:rsid w:val="758A10F5"/>
    <w:rsid w:val="75904F22"/>
    <w:rsid w:val="75CB06B8"/>
    <w:rsid w:val="75DE4446"/>
    <w:rsid w:val="7626186D"/>
    <w:rsid w:val="762C593D"/>
    <w:rsid w:val="763110A6"/>
    <w:rsid w:val="7635099D"/>
    <w:rsid w:val="764A2C7F"/>
    <w:rsid w:val="764F3C8B"/>
    <w:rsid w:val="766A6123"/>
    <w:rsid w:val="768A4D4D"/>
    <w:rsid w:val="768C7E47"/>
    <w:rsid w:val="769978A0"/>
    <w:rsid w:val="76A038F3"/>
    <w:rsid w:val="76C02F45"/>
    <w:rsid w:val="76C814F7"/>
    <w:rsid w:val="770C3CAE"/>
    <w:rsid w:val="770F3233"/>
    <w:rsid w:val="771512AC"/>
    <w:rsid w:val="772A140E"/>
    <w:rsid w:val="77443163"/>
    <w:rsid w:val="7758241F"/>
    <w:rsid w:val="776D606E"/>
    <w:rsid w:val="776F37CF"/>
    <w:rsid w:val="77762421"/>
    <w:rsid w:val="778C0EF3"/>
    <w:rsid w:val="778F6745"/>
    <w:rsid w:val="77947980"/>
    <w:rsid w:val="779879C4"/>
    <w:rsid w:val="77B33A7C"/>
    <w:rsid w:val="77B56B1F"/>
    <w:rsid w:val="77F15302"/>
    <w:rsid w:val="780805DD"/>
    <w:rsid w:val="780F09F4"/>
    <w:rsid w:val="78282B14"/>
    <w:rsid w:val="78285540"/>
    <w:rsid w:val="785E4134"/>
    <w:rsid w:val="786673C2"/>
    <w:rsid w:val="78725E6D"/>
    <w:rsid w:val="78803A84"/>
    <w:rsid w:val="78971C7C"/>
    <w:rsid w:val="78A90480"/>
    <w:rsid w:val="78A951DB"/>
    <w:rsid w:val="79232D5C"/>
    <w:rsid w:val="79986942"/>
    <w:rsid w:val="79A454A8"/>
    <w:rsid w:val="79F11B20"/>
    <w:rsid w:val="7A0A08CA"/>
    <w:rsid w:val="7A12570B"/>
    <w:rsid w:val="7A2246B5"/>
    <w:rsid w:val="7A364017"/>
    <w:rsid w:val="7A4078C7"/>
    <w:rsid w:val="7A4A2690"/>
    <w:rsid w:val="7A7E64E3"/>
    <w:rsid w:val="7A8265E1"/>
    <w:rsid w:val="7AA22B35"/>
    <w:rsid w:val="7AE244DA"/>
    <w:rsid w:val="7AF01567"/>
    <w:rsid w:val="7AF6777E"/>
    <w:rsid w:val="7B0F7299"/>
    <w:rsid w:val="7B164183"/>
    <w:rsid w:val="7B375A1D"/>
    <w:rsid w:val="7B686D42"/>
    <w:rsid w:val="7B841746"/>
    <w:rsid w:val="7B97313F"/>
    <w:rsid w:val="7BB45EFA"/>
    <w:rsid w:val="7C006A07"/>
    <w:rsid w:val="7C051877"/>
    <w:rsid w:val="7C3F3BAE"/>
    <w:rsid w:val="7C4107EF"/>
    <w:rsid w:val="7C4371FA"/>
    <w:rsid w:val="7C5C7035"/>
    <w:rsid w:val="7C6C5AC7"/>
    <w:rsid w:val="7C8E30A4"/>
    <w:rsid w:val="7CC6544B"/>
    <w:rsid w:val="7CD4149C"/>
    <w:rsid w:val="7D0239FF"/>
    <w:rsid w:val="7D052701"/>
    <w:rsid w:val="7D5E40CD"/>
    <w:rsid w:val="7D866A0E"/>
    <w:rsid w:val="7DAF0E8F"/>
    <w:rsid w:val="7DC8525D"/>
    <w:rsid w:val="7DCD56F2"/>
    <w:rsid w:val="7E4F65AB"/>
    <w:rsid w:val="7E667681"/>
    <w:rsid w:val="7E722F52"/>
    <w:rsid w:val="7E7E09BD"/>
    <w:rsid w:val="7E910A12"/>
    <w:rsid w:val="7F001CE7"/>
    <w:rsid w:val="7F122209"/>
    <w:rsid w:val="7F3E6632"/>
    <w:rsid w:val="7F7E679B"/>
    <w:rsid w:val="7F880E5E"/>
    <w:rsid w:val="7FB126CD"/>
    <w:rsid w:val="7FB70B0F"/>
    <w:rsid w:val="7FD5381C"/>
    <w:rsid w:val="7FE47E50"/>
    <w:rsid w:val="7FED3E48"/>
    <w:rsid w:val="7FFC74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qFormat="1"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qFormat="1"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8">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9">
    <w:name w:val="heading 3"/>
    <w:basedOn w:val="1"/>
    <w:next w:val="1"/>
    <w:qFormat/>
    <w:locked/>
    <w:uiPriority w:val="0"/>
    <w:pPr>
      <w:keepNext/>
      <w:keepLines/>
      <w:spacing w:before="120" w:after="120" w:line="500" w:lineRule="exact"/>
      <w:outlineLvl w:val="2"/>
    </w:pPr>
    <w:rPr>
      <w:rFonts w:ascii="黑体" w:eastAsia="黑体"/>
      <w:kern w:val="0"/>
      <w:sz w:val="30"/>
      <w:szCs w:val="32"/>
    </w:rPr>
  </w:style>
  <w:style w:type="paragraph" w:styleId="10">
    <w:name w:val="heading 4"/>
    <w:basedOn w:val="1"/>
    <w:next w:val="1"/>
    <w:qFormat/>
    <w:locked/>
    <w:uiPriority w:val="0"/>
    <w:pPr>
      <w:keepNext/>
      <w:keepLines/>
      <w:numPr>
        <w:ilvl w:val="3"/>
        <w:numId w:val="1"/>
      </w:numPr>
      <w:ind w:left="0" w:firstLine="643" w:firstLineChars="200"/>
      <w:outlineLvl w:val="3"/>
    </w:p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qFormat/>
    <w:locked/>
    <w:uiPriority w:val="0"/>
    <w:pPr>
      <w:ind w:firstLine="420" w:firstLineChars="200"/>
    </w:pPr>
    <w:rPr>
      <w:sz w:val="21"/>
      <w:szCs w:val="24"/>
    </w:rPr>
  </w:style>
  <w:style w:type="paragraph" w:styleId="3">
    <w:name w:val="Body Text Indent"/>
    <w:basedOn w:val="1"/>
    <w:next w:val="4"/>
    <w:link w:val="41"/>
    <w:qFormat/>
    <w:uiPriority w:val="0"/>
    <w:pPr>
      <w:spacing w:after="120"/>
      <w:ind w:left="420" w:leftChars="200"/>
    </w:pPr>
    <w:rPr>
      <w:kern w:val="0"/>
      <w:sz w:val="24"/>
      <w:szCs w:val="20"/>
    </w:rPr>
  </w:style>
  <w:style w:type="paragraph" w:styleId="4">
    <w:name w:val="header"/>
    <w:basedOn w:val="1"/>
    <w:next w:val="5"/>
    <w:link w:val="42"/>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5">
    <w:name w:val="样式5"/>
    <w:basedOn w:val="6"/>
    <w:qFormat/>
    <w:uiPriority w:val="0"/>
    <w:pPr>
      <w:spacing w:line="360" w:lineRule="auto"/>
    </w:pPr>
    <w:rPr>
      <w:rFonts w:ascii="Times New Roman" w:hAnsi="Times New Roman"/>
      <w:sz w:val="24"/>
      <w:szCs w:val="22"/>
    </w:rPr>
  </w:style>
  <w:style w:type="paragraph" w:customStyle="1" w:styleId="6">
    <w:name w:val="正文1"/>
    <w:basedOn w:val="7"/>
    <w:next w:val="1"/>
    <w:qFormat/>
    <w:uiPriority w:val="0"/>
    <w:rPr>
      <w:rFonts w:ascii="宋体" w:hAnsi="宋体"/>
      <w:sz w:val="32"/>
      <w:szCs w:val="32"/>
    </w:rPr>
  </w:style>
  <w:style w:type="paragraph" w:customStyle="1" w:styleId="7">
    <w:name w:val="列出段落11"/>
    <w:basedOn w:val="1"/>
    <w:qFormat/>
    <w:uiPriority w:val="34"/>
    <w:pPr>
      <w:ind w:firstLine="420"/>
    </w:pPr>
  </w:style>
  <w:style w:type="paragraph" w:styleId="11">
    <w:name w:val="List 3"/>
    <w:basedOn w:val="1"/>
    <w:next w:val="1"/>
    <w:qFormat/>
    <w:locked/>
    <w:uiPriority w:val="0"/>
    <w:pPr>
      <w:autoSpaceDE w:val="0"/>
      <w:autoSpaceDN w:val="0"/>
      <w:adjustRightInd w:val="0"/>
      <w:spacing w:line="288" w:lineRule="auto"/>
      <w:ind w:left="1260" w:hanging="420"/>
      <w:jc w:val="left"/>
      <w:textAlignment w:val="baseline"/>
    </w:pPr>
    <w:rPr>
      <w:kern w:val="0"/>
      <w:sz w:val="20"/>
      <w:szCs w:val="20"/>
    </w:rPr>
  </w:style>
  <w:style w:type="paragraph" w:styleId="12">
    <w:name w:val="Normal Indent"/>
    <w:basedOn w:val="1"/>
    <w:next w:val="10"/>
    <w:qFormat/>
    <w:locked/>
    <w:uiPriority w:val="0"/>
    <w:pPr>
      <w:ind w:firstLine="602"/>
    </w:pPr>
    <w:rPr>
      <w:rFonts w:eastAsia="仿宋_GB2312"/>
      <w:sz w:val="28"/>
      <w:szCs w:val="20"/>
    </w:rPr>
  </w:style>
  <w:style w:type="paragraph" w:styleId="13">
    <w:name w:val="caption"/>
    <w:basedOn w:val="1"/>
    <w:next w:val="1"/>
    <w:qFormat/>
    <w:locked/>
    <w:uiPriority w:val="0"/>
    <w:pPr>
      <w:jc w:val="right"/>
    </w:pPr>
    <w:rPr>
      <w:rFonts w:eastAsia="黑体"/>
      <w:sz w:val="20"/>
    </w:rPr>
  </w:style>
  <w:style w:type="paragraph" w:styleId="14">
    <w:name w:val="annotation text"/>
    <w:basedOn w:val="1"/>
    <w:link w:val="39"/>
    <w:semiHidden/>
    <w:qFormat/>
    <w:uiPriority w:val="0"/>
    <w:pPr>
      <w:jc w:val="left"/>
    </w:pPr>
    <w:rPr>
      <w:kern w:val="0"/>
      <w:sz w:val="24"/>
      <w:szCs w:val="20"/>
    </w:rPr>
  </w:style>
  <w:style w:type="paragraph" w:styleId="15">
    <w:name w:val="Body Text"/>
    <w:basedOn w:val="1"/>
    <w:next w:val="16"/>
    <w:link w:val="40"/>
    <w:qFormat/>
    <w:uiPriority w:val="0"/>
    <w:pPr>
      <w:widowControl/>
      <w:snapToGrid w:val="0"/>
      <w:spacing w:before="60" w:after="160" w:line="259" w:lineRule="auto"/>
      <w:ind w:right="113"/>
    </w:pPr>
    <w:rPr>
      <w:kern w:val="0"/>
      <w:sz w:val="18"/>
      <w:szCs w:val="20"/>
    </w:rPr>
  </w:style>
  <w:style w:type="paragraph" w:customStyle="1" w:styleId="16">
    <w:name w:val="xl27"/>
    <w:basedOn w:val="1"/>
    <w:qFormat/>
    <w:uiPriority w:val="0"/>
    <w:pPr>
      <w:widowControl/>
      <w:spacing w:before="100" w:beforeAutospacing="1" w:after="100" w:afterAutospacing="1"/>
      <w:jc w:val="center"/>
      <w:textAlignment w:val="center"/>
    </w:pPr>
    <w:rPr>
      <w:rFonts w:ascii="Arial Unicode MS" w:hAnsi="Arial Unicode MS" w:eastAsia="Arial Unicode MS" w:cs="Arial Unicode MS"/>
      <w:kern w:val="0"/>
      <w:sz w:val="24"/>
    </w:rPr>
  </w:style>
  <w:style w:type="paragraph" w:styleId="17">
    <w:name w:val="Plain Text"/>
    <w:basedOn w:val="1"/>
    <w:qFormat/>
    <w:locked/>
    <w:uiPriority w:val="0"/>
    <w:rPr>
      <w:rFonts w:ascii="宋体" w:hAnsi="Courier New"/>
    </w:rPr>
  </w:style>
  <w:style w:type="paragraph" w:styleId="18">
    <w:name w:val="Date"/>
    <w:basedOn w:val="1"/>
    <w:next w:val="1"/>
    <w:link w:val="43"/>
    <w:qFormat/>
    <w:uiPriority w:val="0"/>
    <w:pPr>
      <w:ind w:left="100" w:leftChars="2500"/>
    </w:pPr>
    <w:rPr>
      <w:kern w:val="0"/>
      <w:sz w:val="24"/>
      <w:szCs w:val="20"/>
    </w:rPr>
  </w:style>
  <w:style w:type="paragraph" w:styleId="19">
    <w:name w:val="Balloon Text"/>
    <w:basedOn w:val="1"/>
    <w:link w:val="44"/>
    <w:semiHidden/>
    <w:qFormat/>
    <w:uiPriority w:val="0"/>
    <w:rPr>
      <w:kern w:val="0"/>
      <w:sz w:val="18"/>
      <w:szCs w:val="20"/>
    </w:rPr>
  </w:style>
  <w:style w:type="paragraph" w:styleId="20">
    <w:name w:val="footer"/>
    <w:basedOn w:val="1"/>
    <w:link w:val="45"/>
    <w:qFormat/>
    <w:uiPriority w:val="99"/>
    <w:pPr>
      <w:tabs>
        <w:tab w:val="center" w:pos="4153"/>
        <w:tab w:val="right" w:pos="8306"/>
      </w:tabs>
      <w:snapToGrid w:val="0"/>
      <w:jc w:val="left"/>
    </w:pPr>
    <w:rPr>
      <w:kern w:val="0"/>
      <w:sz w:val="18"/>
      <w:szCs w:val="20"/>
    </w:rPr>
  </w:style>
  <w:style w:type="paragraph" w:styleId="21">
    <w:name w:val="List"/>
    <w:basedOn w:val="1"/>
    <w:next w:val="1"/>
    <w:qFormat/>
    <w:locked/>
    <w:uiPriority w:val="0"/>
    <w:pPr>
      <w:ind w:left="200" w:hanging="200" w:hangingChars="200"/>
    </w:pPr>
  </w:style>
  <w:style w:type="paragraph" w:styleId="22">
    <w:name w:val="Body Text 2"/>
    <w:basedOn w:val="1"/>
    <w:qFormat/>
    <w:locked/>
    <w:uiPriority w:val="0"/>
    <w:pPr>
      <w:spacing w:after="120" w:line="480" w:lineRule="auto"/>
    </w:pPr>
  </w:style>
  <w:style w:type="paragraph" w:styleId="23">
    <w:name w:val="Normal (Web)"/>
    <w:basedOn w:val="1"/>
    <w:link w:val="46"/>
    <w:qFormat/>
    <w:uiPriority w:val="0"/>
    <w:pPr>
      <w:widowControl/>
      <w:spacing w:before="100" w:beforeAutospacing="1" w:after="100" w:afterAutospacing="1"/>
      <w:jc w:val="left"/>
    </w:pPr>
    <w:rPr>
      <w:rFonts w:ascii="宋体" w:hAnsi="宋体"/>
      <w:kern w:val="0"/>
      <w:sz w:val="24"/>
      <w:szCs w:val="20"/>
    </w:rPr>
  </w:style>
  <w:style w:type="paragraph" w:styleId="24">
    <w:name w:val="annotation subject"/>
    <w:basedOn w:val="14"/>
    <w:next w:val="14"/>
    <w:link w:val="47"/>
    <w:semiHidden/>
    <w:qFormat/>
    <w:uiPriority w:val="0"/>
    <w:rPr>
      <w:b/>
    </w:rPr>
  </w:style>
  <w:style w:type="paragraph" w:styleId="25">
    <w:name w:val="Body Text First Indent"/>
    <w:basedOn w:val="15"/>
    <w:qFormat/>
    <w:locked/>
    <w:uiPriority w:val="0"/>
    <w:pPr>
      <w:widowControl w:val="0"/>
      <w:snapToGrid/>
      <w:spacing w:before="0" w:after="120" w:line="240" w:lineRule="auto"/>
      <w:ind w:right="0" w:firstLine="420" w:firstLineChars="100"/>
    </w:pPr>
    <w:rPr>
      <w:kern w:val="2"/>
      <w:sz w:val="21"/>
      <w:szCs w:val="24"/>
    </w:rPr>
  </w:style>
  <w:style w:type="table" w:styleId="27">
    <w:name w:val="Table Grid"/>
    <w:basedOn w:val="26"/>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page number"/>
    <w:basedOn w:val="28"/>
    <w:qFormat/>
    <w:locked/>
    <w:uiPriority w:val="0"/>
  </w:style>
  <w:style w:type="character" w:styleId="30">
    <w:name w:val="FollowedHyperlink"/>
    <w:basedOn w:val="28"/>
    <w:qFormat/>
    <w:locked/>
    <w:uiPriority w:val="0"/>
    <w:rPr>
      <w:color w:val="595758"/>
      <w:u w:val="none"/>
    </w:rPr>
  </w:style>
  <w:style w:type="character" w:styleId="31">
    <w:name w:val="Hyperlink"/>
    <w:basedOn w:val="28"/>
    <w:qFormat/>
    <w:locked/>
    <w:uiPriority w:val="0"/>
    <w:rPr>
      <w:color w:val="0000FF"/>
      <w:u w:val="single"/>
    </w:rPr>
  </w:style>
  <w:style w:type="character" w:styleId="32">
    <w:name w:val="annotation reference"/>
    <w:semiHidden/>
    <w:qFormat/>
    <w:uiPriority w:val="0"/>
    <w:rPr>
      <w:sz w:val="21"/>
    </w:rPr>
  </w:style>
  <w:style w:type="paragraph" w:customStyle="1" w:styleId="33">
    <w:name w:val="表格内"/>
    <w:basedOn w:val="1"/>
    <w:qFormat/>
    <w:uiPriority w:val="0"/>
    <w:pPr>
      <w:spacing w:line="360" w:lineRule="exact"/>
      <w:jc w:val="center"/>
    </w:pPr>
    <w:rPr>
      <w:rFonts w:ascii="Calibri" w:hAnsi="Calibri"/>
      <w:snapToGrid w:val="0"/>
      <w:szCs w:val="21"/>
    </w:rPr>
  </w:style>
  <w:style w:type="paragraph" w:customStyle="1" w:styleId="34">
    <w:name w:val="Date1"/>
    <w:basedOn w:val="1"/>
    <w:next w:val="1"/>
    <w:qFormat/>
    <w:uiPriority w:val="0"/>
    <w:pPr>
      <w:adjustRightInd w:val="0"/>
      <w:jc w:val="left"/>
      <w:textAlignment w:val="baseline"/>
    </w:pPr>
    <w:rPr>
      <w:rFonts w:ascii="宋体" w:hAnsi="宋体"/>
      <w:sz w:val="28"/>
      <w:szCs w:val="20"/>
    </w:rPr>
  </w:style>
  <w:style w:type="paragraph" w:customStyle="1" w:styleId="35">
    <w:name w:val="Default"/>
    <w:basedOn w:val="36"/>
    <w:next w:val="1"/>
    <w:qFormat/>
    <w:uiPriority w:val="0"/>
    <w:pPr>
      <w:autoSpaceDE w:val="0"/>
      <w:autoSpaceDN w:val="0"/>
      <w:adjustRightInd w:val="0"/>
    </w:pPr>
    <w:rPr>
      <w:rFonts w:hAnsi="Times New Roman"/>
      <w:color w:val="000000"/>
      <w:sz w:val="24"/>
    </w:rPr>
  </w:style>
  <w:style w:type="paragraph" w:customStyle="1" w:styleId="36">
    <w:name w:val="纯文本1"/>
    <w:basedOn w:val="1"/>
    <w:qFormat/>
    <w:uiPriority w:val="0"/>
    <w:rPr>
      <w:rFonts w:ascii="宋体" w:hAnsi="Courier New"/>
    </w:rPr>
  </w:style>
  <w:style w:type="paragraph" w:customStyle="1" w:styleId="37">
    <w:name w:val="表头"/>
    <w:basedOn w:val="6"/>
    <w:next w:val="1"/>
    <w:qFormat/>
    <w:uiPriority w:val="0"/>
    <w:pPr>
      <w:spacing w:beforeLines="50" w:line="400" w:lineRule="exact"/>
      <w:ind w:firstLine="200" w:firstLineChars="200"/>
    </w:pPr>
    <w:rPr>
      <w:rFonts w:eastAsia="黑体"/>
    </w:rPr>
  </w:style>
  <w:style w:type="paragraph" w:customStyle="1" w:styleId="38">
    <w:name w:val="@正文缩进"/>
    <w:basedOn w:val="1"/>
    <w:qFormat/>
    <w:uiPriority w:val="0"/>
    <w:pPr>
      <w:ind w:firstLine="200" w:firstLineChars="200"/>
      <w:jc w:val="left"/>
    </w:pPr>
    <w:rPr>
      <w:kern w:val="0"/>
    </w:rPr>
  </w:style>
  <w:style w:type="character" w:customStyle="1" w:styleId="39">
    <w:name w:val="批注文字 字符"/>
    <w:link w:val="14"/>
    <w:qFormat/>
    <w:locked/>
    <w:uiPriority w:val="0"/>
    <w:rPr>
      <w:rFonts w:ascii="Times New Roman" w:hAnsi="Times New Roman" w:eastAsia="宋体"/>
      <w:sz w:val="24"/>
    </w:rPr>
  </w:style>
  <w:style w:type="character" w:customStyle="1" w:styleId="40">
    <w:name w:val="正文文本 字符"/>
    <w:link w:val="15"/>
    <w:qFormat/>
    <w:locked/>
    <w:uiPriority w:val="0"/>
    <w:rPr>
      <w:sz w:val="18"/>
    </w:rPr>
  </w:style>
  <w:style w:type="character" w:customStyle="1" w:styleId="41">
    <w:name w:val="正文文本缩进 字符"/>
    <w:link w:val="3"/>
    <w:semiHidden/>
    <w:qFormat/>
    <w:locked/>
    <w:uiPriority w:val="0"/>
    <w:rPr>
      <w:rFonts w:ascii="Times New Roman" w:hAnsi="Times New Roman" w:eastAsia="宋体"/>
      <w:sz w:val="24"/>
    </w:rPr>
  </w:style>
  <w:style w:type="character" w:customStyle="1" w:styleId="42">
    <w:name w:val="页眉 字符"/>
    <w:link w:val="4"/>
    <w:qFormat/>
    <w:locked/>
    <w:uiPriority w:val="0"/>
    <w:rPr>
      <w:sz w:val="18"/>
    </w:rPr>
  </w:style>
  <w:style w:type="character" w:customStyle="1" w:styleId="43">
    <w:name w:val="日期 字符1"/>
    <w:link w:val="18"/>
    <w:qFormat/>
    <w:locked/>
    <w:uiPriority w:val="0"/>
    <w:rPr>
      <w:rFonts w:ascii="Times New Roman" w:hAnsi="Times New Roman" w:eastAsia="宋体"/>
      <w:sz w:val="24"/>
    </w:rPr>
  </w:style>
  <w:style w:type="character" w:customStyle="1" w:styleId="44">
    <w:name w:val="批注框文本 字符"/>
    <w:link w:val="19"/>
    <w:semiHidden/>
    <w:qFormat/>
    <w:locked/>
    <w:uiPriority w:val="0"/>
    <w:rPr>
      <w:rFonts w:ascii="Times New Roman" w:hAnsi="Times New Roman" w:eastAsia="宋体"/>
      <w:sz w:val="18"/>
    </w:rPr>
  </w:style>
  <w:style w:type="character" w:customStyle="1" w:styleId="45">
    <w:name w:val="页脚 字符1"/>
    <w:link w:val="20"/>
    <w:qFormat/>
    <w:locked/>
    <w:uiPriority w:val="99"/>
    <w:rPr>
      <w:sz w:val="18"/>
    </w:rPr>
  </w:style>
  <w:style w:type="character" w:customStyle="1" w:styleId="46">
    <w:name w:val="普通(网站) 字符"/>
    <w:link w:val="23"/>
    <w:qFormat/>
    <w:locked/>
    <w:uiPriority w:val="0"/>
    <w:rPr>
      <w:rFonts w:ascii="宋体" w:hAnsi="宋体" w:eastAsia="宋体"/>
      <w:sz w:val="24"/>
    </w:rPr>
  </w:style>
  <w:style w:type="character" w:customStyle="1" w:styleId="47">
    <w:name w:val="批注主题 字符"/>
    <w:link w:val="24"/>
    <w:semiHidden/>
    <w:qFormat/>
    <w:locked/>
    <w:uiPriority w:val="0"/>
    <w:rPr>
      <w:rFonts w:ascii="Times New Roman" w:hAnsi="Times New Roman" w:eastAsia="宋体"/>
      <w:b/>
      <w:kern w:val="2"/>
      <w:sz w:val="24"/>
    </w:rPr>
  </w:style>
  <w:style w:type="character" w:customStyle="1" w:styleId="48">
    <w:name w:val="正文文本 字符1"/>
    <w:semiHidden/>
    <w:qFormat/>
    <w:uiPriority w:val="0"/>
    <w:rPr>
      <w:rFonts w:ascii="Times New Roman" w:hAnsi="Times New Roman" w:eastAsia="宋体"/>
      <w:sz w:val="24"/>
    </w:rPr>
  </w:style>
  <w:style w:type="character" w:customStyle="1" w:styleId="49">
    <w:name w:val="日期 字符"/>
    <w:semiHidden/>
    <w:qFormat/>
    <w:uiPriority w:val="0"/>
    <w:rPr>
      <w:rFonts w:ascii="Times New Roman" w:hAnsi="Times New Roman" w:eastAsia="宋体"/>
      <w:sz w:val="24"/>
    </w:rPr>
  </w:style>
  <w:style w:type="character" w:customStyle="1" w:styleId="50">
    <w:name w:val="页脚 字符"/>
    <w:qFormat/>
    <w:uiPriority w:val="99"/>
  </w:style>
  <w:style w:type="character" w:customStyle="1" w:styleId="51">
    <w:name w:val="表格 Char"/>
    <w:link w:val="52"/>
    <w:qFormat/>
    <w:locked/>
    <w:uiPriority w:val="0"/>
    <w:rPr>
      <w:rFonts w:ascii="宋体"/>
      <w:sz w:val="21"/>
    </w:rPr>
  </w:style>
  <w:style w:type="paragraph" w:customStyle="1" w:styleId="52">
    <w:name w:val="表格"/>
    <w:basedOn w:val="1"/>
    <w:next w:val="1"/>
    <w:link w:val="51"/>
    <w:qFormat/>
    <w:uiPriority w:val="0"/>
    <w:pPr>
      <w:adjustRightInd w:val="0"/>
      <w:snapToGrid w:val="0"/>
      <w:spacing w:beforeLines="10" w:afterLines="10" w:line="259" w:lineRule="auto"/>
      <w:jc w:val="center"/>
    </w:pPr>
    <w:rPr>
      <w:rFonts w:ascii="宋体"/>
      <w:kern w:val="0"/>
      <w:szCs w:val="20"/>
    </w:rPr>
  </w:style>
  <w:style w:type="character" w:customStyle="1" w:styleId="53">
    <w:name w:val="批注文字 字符1"/>
    <w:semiHidden/>
    <w:qFormat/>
    <w:uiPriority w:val="0"/>
    <w:rPr>
      <w:rFonts w:ascii="Times New Roman" w:hAnsi="Times New Roman" w:eastAsia="宋体"/>
      <w:sz w:val="24"/>
    </w:rPr>
  </w:style>
  <w:style w:type="paragraph" w:customStyle="1" w:styleId="54">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55">
    <w:name w:val="Table Paragraph"/>
    <w:basedOn w:val="1"/>
    <w:qFormat/>
    <w:uiPriority w:val="1"/>
    <w:rPr>
      <w:rFonts w:ascii="仿宋" w:hAnsi="仿宋" w:eastAsia="仿宋" w:cs="仿宋"/>
      <w:lang w:val="zh-CN" w:bidi="zh-CN"/>
    </w:rPr>
  </w:style>
  <w:style w:type="paragraph" w:customStyle="1" w:styleId="56">
    <w:name w:val="xl26"/>
    <w:basedOn w:val="1"/>
    <w:qFormat/>
    <w:uiPriority w:val="0"/>
    <w:pPr>
      <w:widowControl/>
      <w:pBdr>
        <w:left w:val="single" w:color="auto" w:sz="12" w:space="0"/>
      </w:pBdr>
      <w:spacing w:before="100" w:beforeAutospacing="1" w:after="100" w:afterAutospacing="1"/>
      <w:jc w:val="left"/>
    </w:pPr>
    <w:rPr>
      <w:rFonts w:ascii="Arial Unicode MS" w:hAnsi="Arial Unicode MS" w:cs="宋体"/>
      <w:kern w:val="0"/>
      <w:sz w:val="24"/>
      <w:lang w:val="en-AU" w:eastAsia="en-US"/>
    </w:rPr>
  </w:style>
  <w:style w:type="paragraph" w:customStyle="1" w:styleId="57">
    <w:name w:val="表格内容"/>
    <w:basedOn w:val="1"/>
    <w:qFormat/>
    <w:uiPriority w:val="0"/>
    <w:pPr>
      <w:jc w:val="center"/>
    </w:pPr>
    <w:rPr>
      <w:szCs w:val="21"/>
    </w:rPr>
  </w:style>
  <w:style w:type="paragraph" w:customStyle="1" w:styleId="58">
    <w:name w:val="正文A"/>
    <w:basedOn w:val="1"/>
    <w:qFormat/>
    <w:uiPriority w:val="0"/>
    <w:pPr>
      <w:spacing w:line="500" w:lineRule="exact"/>
      <w:ind w:firstLine="200" w:firstLineChars="200"/>
    </w:pPr>
    <w:rPr>
      <w:sz w:val="24"/>
    </w:rPr>
  </w:style>
  <w:style w:type="paragraph" w:customStyle="1" w:styleId="59">
    <w:name w:val="正文(首行缩进)"/>
    <w:basedOn w:val="1"/>
    <w:qFormat/>
    <w:uiPriority w:val="0"/>
    <w:pPr>
      <w:adjustRightInd w:val="0"/>
      <w:snapToGrid w:val="0"/>
      <w:spacing w:line="360" w:lineRule="auto"/>
      <w:ind w:firstLine="482" w:firstLineChars="200"/>
    </w:pPr>
    <w:rPr>
      <w:rFonts w:hAnsi="宋体"/>
      <w:b/>
      <w:bCs/>
      <w:color w:val="000000"/>
      <w:sz w:val="24"/>
      <w:szCs w:val="28"/>
    </w:rPr>
  </w:style>
  <w:style w:type="paragraph" w:customStyle="1" w:styleId="60">
    <w:name w:val="表格标题"/>
    <w:basedOn w:val="13"/>
    <w:next w:val="1"/>
    <w:qFormat/>
    <w:uiPriority w:val="0"/>
    <w:pPr>
      <w:spacing w:before="50" w:beforeLines="50"/>
      <w:jc w:val="center"/>
    </w:pPr>
  </w:style>
  <w:style w:type="paragraph" w:customStyle="1" w:styleId="6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character" w:customStyle="1" w:styleId="62">
    <w:name w:val="fontstyle21"/>
    <w:qFormat/>
    <w:uiPriority w:val="0"/>
    <w:rPr>
      <w:rFonts w:hint="eastAsia" w:ascii="宋体" w:hAnsi="宋体" w:eastAsia="宋体"/>
      <w:color w:val="000000"/>
      <w:sz w:val="24"/>
      <w:szCs w:val="24"/>
    </w:rPr>
  </w:style>
  <w:style w:type="paragraph" w:customStyle="1" w:styleId="63">
    <w:name w:val="正文26-5.21"/>
    <w:basedOn w:val="1"/>
    <w:link w:val="64"/>
    <w:qFormat/>
    <w:uiPriority w:val="0"/>
    <w:pPr>
      <w:adjustRightInd w:val="0"/>
      <w:snapToGrid w:val="0"/>
      <w:spacing w:line="520" w:lineRule="exact"/>
      <w:ind w:firstLine="480" w:firstLineChars="200"/>
      <w:textAlignment w:val="baseline"/>
    </w:pPr>
    <w:rPr>
      <w:rFonts w:cs="宋体"/>
      <w:snapToGrid w:val="0"/>
      <w:sz w:val="24"/>
    </w:rPr>
  </w:style>
  <w:style w:type="character" w:customStyle="1" w:styleId="64">
    <w:name w:val="正文26-5.21 字符"/>
    <w:link w:val="63"/>
    <w:qFormat/>
    <w:uiPriority w:val="0"/>
    <w:rPr>
      <w:rFonts w:cs="宋体"/>
      <w:snapToGrid/>
      <w:kern w:val="2"/>
      <w:sz w:val="24"/>
      <w:szCs w:val="24"/>
    </w:rPr>
  </w:style>
  <w:style w:type="paragraph" w:customStyle="1" w:styleId="65">
    <w:name w:val="正文邓"/>
    <w:basedOn w:val="1"/>
    <w:qFormat/>
    <w:uiPriority w:val="0"/>
    <w:pPr>
      <w:adjustRightInd w:val="0"/>
      <w:snapToGrid w:val="0"/>
      <w:spacing w:line="360" w:lineRule="auto"/>
      <w:ind w:firstLine="480" w:firstLineChars="200"/>
      <w:jc w:val="left"/>
    </w:pPr>
    <w:rPr>
      <w:bCs/>
      <w:snapToGrid w:val="0"/>
      <w:kern w:val="0"/>
      <w:sz w:val="24"/>
    </w:rPr>
  </w:style>
  <w:style w:type="paragraph" w:customStyle="1" w:styleId="66">
    <w:name w:val="邓表头标题"/>
    <w:basedOn w:val="1"/>
    <w:qFormat/>
    <w:uiPriority w:val="0"/>
    <w:pPr>
      <w:snapToGrid w:val="0"/>
      <w:jc w:val="center"/>
    </w:pPr>
    <w:rPr>
      <w:rFonts w:ascii="黑体" w:hAnsi="黑体" w:eastAsia="黑体"/>
      <w:b/>
      <w:bCs/>
      <w:lang w:eastAsia="en-US"/>
    </w:rPr>
  </w:style>
  <w:style w:type="paragraph" w:customStyle="1" w:styleId="67">
    <w:name w:val="邓表格文字"/>
    <w:basedOn w:val="1"/>
    <w:qFormat/>
    <w:uiPriority w:val="0"/>
    <w:pPr>
      <w:widowControl/>
      <w:snapToGrid w:val="0"/>
      <w:spacing w:line="240" w:lineRule="exact"/>
      <w:jc w:val="center"/>
    </w:pPr>
    <w:rPr>
      <w:rFonts w:ascii="宋体" w:hAnsi="宋体"/>
    </w:rPr>
  </w:style>
  <w:style w:type="paragraph" w:customStyle="1" w:styleId="68">
    <w:name w:val="表头A"/>
    <w:basedOn w:val="37"/>
    <w:qFormat/>
    <w:uiPriority w:val="0"/>
    <w:pPr>
      <w:widowControl/>
      <w:spacing w:beforeLines="0" w:line="500" w:lineRule="exact"/>
      <w:ind w:firstLine="0" w:firstLineChars="0"/>
      <w:jc w:val="center"/>
    </w:pPr>
    <w:rPr>
      <w:rFonts w:eastAsia="宋体"/>
      <w:b/>
      <w:sz w:val="24"/>
    </w:rPr>
  </w:style>
  <w:style w:type="paragraph" w:customStyle="1" w:styleId="69">
    <w:name w:val="表格标题1"/>
    <w:basedOn w:val="70"/>
    <w:qFormat/>
    <w:uiPriority w:val="0"/>
    <w:pPr>
      <w:spacing w:line="240" w:lineRule="auto"/>
      <w:ind w:firstLine="0" w:firstLineChars="0"/>
      <w:jc w:val="center"/>
    </w:pPr>
    <w:rPr>
      <w:rFonts w:ascii="黑体" w:hAnsi="黑体" w:eastAsia="黑体"/>
      <w:kern w:val="0"/>
    </w:rPr>
  </w:style>
  <w:style w:type="paragraph" w:customStyle="1" w:styleId="70">
    <w:name w:val="正文26"/>
    <w:basedOn w:val="71"/>
    <w:qFormat/>
    <w:uiPriority w:val="0"/>
    <w:pPr>
      <w:snapToGrid w:val="0"/>
      <w:spacing w:line="520" w:lineRule="exact"/>
      <w:ind w:firstLine="480" w:firstLineChars="200"/>
      <w:jc w:val="both"/>
    </w:pPr>
    <w:rPr>
      <w:snapToGrid w:val="0"/>
      <w:kern w:val="2"/>
    </w:rPr>
  </w:style>
  <w:style w:type="paragraph" w:customStyle="1" w:styleId="71">
    <w:name w:val="样式2"/>
    <w:basedOn w:val="1"/>
    <w:qFormat/>
    <w:uiPriority w:val="0"/>
    <w:pPr>
      <w:adjustRightInd w:val="0"/>
      <w:spacing w:line="300" w:lineRule="atLeast"/>
      <w:jc w:val="center"/>
      <w:textAlignment w:val="baseline"/>
    </w:pPr>
    <w:rPr>
      <w:rFonts w:eastAsia="楷体_GB2312"/>
      <w:kern w:val="28"/>
      <w:szCs w:val="20"/>
    </w:rPr>
  </w:style>
  <w:style w:type="table" w:customStyle="1" w:styleId="72">
    <w:name w:val="Table Normal"/>
    <w:qFormat/>
    <w:uiPriority w:val="2"/>
    <w:pPr>
      <w:widowControl w:val="0"/>
      <w:autoSpaceDE w:val="0"/>
      <w:autoSpaceDN w:val="0"/>
    </w:pPr>
    <w:rPr>
      <w:rFonts w:ascii="Calibri" w:hAnsi="Calibri" w:cs="宋体"/>
      <w:sz w:val="22"/>
      <w:szCs w:val="22"/>
      <w:lang w:eastAsia="en-US"/>
    </w:rPr>
    <w:tblPr>
      <w:tblCellMar>
        <w:top w:w="0" w:type="dxa"/>
        <w:left w:w="0" w:type="dxa"/>
        <w:bottom w:w="0" w:type="dxa"/>
        <w:right w:w="0" w:type="dxa"/>
      </w:tblCellMar>
    </w:tblPr>
  </w:style>
  <w:style w:type="paragraph" w:customStyle="1" w:styleId="73">
    <w:name w:val="表格内文字"/>
    <w:basedOn w:val="1"/>
    <w:qFormat/>
    <w:uiPriority w:val="0"/>
    <w:pPr>
      <w:tabs>
        <w:tab w:val="left" w:pos="0"/>
      </w:tabs>
      <w:adjustRightInd w:val="0"/>
      <w:snapToGrid w:val="0"/>
      <w:jc w:val="center"/>
    </w:pPr>
    <w:rPr>
      <w:szCs w:val="21"/>
    </w:rPr>
  </w:style>
  <w:style w:type="paragraph" w:customStyle="1" w:styleId="74">
    <w:name w:val="表内容"/>
    <w:basedOn w:val="1"/>
    <w:next w:val="1"/>
    <w:qFormat/>
    <w:uiPriority w:val="0"/>
    <w:pPr>
      <w:jc w:val="center"/>
    </w:pPr>
    <w:rPr>
      <w:szCs w:val="21"/>
    </w:rPr>
  </w:style>
  <w:style w:type="paragraph" w:customStyle="1" w:styleId="75">
    <w:name w:val="样式 (西文) Arial (中文) 宋体 五号 居中"/>
    <w:basedOn w:val="1"/>
    <w:qFormat/>
    <w:uiPriority w:val="0"/>
    <w:pPr>
      <w:jc w:val="center"/>
      <w:textAlignment w:val="center"/>
    </w:pPr>
    <w:rPr>
      <w:rFonts w:ascii="Arial" w:hAnsi="Arial" w:cs="宋体"/>
    </w:rPr>
  </w:style>
  <w:style w:type="paragraph" w:customStyle="1" w:styleId="76">
    <w:name w:val="【表内】表"/>
    <w:basedOn w:val="1"/>
    <w:qFormat/>
    <w:uiPriority w:val="0"/>
    <w:pPr>
      <w:spacing w:line="360" w:lineRule="exact"/>
      <w:jc w:val="center"/>
    </w:pPr>
    <w:rPr>
      <w:kern w:val="0"/>
      <w:sz w:val="20"/>
      <w:szCs w:val="20"/>
    </w:rPr>
  </w:style>
  <w:style w:type="paragraph" w:customStyle="1" w:styleId="77">
    <w:name w:val="正文四号首行缩进"/>
    <w:basedOn w:val="1"/>
    <w:qFormat/>
    <w:uiPriority w:val="0"/>
    <w:pPr>
      <w:ind w:firstLine="560"/>
      <w:jc w:val="left"/>
    </w:pPr>
    <w:rPr>
      <w:rFonts w:ascii="宋体" w:hAnsi="宋体" w:cs="宋体"/>
    </w:rPr>
  </w:style>
  <w:style w:type="paragraph" w:customStyle="1" w:styleId="78">
    <w:name w:val="【报告书】正文"/>
    <w:basedOn w:val="1"/>
    <w:qFormat/>
    <w:uiPriority w:val="0"/>
    <w:pPr>
      <w:spacing w:line="480" w:lineRule="exact"/>
      <w:ind w:firstLine="200" w:firstLineChars="200"/>
    </w:pPr>
    <w:rPr>
      <w:rFonts w:cs="宋体"/>
      <w:kern w:val="0"/>
      <w:sz w:val="24"/>
    </w:rPr>
  </w:style>
  <w:style w:type="paragraph" w:customStyle="1" w:styleId="79">
    <w:name w:val="_Style 2"/>
    <w:basedOn w:val="1"/>
    <w:qFormat/>
    <w:uiPriority w:val="99"/>
    <w:pPr>
      <w:ind w:firstLine="420"/>
    </w:pPr>
    <w:rPr>
      <w:rFonts w:ascii="Calibri" w:hAnsi="Calibri"/>
    </w:rPr>
  </w:style>
  <w:style w:type="paragraph" w:customStyle="1" w:styleId="80">
    <w:name w:val="表格样式"/>
    <w:basedOn w:val="1"/>
    <w:qFormat/>
    <w:uiPriority w:val="0"/>
    <w:pPr>
      <w:widowControl/>
      <w:spacing w:line="360" w:lineRule="auto"/>
      <w:jc w:val="center"/>
    </w:pPr>
    <w:rPr>
      <w:kern w:val="0"/>
      <w:sz w:val="20"/>
      <w:szCs w:val="21"/>
    </w:rPr>
  </w:style>
  <w:style w:type="paragraph" w:customStyle="1" w:styleId="81">
    <w:name w:val="A正文"/>
    <w:basedOn w:val="1"/>
    <w:qFormat/>
    <w:uiPriority w:val="0"/>
    <w:pPr>
      <w:widowControl/>
      <w:spacing w:before="100" w:beforeAutospacing="1" w:line="360" w:lineRule="auto"/>
      <w:ind w:firstLine="200" w:firstLineChars="200"/>
    </w:pPr>
    <w:rPr>
      <w:color w:val="000000"/>
      <w:sz w:val="24"/>
    </w:rPr>
  </w:style>
  <w:style w:type="paragraph" w:customStyle="1" w:styleId="82">
    <w:name w:val="表格内容5.21"/>
    <w:basedOn w:val="1"/>
    <w:qFormat/>
    <w:uiPriority w:val="0"/>
    <w:pPr>
      <w:widowControl/>
      <w:jc w:val="center"/>
    </w:pPr>
    <w:rPr>
      <w:szCs w:val="21"/>
    </w:rPr>
  </w:style>
  <w:style w:type="character" w:customStyle="1" w:styleId="83">
    <w:name w:val="checkbox"/>
    <w:basedOn w:val="28"/>
    <w:qFormat/>
    <w:uiPriority w:val="0"/>
  </w:style>
  <w:style w:type="paragraph" w:customStyle="1" w:styleId="84">
    <w:name w:val="A表内容"/>
    <w:basedOn w:val="1"/>
    <w:qFormat/>
    <w:uiPriority w:val="0"/>
    <w:pPr>
      <w:widowControl/>
      <w:spacing w:line="340" w:lineRule="exact"/>
      <w:jc w:val="center"/>
    </w:pPr>
    <w:rPr>
      <w:rFonts w:ascii="宋体"/>
      <w:szCs w:val="21"/>
    </w:rPr>
  </w:style>
  <w:style w:type="paragraph" w:customStyle="1" w:styleId="85">
    <w:name w:val="Normal_4"/>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86">
    <w:name w:val="Normal_9"/>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87">
    <w:name w:val="Normal_5"/>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88">
    <w:name w:val="样式 正文首行缩进 + 首行缩进:  2 字符1"/>
    <w:basedOn w:val="25"/>
    <w:qFormat/>
    <w:uiPriority w:val="0"/>
    <w:pPr>
      <w:spacing w:after="0" w:line="360" w:lineRule="auto"/>
      <w:ind w:firstLine="480" w:firstLineChars="200"/>
    </w:pPr>
    <w:rPr>
      <w:sz w:val="24"/>
    </w:rPr>
  </w:style>
  <w:style w:type="paragraph" w:customStyle="1" w:styleId="89">
    <w:name w:val="Revision"/>
    <w:hidden/>
    <w:semiHidden/>
    <w:qFormat/>
    <w:uiPriority w:val="99"/>
    <w:rPr>
      <w:rFonts w:ascii="Times New Roman" w:hAnsi="Times New Roman" w:eastAsia="宋体" w:cs="Times New Roman"/>
      <w:kern w:val="2"/>
      <w:sz w:val="21"/>
      <w:szCs w:val="24"/>
      <w:lang w:val="en-US" w:eastAsia="zh-CN" w:bidi="ar-SA"/>
    </w:rPr>
  </w:style>
  <w:style w:type="paragraph" w:customStyle="1" w:styleId="90">
    <w:name w:val="标题二A"/>
    <w:basedOn w:val="1"/>
    <w:qFormat/>
    <w:uiPriority w:val="0"/>
    <w:pPr>
      <w:spacing w:before="120" w:line="500" w:lineRule="exact"/>
      <w:outlineLvl w:val="1"/>
    </w:pPr>
    <w:rPr>
      <w:b/>
      <w:bCs/>
      <w:sz w:val="30"/>
      <w:szCs w:val="30"/>
    </w:rPr>
  </w:style>
  <w:style w:type="paragraph" w:customStyle="1" w:styleId="91">
    <w:name w:val="Body Text First Indent 2"/>
    <w:basedOn w:val="92"/>
    <w:next w:val="93"/>
    <w:qFormat/>
    <w:uiPriority w:val="0"/>
    <w:pPr>
      <w:spacing w:line="240" w:lineRule="auto"/>
      <w:ind w:firstLine="420"/>
    </w:pPr>
    <w:rPr>
      <w:rFonts w:eastAsia="仿宋_GB2312"/>
      <w:kern w:val="2"/>
      <w:sz w:val="32"/>
      <w:szCs w:val="24"/>
    </w:rPr>
  </w:style>
  <w:style w:type="paragraph" w:customStyle="1" w:styleId="92">
    <w:name w:val="Body Text Indent"/>
    <w:basedOn w:val="1"/>
    <w:qFormat/>
    <w:uiPriority w:val="0"/>
    <w:pPr>
      <w:spacing w:after="120"/>
      <w:ind w:left="420" w:leftChars="200"/>
    </w:pPr>
    <w:rPr>
      <w:rFonts w:eastAsia="楷体_GB2312"/>
      <w:kern w:val="2"/>
      <w:sz w:val="32"/>
      <w:szCs w:val="24"/>
    </w:rPr>
  </w:style>
  <w:style w:type="paragraph" w:customStyle="1" w:styleId="93">
    <w:name w:val="Plain Text"/>
    <w:basedOn w:val="1"/>
    <w:next w:val="94"/>
    <w:qFormat/>
    <w:uiPriority w:val="0"/>
    <w:rPr>
      <w:rFonts w:ascii="宋体" w:eastAsia="宋体" w:cs="Courier New"/>
      <w:szCs w:val="21"/>
    </w:rPr>
  </w:style>
  <w:style w:type="paragraph" w:customStyle="1" w:styleId="94">
    <w:name w:val="List Number 5"/>
    <w:basedOn w:val="1"/>
    <w:qFormat/>
    <w:uiPriority w:val="0"/>
    <w:pPr>
      <w:numPr>
        <w:ilvl w:val="0"/>
        <w:numId w:val="2"/>
      </w:numPr>
    </w:pPr>
  </w:style>
</w:styles>
</file>

<file path=word/_rels/document.xml.rels><?xml version="1.0" encoding="UTF-8" standalone="yes"?>
<Relationships xmlns="http://schemas.openxmlformats.org/package/2006/relationships"><Relationship Id="rId99" Type="http://schemas.microsoft.com/office/2011/relationships/people" Target="people.xml"/><Relationship Id="rId98" Type="http://schemas.openxmlformats.org/officeDocument/2006/relationships/fontTable" Target="fontTable.xml"/><Relationship Id="rId97" Type="http://schemas.openxmlformats.org/officeDocument/2006/relationships/numbering" Target="numbering.xml"/><Relationship Id="rId96" Type="http://schemas.openxmlformats.org/officeDocument/2006/relationships/customXml" Target="../customXml/item1.xml"/><Relationship Id="rId95" Type="http://schemas.openxmlformats.org/officeDocument/2006/relationships/image" Target="media/image79.png"/><Relationship Id="rId94" Type="http://schemas.openxmlformats.org/officeDocument/2006/relationships/image" Target="media/image78.jpeg"/><Relationship Id="rId93" Type="http://schemas.openxmlformats.org/officeDocument/2006/relationships/image" Target="media/image77.png"/><Relationship Id="rId92" Type="http://schemas.openxmlformats.org/officeDocument/2006/relationships/image" Target="media/image76.png"/><Relationship Id="rId91" Type="http://schemas.openxmlformats.org/officeDocument/2006/relationships/image" Target="media/image75.png"/><Relationship Id="rId90" Type="http://schemas.openxmlformats.org/officeDocument/2006/relationships/image" Target="media/image74.jpeg"/><Relationship Id="rId9" Type="http://schemas.openxmlformats.org/officeDocument/2006/relationships/footer" Target="footer6.xml"/><Relationship Id="rId89" Type="http://schemas.openxmlformats.org/officeDocument/2006/relationships/image" Target="media/image73.jpeg"/><Relationship Id="rId88" Type="http://schemas.openxmlformats.org/officeDocument/2006/relationships/image" Target="media/image72.png"/><Relationship Id="rId87" Type="http://schemas.openxmlformats.org/officeDocument/2006/relationships/image" Target="media/image71.png"/><Relationship Id="rId86" Type="http://schemas.openxmlformats.org/officeDocument/2006/relationships/image" Target="media/image70.png"/><Relationship Id="rId85" Type="http://schemas.openxmlformats.org/officeDocument/2006/relationships/image" Target="media/image69.png"/><Relationship Id="rId84" Type="http://schemas.openxmlformats.org/officeDocument/2006/relationships/image" Target="media/image68.png"/><Relationship Id="rId83" Type="http://schemas.openxmlformats.org/officeDocument/2006/relationships/image" Target="media/image67.png"/><Relationship Id="rId82" Type="http://schemas.openxmlformats.org/officeDocument/2006/relationships/image" Target="media/image66.png"/><Relationship Id="rId81" Type="http://schemas.openxmlformats.org/officeDocument/2006/relationships/image" Target="media/image65.png"/><Relationship Id="rId80" Type="http://schemas.openxmlformats.org/officeDocument/2006/relationships/image" Target="media/image64.png"/><Relationship Id="rId8" Type="http://schemas.openxmlformats.org/officeDocument/2006/relationships/footer" Target="footer5.xml"/><Relationship Id="rId79" Type="http://schemas.openxmlformats.org/officeDocument/2006/relationships/image" Target="media/image63.png"/><Relationship Id="rId78" Type="http://schemas.openxmlformats.org/officeDocument/2006/relationships/image" Target="media/image62.png"/><Relationship Id="rId77" Type="http://schemas.openxmlformats.org/officeDocument/2006/relationships/image" Target="media/image61.png"/><Relationship Id="rId76" Type="http://schemas.openxmlformats.org/officeDocument/2006/relationships/image" Target="media/image60.png"/><Relationship Id="rId75" Type="http://schemas.openxmlformats.org/officeDocument/2006/relationships/image" Target="media/image59.png"/><Relationship Id="rId74" Type="http://schemas.openxmlformats.org/officeDocument/2006/relationships/image" Target="media/image58.png"/><Relationship Id="rId73" Type="http://schemas.openxmlformats.org/officeDocument/2006/relationships/image" Target="media/image57.png"/><Relationship Id="rId72" Type="http://schemas.openxmlformats.org/officeDocument/2006/relationships/image" Target="media/image56.png"/><Relationship Id="rId71" Type="http://schemas.openxmlformats.org/officeDocument/2006/relationships/image" Target="media/image55.png"/><Relationship Id="rId70" Type="http://schemas.openxmlformats.org/officeDocument/2006/relationships/image" Target="media/image54.png"/><Relationship Id="rId7" Type="http://schemas.openxmlformats.org/officeDocument/2006/relationships/footer" Target="footer4.xml"/><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png"/><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png"/><Relationship Id="rId63" Type="http://schemas.openxmlformats.org/officeDocument/2006/relationships/image" Target="media/image47.png"/><Relationship Id="rId62" Type="http://schemas.openxmlformats.org/officeDocument/2006/relationships/image" Target="media/image46.png"/><Relationship Id="rId61" Type="http://schemas.openxmlformats.org/officeDocument/2006/relationships/image" Target="media/image45.png"/><Relationship Id="rId60" Type="http://schemas.openxmlformats.org/officeDocument/2006/relationships/image" Target="media/image44.png"/><Relationship Id="rId6" Type="http://schemas.openxmlformats.org/officeDocument/2006/relationships/footer" Target="footer3.xml"/><Relationship Id="rId59" Type="http://schemas.openxmlformats.org/officeDocument/2006/relationships/image" Target="media/image43.pn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footer" Target="footer2.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jpeg"/><Relationship Id="rId40" Type="http://schemas.openxmlformats.org/officeDocument/2006/relationships/image" Target="media/image24.png"/><Relationship Id="rId4" Type="http://schemas.openxmlformats.org/officeDocument/2006/relationships/footer" Target="footer1.xml"/><Relationship Id="rId39" Type="http://schemas.openxmlformats.org/officeDocument/2006/relationships/oleObject" Target="embeddings/oleObject6.bin"/><Relationship Id="rId38" Type="http://schemas.openxmlformats.org/officeDocument/2006/relationships/image" Target="media/image23.wmf"/><Relationship Id="rId37" Type="http://schemas.openxmlformats.org/officeDocument/2006/relationships/oleObject" Target="embeddings/oleObject5.bin"/><Relationship Id="rId36" Type="http://schemas.openxmlformats.org/officeDocument/2006/relationships/image" Target="media/image22.wmf"/><Relationship Id="rId35" Type="http://schemas.openxmlformats.org/officeDocument/2006/relationships/oleObject" Target="embeddings/oleObject4.bin"/><Relationship Id="rId34" Type="http://schemas.openxmlformats.org/officeDocument/2006/relationships/image" Target="media/image21.wmf"/><Relationship Id="rId33" Type="http://schemas.openxmlformats.org/officeDocument/2006/relationships/oleObject" Target="embeddings/oleObject3.bin"/><Relationship Id="rId32" Type="http://schemas.openxmlformats.org/officeDocument/2006/relationships/image" Target="media/image20.wmf"/><Relationship Id="rId31" Type="http://schemas.openxmlformats.org/officeDocument/2006/relationships/oleObject" Target="embeddings/oleObject2.bin"/><Relationship Id="rId30" Type="http://schemas.openxmlformats.org/officeDocument/2006/relationships/image" Target="media/image19.wmf"/><Relationship Id="rId3" Type="http://schemas.openxmlformats.org/officeDocument/2006/relationships/header" Target="header1.xml"/><Relationship Id="rId29" Type="http://schemas.openxmlformats.org/officeDocument/2006/relationships/image" Target="media/image18.wmf"/><Relationship Id="rId28" Type="http://schemas.openxmlformats.org/officeDocument/2006/relationships/image" Target="media/image17.wmf"/><Relationship Id="rId27" Type="http://schemas.openxmlformats.org/officeDocument/2006/relationships/image" Target="media/image16.wmf"/><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emf"/><Relationship Id="rId21" Type="http://schemas.openxmlformats.org/officeDocument/2006/relationships/oleObject" Target="embeddings/oleObject1.bin"/><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Info spid="_x0000_s102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170</Pages>
  <Words>69496</Words>
  <Characters>79192</Characters>
  <Lines>478</Lines>
  <Paragraphs>134</Paragraphs>
  <TotalTime>6</TotalTime>
  <ScaleCrop>false</ScaleCrop>
  <LinksUpToDate>false</LinksUpToDate>
  <CharactersWithSpaces>79649</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2022-12-21T10:13:00Z</dcterms:created>
  <dc:creator>lhj</dc:creator>
  <cp:lastModifiedBy>Lizi</cp:lastModifiedBy>
  <cp:lastPrinted>2020-12-29T02:43:00Z</cp:lastPrinted>
  <dcterms:modified xsi:type="dcterms:W3CDTF">2023-07-10T10:31:24Z</dcterms:modified>
  <dc:title>附件2</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FF6A0044A4A74247BA2ECB6C2871911A</vt:lpwstr>
  </property>
</Properties>
</file>