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beforeAutospacing="0" w:afterAutospacing="0"/>
        <w:ind w:left="0" w:leftChars="0" w:right="0"/>
        <w:rPr>
          <w:rFonts w:hint="default" w:ascii="Times New Roman" w:hAnsi="Times New Roman" w:eastAsia="仿宋_GB2312" w:cs="Times New Roman"/>
          <w:color w:val="auto"/>
          <w:spacing w:val="0"/>
          <w:position w:val="0"/>
          <w:sz w:val="36"/>
          <w:szCs w:val="36"/>
          <w:highlight w:val="none"/>
        </w:rPr>
      </w:pPr>
      <w:bookmarkStart w:id="0" w:name="_Hlk57883707"/>
    </w:p>
    <w:p>
      <w:pPr>
        <w:pStyle w:val="7"/>
        <w:ind w:left="0" w:leftChars="0" w:firstLine="0" w:firstLineChars="0"/>
        <w:rPr>
          <w:rFonts w:hint="default"/>
          <w:spacing w:val="0"/>
          <w:position w:val="0"/>
        </w:rPr>
      </w:pPr>
    </w:p>
    <w:p>
      <w:pPr>
        <w:keepNext w:val="0"/>
        <w:keepLines w:val="0"/>
        <w:pageBreakBefore w:val="0"/>
        <w:kinsoku/>
        <w:overflowPunct/>
        <w:topLinePunct w:val="0"/>
        <w:bidi w:val="0"/>
        <w:spacing w:beforeAutospacing="0" w:afterAutospacing="0"/>
        <w:ind w:left="0" w:leftChars="0" w:right="0"/>
        <w:rPr>
          <w:rFonts w:hint="default" w:ascii="Times New Roman" w:hAnsi="Times New Roman" w:eastAsia="仿宋_GB2312" w:cs="Times New Roman"/>
          <w:color w:val="auto"/>
          <w:spacing w:val="0"/>
          <w:position w:val="0"/>
          <w:sz w:val="36"/>
          <w:szCs w:val="36"/>
          <w:highlight w:val="none"/>
        </w:rPr>
      </w:pPr>
    </w:p>
    <w:p>
      <w:pPr>
        <w:keepNext w:val="0"/>
        <w:keepLines w:val="0"/>
        <w:pageBreakBefore w:val="0"/>
        <w:kinsoku/>
        <w:overflowPunct/>
        <w:topLinePunct w:val="0"/>
        <w:bidi w:val="0"/>
        <w:spacing w:beforeAutospacing="0" w:afterAutospacing="0"/>
        <w:ind w:left="0" w:leftChars="0" w:right="0"/>
        <w:rPr>
          <w:rFonts w:hint="default" w:ascii="Times New Roman" w:hAnsi="Times New Roman" w:eastAsia="仿宋_GB2312" w:cs="Times New Roman"/>
          <w:color w:val="auto"/>
          <w:spacing w:val="0"/>
          <w:position w:val="0"/>
          <w:sz w:val="36"/>
          <w:szCs w:val="36"/>
          <w:highlight w:val="none"/>
        </w:rPr>
      </w:pPr>
    </w:p>
    <w:p>
      <w:pPr>
        <w:pStyle w:val="38"/>
        <w:ind w:left="0" w:leftChars="0" w:firstLine="0" w:firstLineChars="0"/>
        <w:rPr>
          <w:rFonts w:hint="default" w:ascii="Times New Roman" w:hAnsi="Times New Roman" w:cs="Times New Roman"/>
          <w:spacing w:val="0"/>
          <w:position w:val="0"/>
          <w:highlight w:val="none"/>
        </w:rPr>
      </w:pPr>
    </w:p>
    <w:p>
      <w:pPr>
        <w:keepNext w:val="0"/>
        <w:keepLines w:val="0"/>
        <w:pageBreakBefore w:val="0"/>
        <w:kinsoku/>
        <w:overflowPunct/>
        <w:topLinePunct w:val="0"/>
        <w:bidi w:val="0"/>
        <w:adjustRightInd w:val="0"/>
        <w:snapToGrid w:val="0"/>
        <w:spacing w:beforeAutospacing="0" w:afterAutospacing="0"/>
        <w:ind w:left="0" w:leftChars="-295" w:right="0" w:hanging="619" w:hangingChars="86"/>
        <w:jc w:val="center"/>
        <w:outlineLvl w:val="0"/>
        <w:rPr>
          <w:rFonts w:hint="default" w:ascii="Times New Roman" w:hAnsi="Times New Roman" w:eastAsia="方正小标宋简体" w:cs="Times New Roman"/>
          <w:bCs/>
          <w:color w:val="auto"/>
          <w:spacing w:val="0"/>
          <w:position w:val="0"/>
          <w:sz w:val="72"/>
          <w:szCs w:val="72"/>
          <w:highlight w:val="none"/>
        </w:rPr>
      </w:pPr>
      <w:r>
        <w:rPr>
          <w:rFonts w:hint="default" w:ascii="Times New Roman" w:hAnsi="Times New Roman" w:eastAsia="方正小标宋简体" w:cs="Times New Roman"/>
          <w:bCs/>
          <w:color w:val="auto"/>
          <w:spacing w:val="0"/>
          <w:position w:val="0"/>
          <w:sz w:val="72"/>
          <w:szCs w:val="72"/>
          <w:highlight w:val="none"/>
        </w:rPr>
        <w:t>建设项目环境影响报告表</w:t>
      </w:r>
    </w:p>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楷体_GB2312" w:cs="Times New Roman"/>
          <w:bCs/>
          <w:color w:val="auto"/>
          <w:spacing w:val="0"/>
          <w:position w:val="0"/>
          <w:sz w:val="48"/>
          <w:szCs w:val="48"/>
          <w:highlight w:val="none"/>
        </w:rPr>
      </w:pPr>
      <w:r>
        <w:rPr>
          <w:rFonts w:hint="default" w:ascii="Times New Roman" w:hAnsi="Times New Roman" w:eastAsia="楷体_GB2312" w:cs="Times New Roman"/>
          <w:bCs/>
          <w:color w:val="auto"/>
          <w:spacing w:val="0"/>
          <w:position w:val="0"/>
          <w:sz w:val="48"/>
          <w:szCs w:val="48"/>
          <w:highlight w:val="none"/>
        </w:rPr>
        <w:t>（</w:t>
      </w:r>
      <w:r>
        <w:rPr>
          <w:rFonts w:hint="default" w:ascii="Times New Roman" w:hAnsi="Times New Roman" w:eastAsia="楷体_GB2312" w:cs="Times New Roman"/>
          <w:bCs/>
          <w:color w:val="auto"/>
          <w:spacing w:val="0"/>
          <w:position w:val="0"/>
          <w:sz w:val="48"/>
          <w:szCs w:val="48"/>
          <w:highlight w:val="none"/>
          <w:lang w:val="en-US" w:eastAsia="zh-CN"/>
        </w:rPr>
        <w:t>生态</w:t>
      </w:r>
      <w:r>
        <w:rPr>
          <w:rFonts w:hint="default" w:ascii="Times New Roman" w:hAnsi="Times New Roman" w:eastAsia="楷体_GB2312" w:cs="Times New Roman"/>
          <w:bCs/>
          <w:color w:val="auto"/>
          <w:spacing w:val="0"/>
          <w:position w:val="0"/>
          <w:sz w:val="48"/>
          <w:szCs w:val="48"/>
          <w:highlight w:val="none"/>
        </w:rPr>
        <w:t>影响类）</w:t>
      </w:r>
    </w:p>
    <w:p>
      <w:pPr>
        <w:keepNext w:val="0"/>
        <w:keepLines w:val="0"/>
        <w:pageBreakBefore w:val="0"/>
        <w:kinsoku/>
        <w:overflowPunct/>
        <w:topLinePunct w:val="0"/>
        <w:bidi w:val="0"/>
        <w:adjustRightInd w:val="0"/>
        <w:snapToGrid w:val="0"/>
        <w:spacing w:beforeAutospacing="0" w:afterAutospacing="0" w:line="288" w:lineRule="auto"/>
        <w:ind w:left="0" w:leftChars="0" w:right="0"/>
        <w:jc w:val="center"/>
        <w:outlineLvl w:val="9"/>
        <w:rPr>
          <w:rFonts w:hint="default" w:ascii="Times New Roman" w:hAnsi="Times New Roman" w:eastAsia="华文仿宋" w:cs="Times New Roman"/>
          <w:color w:val="auto"/>
          <w:spacing w:val="0"/>
          <w:kern w:val="44"/>
          <w:position w:val="0"/>
          <w:sz w:val="44"/>
          <w:szCs w:val="44"/>
          <w:highlight w:val="none"/>
        </w:rPr>
      </w:pPr>
    </w:p>
    <w:p>
      <w:pPr>
        <w:pStyle w:val="58"/>
        <w:keepNext w:val="0"/>
        <w:keepLines w:val="0"/>
        <w:pageBreakBefore w:val="0"/>
        <w:kinsoku/>
        <w:overflowPunct/>
        <w:topLinePunct w:val="0"/>
        <w:bidi w:val="0"/>
        <w:spacing w:beforeLines="0" w:beforeAutospacing="0" w:afterLines="0" w:afterAutospacing="0"/>
        <w:ind w:left="0" w:leftChars="0" w:right="0"/>
        <w:rPr>
          <w:rFonts w:hint="default" w:ascii="Times New Roman" w:hAnsi="Times New Roman" w:cs="Times New Roman"/>
          <w:color w:val="auto"/>
          <w:spacing w:val="0"/>
          <w:position w:val="0"/>
          <w:highlight w:val="none"/>
        </w:rPr>
      </w:pPr>
    </w:p>
    <w:p>
      <w:pPr>
        <w:keepNext w:val="0"/>
        <w:keepLines w:val="0"/>
        <w:pageBreakBefore w:val="0"/>
        <w:kinsoku/>
        <w:overflowPunct/>
        <w:topLinePunct w:val="0"/>
        <w:bidi w:val="0"/>
        <w:spacing w:beforeAutospacing="0" w:afterAutospacing="0"/>
        <w:ind w:right="0"/>
        <w:rPr>
          <w:rFonts w:hint="default" w:ascii="Times New Roman" w:hAnsi="Times New Roman" w:eastAsia="仿宋" w:cs="Times New Roman"/>
          <w:color w:val="auto"/>
          <w:spacing w:val="0"/>
          <w:position w:val="0"/>
          <w:sz w:val="44"/>
          <w:szCs w:val="44"/>
          <w:highlight w:val="none"/>
        </w:rPr>
      </w:pPr>
    </w:p>
    <w:p>
      <w:pPr>
        <w:keepNext w:val="0"/>
        <w:keepLines w:val="0"/>
        <w:pageBreakBefore w:val="0"/>
        <w:kinsoku/>
        <w:overflowPunct/>
        <w:topLinePunct w:val="0"/>
        <w:bidi w:val="0"/>
        <w:spacing w:beforeAutospacing="0" w:afterAutospacing="0"/>
        <w:ind w:left="1800" w:leftChars="0" w:right="0" w:hanging="1800" w:hangingChars="500"/>
        <w:rPr>
          <w:rFonts w:hint="default" w:ascii="Times New Roman" w:hAnsi="Times New Roman" w:eastAsia="仿宋" w:cs="Times New Roman"/>
          <w:color w:val="auto"/>
          <w:spacing w:val="0"/>
          <w:position w:val="0"/>
          <w:sz w:val="36"/>
          <w:szCs w:val="36"/>
          <w:highlight w:val="none"/>
        </w:rPr>
      </w:pPr>
    </w:p>
    <w:p>
      <w:pPr>
        <w:pStyle w:val="38"/>
        <w:ind w:left="0" w:leftChars="0" w:firstLine="0" w:firstLineChars="0"/>
        <w:rPr>
          <w:rFonts w:hint="default" w:ascii="Times New Roman" w:hAnsi="Times New Roman" w:eastAsia="仿宋" w:cs="Times New Roman"/>
          <w:color w:val="auto"/>
          <w:spacing w:val="0"/>
          <w:position w:val="0"/>
          <w:sz w:val="36"/>
          <w:szCs w:val="36"/>
          <w:highlight w:val="none"/>
        </w:rPr>
      </w:pPr>
    </w:p>
    <w:p>
      <w:pPr>
        <w:rPr>
          <w:rFonts w:hint="default" w:ascii="Times New Roman" w:hAnsi="Times New Roman" w:eastAsia="仿宋" w:cs="Times New Roman"/>
          <w:color w:val="auto"/>
          <w:spacing w:val="0"/>
          <w:position w:val="0"/>
          <w:sz w:val="36"/>
          <w:szCs w:val="36"/>
          <w:highlight w:val="none"/>
        </w:rPr>
      </w:pPr>
    </w:p>
    <w:p>
      <w:pPr>
        <w:pStyle w:val="38"/>
        <w:ind w:left="0" w:leftChars="0" w:firstLine="0" w:firstLineChars="0"/>
        <w:rPr>
          <w:rFonts w:hint="default" w:ascii="Times New Roman" w:hAnsi="Times New Roman" w:eastAsia="仿宋" w:cs="Times New Roman"/>
          <w:color w:val="auto"/>
          <w:spacing w:val="0"/>
          <w:position w:val="0"/>
          <w:sz w:val="36"/>
          <w:szCs w:val="36"/>
          <w:highlight w:val="none"/>
        </w:rPr>
      </w:pPr>
    </w:p>
    <w:p>
      <w:pPr>
        <w:keepNext w:val="0"/>
        <w:keepLines w:val="0"/>
        <w:pageBreakBefore w:val="0"/>
        <w:kinsoku/>
        <w:overflowPunct/>
        <w:topLinePunct w:val="0"/>
        <w:bidi w:val="0"/>
        <w:spacing w:beforeAutospacing="0" w:afterAutospacing="0"/>
        <w:ind w:left="1800" w:leftChars="0" w:right="0" w:hanging="1800" w:hangingChars="500"/>
        <w:rPr>
          <w:rFonts w:hint="default" w:ascii="Times New Roman" w:hAnsi="Times New Roman" w:eastAsia="仿宋" w:cs="Times New Roman"/>
          <w:color w:val="auto"/>
          <w:spacing w:val="0"/>
          <w:position w:val="0"/>
          <w:sz w:val="36"/>
          <w:szCs w:val="36"/>
          <w:highlight w:val="none"/>
        </w:rPr>
      </w:pPr>
    </w:p>
    <w:p>
      <w:pPr>
        <w:keepNext w:val="0"/>
        <w:keepLines w:val="0"/>
        <w:pageBreakBefore w:val="0"/>
        <w:kinsoku/>
        <w:overflowPunct/>
        <w:topLinePunct w:val="0"/>
        <w:bidi w:val="0"/>
        <w:spacing w:beforeAutospacing="0" w:afterAutospacing="0"/>
        <w:ind w:left="1800" w:leftChars="0" w:right="0" w:hanging="1800" w:hangingChars="500"/>
        <w:rPr>
          <w:rFonts w:hint="default" w:ascii="Times New Roman" w:hAnsi="Times New Roman" w:eastAsia="仿宋" w:cs="Times New Roman"/>
          <w:color w:val="auto"/>
          <w:spacing w:val="0"/>
          <w:position w:val="0"/>
          <w:sz w:val="36"/>
          <w:szCs w:val="36"/>
          <w:highlight w:val="none"/>
        </w:rPr>
      </w:pPr>
    </w:p>
    <w:p>
      <w:pPr>
        <w:keepNext w:val="0"/>
        <w:keepLines w:val="0"/>
        <w:pageBreakBefore w:val="0"/>
        <w:kinsoku/>
        <w:overflowPunct/>
        <w:topLinePunct w:val="0"/>
        <w:bidi w:val="0"/>
        <w:spacing w:beforeAutospacing="0" w:afterAutospacing="0"/>
        <w:ind w:left="1800" w:leftChars="0" w:right="0" w:hanging="1800" w:hangingChars="500"/>
        <w:rPr>
          <w:rFonts w:hint="default" w:ascii="Times New Roman" w:hAnsi="Times New Roman" w:eastAsia="仿宋" w:cs="Times New Roman"/>
          <w:color w:val="auto"/>
          <w:spacing w:val="0"/>
          <w:position w:val="0"/>
          <w:sz w:val="36"/>
          <w:szCs w:val="36"/>
          <w:highlight w:val="none"/>
          <w:lang w:val="en-US"/>
        </w:rPr>
      </w:pPr>
      <w:r>
        <w:rPr>
          <w:rFonts w:hint="default" w:ascii="Times New Roman" w:hAnsi="Times New Roman" w:eastAsia="仿宋" w:cs="Times New Roman"/>
          <w:color w:val="auto"/>
          <w:spacing w:val="0"/>
          <w:position w:val="0"/>
          <w:sz w:val="36"/>
          <w:szCs w:val="36"/>
          <w:highlight w:val="none"/>
        </w:rPr>
        <w:t>项目名称：</w:t>
      </w:r>
      <w:r>
        <w:rPr>
          <w:rFonts w:hint="default" w:ascii="Times New Roman" w:hAnsi="Times New Roman" w:eastAsia="仿宋" w:cs="Times New Roman"/>
          <w:color w:val="auto"/>
          <w:spacing w:val="0"/>
          <w:position w:val="0"/>
          <w:sz w:val="36"/>
          <w:szCs w:val="36"/>
          <w:highlight w:val="none"/>
          <w:u w:val="single"/>
          <w:lang w:val="en-US" w:eastAsia="zh-CN"/>
        </w:rPr>
        <w:t>新疆昌吉州奇台县开垦河老奇台镇牛王宫村段中小河流治理工程</w:t>
      </w:r>
      <w:r>
        <w:rPr>
          <w:rFonts w:hint="eastAsia" w:eastAsia="仿宋" w:cs="Times New Roman"/>
          <w:color w:val="auto"/>
          <w:spacing w:val="0"/>
          <w:position w:val="0"/>
          <w:sz w:val="36"/>
          <w:szCs w:val="36"/>
          <w:highlight w:val="none"/>
          <w:u w:val="single"/>
          <w:lang w:val="en-US" w:eastAsia="zh-CN"/>
        </w:rPr>
        <w:t xml:space="preserve">            </w:t>
      </w:r>
    </w:p>
    <w:p>
      <w:pPr>
        <w:keepNext w:val="0"/>
        <w:keepLines w:val="0"/>
        <w:pageBreakBefore w:val="0"/>
        <w:kinsoku/>
        <w:overflowPunct/>
        <w:topLinePunct w:val="0"/>
        <w:bidi w:val="0"/>
        <w:spacing w:beforeAutospacing="0" w:afterAutospacing="0"/>
        <w:ind w:left="0" w:leftChars="0" w:right="0"/>
        <w:jc w:val="left"/>
        <w:rPr>
          <w:rFonts w:hint="default" w:ascii="Times New Roman" w:hAnsi="Times New Roman" w:eastAsia="仿宋_GB2312" w:cs="Times New Roman"/>
          <w:color w:val="auto"/>
          <w:spacing w:val="0"/>
          <w:position w:val="0"/>
          <w:sz w:val="36"/>
          <w:szCs w:val="36"/>
          <w:highlight w:val="none"/>
          <w:lang w:val="en-US"/>
        </w:rPr>
      </w:pPr>
      <w:r>
        <w:rPr>
          <w:rFonts w:hint="default" w:ascii="Times New Roman" w:hAnsi="Times New Roman" w:eastAsia="仿宋" w:cs="Times New Roman"/>
          <w:color w:val="auto"/>
          <w:spacing w:val="0"/>
          <w:position w:val="0"/>
          <w:sz w:val="36"/>
          <w:szCs w:val="36"/>
          <w:highlight w:val="none"/>
        </w:rPr>
        <w:t>建设单位（盖章）：</w:t>
      </w:r>
      <w:r>
        <w:rPr>
          <w:rFonts w:hint="default" w:ascii="Times New Roman" w:hAnsi="Times New Roman" w:eastAsia="仿宋" w:cs="Times New Roman"/>
          <w:color w:val="auto"/>
          <w:spacing w:val="0"/>
          <w:position w:val="0"/>
          <w:sz w:val="36"/>
          <w:szCs w:val="36"/>
          <w:highlight w:val="none"/>
          <w:u w:val="single"/>
          <w:lang w:val="en-US" w:eastAsia="zh-CN"/>
        </w:rPr>
        <w:t>奇台县水利工程建设管理处</w:t>
      </w:r>
      <w:r>
        <w:rPr>
          <w:rFonts w:hint="eastAsia" w:eastAsia="仿宋" w:cs="Times New Roman"/>
          <w:color w:val="auto"/>
          <w:spacing w:val="0"/>
          <w:position w:val="0"/>
          <w:sz w:val="36"/>
          <w:szCs w:val="36"/>
          <w:highlight w:val="none"/>
          <w:u w:val="single"/>
          <w:lang w:val="en-US" w:eastAsia="zh-CN"/>
        </w:rPr>
        <w:t xml:space="preserve">  </w:t>
      </w:r>
    </w:p>
    <w:p>
      <w:pPr>
        <w:keepNext w:val="0"/>
        <w:keepLines w:val="0"/>
        <w:pageBreakBefore w:val="0"/>
        <w:kinsoku/>
        <w:overflowPunct/>
        <w:topLinePunct w:val="0"/>
        <w:bidi w:val="0"/>
        <w:adjustRightInd w:val="0"/>
        <w:snapToGrid w:val="0"/>
        <w:spacing w:beforeAutospacing="0" w:afterAutospacing="0"/>
        <w:ind w:left="0" w:leftChars="0" w:right="0"/>
        <w:rPr>
          <w:rFonts w:hint="default" w:ascii="Times New Roman" w:hAnsi="Times New Roman" w:eastAsia="仿宋" w:cs="Times New Roman"/>
          <w:color w:val="auto"/>
          <w:spacing w:val="0"/>
          <w:position w:val="0"/>
          <w:sz w:val="36"/>
          <w:szCs w:val="36"/>
          <w:highlight w:val="none"/>
          <w:u w:val="single"/>
          <w:lang w:val="en-US" w:eastAsia="zh-CN"/>
        </w:rPr>
      </w:pPr>
      <w:r>
        <w:rPr>
          <w:rFonts w:hint="default" w:ascii="Times New Roman" w:hAnsi="Times New Roman" w:eastAsia="仿宋_GB2312" w:cs="Times New Roman"/>
          <w:color w:val="auto"/>
          <w:spacing w:val="0"/>
          <w:position w:val="0"/>
          <w:sz w:val="36"/>
          <w:szCs w:val="36"/>
          <w:highlight w:val="none"/>
        </w:rPr>
        <w:t>编制日期：</w:t>
      </w:r>
      <w:r>
        <w:rPr>
          <w:rFonts w:hint="eastAsia" w:eastAsia="仿宋_GB2312" w:cs="Times New Roman"/>
          <w:color w:val="auto"/>
          <w:spacing w:val="0"/>
          <w:position w:val="0"/>
          <w:sz w:val="36"/>
          <w:szCs w:val="36"/>
          <w:highlight w:val="none"/>
          <w:u w:val="single"/>
          <w:lang w:val="en-US" w:eastAsia="zh-CN"/>
        </w:rPr>
        <w:t xml:space="preserve">      </w:t>
      </w:r>
      <w:r>
        <w:rPr>
          <w:rFonts w:hint="default" w:ascii="Times New Roman" w:hAnsi="Times New Roman" w:eastAsia="仿宋" w:cs="Times New Roman"/>
          <w:color w:val="auto"/>
          <w:spacing w:val="0"/>
          <w:position w:val="0"/>
          <w:sz w:val="36"/>
          <w:szCs w:val="36"/>
          <w:highlight w:val="none"/>
          <w:u w:val="single"/>
        </w:rPr>
        <w:t>二〇二</w:t>
      </w:r>
      <w:r>
        <w:rPr>
          <w:rFonts w:hint="default" w:ascii="Times New Roman" w:hAnsi="Times New Roman" w:eastAsia="仿宋" w:cs="Times New Roman"/>
          <w:color w:val="auto"/>
          <w:spacing w:val="0"/>
          <w:position w:val="0"/>
          <w:sz w:val="36"/>
          <w:szCs w:val="36"/>
          <w:highlight w:val="none"/>
          <w:u w:val="single"/>
          <w:lang w:val="en-US" w:eastAsia="zh-CN"/>
        </w:rPr>
        <w:t>三</w:t>
      </w:r>
      <w:r>
        <w:rPr>
          <w:rFonts w:hint="default" w:ascii="Times New Roman" w:hAnsi="Times New Roman" w:eastAsia="仿宋" w:cs="Times New Roman"/>
          <w:color w:val="auto"/>
          <w:spacing w:val="0"/>
          <w:position w:val="0"/>
          <w:sz w:val="36"/>
          <w:szCs w:val="36"/>
          <w:highlight w:val="none"/>
          <w:u w:val="single"/>
        </w:rPr>
        <w:t>年</w:t>
      </w:r>
      <w:r>
        <w:rPr>
          <w:rFonts w:hint="default" w:ascii="Times New Roman" w:hAnsi="Times New Roman" w:eastAsia="仿宋" w:cs="Times New Roman"/>
          <w:color w:val="auto"/>
          <w:spacing w:val="0"/>
          <w:position w:val="0"/>
          <w:sz w:val="36"/>
          <w:szCs w:val="36"/>
          <w:highlight w:val="none"/>
          <w:u w:val="single"/>
          <w:lang w:val="en-US" w:eastAsia="zh-CN"/>
        </w:rPr>
        <w:t>四</w:t>
      </w:r>
      <w:r>
        <w:rPr>
          <w:rFonts w:hint="default" w:ascii="Times New Roman" w:hAnsi="Times New Roman" w:eastAsia="仿宋" w:cs="Times New Roman"/>
          <w:color w:val="auto"/>
          <w:spacing w:val="0"/>
          <w:position w:val="0"/>
          <w:sz w:val="36"/>
          <w:szCs w:val="36"/>
          <w:highlight w:val="none"/>
          <w:u w:val="single"/>
        </w:rPr>
        <w:t>月</w:t>
      </w:r>
      <w:r>
        <w:rPr>
          <w:rFonts w:hint="eastAsia" w:eastAsia="仿宋" w:cs="Times New Roman"/>
          <w:color w:val="auto"/>
          <w:spacing w:val="0"/>
          <w:position w:val="0"/>
          <w:sz w:val="36"/>
          <w:szCs w:val="36"/>
          <w:highlight w:val="none"/>
          <w:u w:val="single"/>
          <w:lang w:val="en-US" w:eastAsia="zh-CN"/>
        </w:rPr>
        <w:t xml:space="preserve">              </w:t>
      </w:r>
    </w:p>
    <w:p>
      <w:pPr>
        <w:keepNext w:val="0"/>
        <w:keepLines w:val="0"/>
        <w:pageBreakBefore w:val="0"/>
        <w:kinsoku/>
        <w:overflowPunct/>
        <w:topLinePunct w:val="0"/>
        <w:bidi w:val="0"/>
        <w:adjustRightInd w:val="0"/>
        <w:snapToGrid w:val="0"/>
        <w:spacing w:beforeAutospacing="0" w:afterAutospacing="0" w:line="288" w:lineRule="auto"/>
        <w:ind w:left="0" w:leftChars="0" w:right="0" w:firstLine="1040"/>
        <w:rPr>
          <w:rFonts w:hint="default" w:ascii="Times New Roman" w:hAnsi="Times New Roman" w:eastAsia="仿宋_GB2312" w:cs="Times New Roman"/>
          <w:color w:val="auto"/>
          <w:spacing w:val="0"/>
          <w:position w:val="0"/>
          <w:sz w:val="36"/>
          <w:szCs w:val="36"/>
          <w:highlight w:val="none"/>
          <w:u w:val="single"/>
        </w:rPr>
      </w:pPr>
      <w:bookmarkStart w:id="1" w:name="_Hlk57884087"/>
    </w:p>
    <w:bookmarkEnd w:id="1"/>
    <w:p>
      <w:pPr>
        <w:keepNext w:val="0"/>
        <w:keepLines w:val="0"/>
        <w:pageBreakBefore w:val="0"/>
        <w:kinsoku/>
        <w:overflowPunct/>
        <w:topLinePunct w:val="0"/>
        <w:bidi w:val="0"/>
        <w:adjustRightInd w:val="0"/>
        <w:snapToGrid w:val="0"/>
        <w:spacing w:beforeAutospacing="0" w:afterAutospacing="0" w:line="288" w:lineRule="auto"/>
        <w:ind w:left="0" w:leftChars="0" w:right="0"/>
        <w:jc w:val="center"/>
        <w:rPr>
          <w:rFonts w:hint="default" w:ascii="Times New Roman" w:hAnsi="Times New Roman" w:eastAsia="楷体_GB2312" w:cs="Times New Roman"/>
          <w:color w:val="auto"/>
          <w:spacing w:val="0"/>
          <w:position w:val="0"/>
          <w:sz w:val="36"/>
          <w:szCs w:val="36"/>
          <w:highlight w:val="none"/>
        </w:rPr>
      </w:pPr>
    </w:p>
    <w:p>
      <w:pPr>
        <w:pStyle w:val="39"/>
        <w:keepNext w:val="0"/>
        <w:keepLines w:val="0"/>
        <w:pageBreakBefore w:val="0"/>
        <w:kinsoku/>
        <w:overflowPunct/>
        <w:topLinePunct w:val="0"/>
        <w:bidi w:val="0"/>
        <w:spacing w:beforeAutospacing="0" w:afterAutospacing="0"/>
        <w:ind w:left="0" w:leftChars="0" w:right="0"/>
        <w:rPr>
          <w:rFonts w:hint="default" w:ascii="Times New Roman" w:hAnsi="Times New Roman" w:eastAsia="楷体_GB2312" w:cs="Times New Roman"/>
          <w:color w:val="auto"/>
          <w:spacing w:val="0"/>
          <w:position w:val="0"/>
          <w:sz w:val="36"/>
          <w:szCs w:val="36"/>
          <w:highlight w:val="none"/>
        </w:rPr>
      </w:pPr>
    </w:p>
    <w:p>
      <w:pPr>
        <w:pStyle w:val="39"/>
        <w:keepNext w:val="0"/>
        <w:keepLines w:val="0"/>
        <w:pageBreakBefore w:val="0"/>
        <w:kinsoku/>
        <w:overflowPunct/>
        <w:topLinePunct w:val="0"/>
        <w:bidi w:val="0"/>
        <w:spacing w:beforeAutospacing="0" w:afterAutospacing="0"/>
        <w:ind w:left="0" w:leftChars="0" w:right="0"/>
        <w:rPr>
          <w:rFonts w:hint="default" w:ascii="Times New Roman" w:hAnsi="Times New Roman" w:eastAsia="楷体_GB2312" w:cs="Times New Roman"/>
          <w:color w:val="auto"/>
          <w:spacing w:val="0"/>
          <w:position w:val="0"/>
          <w:sz w:val="36"/>
          <w:szCs w:val="36"/>
          <w:highlight w:val="none"/>
        </w:rPr>
      </w:pPr>
    </w:p>
    <w:p>
      <w:pPr>
        <w:pStyle w:val="39"/>
        <w:keepNext w:val="0"/>
        <w:keepLines w:val="0"/>
        <w:pageBreakBefore w:val="0"/>
        <w:kinsoku/>
        <w:overflowPunct/>
        <w:topLinePunct w:val="0"/>
        <w:bidi w:val="0"/>
        <w:spacing w:beforeAutospacing="0" w:afterAutospacing="0"/>
        <w:ind w:left="0" w:leftChars="0" w:right="0"/>
        <w:rPr>
          <w:rFonts w:hint="default" w:ascii="Times New Roman" w:hAnsi="Times New Roman" w:eastAsia="楷体_GB2312" w:cs="Times New Roman"/>
          <w:color w:val="auto"/>
          <w:spacing w:val="0"/>
          <w:position w:val="0"/>
          <w:sz w:val="36"/>
          <w:szCs w:val="36"/>
          <w:highlight w:val="none"/>
        </w:rPr>
      </w:pPr>
    </w:p>
    <w:p>
      <w:pPr>
        <w:pStyle w:val="39"/>
        <w:keepNext w:val="0"/>
        <w:keepLines w:val="0"/>
        <w:pageBreakBefore w:val="0"/>
        <w:kinsoku/>
        <w:overflowPunct/>
        <w:topLinePunct w:val="0"/>
        <w:bidi w:val="0"/>
        <w:spacing w:beforeAutospacing="0" w:afterAutospacing="0"/>
        <w:ind w:left="0" w:leftChars="0" w:right="0"/>
        <w:rPr>
          <w:rFonts w:hint="default" w:ascii="Times New Roman" w:hAnsi="Times New Roman" w:eastAsia="楷体_GB2312" w:cs="Times New Roman"/>
          <w:color w:val="auto"/>
          <w:spacing w:val="0"/>
          <w:position w:val="0"/>
          <w:sz w:val="36"/>
          <w:szCs w:val="36"/>
          <w:highlight w:val="none"/>
        </w:rPr>
      </w:pPr>
    </w:p>
    <w:p>
      <w:pPr>
        <w:keepNext w:val="0"/>
        <w:keepLines w:val="0"/>
        <w:pageBreakBefore w:val="0"/>
        <w:kinsoku/>
        <w:overflowPunct/>
        <w:topLinePunct w:val="0"/>
        <w:bidi w:val="0"/>
        <w:spacing w:beforeAutospacing="0" w:afterAutospacing="0"/>
        <w:ind w:left="0" w:leftChars="0" w:right="0"/>
        <w:rPr>
          <w:rFonts w:hint="default" w:ascii="Times New Roman" w:hAnsi="Times New Roman" w:cs="Times New Roman"/>
          <w:color w:val="auto"/>
          <w:spacing w:val="0"/>
          <w:position w:val="0"/>
          <w:highlight w:val="none"/>
        </w:rPr>
      </w:pPr>
    </w:p>
    <w:p>
      <w:pPr>
        <w:pStyle w:val="39"/>
        <w:keepNext w:val="0"/>
        <w:keepLines w:val="0"/>
        <w:pageBreakBefore w:val="0"/>
        <w:kinsoku/>
        <w:overflowPunct/>
        <w:topLinePunct w:val="0"/>
        <w:bidi w:val="0"/>
        <w:spacing w:beforeAutospacing="0" w:afterAutospacing="0"/>
        <w:ind w:left="0" w:leftChars="0" w:right="0"/>
        <w:rPr>
          <w:rFonts w:hint="default" w:ascii="Times New Roman" w:hAnsi="Times New Roman" w:eastAsia="楷体_GB2312" w:cs="Times New Roman"/>
          <w:color w:val="auto"/>
          <w:spacing w:val="0"/>
          <w:position w:val="0"/>
          <w:sz w:val="36"/>
          <w:szCs w:val="36"/>
          <w:highlight w:val="none"/>
        </w:rPr>
      </w:pPr>
    </w:p>
    <w:p>
      <w:pPr>
        <w:keepNext w:val="0"/>
        <w:keepLines w:val="0"/>
        <w:pageBreakBefore w:val="0"/>
        <w:kinsoku/>
        <w:overflowPunct/>
        <w:topLinePunct w:val="0"/>
        <w:bidi w:val="0"/>
        <w:spacing w:beforeAutospacing="0" w:afterAutospacing="0"/>
        <w:ind w:left="0" w:leftChars="0" w:right="0"/>
        <w:rPr>
          <w:rFonts w:hint="default" w:ascii="Times New Roman" w:hAnsi="Times New Roman" w:cs="Times New Roman"/>
          <w:color w:val="auto"/>
          <w:spacing w:val="0"/>
          <w:position w:val="0"/>
          <w:highlight w:val="none"/>
        </w:rPr>
      </w:pPr>
    </w:p>
    <w:p>
      <w:pPr>
        <w:keepNext w:val="0"/>
        <w:keepLines w:val="0"/>
        <w:pageBreakBefore w:val="0"/>
        <w:kinsoku/>
        <w:overflowPunct/>
        <w:topLinePunct w:val="0"/>
        <w:bidi w:val="0"/>
        <w:adjustRightInd w:val="0"/>
        <w:snapToGrid w:val="0"/>
        <w:spacing w:beforeAutospacing="0" w:afterAutospacing="0" w:line="288" w:lineRule="auto"/>
        <w:ind w:left="0" w:leftChars="0" w:right="0"/>
        <w:jc w:val="center"/>
        <w:rPr>
          <w:rFonts w:hint="default" w:ascii="Times New Roman" w:hAnsi="Times New Roman" w:cs="Times New Roman"/>
          <w:color w:val="auto"/>
          <w:spacing w:val="0"/>
          <w:position w:val="0"/>
          <w:highlight w:val="none"/>
        </w:rPr>
      </w:pPr>
      <w:r>
        <w:rPr>
          <w:rFonts w:hint="default" w:ascii="Times New Roman" w:hAnsi="Times New Roman" w:eastAsia="楷体_GB2312" w:cs="Times New Roman"/>
          <w:color w:val="auto"/>
          <w:spacing w:val="0"/>
          <w:position w:val="0"/>
          <w:sz w:val="36"/>
          <w:szCs w:val="36"/>
          <w:highlight w:val="none"/>
        </w:rPr>
        <w:t>中华人民共和国生态环境部制</w:t>
      </w:r>
    </w:p>
    <w:bookmarkEnd w:id="0"/>
    <w:p>
      <w:pPr>
        <w:rPr>
          <w:rFonts w:hint="default" w:ascii="Times New Roman" w:hAnsi="Times New Roman" w:cs="Times New Roman"/>
          <w:spacing w:val="0"/>
          <w:position w:val="0"/>
        </w:rPr>
        <w:sectPr>
          <w:footerReference r:id="rId3" w:type="default"/>
          <w:pgSz w:w="11906" w:h="16838"/>
          <w:pgMar w:top="1701" w:right="1531" w:bottom="1701" w:left="237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tabs>
          <w:tab w:val="left" w:pos="3320"/>
        </w:tabs>
        <w:bidi w:val="0"/>
        <w:jc w:val="left"/>
        <w:rPr>
          <w:rFonts w:hint="eastAsia" w:eastAsia="宋体"/>
          <w:lang w:eastAsia="zh-CN"/>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bookmarkStart w:id="9" w:name="_GoBack"/>
      <w:bookmarkEnd w:id="9"/>
    </w:p>
    <w:p>
      <w:pPr>
        <w:keepNext w:val="0"/>
        <w:keepLines w:val="0"/>
        <w:pageBreakBefore w:val="0"/>
        <w:kinsoku/>
        <w:overflowPunct/>
        <w:topLinePunct w:val="0"/>
        <w:bidi w:val="0"/>
        <w:adjustRightInd w:val="0"/>
        <w:snapToGrid w:val="0"/>
        <w:spacing w:beforeAutospacing="0" w:afterAutospacing="0" w:line="360" w:lineRule="auto"/>
        <w:ind w:left="0" w:leftChars="0" w:right="0"/>
        <w:jc w:val="center"/>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t>一、建设项目基本情况</w:t>
      </w:r>
    </w:p>
    <w:tbl>
      <w:tblPr>
        <w:tblStyle w:val="31"/>
        <w:tblW w:w="80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89"/>
        <w:gridCol w:w="2002"/>
        <w:gridCol w:w="2060"/>
        <w:gridCol w:w="2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建设项目名称</w:t>
            </w:r>
          </w:p>
        </w:tc>
        <w:tc>
          <w:tcPr>
            <w:tcW w:w="6893" w:type="dxa"/>
            <w:gridSpan w:val="3"/>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新疆昌吉州奇台县开垦河老奇台镇牛王宫村段中小河流治理工程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67"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项目代码</w:t>
            </w:r>
          </w:p>
        </w:tc>
        <w:tc>
          <w:tcPr>
            <w:tcW w:w="6893" w:type="dxa"/>
            <w:gridSpan w:val="3"/>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2203-652325-19-01-134316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建设单位联系人</w:t>
            </w:r>
          </w:p>
        </w:tc>
        <w:tc>
          <w:tcPr>
            <w:tcW w:w="2002"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刘</w:t>
            </w:r>
            <w:r>
              <w:rPr>
                <w:rFonts w:hint="eastAsia" w:cs="Times New Roman"/>
                <w:color w:val="auto"/>
                <w:spacing w:val="0"/>
                <w:w w:val="100"/>
                <w:position w:val="0"/>
                <w:sz w:val="24"/>
                <w:szCs w:val="24"/>
                <w:highlight w:val="none"/>
                <w:lang w:val="en-US" w:eastAsia="zh-CN"/>
              </w:rPr>
              <w:t>阳</w:t>
            </w:r>
          </w:p>
        </w:tc>
        <w:tc>
          <w:tcPr>
            <w:tcW w:w="2060"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联系方式</w:t>
            </w:r>
          </w:p>
        </w:tc>
        <w:tc>
          <w:tcPr>
            <w:tcW w:w="2831"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18324072898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建设地点</w:t>
            </w:r>
          </w:p>
        </w:tc>
        <w:tc>
          <w:tcPr>
            <w:tcW w:w="6893" w:type="dxa"/>
            <w:gridSpan w:val="3"/>
            <w:noWrap w:val="0"/>
            <w:vAlign w:val="center"/>
          </w:tcPr>
          <w:p>
            <w:pPr>
              <w:keepNext w:val="0"/>
              <w:keepLines w:val="0"/>
              <w:pageBreakBefore w:val="0"/>
              <w:widowControl/>
              <w:suppressLineNumbers w:val="0"/>
              <w:kinsoku/>
              <w:overflowPunct/>
              <w:topLinePunct w:val="0"/>
              <w:bidi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u w:val="none"/>
              </w:rPr>
              <w:t>奇台县水利工程建设管理处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地理坐标</w:t>
            </w:r>
          </w:p>
        </w:tc>
        <w:tc>
          <w:tcPr>
            <w:tcW w:w="6893" w:type="dxa"/>
            <w:gridSpan w:val="3"/>
            <w:noWrap w:val="0"/>
            <w:vAlign w:val="center"/>
          </w:tcPr>
          <w:p>
            <w:pPr>
              <w:keepNext w:val="0"/>
              <w:keepLines w:val="0"/>
              <w:widowControl/>
              <w:suppressLineNumbers w:val="0"/>
              <w:jc w:val="center"/>
              <w:rPr>
                <w:rFonts w:hint="default" w:ascii="Times New Roman" w:hAnsi="Times New Roman" w:eastAsia="宋体" w:cs="Times New Roman"/>
                <w:color w:val="0000FF"/>
                <w:spacing w:val="0"/>
                <w:w w:val="100"/>
                <w:kern w:val="0"/>
                <w:position w:val="0"/>
                <w:sz w:val="24"/>
                <w:szCs w:val="24"/>
                <w:highlight w:val="none"/>
                <w:lang w:val="en-US" w:eastAsia="zh-CN" w:bidi="ar-SA"/>
              </w:rPr>
            </w:pPr>
            <w:r>
              <w:rPr>
                <w:rFonts w:hint="default" w:ascii="Times New Roman" w:hAnsi="Times New Roman" w:eastAsia="宋体" w:cs="Times New Roman"/>
                <w:color w:val="0000FF"/>
                <w:spacing w:val="0"/>
                <w:w w:val="100"/>
                <w:kern w:val="0"/>
                <w:position w:val="0"/>
                <w:sz w:val="24"/>
                <w:szCs w:val="24"/>
                <w:highlight w:val="none"/>
                <w:lang w:val="en-US" w:eastAsia="zh-CN" w:bidi="ar-SA"/>
              </w:rPr>
              <w:t>牛王宫4-6队公路桥上游段</w:t>
            </w:r>
          </w:p>
          <w:p>
            <w:pPr>
              <w:keepNext w:val="0"/>
              <w:keepLines w:val="0"/>
              <w:widowControl/>
              <w:suppressLineNumbers w:val="0"/>
              <w:jc w:val="both"/>
              <w:rPr>
                <w:rFonts w:hint="default" w:ascii="Times New Roman" w:hAnsi="Times New Roman" w:eastAsia="宋体" w:cs="Times New Roman"/>
                <w:color w:val="0000FF"/>
                <w:spacing w:val="0"/>
                <w:w w:val="100"/>
                <w:kern w:val="21"/>
                <w:position w:val="0"/>
                <w:sz w:val="24"/>
                <w:szCs w:val="24"/>
                <w:highlight w:val="none"/>
                <w:lang w:val="en-US" w:eastAsia="zh-CN" w:bidi="ar-SA"/>
              </w:rPr>
            </w:pPr>
            <w:r>
              <w:rPr>
                <w:rFonts w:hint="default" w:ascii="Times New Roman" w:hAnsi="Times New Roman" w:eastAsia="宋体" w:cs="Times New Roman"/>
                <w:color w:val="0000FF"/>
                <w:spacing w:val="0"/>
                <w:w w:val="100"/>
                <w:kern w:val="21"/>
                <w:position w:val="0"/>
                <w:sz w:val="24"/>
                <w:szCs w:val="24"/>
                <w:highlight w:val="none"/>
                <w:lang w:val="en-US" w:eastAsia="zh-CN" w:bidi="ar-SA"/>
              </w:rPr>
              <w:t>左岸起点</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89°52′50.243″</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89°52′50.245″</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w:t>
            </w:r>
            <w:r>
              <w:rPr>
                <w:rFonts w:hint="default" w:ascii="Times New Roman" w:hAnsi="Times New Roman" w:eastAsia="宋体" w:cs="Times New Roman"/>
                <w:color w:val="0000FF"/>
                <w:spacing w:val="-11"/>
                <w:w w:val="100"/>
                <w:kern w:val="21"/>
                <w:position w:val="0"/>
                <w:sz w:val="24"/>
                <w:szCs w:val="24"/>
                <w:highlight w:val="none"/>
                <w:lang w:val="en-US" w:eastAsia="zh-CN" w:bidi="ar-SA"/>
              </w:rPr>
              <w:t>末点（</w:t>
            </w:r>
            <w:r>
              <w:rPr>
                <w:rFonts w:hint="default" w:ascii="Times New Roman" w:hAnsi="Times New Roman" w:cs="Times New Roman"/>
                <w:color w:val="0000FF"/>
                <w:spacing w:val="-11"/>
                <w:w w:val="100"/>
                <w:kern w:val="21"/>
                <w:position w:val="0"/>
                <w:sz w:val="24"/>
                <w:szCs w:val="24"/>
                <w:highlight w:val="none"/>
                <w:lang w:val="en-US" w:eastAsia="zh-CN" w:bidi="ar-SA"/>
              </w:rPr>
              <w:t>89°52′56.018″</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43°56′25.581″</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p>
          <w:p>
            <w:pPr>
              <w:keepNext w:val="0"/>
              <w:keepLines w:val="0"/>
              <w:widowControl/>
              <w:suppressLineNumbers w:val="0"/>
              <w:jc w:val="both"/>
              <w:rPr>
                <w:rFonts w:hint="default" w:ascii="Times New Roman" w:hAnsi="Times New Roman" w:eastAsia="宋体" w:cs="Times New Roman"/>
                <w:color w:val="0000FF"/>
                <w:spacing w:val="0"/>
                <w:w w:val="100"/>
                <w:kern w:val="21"/>
                <w:position w:val="0"/>
                <w:sz w:val="24"/>
                <w:szCs w:val="24"/>
                <w:highlight w:val="none"/>
                <w:lang w:val="en-US" w:eastAsia="zh-CN" w:bidi="ar-SA"/>
              </w:rPr>
            </w:pPr>
            <w:r>
              <w:rPr>
                <w:rFonts w:hint="default" w:ascii="Times New Roman" w:hAnsi="Times New Roman" w:eastAsia="宋体" w:cs="Times New Roman"/>
                <w:color w:val="0000FF"/>
                <w:spacing w:val="0"/>
                <w:w w:val="100"/>
                <w:kern w:val="21"/>
                <w:position w:val="0"/>
                <w:sz w:val="24"/>
                <w:szCs w:val="24"/>
                <w:highlight w:val="none"/>
                <w:lang w:val="en-US" w:eastAsia="zh-CN" w:bidi="ar-SA"/>
              </w:rPr>
              <w:t>右岸起点</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89°52′53.652″</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43°53′51.764″</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w:t>
            </w:r>
            <w:r>
              <w:rPr>
                <w:rFonts w:hint="default" w:ascii="Times New Roman" w:hAnsi="Times New Roman" w:eastAsia="宋体" w:cs="Times New Roman"/>
                <w:color w:val="0000FF"/>
                <w:spacing w:val="-11"/>
                <w:w w:val="100"/>
                <w:kern w:val="21"/>
                <w:position w:val="0"/>
                <w:sz w:val="24"/>
                <w:szCs w:val="24"/>
                <w:highlight w:val="none"/>
                <w:lang w:val="en-US" w:eastAsia="zh-CN" w:bidi="ar-SA"/>
              </w:rPr>
              <w:t>末点（</w:t>
            </w:r>
            <w:r>
              <w:rPr>
                <w:rFonts w:hint="default" w:ascii="Times New Roman" w:hAnsi="Times New Roman" w:cs="Times New Roman"/>
                <w:color w:val="0000FF"/>
                <w:spacing w:val="-11"/>
                <w:w w:val="100"/>
                <w:kern w:val="21"/>
                <w:position w:val="0"/>
                <w:sz w:val="24"/>
                <w:szCs w:val="24"/>
                <w:highlight w:val="none"/>
                <w:lang w:val="en-US" w:eastAsia="zh-CN" w:bidi="ar-SA"/>
              </w:rPr>
              <w:t>89°53′0.537″</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43°56′25.516″</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p>
          <w:p>
            <w:pPr>
              <w:keepNext w:val="0"/>
              <w:keepLines w:val="0"/>
              <w:widowControl/>
              <w:suppressLineNumbers w:val="0"/>
              <w:jc w:val="center"/>
              <w:rPr>
                <w:rFonts w:hint="default" w:ascii="Times New Roman" w:hAnsi="Times New Roman" w:eastAsia="宋体" w:cs="Times New Roman"/>
                <w:color w:val="0000FF"/>
                <w:spacing w:val="0"/>
                <w:w w:val="100"/>
                <w:kern w:val="21"/>
                <w:position w:val="0"/>
                <w:sz w:val="24"/>
                <w:szCs w:val="24"/>
                <w:highlight w:val="none"/>
                <w:lang w:val="en-US" w:eastAsia="zh-CN" w:bidi="ar-SA"/>
              </w:rPr>
            </w:pPr>
            <w:r>
              <w:rPr>
                <w:rFonts w:hint="default" w:ascii="Times New Roman" w:hAnsi="Times New Roman" w:cs="Times New Roman"/>
                <w:color w:val="0000FF"/>
                <w:spacing w:val="0"/>
                <w:kern w:val="21"/>
                <w:position w:val="0"/>
                <w:sz w:val="24"/>
                <w:szCs w:val="24"/>
                <w:lang w:val="en-US" w:eastAsia="zh-CN"/>
              </w:rPr>
              <w:t>五</w:t>
            </w:r>
            <w:r>
              <w:rPr>
                <w:rFonts w:hint="default" w:ascii="Times New Roman" w:hAnsi="Times New Roman" w:eastAsia="宋体" w:cs="Times New Roman"/>
                <w:color w:val="0000FF"/>
                <w:spacing w:val="0"/>
                <w:w w:val="100"/>
                <w:kern w:val="21"/>
                <w:position w:val="0"/>
                <w:sz w:val="24"/>
                <w:szCs w:val="24"/>
                <w:highlight w:val="none"/>
                <w:lang w:val="en-US" w:eastAsia="zh-CN" w:bidi="ar-SA"/>
              </w:rPr>
              <w:t>马场乡公路桥上游段</w:t>
            </w:r>
          </w:p>
          <w:p>
            <w:pPr>
              <w:keepNext w:val="0"/>
              <w:keepLines w:val="0"/>
              <w:widowControl/>
              <w:suppressLineNumbers w:val="0"/>
              <w:jc w:val="both"/>
              <w:rPr>
                <w:rFonts w:hint="default" w:ascii="Times New Roman" w:hAnsi="Times New Roman" w:eastAsia="宋体" w:cs="Times New Roman"/>
                <w:color w:val="0000FF"/>
                <w:spacing w:val="-11"/>
                <w:w w:val="100"/>
                <w:kern w:val="21"/>
                <w:position w:val="0"/>
                <w:sz w:val="24"/>
                <w:szCs w:val="24"/>
                <w:highlight w:val="none"/>
                <w:lang w:val="en-US" w:eastAsia="zh-CN" w:bidi="ar-SA"/>
              </w:rPr>
            </w:pPr>
            <w:r>
              <w:rPr>
                <w:rFonts w:hint="default" w:ascii="Times New Roman" w:hAnsi="Times New Roman" w:eastAsia="宋体" w:cs="Times New Roman"/>
                <w:color w:val="0000FF"/>
                <w:spacing w:val="0"/>
                <w:w w:val="100"/>
                <w:kern w:val="21"/>
                <w:position w:val="0"/>
                <w:sz w:val="24"/>
                <w:szCs w:val="24"/>
                <w:highlight w:val="none"/>
                <w:lang w:val="en-US" w:eastAsia="zh-CN" w:bidi="ar-SA"/>
              </w:rPr>
              <w:t>左岸起点（</w:t>
            </w:r>
            <w:r>
              <w:rPr>
                <w:rFonts w:hint="default" w:ascii="Times New Roman" w:hAnsi="Times New Roman" w:cs="Times New Roman"/>
                <w:color w:val="0000FF"/>
                <w:spacing w:val="-11"/>
                <w:w w:val="100"/>
                <w:kern w:val="21"/>
                <w:position w:val="0"/>
                <w:sz w:val="24"/>
                <w:szCs w:val="24"/>
                <w:highlight w:val="none"/>
                <w:lang w:val="en-US" w:eastAsia="zh-CN" w:bidi="ar-SA"/>
              </w:rPr>
              <w:t>89°53′0.168″</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43°58′20.316″</w:t>
            </w:r>
            <w:r>
              <w:rPr>
                <w:rFonts w:hint="default" w:ascii="Times New Roman" w:hAnsi="Times New Roman" w:eastAsia="宋体" w:cs="Times New Roman"/>
                <w:color w:val="0000FF"/>
                <w:spacing w:val="-11"/>
                <w:w w:val="100"/>
                <w:kern w:val="21"/>
                <w:position w:val="0"/>
                <w:sz w:val="24"/>
                <w:szCs w:val="24"/>
                <w:highlight w:val="none"/>
                <w:lang w:val="en-US" w:eastAsia="zh-CN" w:bidi="ar-SA"/>
              </w:rPr>
              <w:t>），末点（</w:t>
            </w:r>
            <w:r>
              <w:rPr>
                <w:rFonts w:hint="default" w:ascii="Times New Roman" w:hAnsi="Times New Roman" w:cs="Times New Roman"/>
                <w:color w:val="0000FF"/>
                <w:spacing w:val="-11"/>
                <w:w w:val="100"/>
                <w:kern w:val="21"/>
                <w:position w:val="0"/>
                <w:sz w:val="24"/>
                <w:szCs w:val="24"/>
                <w:highlight w:val="none"/>
                <w:lang w:val="en-US" w:eastAsia="zh-CN" w:bidi="ar-SA"/>
              </w:rPr>
              <w:t>89°53′1.664″</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43°58′43.415″</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p>
          <w:p>
            <w:pPr>
              <w:keepNext w:val="0"/>
              <w:keepLines w:val="0"/>
              <w:widowControl/>
              <w:suppressLineNumbers w:val="0"/>
              <w:jc w:val="both"/>
              <w:rPr>
                <w:rFonts w:hint="default" w:ascii="Times New Roman" w:hAnsi="Times New Roman" w:cs="Times New Roman"/>
                <w:spacing w:val="0"/>
                <w:position w:val="0"/>
                <w:lang w:val="en-US" w:eastAsia="zh-CN"/>
              </w:rPr>
            </w:pPr>
            <w:r>
              <w:rPr>
                <w:rFonts w:hint="default" w:ascii="Times New Roman" w:hAnsi="Times New Roman" w:eastAsia="宋体" w:cs="Times New Roman"/>
                <w:color w:val="0000FF"/>
                <w:spacing w:val="0"/>
                <w:w w:val="100"/>
                <w:kern w:val="21"/>
                <w:position w:val="0"/>
                <w:sz w:val="24"/>
                <w:szCs w:val="24"/>
                <w:highlight w:val="none"/>
                <w:lang w:val="en-US" w:eastAsia="zh-CN" w:bidi="ar-SA"/>
              </w:rPr>
              <w:t>右岸起点</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89°53′1.873″</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43°58′20.163″</w:t>
            </w:r>
            <w:r>
              <w:rPr>
                <w:rFonts w:hint="default" w:ascii="Times New Roman" w:hAnsi="Times New Roman" w:eastAsia="宋体" w:cs="Times New Roman"/>
                <w:color w:val="0000FF"/>
                <w:spacing w:val="-11"/>
                <w:w w:val="100"/>
                <w:kern w:val="21"/>
                <w:position w:val="0"/>
                <w:sz w:val="24"/>
                <w:szCs w:val="24"/>
                <w:highlight w:val="none"/>
                <w:lang w:val="en-US" w:eastAsia="zh-CN" w:bidi="ar-SA"/>
              </w:rPr>
              <w:t>），末点（</w:t>
            </w:r>
            <w:r>
              <w:rPr>
                <w:rFonts w:hint="default" w:ascii="Times New Roman" w:hAnsi="Times New Roman" w:cs="Times New Roman"/>
                <w:color w:val="0000FF"/>
                <w:spacing w:val="-11"/>
                <w:w w:val="100"/>
                <w:kern w:val="21"/>
                <w:position w:val="0"/>
                <w:sz w:val="24"/>
                <w:szCs w:val="24"/>
                <w:highlight w:val="none"/>
                <w:lang w:val="en-US" w:eastAsia="zh-CN" w:bidi="ar-SA"/>
              </w:rPr>
              <w:t>89°53′2.716″</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r>
              <w:rPr>
                <w:rFonts w:hint="default" w:ascii="Times New Roman" w:hAnsi="Times New Roman" w:cs="Times New Roman"/>
                <w:color w:val="0000FF"/>
                <w:spacing w:val="-11"/>
                <w:w w:val="100"/>
                <w:kern w:val="21"/>
                <w:position w:val="0"/>
                <w:sz w:val="24"/>
                <w:szCs w:val="24"/>
                <w:highlight w:val="none"/>
                <w:lang w:val="en-US" w:eastAsia="zh-CN" w:bidi="ar-SA"/>
              </w:rPr>
              <w:t>43°58′43.362″</w:t>
            </w:r>
            <w:r>
              <w:rPr>
                <w:rFonts w:hint="default" w:ascii="Times New Roman" w:hAnsi="Times New Roman" w:eastAsia="宋体" w:cs="Times New Roman"/>
                <w:color w:val="0000FF"/>
                <w:spacing w:val="-11"/>
                <w:w w:val="100"/>
                <w:kern w:val="21"/>
                <w:position w:val="0"/>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建设项目</w:t>
            </w:r>
          </w:p>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行业类别</w:t>
            </w:r>
          </w:p>
        </w:tc>
        <w:tc>
          <w:tcPr>
            <w:tcW w:w="2002"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rPr>
              <w:t>五</w:t>
            </w:r>
            <w:r>
              <w:rPr>
                <w:rFonts w:hint="default" w:ascii="Times New Roman" w:hAnsi="Times New Roman" w:eastAsia="宋体" w:cs="Times New Roman"/>
                <w:color w:val="auto"/>
                <w:spacing w:val="-11"/>
                <w:w w:val="100"/>
                <w:kern w:val="21"/>
                <w:position w:val="0"/>
                <w:sz w:val="24"/>
                <w:szCs w:val="24"/>
                <w:highlight w:val="none"/>
                <w:lang w:val="en-US" w:eastAsia="zh-CN" w:bidi="ar-SA"/>
              </w:rPr>
              <w:t>十一、128.河湖整治（不含农村塘堰、水渠）</w:t>
            </w:r>
          </w:p>
        </w:tc>
        <w:tc>
          <w:tcPr>
            <w:tcW w:w="2060"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用地（用海）面积（</w:t>
            </w:r>
            <w:r>
              <w:rPr>
                <w:rFonts w:hint="default" w:ascii="Times New Roman" w:hAnsi="Times New Roman" w:cs="Times New Roman"/>
                <w:spacing w:val="0"/>
                <w:position w:val="0"/>
                <w:sz w:val="24"/>
                <w:highlight w:val="none"/>
                <w:lang w:val="en-US" w:eastAsia="zh-CN"/>
              </w:rPr>
              <w:t>m</w:t>
            </w:r>
            <w:r>
              <w:rPr>
                <w:rFonts w:hint="default" w:ascii="Times New Roman" w:hAnsi="Times New Roman" w:cs="Times New Roman"/>
                <w:spacing w:val="0"/>
                <w:position w:val="0"/>
                <w:sz w:val="24"/>
                <w:highlight w:val="none"/>
                <w:vertAlign w:val="superscript"/>
                <w:lang w:val="en-US" w:eastAsia="zh-CN"/>
              </w:rPr>
              <w:t>2</w:t>
            </w:r>
            <w:r>
              <w:rPr>
                <w:rFonts w:hint="default" w:ascii="Times New Roman" w:hAnsi="Times New Roman" w:eastAsia="宋体" w:cs="Times New Roman"/>
                <w:color w:val="auto"/>
                <w:spacing w:val="0"/>
                <w:w w:val="100"/>
                <w:position w:val="0"/>
                <w:sz w:val="24"/>
                <w:szCs w:val="24"/>
                <w:highlight w:val="none"/>
              </w:rPr>
              <w:t>）/长度（km）</w:t>
            </w:r>
          </w:p>
        </w:tc>
        <w:tc>
          <w:tcPr>
            <w:tcW w:w="2831" w:type="dxa"/>
            <w:noWrap w:val="0"/>
            <w:vAlign w:val="center"/>
          </w:tcPr>
          <w:p>
            <w:pPr>
              <w:pStyle w:val="39"/>
              <w:keepNext w:val="0"/>
              <w:keepLines w:val="0"/>
              <w:pageBreakBefore w:val="0"/>
              <w:kinsoku/>
              <w:overflowPunct/>
              <w:topLinePunct w:val="0"/>
              <w:bidi w:val="0"/>
              <w:spacing w:beforeAutospacing="0" w:afterAutospacing="0" w:line="240" w:lineRule="auto"/>
              <w:ind w:left="0" w:leftChars="0" w:right="0"/>
              <w:rPr>
                <w:rFonts w:hint="default" w:ascii="Times New Roman" w:hAnsi="Times New Roman" w:eastAsia="宋体" w:cs="Times New Roman"/>
                <w:color w:val="auto"/>
                <w:spacing w:val="0"/>
                <w:w w:val="100"/>
                <w:kern w:val="2"/>
                <w:position w:val="0"/>
                <w:sz w:val="24"/>
                <w:szCs w:val="24"/>
                <w:highlight w:val="none"/>
                <w:vertAlign w:val="superscript"/>
                <w:lang w:val="en-US" w:eastAsia="zh-CN" w:bidi="ar-SA"/>
              </w:rPr>
            </w:pPr>
            <w:r>
              <w:rPr>
                <w:rFonts w:hint="eastAsia" w:ascii="Times New Roman" w:hAnsi="Times New Roman" w:cs="Times New Roman"/>
                <w:color w:val="auto"/>
                <w:spacing w:val="0"/>
                <w:w w:val="100"/>
                <w:kern w:val="2"/>
                <w:position w:val="0"/>
                <w:sz w:val="24"/>
                <w:szCs w:val="24"/>
                <w:highlight w:val="none"/>
                <w:lang w:val="en-US" w:eastAsia="zh-CN" w:bidi="ar-SA"/>
              </w:rPr>
              <w:t>永久占</w:t>
            </w:r>
            <w:r>
              <w:rPr>
                <w:rFonts w:hint="default" w:ascii="Times New Roman" w:hAnsi="Times New Roman" w:eastAsia="宋体" w:cs="Times New Roman"/>
                <w:color w:val="auto"/>
                <w:spacing w:val="0"/>
                <w:w w:val="100"/>
                <w:kern w:val="2"/>
                <w:position w:val="0"/>
                <w:sz w:val="24"/>
                <w:szCs w:val="24"/>
                <w:highlight w:val="none"/>
                <w:lang w:val="en-US" w:eastAsia="zh-CN" w:bidi="ar-SA"/>
              </w:rPr>
              <w:t>地面积：24.86hm</w:t>
            </w:r>
            <w:r>
              <w:rPr>
                <w:rFonts w:hint="default" w:ascii="Times New Roman" w:hAnsi="Times New Roman" w:eastAsia="宋体" w:cs="Times New Roman"/>
                <w:color w:val="auto"/>
                <w:spacing w:val="0"/>
                <w:w w:val="100"/>
                <w:kern w:val="2"/>
                <w:position w:val="0"/>
                <w:sz w:val="24"/>
                <w:szCs w:val="24"/>
                <w:highlight w:val="none"/>
                <w:vertAlign w:val="superscript"/>
                <w:lang w:val="en-US" w:eastAsia="zh-CN" w:bidi="ar-SA"/>
              </w:rPr>
              <w:t>2</w:t>
            </w:r>
          </w:p>
          <w:p>
            <w:pPr>
              <w:pStyle w:val="2"/>
              <w:jc w:val="center"/>
              <w:rPr>
                <w:rFonts w:hint="default" w:ascii="Times New Roman" w:hAnsi="Times New Roman" w:eastAsia="宋体" w:cs="Times New Roman"/>
                <w:color w:val="auto"/>
                <w:spacing w:val="0"/>
                <w:w w:val="100"/>
                <w:kern w:val="2"/>
                <w:position w:val="0"/>
                <w:sz w:val="24"/>
                <w:szCs w:val="24"/>
                <w:highlight w:val="none"/>
                <w:lang w:val="en-US" w:eastAsia="zh-CN" w:bidi="ar-SA"/>
              </w:rPr>
            </w:pPr>
            <w:r>
              <w:rPr>
                <w:rFonts w:hint="eastAsia" w:ascii="Times New Roman" w:hAnsi="Times New Roman" w:eastAsia="宋体" w:cs="Times New Roman"/>
                <w:color w:val="auto"/>
                <w:spacing w:val="0"/>
                <w:w w:val="100"/>
                <w:kern w:val="2"/>
                <w:position w:val="0"/>
                <w:sz w:val="24"/>
                <w:szCs w:val="24"/>
                <w:highlight w:val="none"/>
                <w:lang w:val="en-US" w:eastAsia="zh-CN" w:bidi="ar-SA"/>
              </w:rPr>
              <w:t>临时占地面积</w:t>
            </w:r>
            <w:r>
              <w:rPr>
                <w:rFonts w:hint="eastAsia" w:cs="Times New Roman"/>
                <w:color w:val="auto"/>
                <w:spacing w:val="0"/>
                <w:w w:val="100"/>
                <w:kern w:val="2"/>
                <w:position w:val="0"/>
                <w:sz w:val="24"/>
                <w:szCs w:val="24"/>
                <w:highlight w:val="none"/>
                <w:lang w:val="en-US" w:eastAsia="zh-CN" w:bidi="ar-SA"/>
              </w:rPr>
              <w:t>：14.40</w:t>
            </w:r>
            <w:r>
              <w:rPr>
                <w:rFonts w:hint="default" w:ascii="Times New Roman" w:hAnsi="Times New Roman" w:eastAsia="宋体" w:cs="Times New Roman"/>
                <w:color w:val="auto"/>
                <w:spacing w:val="0"/>
                <w:w w:val="100"/>
                <w:kern w:val="2"/>
                <w:position w:val="0"/>
                <w:sz w:val="24"/>
                <w:szCs w:val="24"/>
                <w:highlight w:val="none"/>
                <w:lang w:val="en-US" w:eastAsia="zh-CN" w:bidi="ar-SA"/>
              </w:rPr>
              <w:t>hm</w:t>
            </w:r>
            <w:r>
              <w:rPr>
                <w:rFonts w:hint="default" w:ascii="Times New Roman" w:hAnsi="Times New Roman" w:eastAsia="宋体" w:cs="Times New Roman"/>
                <w:color w:val="auto"/>
                <w:spacing w:val="0"/>
                <w:w w:val="100"/>
                <w:kern w:val="2"/>
                <w:position w:val="0"/>
                <w:sz w:val="24"/>
                <w:szCs w:val="24"/>
                <w:highlight w:val="none"/>
                <w:vertAlign w:val="superscript"/>
                <w:lang w:val="en-US" w:eastAsia="zh-CN" w:bidi="ar-SA"/>
              </w:rPr>
              <w:t>2</w:t>
            </w:r>
          </w:p>
          <w:p>
            <w:pPr>
              <w:pStyle w:val="39"/>
              <w:keepNext w:val="0"/>
              <w:keepLines w:val="0"/>
              <w:pageBreakBefore w:val="0"/>
              <w:kinsoku/>
              <w:overflowPunct/>
              <w:topLinePunct w:val="0"/>
              <w:bidi w:val="0"/>
              <w:spacing w:beforeAutospacing="0" w:afterAutospacing="0" w:line="240" w:lineRule="auto"/>
              <w:ind w:left="0" w:leftChars="0" w:right="0"/>
              <w:rPr>
                <w:rFonts w:hint="default" w:ascii="Times New Roman" w:hAnsi="Times New Roman" w:cs="Times New Roman"/>
                <w:color w:val="auto"/>
                <w:spacing w:val="0"/>
                <w:position w:val="0"/>
                <w:highlight w:val="none"/>
                <w:lang w:val="en-US" w:eastAsia="zh-CN"/>
              </w:rPr>
            </w:pPr>
            <w:r>
              <w:rPr>
                <w:rFonts w:hint="default" w:ascii="Times New Roman" w:hAnsi="Times New Roman" w:eastAsia="宋体" w:cs="Times New Roman"/>
                <w:color w:val="auto"/>
                <w:spacing w:val="0"/>
                <w:w w:val="100"/>
                <w:kern w:val="2"/>
                <w:position w:val="0"/>
                <w:sz w:val="24"/>
                <w:szCs w:val="24"/>
                <w:highlight w:val="none"/>
                <w:lang w:val="en-US" w:eastAsia="zh-CN" w:bidi="ar-SA"/>
              </w:rPr>
              <w:t>长度11.218km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4"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建设性质</w:t>
            </w:r>
          </w:p>
        </w:tc>
        <w:tc>
          <w:tcPr>
            <w:tcW w:w="2002"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52"/>
            </w:r>
            <w:r>
              <w:rPr>
                <w:rFonts w:hint="default" w:ascii="Times New Roman" w:hAnsi="Times New Roman" w:cs="Times New Roman"/>
                <w:color w:val="auto"/>
                <w:spacing w:val="0"/>
                <w:w w:val="100"/>
                <w:position w:val="0"/>
                <w:sz w:val="24"/>
                <w:szCs w:val="24"/>
                <w:highlight w:val="none"/>
              </w:rPr>
              <w:t>新建（迁建）</w:t>
            </w:r>
          </w:p>
          <w:p>
            <w:pPr>
              <w:keepNext w:val="0"/>
              <w:keepLines w:val="0"/>
              <w:pageBreakBefore w:val="0"/>
              <w:kinsoku/>
              <w:overflowPunct/>
              <w:topLinePunct w:val="0"/>
              <w:bidi w:val="0"/>
              <w:adjustRightInd w:val="0"/>
              <w:snapToGrid w:val="0"/>
              <w:spacing w:beforeAutospacing="0" w:afterAutospacing="0"/>
              <w:ind w:left="0" w:leftChars="0" w:right="0"/>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A3"/>
            </w:r>
            <w:r>
              <w:rPr>
                <w:rFonts w:hint="default" w:ascii="Times New Roman" w:hAnsi="Times New Roman" w:cs="Times New Roman"/>
                <w:color w:val="auto"/>
                <w:spacing w:val="0"/>
                <w:w w:val="100"/>
                <w:position w:val="0"/>
                <w:sz w:val="24"/>
                <w:szCs w:val="24"/>
                <w:highlight w:val="none"/>
              </w:rPr>
              <w:t>改建</w:t>
            </w:r>
          </w:p>
          <w:p>
            <w:pPr>
              <w:keepNext w:val="0"/>
              <w:keepLines w:val="0"/>
              <w:pageBreakBefore w:val="0"/>
              <w:kinsoku/>
              <w:overflowPunct/>
              <w:topLinePunct w:val="0"/>
              <w:bidi w:val="0"/>
              <w:adjustRightInd w:val="0"/>
              <w:snapToGrid w:val="0"/>
              <w:spacing w:beforeAutospacing="0" w:afterAutospacing="0"/>
              <w:ind w:left="0" w:leftChars="0" w:right="0"/>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A3"/>
            </w:r>
            <w:r>
              <w:rPr>
                <w:rFonts w:hint="default" w:ascii="Times New Roman" w:hAnsi="Times New Roman" w:cs="Times New Roman"/>
                <w:color w:val="auto"/>
                <w:spacing w:val="0"/>
                <w:w w:val="100"/>
                <w:position w:val="0"/>
                <w:sz w:val="24"/>
                <w:szCs w:val="24"/>
                <w:highlight w:val="none"/>
              </w:rPr>
              <w:t>扩建</w:t>
            </w:r>
          </w:p>
          <w:p>
            <w:pPr>
              <w:keepNext w:val="0"/>
              <w:keepLines w:val="0"/>
              <w:pageBreakBefore w:val="0"/>
              <w:kinsoku/>
              <w:overflowPunct/>
              <w:topLinePunct w:val="0"/>
              <w:bidi w:val="0"/>
              <w:adjustRightInd w:val="0"/>
              <w:snapToGrid w:val="0"/>
              <w:spacing w:beforeAutospacing="0" w:afterAutospacing="0"/>
              <w:ind w:left="0" w:leftChars="0" w:right="0"/>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A3"/>
            </w:r>
            <w:r>
              <w:rPr>
                <w:rFonts w:hint="default" w:ascii="Times New Roman" w:hAnsi="Times New Roman" w:cs="Times New Roman"/>
                <w:color w:val="auto"/>
                <w:spacing w:val="0"/>
                <w:w w:val="100"/>
                <w:position w:val="0"/>
                <w:sz w:val="24"/>
                <w:szCs w:val="24"/>
                <w:highlight w:val="none"/>
              </w:rPr>
              <w:t>技术改造</w:t>
            </w:r>
          </w:p>
        </w:tc>
        <w:tc>
          <w:tcPr>
            <w:tcW w:w="2060"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建设项目</w:t>
            </w:r>
          </w:p>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申报情形</w:t>
            </w:r>
          </w:p>
        </w:tc>
        <w:tc>
          <w:tcPr>
            <w:tcW w:w="2831"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52"/>
            </w:r>
            <w:r>
              <w:rPr>
                <w:rFonts w:hint="default" w:ascii="Times New Roman" w:hAnsi="Times New Roman" w:cs="Times New Roman"/>
                <w:color w:val="auto"/>
                <w:spacing w:val="0"/>
                <w:w w:val="100"/>
                <w:position w:val="0"/>
                <w:sz w:val="24"/>
                <w:szCs w:val="24"/>
                <w:highlight w:val="none"/>
              </w:rPr>
              <w:t>首次申报项目</w:t>
            </w:r>
          </w:p>
          <w:p>
            <w:pPr>
              <w:keepNext w:val="0"/>
              <w:keepLines w:val="0"/>
              <w:pageBreakBefore w:val="0"/>
              <w:kinsoku/>
              <w:overflowPunct/>
              <w:topLinePunct w:val="0"/>
              <w:bidi w:val="0"/>
              <w:adjustRightInd w:val="0"/>
              <w:snapToGrid w:val="0"/>
              <w:spacing w:beforeAutospacing="0" w:afterAutospacing="0"/>
              <w:ind w:left="0" w:leftChars="0" w:right="0"/>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A3"/>
            </w:r>
            <w:r>
              <w:rPr>
                <w:rFonts w:hint="default" w:ascii="Times New Roman" w:hAnsi="Times New Roman" w:cs="Times New Roman"/>
                <w:color w:val="auto"/>
                <w:spacing w:val="0"/>
                <w:w w:val="100"/>
                <w:position w:val="0"/>
                <w:sz w:val="24"/>
                <w:szCs w:val="24"/>
                <w:highlight w:val="none"/>
              </w:rPr>
              <w:t>不予批准后再次申报项目</w:t>
            </w:r>
          </w:p>
          <w:p>
            <w:pPr>
              <w:keepNext w:val="0"/>
              <w:keepLines w:val="0"/>
              <w:pageBreakBefore w:val="0"/>
              <w:kinsoku/>
              <w:overflowPunct/>
              <w:topLinePunct w:val="0"/>
              <w:bidi w:val="0"/>
              <w:adjustRightInd w:val="0"/>
              <w:snapToGrid w:val="0"/>
              <w:spacing w:beforeAutospacing="0" w:afterAutospacing="0"/>
              <w:ind w:left="0" w:leftChars="0" w:right="0"/>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A3"/>
            </w:r>
            <w:r>
              <w:rPr>
                <w:rFonts w:hint="default" w:ascii="Times New Roman" w:hAnsi="Times New Roman" w:cs="Times New Roman"/>
                <w:color w:val="auto"/>
                <w:spacing w:val="0"/>
                <w:w w:val="100"/>
                <w:position w:val="0"/>
                <w:sz w:val="24"/>
                <w:szCs w:val="24"/>
                <w:highlight w:val="none"/>
              </w:rPr>
              <w:t>超五年重新审核项目</w:t>
            </w:r>
          </w:p>
          <w:p>
            <w:pPr>
              <w:keepNext w:val="0"/>
              <w:keepLines w:val="0"/>
              <w:pageBreakBefore w:val="0"/>
              <w:kinsoku/>
              <w:overflowPunct/>
              <w:topLinePunct w:val="0"/>
              <w:bidi w:val="0"/>
              <w:adjustRightInd w:val="0"/>
              <w:snapToGrid w:val="0"/>
              <w:spacing w:beforeAutospacing="0" w:afterAutospacing="0"/>
              <w:ind w:left="0" w:leftChars="0" w:right="0"/>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sym w:font="Wingdings 2" w:char="00A3"/>
            </w:r>
            <w:r>
              <w:rPr>
                <w:rFonts w:hint="default" w:ascii="Times New Roman" w:hAnsi="Times New Roman" w:cs="Times New Roman"/>
                <w:color w:val="auto"/>
                <w:spacing w:val="0"/>
                <w:w w:val="100"/>
                <w:position w:val="0"/>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项目审批（核准/备案）部门（选填）</w:t>
            </w:r>
          </w:p>
        </w:tc>
        <w:tc>
          <w:tcPr>
            <w:tcW w:w="2002"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昌吉回族自治州发展和</w:t>
            </w:r>
            <w:r>
              <w:rPr>
                <w:rFonts w:hint="eastAsia" w:cs="Times New Roman"/>
                <w:color w:val="auto"/>
                <w:spacing w:val="0"/>
                <w:w w:val="100"/>
                <w:position w:val="0"/>
                <w:sz w:val="24"/>
                <w:szCs w:val="24"/>
                <w:highlight w:val="none"/>
                <w:lang w:val="en-US" w:eastAsia="zh-CN"/>
              </w:rPr>
              <w:t>改革</w:t>
            </w:r>
            <w:r>
              <w:rPr>
                <w:rFonts w:hint="default" w:ascii="Times New Roman" w:hAnsi="Times New Roman" w:eastAsia="宋体" w:cs="Times New Roman"/>
                <w:color w:val="auto"/>
                <w:spacing w:val="0"/>
                <w:w w:val="100"/>
                <w:position w:val="0"/>
                <w:sz w:val="24"/>
                <w:szCs w:val="24"/>
                <w:highlight w:val="none"/>
                <w:lang w:val="en-US" w:eastAsia="zh-CN"/>
              </w:rPr>
              <w:t>委员会</w:t>
            </w:r>
          </w:p>
        </w:tc>
        <w:tc>
          <w:tcPr>
            <w:tcW w:w="2060"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项目审批（核准/</w:t>
            </w:r>
          </w:p>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备案）文号（选填）</w:t>
            </w:r>
          </w:p>
        </w:tc>
        <w:tc>
          <w:tcPr>
            <w:tcW w:w="2831"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昌州发改农发〔2022〕3号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46"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rPr>
            </w:pPr>
            <w:r>
              <w:rPr>
                <w:rFonts w:hint="default" w:ascii="Times New Roman" w:hAnsi="Times New Roman" w:eastAsia="宋体" w:cs="Times New Roman"/>
                <w:color w:val="auto"/>
                <w:spacing w:val="0"/>
                <w:w w:val="100"/>
                <w:position w:val="0"/>
                <w:sz w:val="24"/>
                <w:szCs w:val="24"/>
                <w:highlight w:val="none"/>
              </w:rPr>
              <w:t>总投资（万元）</w:t>
            </w:r>
          </w:p>
        </w:tc>
        <w:tc>
          <w:tcPr>
            <w:tcW w:w="2002" w:type="dxa"/>
            <w:noWrap w:val="0"/>
            <w:vAlign w:val="center"/>
          </w:tcPr>
          <w:p>
            <w:pPr>
              <w:keepNext w:val="0"/>
              <w:keepLines w:val="0"/>
              <w:pageBreakBefore w:val="0"/>
              <w:widowControl/>
              <w:suppressLineNumbers w:val="0"/>
              <w:kinsoku/>
              <w:overflowPunct/>
              <w:topLinePunct w:val="0"/>
              <w:bidi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bidi="ar"/>
              </w:rPr>
              <w:t>2550</w:t>
            </w:r>
          </w:p>
        </w:tc>
        <w:tc>
          <w:tcPr>
            <w:tcW w:w="2060"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环保投资（万元）</w:t>
            </w:r>
          </w:p>
        </w:tc>
        <w:tc>
          <w:tcPr>
            <w:tcW w:w="2831"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环保投资占比（%）</w:t>
            </w:r>
          </w:p>
        </w:tc>
        <w:tc>
          <w:tcPr>
            <w:tcW w:w="2002"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cs="Times New Roman"/>
                <w:color w:val="auto"/>
                <w:spacing w:val="0"/>
                <w:w w:val="100"/>
                <w:position w:val="0"/>
                <w:sz w:val="24"/>
                <w:szCs w:val="24"/>
                <w:highlight w:val="none"/>
                <w:lang w:val="en-US" w:eastAsia="zh-CN"/>
              </w:rPr>
              <w:t>1.</w:t>
            </w:r>
            <w:r>
              <w:rPr>
                <w:rFonts w:hint="eastAsia" w:cs="Times New Roman"/>
                <w:color w:val="auto"/>
                <w:spacing w:val="0"/>
                <w:w w:val="100"/>
                <w:position w:val="0"/>
                <w:sz w:val="24"/>
                <w:szCs w:val="24"/>
                <w:highlight w:val="none"/>
                <w:lang w:val="en-US" w:eastAsia="zh-CN"/>
              </w:rPr>
              <w:t>8</w:t>
            </w:r>
            <w:r>
              <w:rPr>
                <w:rFonts w:hint="default" w:ascii="Times New Roman" w:hAnsi="Times New Roman" w:cs="Times New Roman"/>
                <w:color w:val="auto"/>
                <w:spacing w:val="0"/>
                <w:w w:val="100"/>
                <w:position w:val="0"/>
                <w:sz w:val="24"/>
                <w:szCs w:val="24"/>
                <w:highlight w:val="none"/>
                <w:lang w:val="en-US" w:eastAsia="zh-CN"/>
              </w:rPr>
              <w:t>%</w:t>
            </w:r>
          </w:p>
        </w:tc>
        <w:tc>
          <w:tcPr>
            <w:tcW w:w="2060"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施工工期</w:t>
            </w:r>
          </w:p>
        </w:tc>
        <w:tc>
          <w:tcPr>
            <w:tcW w:w="2831"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highlight w:val="none"/>
                <w:lang w:val="en-US" w:eastAsia="zh-CN"/>
              </w:rPr>
              <w:t>4</w:t>
            </w:r>
            <w:r>
              <w:rPr>
                <w:rFonts w:hint="default" w:ascii="Times New Roman" w:hAnsi="Times New Roman" w:eastAsia="宋体" w:cs="Times New Roman"/>
                <w:color w:val="auto"/>
                <w:spacing w:val="0"/>
                <w:w w:val="100"/>
                <w:position w:val="0"/>
                <w:sz w:val="24"/>
                <w:highlight w:val="none"/>
                <w:lang w:val="en-US" w:eastAsia="zh-CN"/>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trPr>
        <w:tc>
          <w:tcPr>
            <w:tcW w:w="1189" w:type="dxa"/>
            <w:noWrap w:val="0"/>
            <w:tcMar>
              <w:top w:w="16" w:type="dxa"/>
              <w:left w:w="16" w:type="dxa"/>
              <w:right w:w="16"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是否开工建设</w:t>
            </w:r>
          </w:p>
        </w:tc>
        <w:tc>
          <w:tcPr>
            <w:tcW w:w="6893" w:type="dxa"/>
            <w:gridSpan w:val="3"/>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firstLine="105"/>
              <w:jc w:val="left"/>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rPr>
              <w:t>否</w:t>
            </w:r>
          </w:p>
          <w:p>
            <w:pPr>
              <w:keepNext w:val="0"/>
              <w:keepLines w:val="0"/>
              <w:pageBreakBefore w:val="0"/>
              <w:kinsoku/>
              <w:overflowPunct/>
              <w:topLinePunct w:val="0"/>
              <w:bidi w:val="0"/>
              <w:adjustRightInd w:val="0"/>
              <w:snapToGrid w:val="0"/>
              <w:spacing w:beforeAutospacing="0" w:afterAutospacing="0"/>
              <w:ind w:left="0" w:leftChars="0" w:right="0" w:firstLine="92"/>
              <w:jc w:val="left"/>
              <w:rPr>
                <w:rFonts w:hint="default" w:ascii="Times New Roman" w:hAnsi="Times New Roman" w:eastAsia="宋体" w:cs="Times New Roman"/>
                <w:color w:val="auto"/>
                <w:spacing w:val="0"/>
                <w:w w:val="100"/>
                <w:position w:val="0"/>
                <w:sz w:val="24"/>
                <w:szCs w:val="24"/>
                <w:highlight w:val="none"/>
                <w:lang w:eastAsia="zh-CN"/>
              </w:rPr>
            </w:pPr>
            <w:r>
              <w:rPr>
                <w:rFonts w:hint="eastAsia"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1189" w:type="dxa"/>
            <w:noWrap w:val="0"/>
            <w:tcMar>
              <w:top w:w="16" w:type="dxa"/>
              <w:left w:w="16" w:type="dxa"/>
              <w:right w:w="16" w:type="dxa"/>
            </w:tcMar>
            <w:vAlign w:val="center"/>
          </w:tcPr>
          <w:p>
            <w:pPr>
              <w:keepNext w:val="0"/>
              <w:keepLines w:val="0"/>
              <w:pageBreakBefore w:val="0"/>
              <w:kinsoku/>
              <w:overflowPunct/>
              <w:topLinePunct w:val="0"/>
              <w:autoSpaceDE w:val="0"/>
              <w:autoSpaceDN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rPr>
              <w:t>专项评价设置情况</w:t>
            </w:r>
          </w:p>
        </w:tc>
        <w:tc>
          <w:tcPr>
            <w:tcW w:w="6893" w:type="dxa"/>
            <w:gridSpan w:val="3"/>
            <w:noWrap w:val="0"/>
            <w:tcMar>
              <w:top w:w="16" w:type="dxa"/>
              <w:left w:w="16" w:type="dxa"/>
              <w:right w:w="16" w:type="dxa"/>
            </w:tcMar>
            <w:vAlign w:val="center"/>
          </w:tcPr>
          <w:p>
            <w:pPr>
              <w:keepNext w:val="0"/>
              <w:keepLines w:val="0"/>
              <w:pageBreakBefore w:val="0"/>
              <w:kinsoku/>
              <w:overflowPunct/>
              <w:topLinePunct w:val="0"/>
              <w:autoSpaceDE w:val="0"/>
              <w:autoSpaceDN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w w:val="100"/>
                <w:kern w:val="0"/>
                <w:position w:val="0"/>
                <w:sz w:val="24"/>
                <w:szCs w:val="24"/>
                <w:highlight w:val="none"/>
                <w:lang w:eastAsia="zh-CN"/>
              </w:rPr>
            </w:pPr>
            <w:r>
              <w:rPr>
                <w:rFonts w:hint="default" w:ascii="Times New Roman" w:hAnsi="Times New Roman" w:cs="Times New Roman"/>
                <w:color w:val="auto"/>
                <w:spacing w:val="0"/>
                <w:w w:val="100"/>
                <w:kern w:val="0"/>
                <w:position w:val="0"/>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189" w:type="dxa"/>
            <w:noWrap w:val="0"/>
            <w:tcMar>
              <w:top w:w="16" w:type="dxa"/>
              <w:left w:w="16" w:type="dxa"/>
              <w:right w:w="16" w:type="dxa"/>
            </w:tcMar>
            <w:vAlign w:val="center"/>
          </w:tcPr>
          <w:p>
            <w:pPr>
              <w:keepNext w:val="0"/>
              <w:keepLines w:val="0"/>
              <w:pageBreakBefore w:val="0"/>
              <w:kinsoku/>
              <w:overflowPunct/>
              <w:topLinePunct w:val="0"/>
              <w:autoSpaceDE w:val="0"/>
              <w:autoSpaceDN w:val="0"/>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规划情况</w:t>
            </w:r>
          </w:p>
        </w:tc>
        <w:tc>
          <w:tcPr>
            <w:tcW w:w="6893" w:type="dxa"/>
            <w:gridSpan w:val="3"/>
            <w:noWrap w:val="0"/>
            <w:tcMar>
              <w:top w:w="16" w:type="dxa"/>
              <w:left w:w="16" w:type="dxa"/>
              <w:right w:w="16" w:type="dxa"/>
            </w:tcMar>
            <w:vAlign w:val="center"/>
          </w:tcPr>
          <w:p>
            <w:pPr>
              <w:autoSpaceDE w:val="0"/>
              <w:autoSpaceDN w:val="0"/>
              <w:adjustRightInd w:val="0"/>
              <w:snapToGrid w:val="0"/>
              <w:spacing w:line="360" w:lineRule="auto"/>
              <w:jc w:val="both"/>
              <w:rPr>
                <w:rFonts w:hint="default" w:ascii="Times New Roman" w:hAnsi="Times New Roman" w:eastAsia="宋体" w:cs="Times New Roman"/>
                <w:color w:val="auto"/>
                <w:spacing w:val="0"/>
                <w:w w:val="100"/>
                <w:kern w:val="0"/>
                <w:position w:val="0"/>
                <w:sz w:val="24"/>
                <w:szCs w:val="24"/>
                <w:highlight w:val="none"/>
                <w:lang w:val="en-US" w:eastAsia="zh-CN" w:bidi="ar-SA"/>
              </w:rPr>
            </w:pPr>
            <w:r>
              <w:rPr>
                <w:rFonts w:hint="default" w:ascii="Times New Roman" w:hAnsi="Times New Roman" w:eastAsia="宋体" w:cs="Times New Roman"/>
                <w:b/>
                <w:bCs/>
                <w:color w:val="auto"/>
                <w:spacing w:val="0"/>
                <w:w w:val="100"/>
                <w:kern w:val="0"/>
                <w:position w:val="0"/>
                <w:sz w:val="24"/>
                <w:szCs w:val="24"/>
                <w:highlight w:val="none"/>
                <w:lang w:val="en-US" w:eastAsia="zh-CN" w:bidi="ar-SA"/>
              </w:rPr>
              <w:t>规划名称：</w:t>
            </w:r>
            <w:r>
              <w:rPr>
                <w:rFonts w:hint="default" w:ascii="Times New Roman" w:hAnsi="Times New Roman" w:eastAsia="宋体" w:cs="Times New Roman"/>
                <w:color w:val="auto"/>
                <w:spacing w:val="0"/>
                <w:w w:val="100"/>
                <w:kern w:val="0"/>
                <w:position w:val="0"/>
                <w:sz w:val="24"/>
                <w:szCs w:val="24"/>
                <w:highlight w:val="none"/>
                <w:lang w:val="en-US" w:eastAsia="zh-CN" w:bidi="ar-SA"/>
              </w:rPr>
              <w:t>《奇台县水资源综合利用及工程规划报告》</w:t>
            </w:r>
          </w:p>
          <w:p>
            <w:pPr>
              <w:pStyle w:val="7"/>
              <w:spacing w:line="360" w:lineRule="auto"/>
              <w:ind w:left="0" w:leftChars="0" w:firstLine="0" w:firstLineChars="0"/>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bidi="ar-SA"/>
              </w:rPr>
              <w:t>审批机关</w:t>
            </w:r>
            <w:r>
              <w:rPr>
                <w:rFonts w:hint="default" w:ascii="Times New Roman" w:hAnsi="Times New Roman" w:eastAsia="宋体" w:cs="Times New Roman"/>
                <w:b/>
                <w:bCs/>
                <w:color w:val="auto"/>
                <w:spacing w:val="0"/>
                <w:w w:val="100"/>
                <w:kern w:val="0"/>
                <w:position w:val="0"/>
                <w:sz w:val="24"/>
                <w:szCs w:val="24"/>
                <w:highlight w:val="none"/>
                <w:lang w:val="en-US" w:eastAsia="zh-CN"/>
              </w:rPr>
              <w:t>：</w:t>
            </w:r>
            <w:r>
              <w:rPr>
                <w:rFonts w:hint="default" w:ascii="Times New Roman" w:hAnsi="Times New Roman" w:eastAsia="宋体" w:cs="Times New Roman"/>
                <w:color w:val="auto"/>
                <w:spacing w:val="0"/>
                <w:w w:val="100"/>
                <w:kern w:val="0"/>
                <w:position w:val="0"/>
                <w:sz w:val="24"/>
                <w:szCs w:val="24"/>
                <w:highlight w:val="none"/>
                <w:lang w:val="en-US" w:eastAsia="zh-CN"/>
              </w:rPr>
              <w:t>昌吉回族自治州人民政府办公室</w:t>
            </w:r>
          </w:p>
          <w:p>
            <w:pPr>
              <w:pStyle w:val="7"/>
              <w:spacing w:line="360" w:lineRule="auto"/>
              <w:ind w:left="0" w:leftChars="0" w:firstLine="0" w:firstLineChars="0"/>
              <w:rPr>
                <w:rFonts w:hint="default" w:ascii="Times New Roman" w:hAnsi="Times New Roman" w:eastAsia="宋体" w:cs="Times New Roman"/>
                <w:color w:val="auto"/>
                <w:spacing w:val="0"/>
                <w:w w:val="100"/>
                <w:kern w:val="0"/>
                <w:position w:val="0"/>
                <w:sz w:val="24"/>
                <w:szCs w:val="24"/>
                <w:highlight w:val="none"/>
                <w:lang w:val="en-US" w:eastAsia="zh-CN"/>
              </w:rPr>
            </w:pPr>
            <w:r>
              <w:rPr>
                <w:rFonts w:hint="eastAsia" w:ascii="Times New Roman" w:hAnsi="Times New Roman" w:eastAsia="宋体" w:cs="Times New Roman"/>
                <w:b/>
                <w:bCs/>
                <w:color w:val="auto"/>
                <w:spacing w:val="0"/>
                <w:w w:val="100"/>
                <w:kern w:val="0"/>
                <w:position w:val="0"/>
                <w:sz w:val="24"/>
                <w:szCs w:val="24"/>
                <w:highlight w:val="none"/>
                <w:lang w:val="en-US" w:eastAsia="zh-CN"/>
              </w:rPr>
              <w:t>审批文件及文号：</w:t>
            </w:r>
            <w:r>
              <w:rPr>
                <w:rFonts w:hint="default" w:ascii="Times New Roman" w:hAnsi="Times New Roman" w:eastAsia="宋体" w:cs="Times New Roman"/>
                <w:color w:val="auto"/>
                <w:spacing w:val="0"/>
                <w:w w:val="100"/>
                <w:kern w:val="0"/>
                <w:position w:val="0"/>
                <w:sz w:val="24"/>
                <w:szCs w:val="24"/>
                <w:highlight w:val="none"/>
                <w:lang w:val="en-US" w:eastAsia="zh-CN"/>
              </w:rPr>
              <w:t>《关于奇台县水资源综合利用及工程规划的批复》（昌州政办函〔2011〕8号）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rPr>
        <w:tc>
          <w:tcPr>
            <w:tcW w:w="1189" w:type="dxa"/>
            <w:noWrap w:val="0"/>
            <w:tcMar>
              <w:top w:w="16" w:type="dxa"/>
              <w:left w:w="16" w:type="dxa"/>
              <w:right w:w="16" w:type="dxa"/>
            </w:tcMar>
            <w:vAlign w:val="center"/>
          </w:tcPr>
          <w:p>
            <w:pPr>
              <w:keepNext w:val="0"/>
              <w:keepLines w:val="0"/>
              <w:pageBreakBefore w:val="0"/>
              <w:kinsoku/>
              <w:overflowPunct/>
              <w:topLinePunct w:val="0"/>
              <w:autoSpaceDE w:val="0"/>
              <w:autoSpaceDN w:val="0"/>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规划环境影响评价情况</w:t>
            </w:r>
          </w:p>
        </w:tc>
        <w:tc>
          <w:tcPr>
            <w:tcW w:w="6893" w:type="dxa"/>
            <w:gridSpan w:val="3"/>
            <w:noWrap w:val="0"/>
            <w:tcMar>
              <w:top w:w="16" w:type="dxa"/>
              <w:left w:w="16" w:type="dxa"/>
              <w:right w:w="16" w:type="dxa"/>
            </w:tcMar>
            <w:vAlign w:val="center"/>
          </w:tcPr>
          <w:p>
            <w:pPr>
              <w:autoSpaceDE w:val="0"/>
              <w:autoSpaceDN w:val="0"/>
              <w:adjustRightInd w:val="0"/>
              <w:snapToGrid w:val="0"/>
              <w:spacing w:line="440" w:lineRule="exact"/>
              <w:jc w:val="center"/>
              <w:rPr>
                <w:rFonts w:hint="default" w:ascii="Times New Roman" w:hAnsi="Times New Roman" w:cs="Times New Roman"/>
                <w:spacing w:val="0"/>
                <w:position w:val="0"/>
                <w:highlight w:val="none"/>
                <w:lang w:val="en-US" w:eastAsia="zh-CN"/>
              </w:rPr>
            </w:pPr>
            <w:r>
              <w:rPr>
                <w:rFonts w:hint="default" w:ascii="Times New Roman" w:hAnsi="Times New Roman" w:cs="Times New Roman"/>
                <w:color w:val="auto"/>
                <w:spacing w:val="0"/>
                <w:w w:val="100"/>
                <w:kern w:val="0"/>
                <w:position w:val="0"/>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189" w:type="dxa"/>
            <w:noWrap w:val="0"/>
            <w:tcMar>
              <w:top w:w="16" w:type="dxa"/>
              <w:left w:w="16" w:type="dxa"/>
              <w:right w:w="16" w:type="dxa"/>
            </w:tcMar>
            <w:vAlign w:val="center"/>
          </w:tcPr>
          <w:p>
            <w:pPr>
              <w:keepNext w:val="0"/>
              <w:keepLines w:val="0"/>
              <w:pageBreakBefore w:val="0"/>
              <w:kinsoku/>
              <w:overflowPunct/>
              <w:topLinePunct w:val="0"/>
              <w:autoSpaceDE w:val="0"/>
              <w:autoSpaceDN w:val="0"/>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pacing w:val="0"/>
                <w:w w:val="100"/>
                <w:kern w:val="0"/>
                <w:position w:val="0"/>
                <w:sz w:val="24"/>
                <w:szCs w:val="24"/>
                <w:highlight w:val="none"/>
              </w:rPr>
            </w:pPr>
            <w:r>
              <w:rPr>
                <w:rFonts w:hint="default" w:ascii="Times New Roman" w:hAnsi="Times New Roman" w:eastAsia="宋体" w:cs="Times New Roman"/>
                <w:color w:val="auto"/>
                <w:spacing w:val="0"/>
                <w:w w:val="100"/>
                <w:kern w:val="0"/>
                <w:position w:val="0"/>
                <w:sz w:val="24"/>
                <w:szCs w:val="24"/>
                <w:highlight w:val="none"/>
              </w:rPr>
              <w:t>规划及规划环境影响评价符合性分析</w:t>
            </w:r>
          </w:p>
        </w:tc>
        <w:tc>
          <w:tcPr>
            <w:tcW w:w="6893" w:type="dxa"/>
            <w:gridSpan w:val="3"/>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both"/>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1.本项目建设与</w:t>
            </w:r>
            <w:r>
              <w:rPr>
                <w:rFonts w:hint="default" w:ascii="Times New Roman" w:hAnsi="Times New Roman" w:eastAsia="宋体" w:cs="Times New Roman"/>
                <w:b/>
                <w:bCs/>
                <w:color w:val="auto"/>
                <w:spacing w:val="0"/>
                <w:w w:val="100"/>
                <w:kern w:val="0"/>
                <w:position w:val="0"/>
                <w:sz w:val="24"/>
                <w:szCs w:val="24"/>
                <w:highlight w:val="none"/>
                <w:lang w:val="en-US" w:eastAsia="zh-CN" w:bidi="ar-SA"/>
              </w:rPr>
              <w:t>《奇台县水资源综合利用及工程规划报告》</w:t>
            </w:r>
            <w:r>
              <w:rPr>
                <w:rFonts w:hint="eastAsia" w:ascii="宋体" w:hAnsi="宋体" w:eastAsia="宋体" w:cs="宋体"/>
                <w:b/>
                <w:bCs/>
                <w:color w:val="auto"/>
                <w:kern w:val="0"/>
                <w:sz w:val="24"/>
                <w:szCs w:val="24"/>
                <w:highlight w:val="none"/>
                <w:lang w:val="en-US" w:eastAsia="zh-CN"/>
              </w:rPr>
              <w:t>的符合性分析见下表：</w:t>
            </w:r>
          </w:p>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表1-1    项目与</w:t>
            </w:r>
            <w:r>
              <w:rPr>
                <w:rFonts w:hint="default" w:ascii="Times New Roman" w:hAnsi="Times New Roman" w:eastAsia="宋体" w:cs="Times New Roman"/>
                <w:b/>
                <w:bCs/>
                <w:color w:val="auto"/>
                <w:spacing w:val="0"/>
                <w:w w:val="100"/>
                <w:kern w:val="0"/>
                <w:position w:val="0"/>
                <w:sz w:val="24"/>
                <w:szCs w:val="24"/>
                <w:highlight w:val="none"/>
                <w:lang w:val="en-US" w:eastAsia="zh-CN" w:bidi="ar-SA"/>
              </w:rPr>
              <w:t>《奇台县水资源综合利用及工程规划报告》</w:t>
            </w:r>
            <w:r>
              <w:rPr>
                <w:rFonts w:hint="eastAsia" w:asciiTheme="majorEastAsia" w:hAnsiTheme="majorEastAsia" w:eastAsiaTheme="majorEastAsia" w:cstheme="majorEastAsia"/>
                <w:b/>
                <w:bCs/>
                <w:color w:val="auto"/>
                <w:kern w:val="2"/>
                <w:sz w:val="21"/>
                <w:szCs w:val="21"/>
                <w:highlight w:val="none"/>
                <w:lang w:val="en-US" w:eastAsia="zh-CN" w:bidi="ar-SA"/>
              </w:rPr>
              <w:t>符合性分析</w:t>
            </w:r>
          </w:p>
          <w:tbl>
            <w:tblPr>
              <w:tblStyle w:val="31"/>
              <w:tblW w:w="679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565"/>
              <w:gridCol w:w="3152"/>
              <w:gridCol w:w="2348"/>
              <w:gridCol w:w="7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 w:type="dxa"/>
                  <w:bottom w:w="0" w:type="dxa"/>
                  <w:right w:w="10" w:type="dxa"/>
                </w:tblCellMar>
              </w:tblPrEx>
              <w:trPr>
                <w:trHeight w:val="23" w:hRule="atLeast"/>
                <w:jc w:val="center"/>
              </w:trPr>
              <w:tc>
                <w:tcPr>
                  <w:tcW w:w="565"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类别</w:t>
                  </w:r>
                </w:p>
              </w:tc>
              <w:tc>
                <w:tcPr>
                  <w:tcW w:w="3152"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规划内容</w:t>
                  </w:r>
                </w:p>
              </w:tc>
              <w:tc>
                <w:tcPr>
                  <w:tcW w:w="2348"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本项目建设内容</w:t>
                  </w:r>
                </w:p>
              </w:tc>
              <w:tc>
                <w:tcPr>
                  <w:tcW w:w="727"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 w:type="dxa"/>
                  <w:bottom w:w="0" w:type="dxa"/>
                  <w:right w:w="10" w:type="dxa"/>
                </w:tblCellMar>
              </w:tblPrEx>
              <w:trPr>
                <w:trHeight w:val="23" w:hRule="atLeast"/>
                <w:jc w:val="center"/>
              </w:trPr>
              <w:tc>
                <w:tcPr>
                  <w:tcW w:w="565"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与规划分区的相符性</w:t>
                  </w:r>
                </w:p>
              </w:tc>
              <w:tc>
                <w:tcPr>
                  <w:tcW w:w="3152" w:type="dxa"/>
                  <w:tcBorders>
                    <w:tl2br w:val="nil"/>
                    <w:tr2bl w:val="nil"/>
                  </w:tcBorders>
                  <w:shd w:val="clear" w:color="auto" w:fill="auto"/>
                  <w:noWrap w:val="0"/>
                  <w:vAlign w:val="center"/>
                </w:tcPr>
                <w:p>
                  <w:pPr>
                    <w:pStyle w:val="76"/>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highlight w:val="none"/>
                      <w:u w:val="none"/>
                      <w:shd w:val="clear" w:color="auto" w:fill="auto"/>
                      <w:lang w:val="en-US" w:eastAsia="zh-CN" w:bidi="zh-TW"/>
                    </w:rPr>
                  </w:pPr>
                  <w:r>
                    <w:rPr>
                      <w:rFonts w:hint="eastAsia" w:ascii="Times New Roman" w:hAnsi="Times New Roman" w:cs="Times New Roman"/>
                      <w:color w:val="auto"/>
                      <w:sz w:val="21"/>
                      <w:szCs w:val="21"/>
                      <w:highlight w:val="none"/>
                      <w:lang w:val="en-US" w:eastAsia="zh-CN"/>
                    </w:rPr>
                    <w:t>根据奇台县水资源利用现状，结合各河流域行政单位分布，为了易于规划报告的编制，主要按河流水系分成五个大区，即白杨河区(包括白杨河、根葛尔河)，达板河区(包括吉布库河、达板河)，碧流河区(包括碧流河、宽沟河)，中葛根河区(包括中葛根河、新户河)，开垦河区。</w:t>
                  </w:r>
                </w:p>
              </w:tc>
              <w:tc>
                <w:tcPr>
                  <w:tcW w:w="2348"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本项目位于</w:t>
                  </w:r>
                  <w:r>
                    <w:rPr>
                      <w:rFonts w:hint="default" w:ascii="Times New Roman" w:hAnsi="Times New Roman" w:eastAsia="宋体" w:cs="Times New Roman"/>
                      <w:color w:val="auto"/>
                      <w:spacing w:val="0"/>
                      <w:w w:val="100"/>
                      <w:kern w:val="0"/>
                      <w:position w:val="0"/>
                      <w:sz w:val="21"/>
                      <w:szCs w:val="21"/>
                      <w:highlight w:val="none"/>
                      <w:lang w:val="en-US" w:eastAsia="zh-CN" w:bidi="ar-SA"/>
                    </w:rPr>
                    <w:t>牛王宫4-6队公路桥上游段</w:t>
                  </w:r>
                  <w:r>
                    <w:rPr>
                      <w:rFonts w:hint="eastAsia" w:ascii="Times New Roman" w:hAnsi="Times New Roman" w:eastAsia="宋体" w:cs="Times New Roman"/>
                      <w:color w:val="auto"/>
                      <w:spacing w:val="0"/>
                      <w:w w:val="100"/>
                      <w:kern w:val="0"/>
                      <w:position w:val="0"/>
                      <w:sz w:val="21"/>
                      <w:szCs w:val="21"/>
                      <w:highlight w:val="none"/>
                      <w:lang w:val="en-US" w:eastAsia="zh-CN" w:bidi="ar-SA"/>
                    </w:rPr>
                    <w:t>、</w:t>
                  </w:r>
                  <w:r>
                    <w:rPr>
                      <w:rFonts w:hint="default" w:ascii="Times New Roman" w:hAnsi="Times New Roman" w:cs="Times New Roman"/>
                      <w:spacing w:val="0"/>
                      <w:kern w:val="21"/>
                      <w:position w:val="0"/>
                      <w:sz w:val="21"/>
                      <w:szCs w:val="21"/>
                      <w:lang w:val="en-US" w:eastAsia="zh-CN"/>
                    </w:rPr>
                    <w:t>五</w:t>
                  </w:r>
                  <w:r>
                    <w:rPr>
                      <w:rFonts w:hint="default" w:ascii="Times New Roman" w:hAnsi="Times New Roman" w:eastAsia="宋体" w:cs="Times New Roman"/>
                      <w:color w:val="auto"/>
                      <w:spacing w:val="0"/>
                      <w:w w:val="100"/>
                      <w:kern w:val="21"/>
                      <w:position w:val="0"/>
                      <w:sz w:val="21"/>
                      <w:szCs w:val="21"/>
                      <w:highlight w:val="none"/>
                      <w:lang w:val="en-US" w:eastAsia="zh-CN" w:bidi="ar-SA"/>
                    </w:rPr>
                    <w:t>马场乡公路桥上游段</w:t>
                  </w:r>
                  <w:r>
                    <w:rPr>
                      <w:rFonts w:hint="eastAsia" w:ascii="Times New Roman" w:hAnsi="Times New Roman" w:eastAsia="宋体" w:cs="Times New Roman"/>
                      <w:color w:val="auto"/>
                      <w:spacing w:val="0"/>
                      <w:w w:val="100"/>
                      <w:kern w:val="21"/>
                      <w:position w:val="0"/>
                      <w:sz w:val="21"/>
                      <w:szCs w:val="21"/>
                      <w:highlight w:val="none"/>
                      <w:lang w:val="en-US" w:eastAsia="zh-CN" w:bidi="ar-SA"/>
                    </w:rPr>
                    <w:t>，</w:t>
                  </w:r>
                  <w:r>
                    <w:rPr>
                      <w:rFonts w:hint="eastAsia" w:ascii="Times New Roman" w:hAnsi="Times New Roman" w:cs="Times New Roman"/>
                      <w:color w:val="auto"/>
                      <w:sz w:val="21"/>
                      <w:szCs w:val="21"/>
                      <w:highlight w:val="none"/>
                      <w:lang w:val="en-US" w:eastAsia="zh-CN"/>
                    </w:rPr>
                    <w:t>位于开垦河区域内。</w:t>
                  </w:r>
                </w:p>
              </w:tc>
              <w:tc>
                <w:tcPr>
                  <w:tcW w:w="727"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 w:type="dxa"/>
                  <w:bottom w:w="0" w:type="dxa"/>
                  <w:right w:w="10" w:type="dxa"/>
                </w:tblCellMar>
              </w:tblPrEx>
              <w:trPr>
                <w:trHeight w:val="23" w:hRule="atLeast"/>
                <w:jc w:val="center"/>
              </w:trPr>
              <w:tc>
                <w:tcPr>
                  <w:tcW w:w="565"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与规划原则的符合性分析</w:t>
                  </w:r>
                </w:p>
              </w:tc>
              <w:tc>
                <w:tcPr>
                  <w:tcW w:w="3152" w:type="dxa"/>
                  <w:tcBorders>
                    <w:tl2br w:val="nil"/>
                    <w:tr2bl w:val="nil"/>
                  </w:tcBorders>
                  <w:shd w:val="clear" w:color="auto" w:fill="auto"/>
                  <w:noWrap w:val="0"/>
                  <w:vAlign w:val="center"/>
                </w:tcPr>
                <w:p>
                  <w:pPr>
                    <w:pStyle w:val="76"/>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从流域自然、经济、社会基本条件出发，因地制宜，因害设防，统筹规划，突出重点，量力而行，分步实施。</w:t>
                  </w:r>
                </w:p>
              </w:tc>
              <w:tc>
                <w:tcPr>
                  <w:tcW w:w="2348" w:type="dxa"/>
                  <w:tcBorders>
                    <w:tl2br w:val="nil"/>
                    <w:tr2bl w:val="nil"/>
                  </w:tcBorders>
                  <w:shd w:val="clear" w:color="auto" w:fill="auto"/>
                  <w:noWrap w:val="0"/>
                  <w:vAlign w:val="center"/>
                </w:tcPr>
                <w:p>
                  <w:pPr>
                    <w:pStyle w:val="76"/>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本项目为开垦河</w:t>
                  </w:r>
                  <w:r>
                    <w:rPr>
                      <w:rFonts w:hint="default" w:ascii="Times New Roman" w:hAnsi="Times New Roman" w:eastAsia="宋体" w:cs="Times New Roman"/>
                      <w:color w:val="auto"/>
                      <w:spacing w:val="-11"/>
                      <w:w w:val="100"/>
                      <w:kern w:val="21"/>
                      <w:position w:val="0"/>
                      <w:sz w:val="21"/>
                      <w:szCs w:val="21"/>
                      <w:highlight w:val="none"/>
                      <w:lang w:val="en-US" w:eastAsia="zh-CN" w:bidi="ar-SA"/>
                    </w:rPr>
                    <w:t>河湖整治</w:t>
                  </w:r>
                  <w:r>
                    <w:rPr>
                      <w:rFonts w:hint="eastAsia" w:ascii="Times New Roman" w:hAnsi="Times New Roman" w:cs="Times New Roman"/>
                      <w:color w:val="auto"/>
                      <w:sz w:val="21"/>
                      <w:szCs w:val="21"/>
                      <w:highlight w:val="none"/>
                      <w:lang w:val="en-US" w:eastAsia="zh-CN"/>
                    </w:rPr>
                    <w:t>工程，从开垦河流域的自然、经济、社会基本条件出发，为有效防止自然灾害（洪涝）对开垦河流域的影响，对枢纽进行除险加固，做到因害设防。</w:t>
                  </w:r>
                </w:p>
              </w:tc>
              <w:tc>
                <w:tcPr>
                  <w:tcW w:w="727"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 w:type="dxa"/>
                  <w:bottom w:w="0" w:type="dxa"/>
                  <w:right w:w="10" w:type="dxa"/>
                </w:tblCellMar>
              </w:tblPrEx>
              <w:trPr>
                <w:trHeight w:val="23" w:hRule="atLeast"/>
                <w:jc w:val="center"/>
              </w:trPr>
              <w:tc>
                <w:tcPr>
                  <w:tcW w:w="565"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与规划任务及目标的符合性分析</w:t>
                  </w:r>
                </w:p>
              </w:tc>
              <w:tc>
                <w:tcPr>
                  <w:tcW w:w="3152" w:type="dxa"/>
                  <w:tcBorders>
                    <w:tl2br w:val="nil"/>
                    <w:tr2bl w:val="nil"/>
                  </w:tcBorders>
                  <w:shd w:val="clear" w:color="auto" w:fill="auto"/>
                  <w:noWrap w:val="0"/>
                  <w:vAlign w:val="center"/>
                </w:tcPr>
                <w:p>
                  <w:pPr>
                    <w:pStyle w:val="76"/>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通过奇台县水资源综合利用规划，提出奇台县水资源合理配置方案及水利工程开发利用总体布局，为骨干水利工程项目建议书阶段的工作奠定基础。在水资源利用及配置方面，根据奇台县社会经济发展规划，预测各业需水量，对本地可利用的水资源量和已经明确的“引额济乌”南干渠东延输水管道给奇台县将军庙工业园区的配水量进行水资源统一配置，明确需水量与可供水量。近期水平年结合引额济乌东延干渠的建成及分配给奇台县的水量，根据本地内各行业国民经济发展规划和对水资源量的需求，推荐近期水平年建设的水利骨干工程项目。</w:t>
                  </w:r>
                </w:p>
              </w:tc>
              <w:tc>
                <w:tcPr>
                  <w:tcW w:w="2348" w:type="dxa"/>
                  <w:tcBorders>
                    <w:tl2br w:val="nil"/>
                    <w:tr2bl w:val="nil"/>
                  </w:tcBorders>
                  <w:shd w:val="clear" w:color="auto" w:fill="auto"/>
                  <w:noWrap w:val="0"/>
                  <w:vAlign w:val="center"/>
                </w:tcPr>
                <w:p>
                  <w:pPr>
                    <w:pStyle w:val="76"/>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项目区位于低山丘陵区，水土流失主要以水蚀为主，本工程对现有开垦河流域进行防洪加固，能够有效解决现存的不安全隐患，进而能改善水土流失对下游的危害；改善水质，为下游农业创造可持续发展的条件。</w:t>
                  </w:r>
                </w:p>
              </w:tc>
              <w:tc>
                <w:tcPr>
                  <w:tcW w:w="727" w:type="dxa"/>
                  <w:tcBorders>
                    <w:tl2br w:val="nil"/>
                    <w:tr2bl w:val="nil"/>
                  </w:tcBorders>
                  <w:shd w:val="clear" w:color="auto" w:fill="auto"/>
                  <w:noWrap w:val="0"/>
                  <w:vAlign w:val="center"/>
                </w:tcPr>
                <w:p>
                  <w:pPr>
                    <w:pStyle w:val="7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bl>
          <w:p>
            <w:pPr>
              <w:spacing w:line="440" w:lineRule="exact"/>
              <w:jc w:val="center"/>
              <w:rPr>
                <w:rFonts w:hint="default" w:ascii="Times New Roman" w:hAnsi="Times New Roman" w:eastAsia="宋体" w:cs="Times New Roman"/>
                <w:color w:val="auto"/>
                <w:spacing w:val="0"/>
                <w:w w:val="100"/>
                <w:kern w:val="0"/>
                <w:positio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1189" w:type="dxa"/>
            <w:noWrap w:val="0"/>
            <w:tcMar>
              <w:top w:w="16" w:type="dxa"/>
              <w:left w:w="16" w:type="dxa"/>
              <w:right w:w="16" w:type="dxa"/>
            </w:tcMar>
            <w:vAlign w:val="center"/>
          </w:tcPr>
          <w:p>
            <w:pPr>
              <w:keepNext w:val="0"/>
              <w:keepLines w:val="0"/>
              <w:pageBreakBefore w:val="0"/>
              <w:kinsoku/>
              <w:overflowPunct/>
              <w:topLinePunct w:val="0"/>
              <w:autoSpaceDE w:val="0"/>
              <w:autoSpaceDN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 w:val="24"/>
                <w:szCs w:val="24"/>
                <w:highlight w:val="none"/>
              </w:rPr>
            </w:pPr>
            <w:bookmarkStart w:id="2" w:name="_Hlk56690880"/>
            <w:r>
              <w:rPr>
                <w:rFonts w:hint="default" w:ascii="Times New Roman" w:hAnsi="Times New Roman" w:cs="Times New Roman"/>
                <w:color w:val="auto"/>
                <w:spacing w:val="0"/>
                <w:w w:val="100"/>
                <w:kern w:val="0"/>
                <w:position w:val="0"/>
                <w:sz w:val="24"/>
                <w:szCs w:val="24"/>
                <w:highlight w:val="none"/>
              </w:rPr>
              <w:t>其他符合性分析</w:t>
            </w:r>
            <w:bookmarkEnd w:id="2"/>
          </w:p>
        </w:tc>
        <w:tc>
          <w:tcPr>
            <w:tcW w:w="6893" w:type="dxa"/>
            <w:gridSpan w:val="3"/>
            <w:noWrap w:val="0"/>
            <w:tcMar>
              <w:top w:w="16" w:type="dxa"/>
              <w:left w:w="16" w:type="dxa"/>
              <w:right w:w="16" w:type="dxa"/>
            </w:tcMar>
            <w:vAlign w:val="center"/>
          </w:tcPr>
          <w:p>
            <w:pPr>
              <w:keepNext w:val="0"/>
              <w:keepLines w:val="0"/>
              <w:pageBreakBefore w:val="0"/>
              <w:kinsoku/>
              <w:overflowPunct/>
              <w:topLinePunct w:val="0"/>
              <w:autoSpaceDE w:val="0"/>
              <w:autoSpaceDN w:val="0"/>
              <w:bidi w:val="0"/>
              <w:adjustRightInd w:val="0"/>
              <w:snapToGrid w:val="0"/>
              <w:spacing w:beforeAutospacing="0" w:afterAutospacing="0" w:line="360" w:lineRule="auto"/>
              <w:ind w:left="0" w:leftChars="0" w:right="0"/>
              <w:rPr>
                <w:rFonts w:hint="default" w:ascii="Times New Roman" w:hAnsi="Times New Roman" w:cs="Times New Roman"/>
                <w:b/>
                <w:color w:val="auto"/>
                <w:spacing w:val="0"/>
                <w:w w:val="100"/>
                <w:kern w:val="0"/>
                <w:position w:val="0"/>
                <w:sz w:val="24"/>
                <w:szCs w:val="24"/>
                <w:highlight w:val="none"/>
              </w:rPr>
            </w:pPr>
            <w:r>
              <w:rPr>
                <w:rFonts w:hint="default" w:ascii="Times New Roman" w:hAnsi="Times New Roman" w:cs="Times New Roman"/>
                <w:b/>
                <w:color w:val="auto"/>
                <w:spacing w:val="0"/>
                <w:w w:val="100"/>
                <w:kern w:val="0"/>
                <w:position w:val="0"/>
                <w:sz w:val="24"/>
                <w:szCs w:val="24"/>
                <w:highlight w:val="none"/>
                <w:lang w:val="en-US" w:eastAsia="zh-CN"/>
              </w:rPr>
              <w:t>1.产业政策的符合性分析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val="0"/>
                <w:bCs w:val="0"/>
                <w:color w:val="auto"/>
                <w:spacing w:val="0"/>
                <w:kern w:val="0"/>
                <w:position w:val="0"/>
                <w:sz w:val="24"/>
                <w:szCs w:val="24"/>
                <w:highlight w:val="none"/>
                <w:lang w:val="en-US" w:eastAsia="zh-CN"/>
              </w:rPr>
              <w:t>本项目</w:t>
            </w:r>
            <w:r>
              <w:rPr>
                <w:rFonts w:hint="eastAsia" w:cs="Times New Roman"/>
                <w:color w:val="auto"/>
                <w:spacing w:val="0"/>
                <w:w w:val="100"/>
                <w:position w:val="0"/>
                <w:sz w:val="24"/>
                <w:szCs w:val="24"/>
                <w:highlight w:val="none"/>
                <w:lang w:eastAsia="zh-CN"/>
              </w:rPr>
              <w:t>河湖整治</w:t>
            </w:r>
            <w:r>
              <w:rPr>
                <w:rFonts w:hint="default" w:ascii="Times New Roman" w:hAnsi="Times New Roman" w:eastAsia="宋体" w:cs="Times New Roman"/>
                <w:color w:val="auto"/>
                <w:spacing w:val="0"/>
                <w:w w:val="100"/>
                <w:position w:val="0"/>
                <w:sz w:val="24"/>
                <w:szCs w:val="24"/>
                <w:highlight w:val="none"/>
              </w:rPr>
              <w:t>工程</w:t>
            </w:r>
            <w:r>
              <w:rPr>
                <w:rFonts w:hint="default" w:ascii="Times New Roman" w:hAnsi="Times New Roman" w:eastAsia="宋体" w:cs="Times New Roman"/>
                <w:b w:val="0"/>
                <w:bCs w:val="0"/>
                <w:color w:val="auto"/>
                <w:spacing w:val="0"/>
                <w:kern w:val="0"/>
                <w:position w:val="0"/>
                <w:sz w:val="24"/>
                <w:szCs w:val="24"/>
                <w:highlight w:val="none"/>
                <w:lang w:val="en-US" w:eastAsia="zh-CN"/>
              </w:rPr>
              <w:t>，对照《产业结构调整指导目录（2021年本）》，本项目属于鼓励类中</w:t>
            </w:r>
            <w:r>
              <w:rPr>
                <w:rFonts w:hint="default" w:ascii="Times New Roman" w:hAnsi="Times New Roman" w:cs="Times New Roman"/>
                <w:b w:val="0"/>
                <w:bCs w:val="0"/>
                <w:color w:val="auto"/>
                <w:spacing w:val="0"/>
                <w:kern w:val="0"/>
                <w:position w:val="0"/>
                <w:sz w:val="24"/>
                <w:szCs w:val="24"/>
                <w:highlight w:val="none"/>
                <w:lang w:val="en-US" w:eastAsia="zh-CN"/>
              </w:rPr>
              <w:t>二</w:t>
            </w:r>
            <w:r>
              <w:rPr>
                <w:rFonts w:hint="default" w:ascii="Times New Roman" w:hAnsi="Times New Roman" w:eastAsia="宋体" w:cs="Times New Roman"/>
                <w:b w:val="0"/>
                <w:bCs w:val="0"/>
                <w:color w:val="auto"/>
                <w:spacing w:val="0"/>
                <w:kern w:val="0"/>
                <w:position w:val="0"/>
                <w:sz w:val="24"/>
                <w:szCs w:val="24"/>
                <w:highlight w:val="none"/>
                <w:lang w:val="en-US" w:eastAsia="zh-CN"/>
              </w:rPr>
              <w:t>“水利”中第1条“江河湖海堤防建设及河道治理工程”，因此，该项目建设符合国家现行的产业政策。</w:t>
            </w:r>
          </w:p>
          <w:p>
            <w:pPr>
              <w:keepNext w:val="0"/>
              <w:keepLines w:val="0"/>
              <w:widowControl/>
              <w:suppressLineNumbers w:val="0"/>
              <w:spacing w:line="360" w:lineRule="auto"/>
              <w:jc w:val="left"/>
              <w:rPr>
                <w:rFonts w:hint="default" w:ascii="Times New Roman" w:hAnsi="Times New Roman" w:cs="Times New Roman"/>
                <w:b/>
                <w:bCs/>
                <w:color w:val="auto"/>
                <w:spacing w:val="0"/>
                <w:w w:val="100"/>
                <w:kern w:val="0"/>
                <w:position w:val="0"/>
                <w:sz w:val="24"/>
                <w:szCs w:val="24"/>
                <w:highlight w:val="none"/>
                <w:lang w:val="en-US" w:eastAsia="zh-CN"/>
              </w:rPr>
            </w:pPr>
            <w:r>
              <w:rPr>
                <w:rFonts w:hint="default" w:ascii="Times New Roman" w:hAnsi="Times New Roman" w:cs="Times New Roman"/>
                <w:b/>
                <w:bCs/>
                <w:color w:val="auto"/>
                <w:spacing w:val="0"/>
                <w:w w:val="100"/>
                <w:kern w:val="0"/>
                <w:position w:val="0"/>
                <w:sz w:val="24"/>
                <w:szCs w:val="24"/>
                <w:highlight w:val="none"/>
                <w:lang w:val="en-US" w:eastAsia="zh-CN"/>
              </w:rPr>
              <w:t>2.项目与</w:t>
            </w:r>
            <w:r>
              <w:rPr>
                <w:rFonts w:hint="default" w:ascii="Times New Roman" w:hAnsi="Times New Roman" w:cs="Times New Roman"/>
                <w:b/>
                <w:bCs/>
                <w:color w:val="auto"/>
                <w:spacing w:val="0"/>
                <w:w w:val="100"/>
                <w:kern w:val="0"/>
                <w:position w:val="0"/>
                <w:sz w:val="24"/>
                <w:szCs w:val="24"/>
                <w:highlight w:val="none"/>
              </w:rPr>
              <w:t>《新疆维吾尔自治区“三线一单”生态环境分区管控方案》</w:t>
            </w:r>
            <w:r>
              <w:rPr>
                <w:rFonts w:hint="default" w:ascii="Times New Roman" w:hAnsi="Times New Roman" w:eastAsia="宋体" w:cs="Times New Roman"/>
                <w:b/>
                <w:bCs/>
                <w:color w:val="000000"/>
                <w:spacing w:val="0"/>
                <w:kern w:val="0"/>
                <w:position w:val="0"/>
                <w:sz w:val="24"/>
                <w:szCs w:val="24"/>
                <w:lang w:val="en-US" w:eastAsia="zh-CN" w:bidi="ar"/>
              </w:rPr>
              <w:t>（新政发</w:t>
            </w:r>
            <w:r>
              <w:rPr>
                <w:rFonts w:hint="eastAsia" w:cs="Times New Roman"/>
                <w:b/>
                <w:bCs/>
                <w:color w:val="000000"/>
                <w:spacing w:val="0"/>
                <w:kern w:val="0"/>
                <w:position w:val="0"/>
                <w:sz w:val="24"/>
                <w:szCs w:val="24"/>
                <w:lang w:val="en-US" w:eastAsia="zh-CN" w:bidi="ar"/>
              </w:rPr>
              <w:t>〔</w:t>
            </w:r>
            <w:r>
              <w:rPr>
                <w:rFonts w:hint="default" w:ascii="Times New Roman" w:hAnsi="Times New Roman" w:eastAsia="宋体" w:cs="Times New Roman"/>
                <w:b/>
                <w:bCs/>
                <w:color w:val="000000"/>
                <w:spacing w:val="0"/>
                <w:kern w:val="0"/>
                <w:position w:val="0"/>
                <w:sz w:val="24"/>
                <w:szCs w:val="24"/>
                <w:lang w:val="en-US" w:eastAsia="zh-CN" w:bidi="ar"/>
              </w:rPr>
              <w:t>2021</w:t>
            </w:r>
            <w:r>
              <w:rPr>
                <w:rFonts w:hint="eastAsia" w:cs="Times New Roman"/>
                <w:b/>
                <w:bCs/>
                <w:color w:val="000000"/>
                <w:spacing w:val="0"/>
                <w:kern w:val="0"/>
                <w:position w:val="0"/>
                <w:sz w:val="24"/>
                <w:szCs w:val="24"/>
                <w:lang w:val="en-US" w:eastAsia="zh-CN" w:bidi="ar"/>
              </w:rPr>
              <w:t>〕</w:t>
            </w:r>
            <w:r>
              <w:rPr>
                <w:rFonts w:hint="default" w:ascii="Times New Roman" w:hAnsi="Times New Roman" w:eastAsia="宋体" w:cs="Times New Roman"/>
                <w:b/>
                <w:bCs/>
                <w:color w:val="000000"/>
                <w:spacing w:val="0"/>
                <w:kern w:val="0"/>
                <w:position w:val="0"/>
                <w:sz w:val="24"/>
                <w:szCs w:val="24"/>
                <w:lang w:val="en-US" w:eastAsia="zh-CN" w:bidi="ar"/>
              </w:rPr>
              <w:t>18号）</w:t>
            </w:r>
            <w:r>
              <w:rPr>
                <w:rFonts w:hint="default" w:ascii="Times New Roman" w:hAnsi="Times New Roman" w:cs="Times New Roman"/>
                <w:b/>
                <w:bCs/>
                <w:color w:val="auto"/>
                <w:spacing w:val="0"/>
                <w:w w:val="100"/>
                <w:kern w:val="0"/>
                <w:position w:val="0"/>
                <w:sz w:val="24"/>
                <w:szCs w:val="24"/>
                <w:highlight w:val="none"/>
                <w:lang w:val="en-US" w:eastAsia="zh-CN"/>
              </w:rPr>
              <w:t>的符合性分析：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2.1生态保护红线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spacing w:val="0"/>
                <w:position w:val="0"/>
                <w:sz w:val="24"/>
                <w:szCs w:val="24"/>
                <w:highlight w:val="none"/>
              </w:rPr>
              <w:t>本项目</w:t>
            </w:r>
            <w:r>
              <w:rPr>
                <w:rFonts w:hint="default" w:ascii="Times New Roman" w:hAnsi="Times New Roman" w:eastAsia="宋体" w:cs="Times New Roman"/>
                <w:bCs/>
                <w:spacing w:val="0"/>
                <w:position w:val="0"/>
                <w:sz w:val="24"/>
                <w:szCs w:val="24"/>
                <w:highlight w:val="none"/>
                <w:lang w:eastAsia="zh-CN"/>
              </w:rPr>
              <w:t>位于</w:t>
            </w:r>
            <w:r>
              <w:rPr>
                <w:rFonts w:hint="default" w:ascii="Times New Roman" w:hAnsi="Times New Roman" w:eastAsia="宋体" w:cs="Times New Roman"/>
                <w:bCs/>
                <w:spacing w:val="0"/>
                <w:position w:val="0"/>
                <w:sz w:val="24"/>
                <w:szCs w:val="24"/>
                <w:highlight w:val="none"/>
              </w:rPr>
              <w:t>新疆维吾尔自治区</w:t>
            </w:r>
            <w:r>
              <w:rPr>
                <w:rFonts w:hint="default" w:ascii="Times New Roman" w:hAnsi="Times New Roman" w:cs="Times New Roman"/>
                <w:bCs/>
                <w:spacing w:val="0"/>
                <w:position w:val="0"/>
                <w:sz w:val="24"/>
                <w:szCs w:val="24"/>
                <w:highlight w:val="none"/>
                <w:lang w:eastAsia="zh-CN"/>
              </w:rPr>
              <w:t>昌吉回族自治州奇台县老奇台镇</w:t>
            </w:r>
            <w:r>
              <w:rPr>
                <w:rFonts w:hint="default" w:ascii="Times New Roman" w:hAnsi="Times New Roman" w:eastAsia="宋体" w:cs="Times New Roman"/>
                <w:bCs/>
                <w:spacing w:val="0"/>
                <w:position w:val="0"/>
                <w:sz w:val="24"/>
                <w:szCs w:val="24"/>
                <w:highlight w:val="none"/>
              </w:rPr>
              <w:t>。本</w:t>
            </w:r>
            <w:r>
              <w:rPr>
                <w:rFonts w:hint="eastAsia" w:cs="Times New Roman"/>
                <w:bCs/>
                <w:spacing w:val="0"/>
                <w:position w:val="0"/>
                <w:sz w:val="24"/>
                <w:szCs w:val="24"/>
                <w:highlight w:val="none"/>
                <w:lang w:eastAsia="zh-CN"/>
              </w:rPr>
              <w:t>项目区</w:t>
            </w:r>
            <w:r>
              <w:rPr>
                <w:rFonts w:hint="default" w:ascii="Times New Roman" w:hAnsi="Times New Roman" w:eastAsia="宋体" w:cs="Times New Roman"/>
                <w:bCs/>
                <w:spacing w:val="0"/>
                <w:position w:val="0"/>
                <w:sz w:val="24"/>
                <w:szCs w:val="24"/>
                <w:highlight w:val="none"/>
              </w:rPr>
              <w:t>范围不涉及自然保护区、风景名胜区、基本农田保护区等生态保护目标，不涉及新疆维吾尔自治区生态保护红线，不占用生态保护红线空间。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2.2环境质量底线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Cs/>
                <w:color w:val="auto"/>
                <w:spacing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本项目所在区域为不达标区。</w:t>
            </w:r>
            <w:r>
              <w:rPr>
                <w:rFonts w:hint="eastAsia" w:ascii="Times New Roman" w:hAnsi="Times New Roman" w:eastAsia="宋体" w:cs="Times New Roman"/>
                <w:bCs/>
                <w:color w:val="auto"/>
                <w:spacing w:val="0"/>
                <w:position w:val="0"/>
                <w:sz w:val="24"/>
                <w:szCs w:val="24"/>
                <w:highlight w:val="none"/>
                <w:lang w:eastAsia="zh-CN"/>
              </w:rPr>
              <w:t>PM</w:t>
            </w:r>
            <w:r>
              <w:rPr>
                <w:rFonts w:hint="default" w:ascii="Times New Roman" w:hAnsi="Times New Roman" w:eastAsia="宋体" w:cs="Times New Roman"/>
                <w:bCs/>
                <w:color w:val="auto"/>
                <w:spacing w:val="0"/>
                <w:position w:val="0"/>
                <w:sz w:val="24"/>
                <w:szCs w:val="24"/>
                <w:highlight w:val="none"/>
                <w:vertAlign w:val="subscript"/>
              </w:rPr>
              <w:t>10</w:t>
            </w:r>
            <w:r>
              <w:rPr>
                <w:rFonts w:hint="default" w:ascii="Times New Roman" w:hAnsi="Times New Roman" w:eastAsia="宋体" w:cs="Times New Roman"/>
                <w:bCs/>
                <w:color w:val="auto"/>
                <w:spacing w:val="0"/>
                <w:position w:val="0"/>
                <w:sz w:val="24"/>
                <w:szCs w:val="24"/>
                <w:highlight w:val="none"/>
              </w:rPr>
              <w:t>、</w:t>
            </w:r>
            <w:r>
              <w:rPr>
                <w:rFonts w:hint="eastAsia" w:ascii="Times New Roman" w:hAnsi="Times New Roman" w:eastAsia="宋体" w:cs="Times New Roman"/>
                <w:bCs/>
                <w:color w:val="auto"/>
                <w:spacing w:val="0"/>
                <w:position w:val="0"/>
                <w:sz w:val="24"/>
                <w:szCs w:val="24"/>
                <w:highlight w:val="none"/>
                <w:lang w:val="en-US" w:eastAsia="zh-CN"/>
              </w:rPr>
              <w:t>PM</w:t>
            </w:r>
            <w:r>
              <w:rPr>
                <w:rFonts w:hint="default" w:ascii="Times New Roman" w:hAnsi="Times New Roman" w:eastAsia="宋体" w:cs="Times New Roman"/>
                <w:bCs/>
                <w:color w:val="auto"/>
                <w:spacing w:val="0"/>
                <w:position w:val="0"/>
                <w:sz w:val="24"/>
                <w:szCs w:val="24"/>
                <w:highlight w:val="none"/>
                <w:vertAlign w:val="subscript"/>
                <w:lang w:val="en-US" w:eastAsia="zh-CN"/>
              </w:rPr>
              <w:t>2.5</w:t>
            </w:r>
            <w:r>
              <w:rPr>
                <w:rFonts w:hint="default" w:ascii="Times New Roman" w:hAnsi="Times New Roman" w:eastAsia="宋体" w:cs="Times New Roman"/>
                <w:bCs/>
                <w:color w:val="auto"/>
                <w:spacing w:val="0"/>
                <w:position w:val="0"/>
                <w:sz w:val="24"/>
                <w:szCs w:val="24"/>
                <w:highlight w:val="none"/>
              </w:rPr>
              <w:t>超标主要是与当地气候条件和地理位置有关，评价区大气由于受到当地干旱气候的影响，空气中</w:t>
            </w:r>
            <w:r>
              <w:rPr>
                <w:rFonts w:hint="eastAsia" w:ascii="Times New Roman" w:hAnsi="Times New Roman" w:eastAsia="宋体" w:cs="Times New Roman"/>
                <w:bCs/>
                <w:color w:val="auto"/>
                <w:spacing w:val="0"/>
                <w:position w:val="0"/>
                <w:sz w:val="24"/>
                <w:szCs w:val="24"/>
                <w:highlight w:val="none"/>
                <w:lang w:val="en-US" w:eastAsia="zh-CN"/>
              </w:rPr>
              <w:t>PM</w:t>
            </w:r>
            <w:r>
              <w:rPr>
                <w:rFonts w:hint="default" w:ascii="Times New Roman" w:hAnsi="Times New Roman" w:eastAsia="宋体" w:cs="Times New Roman"/>
                <w:bCs/>
                <w:color w:val="auto"/>
                <w:spacing w:val="0"/>
                <w:position w:val="0"/>
                <w:sz w:val="24"/>
                <w:szCs w:val="24"/>
                <w:highlight w:val="none"/>
                <w:vertAlign w:val="subscript"/>
                <w:lang w:val="en-US" w:eastAsia="zh-CN"/>
              </w:rPr>
              <w:t>2.5</w:t>
            </w:r>
            <w:r>
              <w:rPr>
                <w:rFonts w:hint="default" w:ascii="Times New Roman" w:hAnsi="Times New Roman" w:eastAsia="宋体" w:cs="Times New Roman"/>
                <w:bCs/>
                <w:color w:val="auto"/>
                <w:spacing w:val="0"/>
                <w:position w:val="0"/>
                <w:sz w:val="24"/>
                <w:szCs w:val="24"/>
                <w:highlight w:val="none"/>
              </w:rPr>
              <w:t>、</w:t>
            </w:r>
            <w:r>
              <w:rPr>
                <w:rFonts w:hint="eastAsia" w:ascii="Times New Roman" w:hAnsi="Times New Roman" w:eastAsia="宋体" w:cs="Times New Roman"/>
                <w:bCs/>
                <w:color w:val="auto"/>
                <w:spacing w:val="0"/>
                <w:position w:val="0"/>
                <w:sz w:val="24"/>
                <w:szCs w:val="24"/>
                <w:highlight w:val="none"/>
                <w:lang w:eastAsia="zh-CN"/>
              </w:rPr>
              <w:t>PM</w:t>
            </w:r>
            <w:r>
              <w:rPr>
                <w:rFonts w:hint="default" w:ascii="Times New Roman" w:hAnsi="Times New Roman" w:eastAsia="宋体" w:cs="Times New Roman"/>
                <w:bCs/>
                <w:color w:val="auto"/>
                <w:spacing w:val="0"/>
                <w:position w:val="0"/>
                <w:sz w:val="24"/>
                <w:szCs w:val="24"/>
                <w:highlight w:val="none"/>
                <w:vertAlign w:val="subscript"/>
              </w:rPr>
              <w:t>10</w:t>
            </w:r>
            <w:r>
              <w:rPr>
                <w:rFonts w:hint="default" w:ascii="Times New Roman" w:hAnsi="Times New Roman" w:eastAsia="宋体" w:cs="Times New Roman"/>
                <w:bCs/>
                <w:color w:val="auto"/>
                <w:spacing w:val="0"/>
                <w:position w:val="0"/>
                <w:sz w:val="24"/>
                <w:szCs w:val="24"/>
                <w:highlight w:val="none"/>
              </w:rPr>
              <w:t>的本底值偏高，尤其在沙尘暴和浮尘天气，会出现严重超标。运营期</w:t>
            </w:r>
            <w:r>
              <w:rPr>
                <w:rFonts w:hint="default" w:ascii="Times New Roman" w:hAnsi="Times New Roman" w:eastAsia="宋体" w:cs="Times New Roman"/>
                <w:color w:val="auto"/>
                <w:spacing w:val="0"/>
                <w:position w:val="0"/>
                <w:sz w:val="24"/>
                <w:szCs w:val="24"/>
                <w:highlight w:val="none"/>
              </w:rPr>
              <w:t>无废气、废水、噪声和固废等污染物产生，项目建成后不会突破所在地环境质量底线，因此，项目建设符合环境质量底线要求。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2.3资源利用上线</w:t>
            </w:r>
          </w:p>
          <w:p>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强化节约集约利用，持续提升资源能源利用效率，水资源、土地资源、能源消耗等达到国家、自治区下达的总量和强度控制目标，加快区域低碳发展，积极推动</w:t>
            </w:r>
            <w:r>
              <w:rPr>
                <w:rFonts w:hint="eastAsia"/>
                <w:lang w:val="en-US" w:eastAsia="zh-CN"/>
              </w:rPr>
              <w:t>乌鲁木齐市</w:t>
            </w:r>
            <w:r>
              <w:rPr>
                <w:rFonts w:hint="default" w:ascii="Times New Roman" w:hAnsi="Times New Roman" w:eastAsia="宋体" w:cs="Times New Roman"/>
                <w:color w:val="auto"/>
                <w:spacing w:val="0"/>
                <w:kern w:val="2"/>
                <w:position w:val="0"/>
                <w:sz w:val="24"/>
                <w:szCs w:val="24"/>
                <w:highlight w:val="none"/>
                <w:lang w:val="en-US" w:eastAsia="zh-CN" w:bidi="ar-SA"/>
              </w:rPr>
              <w:t>、昌吉市、伊宁市、和田市等4个国家级低碳试点城市发挥低碳试点示范和引领作用。资源是环境的载体，资源利用上线是各区能源、水、土地等资源消耗不得突破的“天花板”。</w:t>
            </w:r>
          </w:p>
          <w:p>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本项目属于生态类项目，工程运行期本身并不消耗资源和能源，不产生和排放污染物，不会对项目区环境质量产生影响，</w:t>
            </w:r>
            <w:r>
              <w:rPr>
                <w:rFonts w:hint="eastAsia" w:ascii="Times New Roman" w:hAnsi="Times New Roman" w:eastAsia="宋体" w:cs="Times New Roman"/>
                <w:color w:val="auto"/>
                <w:spacing w:val="0"/>
                <w:kern w:val="2"/>
                <w:position w:val="0"/>
                <w:sz w:val="24"/>
                <w:szCs w:val="24"/>
                <w:highlight w:val="none"/>
                <w:lang w:val="en-US" w:eastAsia="zh-CN" w:bidi="ar-SA"/>
              </w:rPr>
              <w:t>区域内用水从临近村庄机井拉水，用水量相对较少；施工用电自备发电设备，项目的建设不突破资源利用上限要求。</w:t>
            </w:r>
            <w:r>
              <w:rPr>
                <w:rFonts w:hint="default" w:ascii="Times New Roman" w:hAnsi="Times New Roman" w:eastAsia="宋体" w:cs="Times New Roman"/>
                <w:color w:val="auto"/>
                <w:spacing w:val="0"/>
                <w:kern w:val="2"/>
                <w:position w:val="0"/>
                <w:sz w:val="24"/>
                <w:szCs w:val="24"/>
                <w:highlight w:val="none"/>
                <w:lang w:val="en-US" w:eastAsia="zh-CN" w:bidi="ar-SA"/>
              </w:rPr>
              <w:t>符合资源利用上线要求。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2.4生态环境准入清单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rPr>
              <w:t>生态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Cs/>
                <w:spacing w:val="0"/>
                <w:position w:val="0"/>
                <w:sz w:val="24"/>
                <w:szCs w:val="24"/>
                <w:highlight w:val="none"/>
              </w:rPr>
            </w:pPr>
            <w:r>
              <w:rPr>
                <w:rFonts w:hint="default" w:ascii="Times New Roman" w:hAnsi="Times New Roman" w:eastAsia="宋体" w:cs="Times New Roman"/>
                <w:bCs/>
                <w:spacing w:val="0"/>
                <w:position w:val="0"/>
                <w:sz w:val="24"/>
                <w:szCs w:val="24"/>
                <w:highlight w:val="none"/>
              </w:rPr>
              <w:t>本项目位于新疆维吾尔自治区</w:t>
            </w:r>
            <w:r>
              <w:rPr>
                <w:rFonts w:hint="default" w:ascii="Times New Roman" w:hAnsi="Times New Roman" w:cs="Times New Roman"/>
                <w:bCs/>
                <w:spacing w:val="0"/>
                <w:position w:val="0"/>
                <w:sz w:val="24"/>
                <w:szCs w:val="24"/>
                <w:highlight w:val="none"/>
                <w:lang w:eastAsia="zh-CN"/>
              </w:rPr>
              <w:t>昌吉回族自治州奇台县老奇台镇</w:t>
            </w:r>
            <w:r>
              <w:rPr>
                <w:rFonts w:hint="default" w:ascii="Times New Roman" w:hAnsi="Times New Roman" w:eastAsia="宋体" w:cs="Times New Roman"/>
                <w:bCs/>
                <w:spacing w:val="0"/>
                <w:position w:val="0"/>
                <w:sz w:val="24"/>
                <w:szCs w:val="24"/>
                <w:highlight w:val="none"/>
              </w:rPr>
              <w:t>。项目不在《新疆维吾尔自治区28个国家重点生态功能区县（市）产业准入负面清单（试行）》</w:t>
            </w:r>
            <w:r>
              <w:rPr>
                <w:rFonts w:hint="default" w:ascii="Times New Roman" w:hAnsi="Times New Roman" w:eastAsia="宋体" w:cs="Times New Roman"/>
                <w:bCs/>
                <w:spacing w:val="0"/>
                <w:position w:val="0"/>
                <w:sz w:val="24"/>
                <w:szCs w:val="24"/>
                <w:highlight w:val="none"/>
                <w:lang w:eastAsia="zh-CN"/>
              </w:rPr>
              <w:t>和《新疆维吾尔自治区17个新增纳入国家重点生态功能区县（市）产业准入负面清单（试行）》</w:t>
            </w:r>
            <w:r>
              <w:rPr>
                <w:rFonts w:hint="default" w:ascii="Times New Roman" w:hAnsi="Times New Roman" w:eastAsia="宋体" w:cs="Times New Roman"/>
                <w:bCs/>
                <w:spacing w:val="0"/>
                <w:position w:val="0"/>
                <w:sz w:val="24"/>
                <w:szCs w:val="24"/>
                <w:highlight w:val="none"/>
              </w:rPr>
              <w:t>名单内。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pacing w:val="0"/>
                <w:kern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rPr>
              <w:t>综上所述，本项目符合《新疆维吾尔自治区“三线一单”生态环境分区管控方案》相关要求。</w:t>
            </w:r>
          </w:p>
          <w:p>
            <w:pPr>
              <w:pStyle w:val="39"/>
              <w:keepNext w:val="0"/>
              <w:keepLines w:val="0"/>
              <w:pageBreakBefore w:val="0"/>
              <w:widowControl w:val="0"/>
              <w:numPr>
                <w:ilvl w:val="0"/>
                <w:numId w:val="0"/>
              </w:numPr>
              <w:kinsoku/>
              <w:wordWrap/>
              <w:overflowPunct/>
              <w:topLinePunct w:val="0"/>
              <w:autoSpaceDE w:val="0"/>
              <w:autoSpaceDN w:val="0"/>
              <w:bidi w:val="0"/>
              <w:adjustRightInd w:val="0"/>
              <w:spacing w:beforeAutospacing="0" w:afterAutospacing="0" w:line="360" w:lineRule="auto"/>
              <w:ind w:left="0" w:leftChars="0" w:right="0"/>
              <w:jc w:val="left"/>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cs="Times New Roman"/>
                <w:b/>
                <w:bCs/>
                <w:color w:val="auto"/>
                <w:spacing w:val="0"/>
                <w:w w:val="100"/>
                <w:kern w:val="0"/>
                <w:position w:val="0"/>
                <w:sz w:val="24"/>
                <w:szCs w:val="24"/>
                <w:highlight w:val="none"/>
                <w:lang w:val="en-US" w:eastAsia="zh-CN"/>
              </w:rPr>
              <w:t>3.</w:t>
            </w:r>
            <w:r>
              <w:rPr>
                <w:rFonts w:hint="default" w:ascii="Times New Roman" w:hAnsi="Times New Roman" w:eastAsia="宋体" w:cs="Times New Roman"/>
                <w:b/>
                <w:bCs/>
                <w:color w:val="auto"/>
                <w:spacing w:val="0"/>
                <w:kern w:val="0"/>
                <w:position w:val="0"/>
                <w:sz w:val="24"/>
                <w:szCs w:val="24"/>
                <w:highlight w:val="none"/>
                <w:lang w:val="en-US" w:eastAsia="zh-CN"/>
              </w:rPr>
              <w:t>与《新疆维吾尔自治区七大片区“三线一单”生态环境分区管控要求》（新环环评发</w:t>
            </w:r>
            <w:r>
              <w:rPr>
                <w:rFonts w:hint="eastAsia" w:ascii="Times New Roman" w:hAnsi="Times New Roman" w:cs="Times New Roman"/>
                <w:b/>
                <w:bCs/>
                <w:color w:val="auto"/>
                <w:spacing w:val="0"/>
                <w:kern w:val="0"/>
                <w:position w:val="0"/>
                <w:sz w:val="24"/>
                <w:szCs w:val="24"/>
                <w:highlight w:val="none"/>
                <w:lang w:val="en-US" w:eastAsia="zh-CN"/>
              </w:rPr>
              <w:t>〔</w:t>
            </w:r>
            <w:r>
              <w:rPr>
                <w:rFonts w:hint="default" w:ascii="Times New Roman" w:hAnsi="Times New Roman" w:eastAsia="宋体" w:cs="Times New Roman"/>
                <w:b/>
                <w:bCs/>
                <w:color w:val="auto"/>
                <w:spacing w:val="0"/>
                <w:kern w:val="0"/>
                <w:position w:val="0"/>
                <w:sz w:val="24"/>
                <w:szCs w:val="24"/>
                <w:highlight w:val="none"/>
                <w:lang w:val="en-US" w:eastAsia="zh-CN"/>
              </w:rPr>
              <w:t>2021</w:t>
            </w:r>
            <w:r>
              <w:rPr>
                <w:rFonts w:hint="eastAsia" w:ascii="Times New Roman" w:hAnsi="Times New Roman" w:cs="Times New Roman"/>
                <w:b/>
                <w:bCs/>
                <w:color w:val="auto"/>
                <w:spacing w:val="0"/>
                <w:kern w:val="0"/>
                <w:position w:val="0"/>
                <w:sz w:val="24"/>
                <w:szCs w:val="24"/>
                <w:highlight w:val="none"/>
                <w:lang w:val="en-US" w:eastAsia="zh-CN"/>
              </w:rPr>
              <w:t>〕</w:t>
            </w:r>
            <w:r>
              <w:rPr>
                <w:rFonts w:hint="default" w:ascii="Times New Roman" w:hAnsi="Times New Roman" w:eastAsia="宋体" w:cs="Times New Roman"/>
                <w:b/>
                <w:bCs/>
                <w:color w:val="auto"/>
                <w:spacing w:val="0"/>
                <w:kern w:val="0"/>
                <w:position w:val="0"/>
                <w:sz w:val="24"/>
                <w:szCs w:val="24"/>
                <w:highlight w:val="none"/>
                <w:lang w:val="en-US" w:eastAsia="zh-CN"/>
              </w:rPr>
              <w:t>162号）的符合性分析</w:t>
            </w:r>
          </w:p>
          <w:p>
            <w:pPr>
              <w:keepNext w:val="0"/>
              <w:keepLines w:val="0"/>
              <w:widowControl/>
              <w:suppressLineNumbers w:val="0"/>
              <w:jc w:val="center"/>
              <w:rPr>
                <w:rFonts w:hint="default" w:ascii="Times New Roman" w:hAnsi="Times New Roman" w:cs="Times New Roman"/>
                <w:spacing w:val="0"/>
                <w:position w:val="0"/>
                <w:sz w:val="21"/>
                <w:szCs w:val="21"/>
              </w:rPr>
            </w:pPr>
            <w:r>
              <w:rPr>
                <w:rFonts w:hint="default" w:ascii="Times New Roman" w:hAnsi="Times New Roman" w:eastAsia="宋体" w:cs="Times New Roman"/>
                <w:b/>
                <w:bCs/>
                <w:color w:val="000000"/>
                <w:spacing w:val="0"/>
                <w:kern w:val="0"/>
                <w:position w:val="0"/>
                <w:sz w:val="21"/>
                <w:szCs w:val="21"/>
                <w:lang w:val="en-US" w:eastAsia="zh-CN" w:bidi="ar"/>
              </w:rPr>
              <w:t>表1-</w:t>
            </w:r>
            <w:r>
              <w:rPr>
                <w:rFonts w:hint="eastAsia" w:cs="Times New Roman"/>
                <w:b/>
                <w:bCs/>
                <w:color w:val="000000"/>
                <w:spacing w:val="0"/>
                <w:kern w:val="0"/>
                <w:position w:val="0"/>
                <w:sz w:val="21"/>
                <w:szCs w:val="21"/>
                <w:lang w:val="en-US" w:eastAsia="zh-CN" w:bidi="ar"/>
              </w:rPr>
              <w:t xml:space="preserve">1   </w:t>
            </w:r>
            <w:r>
              <w:rPr>
                <w:rFonts w:hint="default" w:ascii="Times New Roman" w:hAnsi="Times New Roman" w:eastAsia="宋体" w:cs="Times New Roman"/>
                <w:b/>
                <w:bCs/>
                <w:color w:val="000000"/>
                <w:spacing w:val="0"/>
                <w:kern w:val="0"/>
                <w:position w:val="0"/>
                <w:sz w:val="21"/>
                <w:szCs w:val="21"/>
                <w:lang w:val="en-US" w:eastAsia="zh-CN" w:bidi="ar"/>
              </w:rPr>
              <w:t>新疆维吾尔自治区七大片区“三线一单”符合性分析一览表</w:t>
            </w:r>
          </w:p>
          <w:tbl>
            <w:tblPr>
              <w:tblStyle w:val="91"/>
              <w:tblW w:w="6652"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2726"/>
              <w:gridCol w:w="2250"/>
              <w:gridCol w:w="6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3745" w:type="dxa"/>
                  <w:gridSpan w:val="2"/>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内容</w:t>
                  </w:r>
                </w:p>
              </w:tc>
              <w:tc>
                <w:tcPr>
                  <w:tcW w:w="2250"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本项目工程概况</w:t>
                  </w:r>
                </w:p>
              </w:tc>
              <w:tc>
                <w:tcPr>
                  <w:tcW w:w="657"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pacing w:val="0"/>
                      <w:position w:val="0"/>
                      <w:sz w:val="21"/>
                      <w:szCs w:val="21"/>
                      <w:lang w:val="en-US" w:eastAsia="zh-CN"/>
                    </w:rPr>
                  </w:pPr>
                  <w:r>
                    <w:rPr>
                      <w:rFonts w:hint="default" w:ascii="Times New Roman" w:hAnsi="Times New Roman" w:eastAsia="宋体" w:cs="Times New Roman"/>
                      <w:b/>
                      <w:bCs/>
                      <w:spacing w:val="0"/>
                      <w:position w:val="0"/>
                      <w:sz w:val="21"/>
                      <w:szCs w:val="21"/>
                    </w:rPr>
                    <w:t>符合</w:t>
                  </w:r>
                  <w:r>
                    <w:rPr>
                      <w:rFonts w:hint="default" w:ascii="Times New Roman" w:hAnsi="Times New Roman" w:eastAsia="宋体" w:cs="Times New Roman"/>
                      <w:b/>
                      <w:bCs/>
                      <w:spacing w:val="0"/>
                      <w:position w:val="0"/>
                      <w:sz w:val="21"/>
                      <w:szCs w:val="21"/>
                      <w:lang w:val="en-US" w:eastAsia="zh-CN"/>
                    </w:rPr>
                    <w:t>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19"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空间布局约束</w:t>
                  </w:r>
                </w:p>
              </w:tc>
              <w:tc>
                <w:tcPr>
                  <w:tcW w:w="2726"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严格执行国家、自治区产业政策和环境准入要求，严禁“三高”项目进新疆，坚决遏制“两高”项目盲目发展，不得在水源涵养区、饮用水水源保护区内和河流、湖泊、水库周围建设重化工、涉重金属等工业污染项目。</w:t>
                  </w:r>
                </w:p>
              </w:tc>
              <w:tc>
                <w:tcPr>
                  <w:tcW w:w="2250"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本项目不涉及高污染、高环境风险产品，不占用耕地，且项目区不涉及水源涵养区、地下水源、饮用水源、各类自然保护区、自然生态良好区、风景名胜区及人口密集区等敏感区域，满足生态保护红线要求。</w:t>
                  </w:r>
                </w:p>
              </w:tc>
              <w:tc>
                <w:tcPr>
                  <w:tcW w:w="657"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1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污染物排放管控</w:t>
                  </w:r>
                </w:p>
              </w:tc>
              <w:tc>
                <w:tcPr>
                  <w:tcW w:w="27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mc:AlternateContent>
                      <mc:Choice Requires="wps">
                        <w:drawing>
                          <wp:anchor distT="0" distB="0" distL="114300" distR="114300" simplePos="0" relativeHeight="251660288" behindDoc="0" locked="0" layoutInCell="1" allowOverlap="1">
                            <wp:simplePos x="0" y="0"/>
                            <wp:positionH relativeFrom="rightMargin">
                              <wp:posOffset>-897890</wp:posOffset>
                            </wp:positionH>
                            <wp:positionV relativeFrom="topMargin">
                              <wp:posOffset>1217295</wp:posOffset>
                            </wp:positionV>
                            <wp:extent cx="152400" cy="1828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2400" cy="182880"/>
                                    </a:xfrm>
                                    <a:prstGeom prst="rect">
                                      <a:avLst/>
                                    </a:prstGeom>
                                    <a:noFill/>
                                    <a:ln>
                                      <a:noFill/>
                                    </a:ln>
                                  </wps:spPr>
                                  <wps:txbx>
                                    <w:txbxContent>
                                      <w:p>
                                        <w:pPr>
                                          <w:spacing w:before="20" w:line="228" w:lineRule="auto"/>
                                          <w:ind w:left="20"/>
                                          <w:rPr>
                                            <w:rFonts w:hint="eastAsia" w:ascii="宋体" w:hAnsi="宋体" w:eastAsia="宋体" w:cs="宋体"/>
                                            <w:sz w:val="20"/>
                                            <w:szCs w:val="20"/>
                                            <w:lang w:eastAsia="zh-CN"/>
                                          </w:rPr>
                                        </w:pPr>
                                        <w:r>
                                          <w:rPr>
                                            <w:rFonts w:ascii="宋体" w:hAnsi="宋体" w:eastAsia="宋体" w:cs="宋体"/>
                                            <w:sz w:val="20"/>
                                            <w:szCs w:val="20"/>
                                          </w:rPr>
                                          <w:t>率</w:t>
                                        </w:r>
                                      </w:p>
                                    </w:txbxContent>
                                  </wps:txbx>
                                  <wps:bodyPr lIns="0" tIns="0" rIns="0" bIns="0" upright="1"/>
                                </wps:wsp>
                              </a:graphicData>
                            </a:graphic>
                          </wp:anchor>
                        </w:drawing>
                      </mc:Choice>
                      <mc:Fallback>
                        <w:pict>
                          <v:shape id="_x0000_s1026" o:spid="_x0000_s1026" o:spt="202" type="#_x0000_t202" style="position:absolute;left:0pt;margin-left:65.35pt;margin-top:96.35pt;height:14.4pt;width:12pt;mso-position-horizontal-relative:page;mso-position-vertical-relative:page;z-index:251660288;mso-width-relative:page;mso-height-relative:page;" filled="f" stroked="f" coordsize="21600,21600" o:gfxdata="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foKk42wAAAA0BAAAPAAAAAAAA&#10;AAEAIAAAACIAAABkcnMvZG93bnJldi54bWxQSwECFAAUAAAACACHTuJALrt7X50BAAAjAwAADgAA&#10;AAAAAAABACAAAAAqAQAAZHJzL2Uyb0RvYy54bWxQSwUGAAAAAAYABgBZAQAAOQUAAAAA&#10;">
                            <v:fill on="f" focussize="0,0"/>
                            <v:stroke on="f"/>
                            <v:imagedata o:title=""/>
                            <o:lock v:ext="edit" aspectratio="f"/>
                            <v:textbox inset="0mm,0mm,0mm,0mm">
                              <w:txbxContent>
                                <w:p>
                                  <w:pPr>
                                    <w:spacing w:before="20" w:line="228" w:lineRule="auto"/>
                                    <w:ind w:left="20"/>
                                    <w:rPr>
                                      <w:rFonts w:hint="eastAsia" w:ascii="宋体" w:hAnsi="宋体" w:eastAsia="宋体" w:cs="宋体"/>
                                      <w:sz w:val="20"/>
                                      <w:szCs w:val="20"/>
                                      <w:lang w:eastAsia="zh-CN"/>
                                    </w:rPr>
                                  </w:pPr>
                                  <w:r>
                                    <w:rPr>
                                      <w:rFonts w:ascii="宋体" w:hAnsi="宋体" w:eastAsia="宋体" w:cs="宋体"/>
                                      <w:sz w:val="20"/>
                                      <w:szCs w:val="20"/>
                                    </w:rPr>
                                    <w:t>率</w:t>
                                  </w:r>
                                </w:p>
                              </w:txbxContent>
                            </v:textbox>
                          </v:shape>
                        </w:pict>
                      </mc:Fallback>
                    </mc:AlternateContent>
                  </w:r>
                  <w:r>
                    <w:rPr>
                      <w:rFonts w:hint="default" w:ascii="Times New Roman" w:hAnsi="Times New Roman" w:eastAsia="宋体" w:cs="Times New Roman"/>
                      <w:spacing w:val="0"/>
                      <w:position w:val="0"/>
                      <w:sz w:val="21"/>
                      <w:szCs w:val="21"/>
                    </w:rPr>
                    <w:t>深入开展燃煤锅炉污染综合整治，深化工业炉窑综合治理，加强“散乱污”企业综合整治，减少水污染物排放，持续改善水环境质量，不断提高工业用水重复利用。</w:t>
                  </w:r>
                </w:p>
              </w:tc>
              <w:tc>
                <w:tcPr>
                  <w:tcW w:w="22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项目所在地区环境空气质量为达标区域，项目仅为施工期对环境影响较大，但施工期短，随着施工期结束，环境污染也将结束。</w:t>
                  </w:r>
                </w:p>
              </w:tc>
              <w:tc>
                <w:tcPr>
                  <w:tcW w:w="65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1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环境风险防控</w:t>
                  </w:r>
                </w:p>
              </w:tc>
              <w:tc>
                <w:tcPr>
                  <w:tcW w:w="27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禁止在化工园区外新建、扩建危险化学品生产项目，严格落实危险废物处置相关要求，加强重点流域水环境风险管控，保障水环境安全。</w:t>
                  </w:r>
                </w:p>
              </w:tc>
              <w:tc>
                <w:tcPr>
                  <w:tcW w:w="22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项目不涉及重金属、不排放其他有毒有害物质含量超标的污水、污泥。</w:t>
                  </w:r>
                </w:p>
              </w:tc>
              <w:tc>
                <w:tcPr>
                  <w:tcW w:w="65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1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资源利用效率要求</w:t>
                  </w:r>
                </w:p>
              </w:tc>
              <w:tc>
                <w:tcPr>
                  <w:tcW w:w="27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mc:AlternateContent>
                      <mc:Choice Requires="wps">
                        <w:drawing>
                          <wp:anchor distT="0" distB="0" distL="114300" distR="114300" simplePos="0" relativeHeight="251660288" behindDoc="0" locked="0" layoutInCell="1" allowOverlap="1">
                            <wp:simplePos x="0" y="0"/>
                            <wp:positionH relativeFrom="rightMargin">
                              <wp:posOffset>-899160</wp:posOffset>
                            </wp:positionH>
                            <wp:positionV relativeFrom="topMargin">
                              <wp:posOffset>1390650</wp:posOffset>
                            </wp:positionV>
                            <wp:extent cx="153670" cy="1822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3670" cy="182245"/>
                                    </a:xfrm>
                                    <a:prstGeom prst="rect">
                                      <a:avLst/>
                                    </a:prstGeom>
                                    <a:noFill/>
                                    <a:ln>
                                      <a:noFill/>
                                    </a:ln>
                                  </wps:spPr>
                                  <wps:txbx>
                                    <w:txbxContent>
                                      <w:p>
                                        <w:pPr>
                                          <w:spacing w:before="19" w:line="228" w:lineRule="auto"/>
                                          <w:ind w:left="20"/>
                                          <w:rPr>
                                            <w:rFonts w:hint="eastAsia" w:ascii="宋体" w:hAnsi="宋体" w:eastAsia="宋体" w:cs="宋体"/>
                                            <w:sz w:val="20"/>
                                            <w:szCs w:val="20"/>
                                            <w:lang w:eastAsia="zh-CN"/>
                                          </w:rPr>
                                        </w:pPr>
                                        <w:r>
                                          <w:rPr>
                                            <w:rFonts w:ascii="宋体" w:hAnsi="宋体" w:eastAsia="宋体" w:cs="宋体"/>
                                            <w:spacing w:val="1"/>
                                            <w:sz w:val="20"/>
                                            <w:szCs w:val="20"/>
                                          </w:rPr>
                                          <w:t>采</w:t>
                                        </w:r>
                                      </w:p>
                                    </w:txbxContent>
                                  </wps:txbx>
                                  <wps:bodyPr lIns="0" tIns="0" rIns="0" bIns="0" upright="1"/>
                                </wps:wsp>
                              </a:graphicData>
                            </a:graphic>
                          </wp:anchor>
                        </w:drawing>
                      </mc:Choice>
                      <mc:Fallback>
                        <w:pict>
                          <v:shape id="_x0000_s1026" o:spid="_x0000_s1026" o:spt="202" type="#_x0000_t202" style="position:absolute;left:0pt;margin-left:65.25pt;margin-top:110pt;height:14.35pt;width:12.1pt;mso-position-horizontal-relative:page;mso-position-vertical-relative:page;z-index:251660288;mso-width-relative:page;mso-height-relative:page;" filled="f" stroked="f" coordsize="21600,21600" o:gfxdata="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Ljy8f2wAAAA0BAAAPAAAAAAAA&#10;AAEAIAAAACIAAABkcnMvZG93bnJldi54bWxQSwECFAAUAAAACACHTuJAKfixbJ0BAAAjAwAADgAA&#10;AAAAAAABACAAAAAqAQAAZHJzL2Uyb0RvYy54bWxQSwUGAAAAAAYABgBZAQAAOQUAAAAA&#10;">
                            <v:fill on="f" focussize="0,0"/>
                            <v:stroke on="f"/>
                            <v:imagedata o:title=""/>
                            <o:lock v:ext="edit" aspectratio="f"/>
                            <v:textbox inset="0mm,0mm,0mm,0mm">
                              <w:txbxContent>
                                <w:p>
                                  <w:pPr>
                                    <w:spacing w:before="19" w:line="228" w:lineRule="auto"/>
                                    <w:ind w:left="20"/>
                                    <w:rPr>
                                      <w:rFonts w:hint="eastAsia" w:ascii="宋体" w:hAnsi="宋体" w:eastAsia="宋体" w:cs="宋体"/>
                                      <w:sz w:val="20"/>
                                      <w:szCs w:val="20"/>
                                      <w:lang w:eastAsia="zh-CN"/>
                                    </w:rPr>
                                  </w:pPr>
                                  <w:r>
                                    <w:rPr>
                                      <w:rFonts w:ascii="宋体" w:hAnsi="宋体" w:eastAsia="宋体" w:cs="宋体"/>
                                      <w:spacing w:val="1"/>
                                      <w:sz w:val="20"/>
                                      <w:szCs w:val="20"/>
                                    </w:rPr>
                                    <w:t>采</w:t>
                                  </w:r>
                                </w:p>
                              </w:txbxContent>
                            </v:textbox>
                          </v:shape>
                        </w:pict>
                      </mc:Fallback>
                    </mc:AlternateContent>
                  </w:r>
                  <w:r>
                    <w:rPr>
                      <w:rFonts w:hint="default" w:ascii="Times New Roman" w:hAnsi="Times New Roman" w:eastAsia="宋体" w:cs="Times New Roman"/>
                      <w:spacing w:val="0"/>
                      <w:position w:val="0"/>
                      <w:sz w:val="21"/>
                      <w:szCs w:val="21"/>
                    </w:rPr>
                    <w:t>优化能源结构，控制煤炭等化石能源使用量，鼓励使用清洁能源，协同推进减污降碳，全面实施节水工程，合理开发利用水资源，提升水资源利用效率，保障生态用水，严防地下水超</w:t>
                  </w:r>
                  <w:r>
                    <w:rPr>
                      <w:rFonts w:hint="default" w:ascii="Times New Roman" w:hAnsi="Times New Roman" w:eastAsia="宋体" w:cs="Times New Roman"/>
                      <w:spacing w:val="0"/>
                      <w:position w:val="0"/>
                      <w:sz w:val="21"/>
                      <w:szCs w:val="21"/>
                      <w:lang w:val="en-US" w:eastAsia="zh-CN"/>
                    </w:rPr>
                    <w:t>采</w:t>
                  </w:r>
                  <w:r>
                    <w:rPr>
                      <w:rFonts w:hint="default" w:ascii="Times New Roman" w:hAnsi="Times New Roman" w:eastAsia="宋体" w:cs="Times New Roman"/>
                      <w:spacing w:val="0"/>
                      <w:position w:val="0"/>
                      <w:sz w:val="21"/>
                      <w:szCs w:val="21"/>
                    </w:rPr>
                    <w:t>。</w:t>
                  </w:r>
                </w:p>
              </w:tc>
              <w:tc>
                <w:tcPr>
                  <w:tcW w:w="22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工程运行期本身并不消耗资源和能源，不产生和排放污染物，不会对项目区环境质量产生影响，在严格落实相关规划的基础下，项目的建设对能源、水、土地等资源影响不大。</w:t>
                  </w:r>
                </w:p>
              </w:tc>
              <w:tc>
                <w:tcPr>
                  <w:tcW w:w="65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1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乌昌石片区管控要求</w:t>
                  </w:r>
                </w:p>
              </w:tc>
              <w:tc>
                <w:tcPr>
                  <w:tcW w:w="27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坚持属地负责与区域大气污染联防联控相结合，以明显降低细颗粒物浓度为重点，协同推进“乌</w:t>
                  </w:r>
                  <w:r>
                    <w:rPr>
                      <w:rFonts w:hint="eastAsia" w:cs="Times New Roman"/>
                      <w:spacing w:val="0"/>
                      <w:position w:val="0"/>
                      <w:sz w:val="21"/>
                      <w:szCs w:val="21"/>
                      <w:lang w:eastAsia="zh-CN"/>
                    </w:rPr>
                    <w:t>－</w:t>
                  </w:r>
                  <w:r>
                    <w:rPr>
                      <w:rFonts w:hint="default" w:ascii="Times New Roman" w:hAnsi="Times New Roman" w:eastAsia="宋体" w:cs="Times New Roman"/>
                      <w:spacing w:val="0"/>
                      <w:position w:val="0"/>
                      <w:sz w:val="21"/>
                      <w:szCs w:val="21"/>
                    </w:rPr>
                    <w:t>昌</w:t>
                  </w:r>
                  <w:r>
                    <w:rPr>
                      <w:rFonts w:hint="eastAsia" w:cs="Times New Roman"/>
                      <w:spacing w:val="0"/>
                      <w:position w:val="0"/>
                      <w:sz w:val="21"/>
                      <w:szCs w:val="21"/>
                      <w:lang w:eastAsia="zh-CN"/>
                    </w:rPr>
                    <w:t>－</w:t>
                  </w:r>
                  <w:r>
                    <w:rPr>
                      <w:rFonts w:hint="default" w:ascii="Times New Roman" w:hAnsi="Times New Roman" w:eastAsia="宋体" w:cs="Times New Roman"/>
                      <w:spacing w:val="0"/>
                      <w:position w:val="0"/>
                      <w:sz w:val="21"/>
                      <w:szCs w:val="21"/>
                    </w:rPr>
                    <w:t>石”同防同治区域大气环境治理，强化与生产建设兵团第六师、第八师、第十一师、第十二师的同防同治，所有新建、改建、扩建工业项目执行最严格的大气污染物排放标准，强化氮氧化物深度治理，确保区域环境空气质量持续改善。</w:t>
                  </w:r>
                </w:p>
              </w:tc>
              <w:tc>
                <w:tcPr>
                  <w:tcW w:w="22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本项目位于</w:t>
                  </w:r>
                  <w:r>
                    <w:rPr>
                      <w:rFonts w:hint="default" w:ascii="Times New Roman" w:hAnsi="Times New Roman" w:eastAsia="宋体" w:cs="Times New Roman"/>
                      <w:spacing w:val="0"/>
                      <w:position w:val="0"/>
                      <w:sz w:val="21"/>
                      <w:szCs w:val="21"/>
                      <w:lang w:val="en-US" w:eastAsia="zh-CN"/>
                    </w:rPr>
                    <w:t>奇台县</w:t>
                  </w:r>
                  <w:r>
                    <w:rPr>
                      <w:rFonts w:hint="default" w:ascii="Times New Roman" w:hAnsi="Times New Roman" w:cs="Times New Roman"/>
                      <w:spacing w:val="0"/>
                      <w:position w:val="0"/>
                      <w:sz w:val="21"/>
                      <w:szCs w:val="21"/>
                      <w:lang w:val="en-US" w:eastAsia="zh-CN"/>
                    </w:rPr>
                    <w:t>老奇台镇</w:t>
                  </w:r>
                  <w:r>
                    <w:rPr>
                      <w:rFonts w:hint="default" w:ascii="Times New Roman" w:hAnsi="Times New Roman" w:eastAsia="宋体" w:cs="Times New Roman"/>
                      <w:spacing w:val="0"/>
                      <w:position w:val="0"/>
                      <w:sz w:val="21"/>
                      <w:szCs w:val="21"/>
                    </w:rPr>
                    <w:t>，距县城仅</w:t>
                  </w:r>
                  <w:r>
                    <w:rPr>
                      <w:rFonts w:hint="default" w:ascii="Times New Roman" w:hAnsi="Times New Roman" w:cs="Times New Roman"/>
                      <w:spacing w:val="0"/>
                      <w:position w:val="0"/>
                      <w:sz w:val="21"/>
                      <w:szCs w:val="21"/>
                      <w:lang w:eastAsia="zh-CN"/>
                    </w:rPr>
                    <w:t>23.5km</w:t>
                  </w:r>
                  <w:r>
                    <w:rPr>
                      <w:rFonts w:hint="default" w:ascii="Times New Roman" w:hAnsi="Times New Roman" w:eastAsia="宋体" w:cs="Times New Roman"/>
                      <w:spacing w:val="0"/>
                      <w:position w:val="0"/>
                      <w:sz w:val="21"/>
                      <w:szCs w:val="21"/>
                    </w:rPr>
                    <w:t>，工程运行期本身并不消耗资源和能源，不产生和排放污染物，不会对项目区环境质量产生影响。</w:t>
                  </w:r>
                </w:p>
              </w:tc>
              <w:tc>
                <w:tcPr>
                  <w:tcW w:w="65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符合</w:t>
                  </w:r>
                </w:p>
              </w:tc>
            </w:tr>
          </w:tbl>
          <w:p>
            <w:pPr>
              <w:keepNext w:val="0"/>
              <w:keepLines w:val="0"/>
              <w:pageBreakBefore w:val="0"/>
              <w:widowControl w:val="0"/>
              <w:kinsoku/>
              <w:wordWrap/>
              <w:overflowPunct/>
              <w:topLinePunct w:val="0"/>
              <w:bidi w:val="0"/>
              <w:spacing w:line="360" w:lineRule="auto"/>
              <w:ind w:right="0"/>
              <w:textAlignment w:val="auto"/>
              <w:rPr>
                <w:rFonts w:hint="default" w:ascii="Times New Roman" w:hAnsi="Times New Roman" w:eastAsia="宋体" w:cs="Times New Roman"/>
                <w:b/>
                <w:bCs/>
                <w:color w:val="000000"/>
                <w:spacing w:val="0"/>
                <w:kern w:val="0"/>
                <w:position w:val="0"/>
                <w:sz w:val="24"/>
                <w:szCs w:val="24"/>
                <w:lang w:val="en-US" w:eastAsia="zh-CN" w:bidi="ar"/>
              </w:rPr>
            </w:pPr>
            <w:r>
              <w:rPr>
                <w:rFonts w:hint="default" w:ascii="Times New Roman" w:hAnsi="Times New Roman" w:eastAsia="宋体" w:cs="Times New Roman"/>
                <w:b/>
                <w:bCs/>
                <w:color w:val="000000"/>
                <w:spacing w:val="0"/>
                <w:kern w:val="0"/>
                <w:position w:val="0"/>
                <w:sz w:val="24"/>
                <w:szCs w:val="24"/>
                <w:lang w:val="en-US" w:eastAsia="zh-CN" w:bidi="ar"/>
              </w:rPr>
              <w:t>4.本项目建设与《昌吉回族自治州“三线一单”生态环境分区管控方案及生态环境准入清单》符合性分析</w:t>
            </w:r>
          </w:p>
          <w:p>
            <w:pPr>
              <w:keepNext w:val="0"/>
              <w:keepLines w:val="0"/>
              <w:pageBreakBefore w:val="0"/>
              <w:widowControl w:val="0"/>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本项目位于</w:t>
            </w:r>
            <w:r>
              <w:rPr>
                <w:rFonts w:hint="default" w:ascii="Times New Roman" w:hAnsi="Times New Roman" w:eastAsia="宋体" w:cs="Times New Roman"/>
                <w:spacing w:val="0"/>
                <w:position w:val="0"/>
                <w:sz w:val="24"/>
                <w:szCs w:val="24"/>
                <w:lang w:val="en-US" w:eastAsia="zh-CN"/>
              </w:rPr>
              <w:t>奇台县老奇台镇</w:t>
            </w:r>
            <w:r>
              <w:rPr>
                <w:rFonts w:hint="default" w:ascii="Times New Roman" w:hAnsi="Times New Roman" w:eastAsia="宋体" w:cs="Times New Roman"/>
                <w:spacing w:val="0"/>
                <w:position w:val="0"/>
                <w:sz w:val="24"/>
                <w:szCs w:val="24"/>
              </w:rPr>
              <w:t>，距</w:t>
            </w:r>
            <w:r>
              <w:rPr>
                <w:rFonts w:hint="default" w:ascii="Times New Roman" w:hAnsi="Times New Roman" w:eastAsia="宋体" w:cs="Times New Roman"/>
                <w:spacing w:val="0"/>
                <w:position w:val="0"/>
                <w:sz w:val="24"/>
                <w:szCs w:val="24"/>
                <w:lang w:val="en-US" w:eastAsia="zh-CN"/>
              </w:rPr>
              <w:t>奇台</w:t>
            </w:r>
            <w:r>
              <w:rPr>
                <w:rFonts w:hint="default" w:ascii="Times New Roman" w:hAnsi="Times New Roman" w:eastAsia="宋体" w:cs="Times New Roman"/>
                <w:spacing w:val="0"/>
                <w:position w:val="0"/>
                <w:sz w:val="24"/>
                <w:szCs w:val="24"/>
              </w:rPr>
              <w:t>县城仅</w:t>
            </w:r>
            <w:r>
              <w:rPr>
                <w:rFonts w:hint="default" w:ascii="Times New Roman" w:hAnsi="Times New Roman" w:eastAsia="宋体" w:cs="Times New Roman"/>
                <w:spacing w:val="0"/>
                <w:position w:val="0"/>
                <w:sz w:val="24"/>
                <w:szCs w:val="24"/>
                <w:lang w:eastAsia="zh-CN"/>
              </w:rPr>
              <w:t>23.5km</w:t>
            </w:r>
            <w:r>
              <w:rPr>
                <w:rFonts w:hint="default" w:ascii="Times New Roman" w:hAnsi="Times New Roman" w:eastAsia="宋体" w:cs="Times New Roman"/>
                <w:spacing w:val="0"/>
                <w:position w:val="0"/>
                <w:sz w:val="24"/>
                <w:szCs w:val="24"/>
              </w:rPr>
              <w:t>，根据《昌吉回族自治州“三线一单”生态环境分区管控方案及</w:t>
            </w:r>
            <w:r>
              <w:rPr>
                <w:rFonts w:hint="default" w:ascii="Times New Roman" w:hAnsi="Times New Roman" w:eastAsia="宋体" w:cs="Times New Roman"/>
                <w:spacing w:val="0"/>
                <w:position w:val="0"/>
                <w:sz w:val="24"/>
                <w:szCs w:val="24"/>
                <w:lang w:eastAsia="zh-CN"/>
              </w:rPr>
              <w:t>奇台</w:t>
            </w:r>
            <w:r>
              <w:rPr>
                <w:rFonts w:hint="default" w:ascii="Times New Roman" w:hAnsi="Times New Roman" w:eastAsia="宋体" w:cs="Times New Roman"/>
                <w:spacing w:val="0"/>
                <w:position w:val="0"/>
                <w:sz w:val="24"/>
                <w:szCs w:val="24"/>
              </w:rPr>
              <w:t>县环境管控单元生态环境准入清单》</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本项目所</w:t>
            </w:r>
            <w:r>
              <w:rPr>
                <w:rFonts w:hint="default" w:ascii="Times New Roman" w:hAnsi="Times New Roman" w:eastAsia="宋体" w:cs="Times New Roman"/>
                <w:spacing w:val="0"/>
                <w:position w:val="0"/>
                <w:sz w:val="24"/>
                <w:szCs w:val="24"/>
                <w:lang w:eastAsia="zh-CN"/>
              </w:rPr>
              <w:t>属为文件中“奇台县</w:t>
            </w:r>
            <w:r>
              <w:rPr>
                <w:rFonts w:hint="default" w:ascii="Times New Roman" w:hAnsi="Times New Roman" w:eastAsia="宋体" w:cs="Times New Roman"/>
                <w:spacing w:val="0"/>
                <w:position w:val="0"/>
                <w:sz w:val="24"/>
                <w:szCs w:val="24"/>
                <w:lang w:val="en-US" w:eastAsia="zh-CN"/>
              </w:rPr>
              <w:t>重点管控单元</w:t>
            </w:r>
            <w:r>
              <w:rPr>
                <w:rFonts w:hint="default" w:ascii="Times New Roman" w:hAnsi="Times New Roman" w:eastAsia="宋体" w:cs="Times New Roman"/>
                <w:spacing w:val="0"/>
                <w:position w:val="0"/>
                <w:sz w:val="24"/>
                <w:szCs w:val="24"/>
                <w:lang w:eastAsia="zh-CN"/>
              </w:rPr>
              <w:t>”，环境管控单元编码：</w:t>
            </w:r>
            <w:r>
              <w:rPr>
                <w:rFonts w:hint="eastAsia" w:ascii="Times New Roman" w:hAnsi="Times New Roman" w:eastAsia="宋体" w:cs="Times New Roman"/>
                <w:spacing w:val="0"/>
                <w:position w:val="0"/>
                <w:sz w:val="24"/>
                <w:szCs w:val="24"/>
                <w:lang w:val="en-US" w:eastAsia="zh-CN"/>
              </w:rPr>
              <w:t>ZH65232520007</w:t>
            </w:r>
            <w:r>
              <w:rPr>
                <w:rFonts w:hint="default" w:ascii="Times New Roman" w:hAnsi="Times New Roman" w:eastAsia="宋体" w:cs="Times New Roman"/>
                <w:spacing w:val="0"/>
                <w:position w:val="0"/>
                <w:sz w:val="24"/>
                <w:szCs w:val="24"/>
                <w:lang w:eastAsia="zh-CN"/>
              </w:rPr>
              <w:t>，本</w:t>
            </w:r>
            <w:r>
              <w:rPr>
                <w:rFonts w:hint="default" w:ascii="Times New Roman" w:hAnsi="Times New Roman" w:eastAsia="宋体" w:cs="Times New Roman"/>
                <w:spacing w:val="0"/>
                <w:position w:val="0"/>
                <w:sz w:val="24"/>
                <w:szCs w:val="24"/>
              </w:rPr>
              <w:t>项目与其符合情况见下表1-3，环境管控单元分类图见附图</w:t>
            </w:r>
            <w:r>
              <w:rPr>
                <w:rFonts w:hint="eastAsia" w:ascii="Times New Roman" w:hAnsi="Times New Roman" w:eastAsia="宋体" w:cs="Times New Roman"/>
                <w:spacing w:val="0"/>
                <w:position w:val="0"/>
                <w:sz w:val="24"/>
                <w:szCs w:val="24"/>
                <w:lang w:val="en-US" w:eastAsia="zh-CN"/>
              </w:rPr>
              <w:t>2</w:t>
            </w:r>
            <w:r>
              <w:rPr>
                <w:rFonts w:hint="default" w:ascii="Times New Roman" w:hAnsi="Times New Roman" w:eastAsia="宋体" w:cs="Times New Roman"/>
                <w:spacing w:val="0"/>
                <w:position w:val="0"/>
                <w:sz w:val="24"/>
                <w:szCs w:val="24"/>
              </w:rPr>
              <w:t>。</w:t>
            </w:r>
          </w:p>
          <w:p>
            <w:pPr>
              <w:pStyle w:val="7"/>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spacing w:val="0"/>
                <w:position w:val="0"/>
                <w:sz w:val="21"/>
                <w:szCs w:val="21"/>
                <w:lang w:val="en-US" w:eastAsia="zh-CN"/>
              </w:rPr>
            </w:pPr>
            <w:r>
              <w:rPr>
                <w:rFonts w:hint="eastAsia" w:ascii="Times New Roman" w:hAnsi="Times New Roman" w:eastAsia="宋体" w:cs="Times New Roman"/>
                <w:b/>
                <w:bCs/>
                <w:color w:val="000000"/>
                <w:spacing w:val="0"/>
                <w:kern w:val="0"/>
                <w:position w:val="0"/>
                <w:sz w:val="21"/>
                <w:szCs w:val="21"/>
                <w:lang w:val="en-US" w:eastAsia="zh-CN" w:bidi="ar"/>
              </w:rPr>
              <w:t>表1-2</w:t>
            </w:r>
            <w:r>
              <w:rPr>
                <w:rFonts w:hint="eastAsia" w:ascii="Times New Roman" w:hAnsi="Times New Roman" w:cs="Times New Roman"/>
                <w:b/>
                <w:bCs/>
                <w:color w:val="000000"/>
                <w:spacing w:val="0"/>
                <w:kern w:val="0"/>
                <w:position w:val="0"/>
                <w:sz w:val="21"/>
                <w:szCs w:val="21"/>
                <w:lang w:val="en-US" w:eastAsia="zh-CN" w:bidi="ar"/>
              </w:rPr>
              <w:t xml:space="preserve">   </w:t>
            </w:r>
            <w:r>
              <w:rPr>
                <w:rFonts w:hint="default" w:ascii="Times New Roman" w:hAnsi="Times New Roman" w:eastAsia="宋体" w:cs="Times New Roman"/>
                <w:b/>
                <w:bCs/>
                <w:color w:val="000000"/>
                <w:spacing w:val="0"/>
                <w:kern w:val="0"/>
                <w:position w:val="0"/>
                <w:sz w:val="21"/>
                <w:szCs w:val="21"/>
                <w:lang w:val="en-US" w:eastAsia="zh-CN" w:bidi="ar"/>
              </w:rPr>
              <w:t>项目与《昌吉回族自治州“三线一单”生态环境分区管控方案及生态环境准入清单》符合性分析一览表</w:t>
            </w:r>
          </w:p>
          <w:tbl>
            <w:tblPr>
              <w:tblStyle w:val="31"/>
              <w:tblW w:w="6791"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3"/>
              <w:gridCol w:w="816"/>
              <w:gridCol w:w="807"/>
              <w:gridCol w:w="523"/>
              <w:gridCol w:w="1508"/>
              <w:gridCol w:w="1920"/>
              <w:gridCol w:w="50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3" w:hRule="atLeast"/>
                <w:jc w:val="center"/>
              </w:trPr>
              <w:tc>
                <w:tcPr>
                  <w:tcW w:w="713"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bCs/>
                      <w:color w:val="0000FF"/>
                      <w:spacing w:val="0"/>
                      <w:position w:val="0"/>
                      <w:sz w:val="21"/>
                      <w:szCs w:val="21"/>
                      <w:lang w:val="en-US" w:eastAsia="zh-CN"/>
                    </w:rPr>
                  </w:pPr>
                  <w:r>
                    <w:rPr>
                      <w:rFonts w:hint="default" w:ascii="Times New Roman" w:hAnsi="Times New Roman" w:eastAsia="宋体" w:cs="Times New Roman"/>
                      <w:b/>
                      <w:bCs/>
                      <w:color w:val="0000FF"/>
                      <w:spacing w:val="0"/>
                      <w:position w:val="0"/>
                      <w:sz w:val="21"/>
                      <w:szCs w:val="21"/>
                      <w:lang w:val="en-US" w:eastAsia="zh-CN"/>
                    </w:rPr>
                    <w:t>环境管控单元编码</w:t>
                  </w:r>
                </w:p>
              </w:tc>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bCs/>
                      <w:color w:val="0000FF"/>
                      <w:spacing w:val="0"/>
                      <w:position w:val="0"/>
                      <w:sz w:val="21"/>
                      <w:szCs w:val="21"/>
                      <w:lang w:val="en-US" w:eastAsia="zh-CN"/>
                    </w:rPr>
                  </w:pPr>
                  <w:r>
                    <w:rPr>
                      <w:rFonts w:hint="default" w:ascii="Times New Roman" w:hAnsi="Times New Roman" w:eastAsia="宋体" w:cs="Times New Roman"/>
                      <w:b/>
                      <w:bCs/>
                      <w:color w:val="0000FF"/>
                      <w:spacing w:val="0"/>
                      <w:position w:val="0"/>
                      <w:sz w:val="21"/>
                      <w:szCs w:val="21"/>
                      <w:lang w:val="en-US" w:eastAsia="zh-CN"/>
                    </w:rPr>
                    <w:t>环境管控单元名称</w:t>
                  </w:r>
                </w:p>
              </w:tc>
              <w:tc>
                <w:tcPr>
                  <w:tcW w:w="807"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bCs/>
                      <w:color w:val="0000FF"/>
                      <w:spacing w:val="0"/>
                      <w:position w:val="0"/>
                      <w:sz w:val="21"/>
                      <w:szCs w:val="21"/>
                      <w:lang w:val="en-US" w:eastAsia="zh-CN"/>
                    </w:rPr>
                  </w:pPr>
                  <w:r>
                    <w:rPr>
                      <w:rFonts w:hint="default" w:ascii="Times New Roman" w:hAnsi="Times New Roman" w:eastAsia="宋体" w:cs="Times New Roman"/>
                      <w:b/>
                      <w:bCs/>
                      <w:color w:val="0000FF"/>
                      <w:spacing w:val="0"/>
                      <w:position w:val="0"/>
                      <w:sz w:val="21"/>
                      <w:szCs w:val="21"/>
                      <w:lang w:val="en-US" w:eastAsia="zh-CN"/>
                    </w:rPr>
                    <w:t>环境管控单元分类</w:t>
                  </w:r>
                </w:p>
              </w:tc>
              <w:tc>
                <w:tcPr>
                  <w:tcW w:w="2031" w:type="dxa"/>
                  <w:gridSpan w:val="2"/>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bCs/>
                      <w:color w:val="0000FF"/>
                      <w:spacing w:val="0"/>
                      <w:position w:val="0"/>
                      <w:sz w:val="21"/>
                      <w:szCs w:val="21"/>
                      <w:lang w:val="en-US" w:eastAsia="zh-CN"/>
                    </w:rPr>
                  </w:pPr>
                  <w:r>
                    <w:rPr>
                      <w:rFonts w:hint="default" w:ascii="Times New Roman" w:hAnsi="Times New Roman" w:eastAsia="宋体" w:cs="Times New Roman"/>
                      <w:b/>
                      <w:bCs/>
                      <w:color w:val="0000FF"/>
                      <w:spacing w:val="0"/>
                      <w:position w:val="0"/>
                      <w:sz w:val="21"/>
                      <w:szCs w:val="21"/>
                      <w:lang w:val="en-US" w:eastAsia="zh-CN"/>
                    </w:rPr>
                    <w:t>管控要求</w:t>
                  </w:r>
                </w:p>
              </w:tc>
              <w:tc>
                <w:tcPr>
                  <w:tcW w:w="192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bCs/>
                      <w:color w:val="0000FF"/>
                      <w:spacing w:val="0"/>
                      <w:position w:val="0"/>
                      <w:sz w:val="21"/>
                      <w:szCs w:val="21"/>
                      <w:lang w:val="en-US" w:eastAsia="zh-CN"/>
                    </w:rPr>
                  </w:pPr>
                  <w:r>
                    <w:rPr>
                      <w:rFonts w:hint="default" w:ascii="Times New Roman" w:hAnsi="Times New Roman" w:eastAsia="宋体" w:cs="Times New Roman"/>
                      <w:b/>
                      <w:bCs/>
                      <w:color w:val="0000FF"/>
                      <w:spacing w:val="0"/>
                      <w:position w:val="0"/>
                      <w:sz w:val="21"/>
                      <w:szCs w:val="21"/>
                      <w:lang w:val="en-US" w:eastAsia="zh-CN"/>
                    </w:rPr>
                    <w:t>项目情况</w:t>
                  </w:r>
                </w:p>
              </w:tc>
              <w:tc>
                <w:tcPr>
                  <w:tcW w:w="50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bCs/>
                      <w:color w:val="0000FF"/>
                      <w:spacing w:val="0"/>
                      <w:position w:val="0"/>
                      <w:sz w:val="21"/>
                      <w:szCs w:val="21"/>
                      <w:lang w:val="en-US" w:eastAsia="zh-CN"/>
                    </w:rPr>
                  </w:pPr>
                  <w:r>
                    <w:rPr>
                      <w:rFonts w:hint="default" w:ascii="Times New Roman" w:hAnsi="Times New Roman" w:eastAsia="宋体" w:cs="Times New Roman"/>
                      <w:b/>
                      <w:bCs/>
                      <w:color w:val="0000FF"/>
                      <w:spacing w:val="0"/>
                      <w:position w:val="0"/>
                      <w:sz w:val="21"/>
                      <w:szCs w:val="21"/>
                      <w:lang w:val="en-US" w:eastAsia="zh-CN"/>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7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i w:val="0"/>
                      <w:iCs w:val="0"/>
                      <w:color w:val="0000FF"/>
                      <w:kern w:val="0"/>
                      <w:sz w:val="21"/>
                      <w:szCs w:val="21"/>
                      <w:u w:val="none"/>
                      <w:lang w:val="en-US" w:eastAsia="zh-CN" w:bidi="ar"/>
                    </w:rPr>
                    <w:t>ZH65232520007</w:t>
                  </w:r>
                </w:p>
              </w:tc>
              <w:tc>
                <w:tcPr>
                  <w:tcW w:w="81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i w:val="0"/>
                      <w:iCs w:val="0"/>
                      <w:color w:val="0000FF"/>
                      <w:kern w:val="0"/>
                      <w:sz w:val="21"/>
                      <w:szCs w:val="21"/>
                      <w:u w:val="none"/>
                      <w:lang w:val="en-US" w:eastAsia="zh-CN" w:bidi="ar"/>
                    </w:rPr>
                    <w:t>奇台县限采区</w:t>
                  </w:r>
                </w:p>
              </w:tc>
              <w:tc>
                <w:tcPr>
                  <w:tcW w:w="80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i w:val="0"/>
                      <w:iCs w:val="0"/>
                      <w:color w:val="0000FF"/>
                      <w:kern w:val="0"/>
                      <w:sz w:val="21"/>
                      <w:szCs w:val="21"/>
                      <w:u w:val="none"/>
                      <w:lang w:val="en-US" w:eastAsia="zh-CN" w:bidi="ar"/>
                    </w:rPr>
                    <w:t>重点管控单元</w:t>
                  </w:r>
                </w:p>
              </w:tc>
              <w:tc>
                <w:tcPr>
                  <w:tcW w:w="523"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空间布局约束</w:t>
                  </w:r>
                </w:p>
              </w:tc>
              <w:tc>
                <w:tcPr>
                  <w:tcW w:w="150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i w:val="0"/>
                      <w:iCs w:val="0"/>
                      <w:color w:val="0000FF"/>
                      <w:kern w:val="0"/>
                      <w:sz w:val="21"/>
                      <w:szCs w:val="21"/>
                      <w:u w:val="none"/>
                      <w:lang w:val="en-US" w:eastAsia="zh-CN" w:bidi="ar"/>
                    </w:rPr>
                    <w:t>1、执行自治区总体准入要求中关于重点管控单元空间布局约束的准入要求（表2-3 A6.1）。</w:t>
                  </w:r>
                </w:p>
              </w:tc>
              <w:tc>
                <w:tcPr>
                  <w:tcW w:w="192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1.</w:t>
                  </w:r>
                  <w:r>
                    <w:rPr>
                      <w:rFonts w:hint="default" w:ascii="Times New Roman" w:hAnsi="Times New Roman" w:eastAsia="宋体" w:cs="Times New Roman"/>
                      <w:bCs/>
                      <w:color w:val="0000FF"/>
                      <w:kern w:val="2"/>
                      <w:sz w:val="21"/>
                      <w:szCs w:val="21"/>
                      <w:lang w:val="en-US" w:eastAsia="zh-CN"/>
                    </w:rPr>
                    <w:t>本项目</w:t>
                  </w:r>
                  <w:r>
                    <w:rPr>
                      <w:rFonts w:hint="default" w:ascii="Times New Roman" w:hAnsi="Times New Roman" w:cs="Times New Roman"/>
                      <w:bCs/>
                      <w:color w:val="0000FF"/>
                      <w:kern w:val="2"/>
                      <w:sz w:val="21"/>
                      <w:szCs w:val="21"/>
                      <w:lang w:val="en-US" w:eastAsia="zh-CN"/>
                    </w:rPr>
                    <w:t>为防洪工程，</w:t>
                  </w:r>
                  <w:r>
                    <w:rPr>
                      <w:rFonts w:hint="default" w:ascii="Times New Roman" w:hAnsi="Times New Roman" w:eastAsia="宋体" w:cs="Times New Roman"/>
                      <w:bCs/>
                      <w:color w:val="0000FF"/>
                      <w:kern w:val="2"/>
                      <w:sz w:val="21"/>
                      <w:szCs w:val="21"/>
                      <w:lang w:val="en-US" w:eastAsia="zh-CN"/>
                    </w:rPr>
                    <w:t>不属于</w:t>
                  </w:r>
                  <w:r>
                    <w:rPr>
                      <w:rFonts w:hint="default" w:ascii="Times New Roman" w:hAnsi="Times New Roman" w:eastAsia="宋体" w:cs="Times New Roman"/>
                      <w:bCs/>
                      <w:color w:val="0000FF"/>
                      <w:kern w:val="2"/>
                      <w:sz w:val="21"/>
                      <w:szCs w:val="21"/>
                    </w:rPr>
                    <w:t>“高污染、高环境风险产品”工业项目，</w:t>
                  </w:r>
                  <w:r>
                    <w:rPr>
                      <w:rFonts w:hint="default" w:ascii="Times New Roman" w:hAnsi="Times New Roman" w:eastAsia="宋体" w:cs="Times New Roman"/>
                      <w:bCs/>
                      <w:color w:val="0000FF"/>
                      <w:kern w:val="2"/>
                      <w:sz w:val="21"/>
                      <w:szCs w:val="21"/>
                      <w:lang w:val="en-US" w:eastAsia="zh-CN"/>
                    </w:rPr>
                    <w:t>项目建设完成后能够有效的</w:t>
                  </w:r>
                  <w:r>
                    <w:rPr>
                      <w:rFonts w:hint="default" w:ascii="Times New Roman" w:hAnsi="Times New Roman" w:eastAsia="宋体" w:cs="Times New Roman"/>
                      <w:bCs/>
                      <w:color w:val="0000FF"/>
                      <w:kern w:val="2"/>
                      <w:sz w:val="21"/>
                      <w:szCs w:val="21"/>
                    </w:rPr>
                    <w:t>加强基本农田保护，</w:t>
                  </w:r>
                  <w:r>
                    <w:rPr>
                      <w:rFonts w:hint="default" w:ascii="Times New Roman" w:hAnsi="Times New Roman" w:eastAsia="宋体" w:cs="Times New Roman"/>
                      <w:bCs/>
                      <w:color w:val="0000FF"/>
                      <w:kern w:val="2"/>
                      <w:sz w:val="21"/>
                      <w:szCs w:val="21"/>
                      <w:lang w:val="en-US" w:eastAsia="zh-CN"/>
                    </w:rPr>
                    <w:t>本项目施工期不</w:t>
                  </w:r>
                  <w:r>
                    <w:rPr>
                      <w:rFonts w:hint="default" w:ascii="Times New Roman" w:hAnsi="Times New Roman" w:eastAsia="宋体" w:cs="Times New Roman"/>
                      <w:bCs/>
                      <w:color w:val="0000FF"/>
                      <w:kern w:val="2"/>
                      <w:sz w:val="21"/>
                      <w:szCs w:val="21"/>
                    </w:rPr>
                    <w:t>占用耕地。</w:t>
                  </w:r>
                </w:p>
              </w:tc>
              <w:tc>
                <w:tcPr>
                  <w:tcW w:w="50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71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8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807"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523"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污染物排放管控</w:t>
                  </w:r>
                </w:p>
              </w:tc>
              <w:tc>
                <w:tcPr>
                  <w:tcW w:w="150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i w:val="0"/>
                      <w:iCs w:val="0"/>
                      <w:color w:val="0000FF"/>
                      <w:kern w:val="0"/>
                      <w:sz w:val="21"/>
                      <w:szCs w:val="21"/>
                      <w:u w:val="none"/>
                      <w:lang w:val="en-US" w:eastAsia="zh-CN" w:bidi="ar"/>
                    </w:rPr>
                    <w:t>1、执行自治区总体准入要求中关于重点管控单元污染物排放管控的准入要求（表2-3 A6.2）。</w:t>
                  </w:r>
                </w:p>
              </w:tc>
              <w:tc>
                <w:tcPr>
                  <w:tcW w:w="192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1.本项目施工期会产生少量颗粒物，</w:t>
                  </w:r>
                  <w:r>
                    <w:rPr>
                      <w:rFonts w:hint="default" w:ascii="Times New Roman" w:hAnsi="Times New Roman" w:cs="Times New Roman"/>
                      <w:b w:val="0"/>
                      <w:bCs w:val="0"/>
                      <w:color w:val="0000FF"/>
                      <w:spacing w:val="0"/>
                      <w:position w:val="0"/>
                      <w:sz w:val="21"/>
                      <w:szCs w:val="21"/>
                      <w:lang w:val="en-US" w:eastAsia="zh-CN"/>
                    </w:rPr>
                    <w:t>不属于国家和自治区明令禁止或淘汰的产业及工艺，</w:t>
                  </w:r>
                  <w:r>
                    <w:rPr>
                      <w:rFonts w:hint="default" w:ascii="Times New Roman" w:hAnsi="Times New Roman" w:eastAsia="宋体" w:cs="Times New Roman"/>
                      <w:b w:val="0"/>
                      <w:bCs w:val="0"/>
                      <w:color w:val="0000FF"/>
                      <w:spacing w:val="0"/>
                      <w:position w:val="0"/>
                      <w:sz w:val="21"/>
                      <w:szCs w:val="21"/>
                      <w:lang w:val="en-US" w:eastAsia="zh-CN"/>
                    </w:rPr>
                    <w:t>随着施工期的结束二停止，不申请</w:t>
                  </w:r>
                  <w:r>
                    <w:rPr>
                      <w:rFonts w:hint="default" w:ascii="Times New Roman" w:hAnsi="Times New Roman" w:eastAsia="宋体" w:cs="Times New Roman"/>
                      <w:bCs/>
                      <w:color w:val="0000FF"/>
                      <w:kern w:val="2"/>
                      <w:sz w:val="21"/>
                      <w:szCs w:val="21"/>
                    </w:rPr>
                    <w:t>总量控制</w:t>
                  </w:r>
                  <w:r>
                    <w:rPr>
                      <w:rFonts w:hint="default" w:ascii="Times New Roman" w:hAnsi="Times New Roman" w:eastAsia="宋体" w:cs="Times New Roman"/>
                      <w:bCs/>
                      <w:color w:val="0000FF"/>
                      <w:kern w:val="2"/>
                      <w:sz w:val="21"/>
                      <w:szCs w:val="21"/>
                      <w:lang w:val="en-US" w:eastAsia="zh-CN"/>
                    </w:rPr>
                    <w:t>指标</w:t>
                  </w:r>
                  <w:r>
                    <w:rPr>
                      <w:rFonts w:hint="default" w:ascii="Times New Roman" w:hAnsi="Times New Roman" w:eastAsia="宋体" w:cs="Times New Roman"/>
                      <w:bCs/>
                      <w:color w:val="0000FF"/>
                      <w:kern w:val="2"/>
                      <w:sz w:val="21"/>
                      <w:szCs w:val="21"/>
                    </w:rPr>
                    <w:t>。</w:t>
                  </w:r>
                </w:p>
              </w:tc>
              <w:tc>
                <w:tcPr>
                  <w:tcW w:w="50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71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8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807"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523"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环境风险防控</w:t>
                  </w:r>
                </w:p>
              </w:tc>
              <w:tc>
                <w:tcPr>
                  <w:tcW w:w="1508" w:type="dxa"/>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i w:val="0"/>
                      <w:iCs w:val="0"/>
                      <w:color w:val="0000FF"/>
                      <w:kern w:val="0"/>
                      <w:sz w:val="21"/>
                      <w:szCs w:val="21"/>
                      <w:u w:val="none"/>
                      <w:lang w:val="en-US" w:eastAsia="zh-CN" w:bidi="ar"/>
                    </w:rPr>
                    <w:t>1、执行自治区总体准入要求中关于重点管控单元环境风险防控的准入要求（表2-3 A6.3）。</w:t>
                  </w:r>
                </w:p>
              </w:tc>
              <w:tc>
                <w:tcPr>
                  <w:tcW w:w="192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Cs/>
                      <w:color w:val="0000FF"/>
                      <w:kern w:val="2"/>
                      <w:sz w:val="21"/>
                      <w:szCs w:val="21"/>
                      <w:lang w:val="en-US" w:eastAsia="zh-CN"/>
                    </w:rPr>
                    <w:t>本项目施工期仅产生生活污水，不</w:t>
                  </w:r>
                  <w:r>
                    <w:rPr>
                      <w:rFonts w:hint="default" w:ascii="Times New Roman" w:hAnsi="Times New Roman" w:eastAsia="宋体" w:cs="Times New Roman"/>
                      <w:bCs/>
                      <w:color w:val="0000FF"/>
                      <w:kern w:val="2"/>
                      <w:sz w:val="21"/>
                      <w:szCs w:val="21"/>
                    </w:rPr>
                    <w:t>向农用地排放重金属或者其他有毒有害物质含量超标的污水、污泥，以及可能造成土壤污染的尾矿、矿渣等。</w:t>
                  </w:r>
                </w:p>
              </w:tc>
              <w:tc>
                <w:tcPr>
                  <w:tcW w:w="50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713"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816"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807"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p>
              </w:tc>
              <w:tc>
                <w:tcPr>
                  <w:tcW w:w="523"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资源利用效率要求</w:t>
                  </w:r>
                </w:p>
              </w:tc>
              <w:tc>
                <w:tcPr>
                  <w:tcW w:w="1508"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Cs/>
                      <w:color w:val="0000FF"/>
                      <w:kern w:val="2"/>
                      <w:sz w:val="21"/>
                      <w:szCs w:val="21"/>
                      <w:lang w:val="en-US" w:eastAsia="zh-CN"/>
                    </w:rPr>
                  </w:pPr>
                  <w:r>
                    <w:rPr>
                      <w:rFonts w:hint="default" w:ascii="Times New Roman" w:hAnsi="Times New Roman" w:eastAsia="宋体" w:cs="Times New Roman"/>
                      <w:bCs/>
                      <w:color w:val="0000FF"/>
                      <w:kern w:val="2"/>
                      <w:sz w:val="21"/>
                      <w:szCs w:val="21"/>
                      <w:lang w:val="en-US" w:eastAsia="zh-CN"/>
                    </w:rPr>
                    <w:t>1、执行自治区总体准入要求中关于重点管控单元资源利用效率的准入要求（表2-3 A6.4）。</w:t>
                  </w:r>
                  <w:r>
                    <w:rPr>
                      <w:rFonts w:hint="default" w:ascii="Times New Roman" w:hAnsi="Times New Roman" w:eastAsia="宋体" w:cs="Times New Roman"/>
                      <w:bCs/>
                      <w:color w:val="0000FF"/>
                      <w:kern w:val="2"/>
                      <w:sz w:val="21"/>
                      <w:szCs w:val="21"/>
                      <w:lang w:val="en-US" w:eastAsia="zh-CN"/>
                    </w:rPr>
                    <w:br w:type="textWrapping"/>
                  </w:r>
                  <w:r>
                    <w:rPr>
                      <w:rFonts w:hint="default" w:ascii="Times New Roman" w:hAnsi="Times New Roman" w:eastAsia="宋体" w:cs="Times New Roman"/>
                      <w:bCs/>
                      <w:color w:val="0000FF"/>
                      <w:kern w:val="2"/>
                      <w:sz w:val="21"/>
                      <w:szCs w:val="21"/>
                      <w:lang w:val="en-US" w:eastAsia="zh-CN"/>
                    </w:rPr>
                    <w:t>2、合理配置地表水、地下水，从严控制地下水取水总量。</w:t>
                  </w:r>
                </w:p>
              </w:tc>
              <w:tc>
                <w:tcPr>
                  <w:tcW w:w="192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Cs/>
                      <w:color w:val="0000FF"/>
                      <w:kern w:val="2"/>
                      <w:sz w:val="21"/>
                      <w:szCs w:val="21"/>
                    </w:rPr>
                  </w:pPr>
                  <w:r>
                    <w:rPr>
                      <w:rFonts w:hint="default" w:ascii="Times New Roman" w:hAnsi="Times New Roman" w:eastAsia="宋体" w:cs="Times New Roman"/>
                      <w:bCs/>
                      <w:color w:val="0000FF"/>
                      <w:kern w:val="2"/>
                      <w:sz w:val="21"/>
                      <w:szCs w:val="21"/>
                      <w:lang w:val="en-US" w:eastAsia="zh-CN"/>
                    </w:rPr>
                    <w:t>1.本项目为水利防洪防涝工程，项目建成后能够提高</w:t>
                  </w:r>
                  <w:r>
                    <w:rPr>
                      <w:rFonts w:hint="default" w:ascii="Times New Roman" w:hAnsi="Times New Roman" w:eastAsia="宋体" w:cs="Times New Roman"/>
                      <w:bCs/>
                      <w:color w:val="0000FF"/>
                      <w:kern w:val="2"/>
                      <w:sz w:val="21"/>
                      <w:szCs w:val="21"/>
                    </w:rPr>
                    <w:t>农业用水效率。优化能源结构，</w:t>
                  </w:r>
                  <w:r>
                    <w:rPr>
                      <w:rFonts w:hint="default" w:ascii="Times New Roman" w:hAnsi="Times New Roman" w:eastAsia="宋体" w:cs="Times New Roman"/>
                      <w:bCs/>
                      <w:color w:val="0000FF"/>
                      <w:kern w:val="2"/>
                      <w:sz w:val="21"/>
                      <w:szCs w:val="21"/>
                      <w:lang w:val="en-US" w:eastAsia="zh-CN"/>
                    </w:rPr>
                    <w:t>提升高资源能源利用效率</w:t>
                  </w:r>
                  <w:r>
                    <w:rPr>
                      <w:rFonts w:hint="default" w:ascii="Times New Roman" w:hAnsi="Times New Roman" w:eastAsia="宋体" w:cs="Times New Roman"/>
                      <w:bCs/>
                      <w:color w:val="0000FF"/>
                      <w:kern w:val="2"/>
                      <w:sz w:val="21"/>
                      <w:szCs w:val="21"/>
                    </w:rPr>
                    <w:t>。</w:t>
                  </w:r>
                </w:p>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Cs/>
                      <w:color w:val="0000FF"/>
                      <w:kern w:val="2"/>
                      <w:sz w:val="21"/>
                      <w:szCs w:val="21"/>
                      <w:lang w:val="en-US" w:eastAsia="zh-CN"/>
                    </w:rPr>
                  </w:pPr>
                  <w:r>
                    <w:rPr>
                      <w:rFonts w:hint="default" w:ascii="Times New Roman" w:hAnsi="Times New Roman" w:eastAsia="宋体" w:cs="Times New Roman"/>
                      <w:bCs/>
                      <w:color w:val="0000FF"/>
                      <w:kern w:val="2"/>
                      <w:sz w:val="21"/>
                      <w:szCs w:val="21"/>
                      <w:lang w:val="en-US" w:eastAsia="zh-CN"/>
                    </w:rPr>
                    <w:t>2.本项目</w:t>
                  </w:r>
                  <w:r>
                    <w:rPr>
                      <w:rFonts w:hint="eastAsia" w:cs="Times New Roman"/>
                      <w:bCs/>
                      <w:color w:val="0000FF"/>
                      <w:kern w:val="2"/>
                      <w:sz w:val="21"/>
                      <w:szCs w:val="21"/>
                      <w:lang w:val="en-US" w:eastAsia="zh-CN"/>
                    </w:rPr>
                    <w:t>防洪工程，项目建设</w:t>
                  </w:r>
                  <w:r>
                    <w:rPr>
                      <w:rFonts w:hint="default" w:ascii="Times New Roman" w:hAnsi="Times New Roman" w:eastAsia="宋体" w:cs="Times New Roman"/>
                      <w:bCs/>
                      <w:color w:val="0000FF"/>
                      <w:kern w:val="2"/>
                      <w:sz w:val="21"/>
                      <w:szCs w:val="21"/>
                      <w:lang w:val="en-US" w:eastAsia="zh-CN"/>
                    </w:rPr>
                    <w:t>不开采地下水</w:t>
                  </w:r>
                  <w:r>
                    <w:rPr>
                      <w:rFonts w:hint="eastAsia" w:cs="Times New Roman"/>
                      <w:bCs/>
                      <w:color w:val="0000FF"/>
                      <w:kern w:val="2"/>
                      <w:sz w:val="21"/>
                      <w:szCs w:val="21"/>
                      <w:lang w:val="en-US" w:eastAsia="zh-CN"/>
                    </w:rPr>
                    <w:t>。</w:t>
                  </w:r>
                </w:p>
              </w:tc>
              <w:tc>
                <w:tcPr>
                  <w:tcW w:w="504"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240" w:lineRule="auto"/>
                    <w:ind w:right="0"/>
                    <w:jc w:val="center"/>
                    <w:textAlignment w:val="auto"/>
                    <w:rPr>
                      <w:rFonts w:hint="default" w:ascii="Times New Roman" w:hAnsi="Times New Roman" w:eastAsia="宋体" w:cs="Times New Roman"/>
                      <w:b w:val="0"/>
                      <w:bCs w:val="0"/>
                      <w:color w:val="0000FF"/>
                      <w:spacing w:val="0"/>
                      <w:position w:val="0"/>
                      <w:sz w:val="21"/>
                      <w:szCs w:val="21"/>
                      <w:lang w:val="en-US" w:eastAsia="zh-CN"/>
                    </w:rPr>
                  </w:pPr>
                  <w:r>
                    <w:rPr>
                      <w:rFonts w:hint="default" w:ascii="Times New Roman" w:hAnsi="Times New Roman" w:eastAsia="宋体" w:cs="Times New Roman"/>
                      <w:b w:val="0"/>
                      <w:bCs w:val="0"/>
                      <w:color w:val="0000FF"/>
                      <w:spacing w:val="0"/>
                      <w:position w:val="0"/>
                      <w:sz w:val="21"/>
                      <w:szCs w:val="21"/>
                      <w:lang w:val="en-US" w:eastAsia="zh-CN"/>
                    </w:rPr>
                    <w:t>符合</w:t>
                  </w:r>
                </w:p>
              </w:tc>
            </w:tr>
          </w:tbl>
          <w:p>
            <w:pPr>
              <w:keepNext w:val="0"/>
              <w:keepLines w:val="0"/>
              <w:pageBreakBefore w:val="0"/>
              <w:widowControl w:val="0"/>
              <w:kinsoku/>
              <w:wordWrap/>
              <w:overflowPunct/>
              <w:topLinePunct w:val="0"/>
              <w:bidi w:val="0"/>
              <w:spacing w:line="360" w:lineRule="auto"/>
              <w:ind w:right="0"/>
              <w:textAlignment w:val="auto"/>
              <w:rPr>
                <w:rFonts w:hint="default" w:ascii="Times New Roman" w:hAnsi="Times New Roman" w:eastAsia="宋体" w:cs="Times New Roman"/>
                <w:b/>
                <w:bCs/>
                <w:spacing w:val="0"/>
                <w:position w:val="0"/>
                <w:sz w:val="24"/>
                <w:szCs w:val="24"/>
                <w:lang w:val="en-US" w:eastAsia="zh-CN"/>
              </w:rPr>
            </w:pPr>
            <w:r>
              <w:rPr>
                <w:rFonts w:hint="default" w:ascii="Times New Roman" w:hAnsi="Times New Roman" w:eastAsia="宋体" w:cs="Times New Roman"/>
                <w:b/>
                <w:bCs/>
                <w:spacing w:val="0"/>
                <w:position w:val="0"/>
                <w:sz w:val="24"/>
                <w:szCs w:val="24"/>
                <w:lang w:val="en-US" w:eastAsia="zh-CN"/>
              </w:rPr>
              <w:t>5.与《新疆生态环境保护“十四五”规划》的符合性分析</w:t>
            </w:r>
          </w:p>
          <w:p>
            <w:pPr>
              <w:keepNext w:val="0"/>
              <w:keepLines w:val="0"/>
              <w:pageBreakBefore w:val="0"/>
              <w:widowControl w:val="0"/>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根据《新疆生态环境保护“十四五”规划》中加强水资源、水生态、水环境系统管理，强化水资源刚性约束，深入推进最严格水资源管理制度，严格实行区域用水总量和强度控制，强化节水约束性指标管理，严格河湖生态流量管理，增加生态用水保障，促进水生态恢复。</w:t>
            </w:r>
          </w:p>
          <w:p>
            <w:pPr>
              <w:keepNext w:val="0"/>
              <w:keepLines w:val="0"/>
              <w:pageBreakBefore w:val="0"/>
              <w:widowControl w:val="0"/>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b/>
                <w:bCs/>
                <w:spacing w:val="0"/>
                <w:position w:val="0"/>
                <w:sz w:val="24"/>
                <w:szCs w:val="24"/>
                <w:lang w:val="en-US" w:eastAsia="zh-CN"/>
              </w:rPr>
            </w:pPr>
            <w:r>
              <w:rPr>
                <w:rFonts w:hint="default" w:ascii="Times New Roman" w:hAnsi="Times New Roman" w:eastAsia="宋体" w:cs="Times New Roman"/>
                <w:spacing w:val="0"/>
                <w:position w:val="0"/>
                <w:sz w:val="24"/>
                <w:szCs w:val="24"/>
              </w:rPr>
              <w:t>本项目为河道治理工程，项目的建设</w:t>
            </w:r>
            <w:r>
              <w:rPr>
                <w:rFonts w:hint="eastAsia" w:cs="Times New Roman"/>
                <w:spacing w:val="0"/>
                <w:position w:val="0"/>
                <w:sz w:val="24"/>
                <w:szCs w:val="24"/>
                <w:lang w:val="en-US" w:eastAsia="zh-CN"/>
              </w:rPr>
              <w:t>可</w:t>
            </w:r>
            <w:r>
              <w:rPr>
                <w:rFonts w:hint="default" w:ascii="Times New Roman" w:hAnsi="Times New Roman" w:eastAsia="宋体" w:cs="Times New Roman"/>
                <w:spacing w:val="0"/>
                <w:position w:val="0"/>
                <w:sz w:val="24"/>
                <w:szCs w:val="24"/>
              </w:rPr>
              <w:t>确保河道下游和两岸耕地、灌溉渠道、村级交通道路、供电、通信等基础设施的安全，因此与《新疆生态环境保护“十四五”规划》是相符的。</w:t>
            </w:r>
          </w:p>
          <w:p>
            <w:pPr>
              <w:keepNext w:val="0"/>
              <w:keepLines w:val="0"/>
              <w:pageBreakBefore w:val="0"/>
              <w:widowControl w:val="0"/>
              <w:kinsoku/>
              <w:wordWrap/>
              <w:overflowPunct/>
              <w:topLinePunct w:val="0"/>
              <w:bidi w:val="0"/>
              <w:spacing w:line="360" w:lineRule="auto"/>
              <w:ind w:right="0"/>
              <w:textAlignment w:val="auto"/>
              <w:rPr>
                <w:rFonts w:hint="default" w:ascii="Times New Roman" w:hAnsi="Times New Roman" w:eastAsia="宋体" w:cs="Times New Roman"/>
                <w:b/>
                <w:bCs/>
                <w:spacing w:val="0"/>
                <w:position w:val="0"/>
                <w:sz w:val="24"/>
                <w:szCs w:val="24"/>
                <w:lang w:val="en-US" w:eastAsia="zh-CN"/>
              </w:rPr>
            </w:pPr>
            <w:r>
              <w:rPr>
                <w:rFonts w:hint="eastAsia"/>
                <w:b/>
                <w:bCs/>
                <w:sz w:val="24"/>
                <w:szCs w:val="24"/>
                <w:lang w:val="en-US" w:eastAsia="zh-CN"/>
              </w:rPr>
              <w:t>6</w:t>
            </w:r>
            <w:r>
              <w:rPr>
                <w:rFonts w:hint="eastAsia" w:ascii="Times New Roman" w:hAnsi="Times New Roman" w:eastAsia="宋体" w:cs="Times New Roman"/>
                <w:b/>
                <w:bCs/>
                <w:spacing w:val="0"/>
                <w:position w:val="0"/>
                <w:sz w:val="24"/>
                <w:szCs w:val="24"/>
                <w:lang w:val="en-US" w:eastAsia="zh-CN"/>
              </w:rPr>
              <w:t>.</w:t>
            </w:r>
            <w:r>
              <w:rPr>
                <w:rFonts w:hint="default" w:ascii="Times New Roman" w:hAnsi="Times New Roman" w:eastAsia="宋体" w:cs="Times New Roman"/>
                <w:b/>
                <w:bCs/>
                <w:spacing w:val="0"/>
                <w:position w:val="0"/>
                <w:sz w:val="24"/>
                <w:szCs w:val="24"/>
                <w:lang w:val="en-US" w:eastAsia="zh-CN"/>
              </w:rPr>
              <w:t>与《新疆维吾尔自治区水土保持规划》</w:t>
            </w:r>
            <w:r>
              <w:rPr>
                <w:rFonts w:hint="eastAsia" w:ascii="Times New Roman" w:hAnsi="Times New Roman" w:eastAsia="宋体" w:cs="Times New Roman"/>
                <w:b/>
                <w:bCs/>
                <w:spacing w:val="0"/>
                <w:position w:val="0"/>
                <w:sz w:val="24"/>
                <w:szCs w:val="24"/>
                <w:lang w:val="en-US" w:eastAsia="zh-CN"/>
              </w:rPr>
              <w:t>（</w:t>
            </w:r>
            <w:r>
              <w:rPr>
                <w:rFonts w:hint="default" w:ascii="Times New Roman" w:hAnsi="Times New Roman" w:eastAsia="宋体" w:cs="Times New Roman"/>
                <w:b/>
                <w:bCs/>
                <w:spacing w:val="0"/>
                <w:position w:val="0"/>
                <w:sz w:val="24"/>
                <w:szCs w:val="24"/>
                <w:lang w:val="en-US" w:eastAsia="zh-CN"/>
              </w:rPr>
              <w:t>2018-2030</w:t>
            </w:r>
            <w:r>
              <w:rPr>
                <w:rFonts w:hint="eastAsia" w:ascii="Times New Roman" w:hAnsi="Times New Roman" w:eastAsia="宋体" w:cs="Times New Roman"/>
                <w:b/>
                <w:bCs/>
                <w:spacing w:val="0"/>
                <w:position w:val="0"/>
                <w:sz w:val="24"/>
                <w:szCs w:val="24"/>
                <w:lang w:val="en-US" w:eastAsia="zh-CN"/>
              </w:rPr>
              <w:t>）</w:t>
            </w:r>
            <w:r>
              <w:rPr>
                <w:rFonts w:hint="default" w:ascii="Times New Roman" w:hAnsi="Times New Roman" w:eastAsia="宋体" w:cs="Times New Roman"/>
                <w:b/>
                <w:bCs/>
                <w:spacing w:val="0"/>
                <w:position w:val="0"/>
                <w:sz w:val="24"/>
                <w:szCs w:val="24"/>
                <w:lang w:val="en-US" w:eastAsia="zh-CN"/>
              </w:rPr>
              <w:t>符合性分析</w:t>
            </w:r>
          </w:p>
          <w:p>
            <w:pPr>
              <w:keepNext w:val="0"/>
              <w:keepLines w:val="0"/>
              <w:pageBreakBefore w:val="0"/>
              <w:widowControl w:val="0"/>
              <w:kinsoku/>
              <w:wordWrap/>
              <w:overflowPunct/>
              <w:topLinePunct w:val="0"/>
              <w:bidi w:val="0"/>
              <w:spacing w:line="360" w:lineRule="auto"/>
              <w:ind w:left="0" w:right="0" w:firstLine="480" w:firstLineChars="200"/>
              <w:textAlignment w:val="auto"/>
              <w:rPr>
                <w:rFonts w:hint="default" w:ascii="Times New Roman" w:hAnsi="Times New Roman" w:eastAsia="Times New Roman" w:cs="Times New Roman"/>
                <w:spacing w:val="0"/>
                <w:position w:val="0"/>
                <w:sz w:val="24"/>
                <w:szCs w:val="24"/>
              </w:rPr>
            </w:pPr>
            <w:r>
              <w:rPr>
                <w:rFonts w:hint="default" w:ascii="Times New Roman" w:hAnsi="Times New Roman" w:eastAsia="宋体" w:cs="Times New Roman"/>
                <w:spacing w:val="0"/>
                <w:position w:val="0"/>
                <w:sz w:val="24"/>
                <w:szCs w:val="24"/>
              </w:rPr>
              <w:t>《新疆维吾尔自治区水土保持规划</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2018</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2030</w:t>
            </w:r>
            <w:r>
              <w:rPr>
                <w:rFonts w:hint="default" w:ascii="Times New Roman" w:hAnsi="Times New Roman" w:eastAsia="宋体" w:cs="Times New Roman"/>
                <w:spacing w:val="0"/>
                <w:position w:val="0"/>
                <w:sz w:val="24"/>
                <w:szCs w:val="24"/>
              </w:rPr>
              <w:t>年</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》中</w:t>
            </w:r>
            <w:r>
              <w:rPr>
                <w:rFonts w:hint="default" w:ascii="Times New Roman" w:hAnsi="Times New Roman" w:eastAsia="Times New Roman" w:cs="Times New Roman"/>
                <w:spacing w:val="0"/>
                <w:position w:val="0"/>
                <w:sz w:val="24"/>
                <w:szCs w:val="24"/>
              </w:rPr>
              <w:t>“</w:t>
            </w:r>
            <w:r>
              <w:rPr>
                <w:rFonts w:hint="default" w:ascii="Times New Roman" w:hAnsi="Times New Roman" w:eastAsia="宋体" w:cs="Times New Roman"/>
                <w:spacing w:val="0"/>
                <w:position w:val="0"/>
                <w:sz w:val="24"/>
                <w:szCs w:val="24"/>
              </w:rPr>
              <w:t>开展好植树造林、防沙治沙、退耕还林还草、高标准农田建设、基本农田保护与管理、山地灾害防治、土地整治等相关工作，形成全疆水土保持工作齐抓共管齐抓共促的良好工作局面。</w:t>
            </w:r>
            <w:r>
              <w:rPr>
                <w:rFonts w:hint="default" w:ascii="Times New Roman" w:hAnsi="Times New Roman" w:eastAsia="Times New Roman" w:cs="Times New Roman"/>
                <w:spacing w:val="0"/>
                <w:position w:val="0"/>
                <w:sz w:val="24"/>
                <w:szCs w:val="24"/>
              </w:rPr>
              <w:t>”</w:t>
            </w:r>
          </w:p>
          <w:p>
            <w:pPr>
              <w:keepNext w:val="0"/>
              <w:keepLines w:val="0"/>
              <w:pageBreakBefore w:val="0"/>
              <w:widowControl w:val="0"/>
              <w:kinsoku/>
              <w:wordWrap/>
              <w:overflowPunct/>
              <w:topLinePunct w:val="0"/>
              <w:bidi w:val="0"/>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的主要建设任务是通过农业基础设施改造工程、河道治理工程、污染物防控工程和生态景观建设工程等的建设，项目区水土流失得到治理，生态环境得到改善，减少入河泥沙；生态修复及河流整治，涵养水源，控制面源污染，维护饮水生态安全；改善当地的生态环境和人居、生产、生活环境，促进新农村建设及当地社会经济的持续发展。</w:t>
            </w:r>
            <w:r>
              <w:rPr>
                <w:rFonts w:hint="eastAsia" w:cs="Times New Roman"/>
                <w:spacing w:val="0"/>
                <w:position w:val="0"/>
                <w:sz w:val="24"/>
                <w:szCs w:val="24"/>
                <w:lang w:val="en-US" w:eastAsia="zh-CN"/>
              </w:rPr>
              <w:t>因此，</w:t>
            </w:r>
            <w:r>
              <w:rPr>
                <w:rFonts w:hint="default" w:ascii="Times New Roman" w:hAnsi="Times New Roman" w:eastAsia="宋体" w:cs="Times New Roman"/>
                <w:spacing w:val="0"/>
                <w:position w:val="0"/>
                <w:sz w:val="24"/>
                <w:szCs w:val="24"/>
              </w:rPr>
              <w:t>本项目的建设符合《新疆维吾尔自治区水土保持规划》</w:t>
            </w:r>
            <w:r>
              <w:rPr>
                <w:rFonts w:hint="eastAsia"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2018-2030</w:t>
            </w:r>
            <w:r>
              <w:rPr>
                <w:rFonts w:hint="eastAsia"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bidi w:val="0"/>
              <w:spacing w:line="360" w:lineRule="auto"/>
              <w:ind w:right="0"/>
              <w:textAlignment w:val="auto"/>
              <w:rPr>
                <w:rFonts w:hint="default" w:ascii="Times New Roman" w:hAnsi="Times New Roman" w:eastAsia="宋体" w:cs="Times New Roman"/>
                <w:b/>
                <w:bCs/>
                <w:spacing w:val="0"/>
                <w:position w:val="0"/>
                <w:sz w:val="24"/>
                <w:szCs w:val="24"/>
              </w:rPr>
            </w:pPr>
            <w:r>
              <w:rPr>
                <w:rFonts w:hint="eastAsia" w:cs="Times New Roman"/>
                <w:b/>
                <w:bCs/>
                <w:spacing w:val="0"/>
                <w:position w:val="0"/>
                <w:sz w:val="24"/>
                <w:szCs w:val="24"/>
                <w:lang w:val="en-US" w:eastAsia="zh-CN"/>
              </w:rPr>
              <w:t>7.</w:t>
            </w:r>
            <w:r>
              <w:rPr>
                <w:rFonts w:hint="eastAsia" w:ascii="Times New Roman" w:hAnsi="Times New Roman" w:eastAsia="宋体" w:cs="Times New Roman"/>
                <w:b/>
                <w:bCs/>
                <w:spacing w:val="0"/>
                <w:position w:val="0"/>
                <w:sz w:val="24"/>
                <w:szCs w:val="24"/>
                <w:lang w:val="en-US" w:eastAsia="zh-CN"/>
              </w:rPr>
              <w:t>与《水利建设项目（河湖整治与防洪除涝工程）环境影响评价文件审批原则》的符合性分析</w:t>
            </w:r>
          </w:p>
          <w:p>
            <w:pPr>
              <w:keepNext w:val="0"/>
              <w:keepLines w:val="0"/>
              <w:pageBreakBefore w:val="0"/>
              <w:widowControl w:val="0"/>
              <w:kinsoku/>
              <w:wordWrap/>
              <w:overflowPunct/>
              <w:topLinePunct w:val="0"/>
              <w:bidi w:val="0"/>
              <w:spacing w:line="360" w:lineRule="auto"/>
              <w:ind w:left="0" w:right="0" w:firstLine="480" w:firstLineChars="200"/>
              <w:textAlignment w:val="auto"/>
              <w:rPr>
                <w:rFonts w:hint="eastAsia" w:cs="Times New Roman"/>
                <w:spacing w:val="0"/>
                <w:position w:val="0"/>
                <w:sz w:val="24"/>
                <w:szCs w:val="24"/>
                <w:lang w:val="en-US" w:eastAsia="zh-CN"/>
              </w:rPr>
            </w:pPr>
            <w:r>
              <w:rPr>
                <w:rFonts w:hint="eastAsia" w:ascii="Times New Roman" w:hAnsi="Times New Roman" w:eastAsia="宋体" w:cs="Times New Roman"/>
                <w:spacing w:val="0"/>
                <w:position w:val="0"/>
                <w:sz w:val="24"/>
                <w:szCs w:val="24"/>
                <w:lang w:val="en-US" w:eastAsia="zh-CN"/>
              </w:rPr>
              <w:t>根据《水利建设项目（河湖整治与防洪除涝工程）环境影响评价文件审批原则》的相关要求，本项目为</w:t>
            </w:r>
            <w:r>
              <w:rPr>
                <w:rFonts w:hint="eastAsia" w:cs="Times New Roman"/>
                <w:color w:val="auto"/>
                <w:spacing w:val="0"/>
                <w:w w:val="100"/>
                <w:position w:val="0"/>
                <w:sz w:val="24"/>
                <w:szCs w:val="24"/>
                <w:highlight w:val="none"/>
                <w:lang w:eastAsia="zh-CN"/>
              </w:rPr>
              <w:t>河湖整治</w:t>
            </w:r>
            <w:r>
              <w:rPr>
                <w:rFonts w:hint="eastAsia" w:ascii="Times New Roman" w:hAnsi="Times New Roman" w:eastAsia="宋体" w:cs="Times New Roman"/>
                <w:spacing w:val="0"/>
                <w:position w:val="0"/>
                <w:sz w:val="24"/>
                <w:szCs w:val="24"/>
                <w:lang w:val="en-US" w:eastAsia="zh-CN"/>
              </w:rPr>
              <w:t>项目，建设项目符合环境保护相关法律法规和政策要求，主体功能区规划、生态功能区划、水环境功能区划、水功能区划、生态环境保护规划、流域综合规划、防洪规划等相协调，满足相关规划环评要求。且工程选址选线、施工布置不占用自然保护区、风景名胜区、世界文化和自然遗产地以及其他生态保护红线等环境敏感区中法律法规禁止占用的区域，不涉及饮用水水源保护区，且不实涉及水生生物洄游通道及“三场”等重要生境。通过防洪坝建设，确保河道下游和两岸耕地、灌溉渠道、村级交通道路、供电、通信等基础设施的安全。</w:t>
            </w:r>
            <w:r>
              <w:rPr>
                <w:rFonts w:hint="eastAsia" w:cs="Times New Roman"/>
                <w:spacing w:val="0"/>
                <w:position w:val="0"/>
                <w:sz w:val="24"/>
                <w:szCs w:val="24"/>
                <w:lang w:val="en-US" w:eastAsia="zh-CN"/>
              </w:rPr>
              <w:t>因此，</w:t>
            </w:r>
            <w:r>
              <w:rPr>
                <w:rFonts w:hint="eastAsia" w:ascii="Times New Roman" w:hAnsi="Times New Roman" w:eastAsia="宋体" w:cs="Times New Roman"/>
                <w:spacing w:val="0"/>
                <w:position w:val="0"/>
                <w:sz w:val="24"/>
                <w:szCs w:val="24"/>
                <w:lang w:val="en-US" w:eastAsia="zh-CN"/>
              </w:rPr>
              <w:t>本项目建设符合《水利建设项目（河湖整治与防洪除涝工程）环境影响评价文件审批原则》要求</w:t>
            </w:r>
            <w:r>
              <w:rPr>
                <w:rFonts w:hint="eastAsia" w:cs="Times New Roman"/>
                <w:spacing w:val="0"/>
                <w:position w:val="0"/>
                <w:sz w:val="24"/>
                <w:szCs w:val="24"/>
                <w:lang w:val="en-US" w:eastAsia="zh-CN"/>
              </w:rPr>
              <w:t>。</w:t>
            </w:r>
          </w:p>
          <w:p>
            <w:pPr>
              <w:pStyle w:val="12"/>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pStyle w:val="13"/>
              <w:rPr>
                <w:rFonts w:hint="eastAsia" w:cs="Times New Roman"/>
                <w:spacing w:val="0"/>
                <w:position w:val="0"/>
                <w:sz w:val="24"/>
                <w:szCs w:val="24"/>
                <w:lang w:val="en-US" w:eastAsia="zh-CN"/>
              </w:rPr>
            </w:pPr>
          </w:p>
          <w:p>
            <w:pPr>
              <w:keepNext w:val="0"/>
              <w:keepLines w:val="0"/>
              <w:pageBreakBefore w:val="0"/>
              <w:widowControl w:val="0"/>
              <w:kinsoku/>
              <w:wordWrap/>
              <w:overflowPunct/>
              <w:topLinePunct w:val="0"/>
              <w:bidi w:val="0"/>
              <w:spacing w:line="360" w:lineRule="auto"/>
              <w:ind w:right="0"/>
              <w:textAlignment w:val="auto"/>
              <w:rPr>
                <w:rFonts w:hint="eastAsia" w:ascii="Times New Roman" w:hAnsi="Times New Roman" w:eastAsia="宋体" w:cs="Times New Roman"/>
                <w:color w:val="auto"/>
                <w:spacing w:val="0"/>
                <w:w w:val="100"/>
                <w:position w:val="0"/>
                <w:sz w:val="24"/>
                <w:szCs w:val="24"/>
                <w:highlight w:val="none"/>
                <w:lang w:val="en-US" w:eastAsia="zh-CN"/>
              </w:rPr>
            </w:pPr>
          </w:p>
        </w:tc>
      </w:tr>
    </w:tbl>
    <w:p>
      <w:pPr>
        <w:keepNext w:val="0"/>
        <w:keepLines w:val="0"/>
        <w:pageBreakBefore w:val="0"/>
        <w:kinsoku/>
        <w:overflowPunct/>
        <w:topLinePunct w:val="0"/>
        <w:bidi w:val="0"/>
        <w:spacing w:beforeAutospacing="0" w:afterAutospacing="0" w:line="360" w:lineRule="auto"/>
        <w:ind w:left="0" w:leftChars="0" w:right="0"/>
        <w:outlineLvl w:val="0"/>
        <w:rPr>
          <w:rFonts w:hint="default" w:ascii="Times New Roman" w:hAnsi="Times New Roman" w:eastAsia="黑体" w:cs="Times New Roman"/>
          <w:color w:val="auto"/>
          <w:spacing w:val="0"/>
          <w:w w:val="100"/>
          <w:position w:val="0"/>
          <w:sz w:val="30"/>
          <w:highlight w:val="none"/>
        </w:rPr>
        <w:sectPr>
          <w:footerReference r:id="rId4"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8"/>
        <w:keepNext w:val="0"/>
        <w:keepLines w:val="0"/>
        <w:pageBreakBefore w:val="0"/>
        <w:kinsoku/>
        <w:overflowPunct/>
        <w:topLinePunct w:val="0"/>
        <w:bidi w:val="0"/>
        <w:spacing w:before="0" w:beforeAutospacing="0" w:after="0" w:afterAutospacing="0"/>
        <w:ind w:left="0" w:leftChars="0" w:right="0"/>
        <w:jc w:val="center"/>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t>二、建设内容</w:t>
      </w:r>
    </w:p>
    <w:tbl>
      <w:tblPr>
        <w:tblStyle w:val="31"/>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8"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Cs w:val="21"/>
                <w:highlight w:val="none"/>
              </w:rPr>
            </w:pPr>
            <w:r>
              <w:rPr>
                <w:rFonts w:hint="default" w:ascii="Times New Roman" w:hAnsi="Times New Roman" w:cs="Times New Roman"/>
                <w:color w:val="auto"/>
                <w:spacing w:val="0"/>
                <w:w w:val="100"/>
                <w:kern w:val="0"/>
                <w:position w:val="0"/>
                <w:sz w:val="24"/>
                <w:szCs w:val="24"/>
                <w:highlight w:val="none"/>
              </w:rPr>
              <w:t>地理位置</w:t>
            </w:r>
          </w:p>
        </w:tc>
        <w:tc>
          <w:tcPr>
            <w:tcW w:w="768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SA"/>
              </w:rPr>
            </w:pPr>
            <w:r>
              <w:rPr>
                <w:rFonts w:hint="default" w:ascii="Times New Roman" w:hAnsi="Times New Roman" w:cs="Times New Roman"/>
                <w:color w:val="auto"/>
                <w:spacing w:val="0"/>
                <w:w w:val="100"/>
                <w:kern w:val="0"/>
                <w:position w:val="0"/>
                <w:sz w:val="24"/>
                <w:szCs w:val="24"/>
                <w:highlight w:val="none"/>
                <w:lang w:val="en-US" w:eastAsia="zh-CN" w:bidi="ar-SA"/>
              </w:rPr>
              <w:t>奇台县</w:t>
            </w:r>
            <w:r>
              <w:rPr>
                <w:rFonts w:hint="default" w:ascii="Times New Roman" w:hAnsi="Times New Roman" w:eastAsia="宋体" w:cs="Times New Roman"/>
                <w:color w:val="auto"/>
                <w:spacing w:val="0"/>
                <w:w w:val="100"/>
                <w:kern w:val="0"/>
                <w:position w:val="0"/>
                <w:sz w:val="24"/>
                <w:szCs w:val="24"/>
                <w:highlight w:val="none"/>
                <w:lang w:val="en-US" w:eastAsia="zh-CN" w:bidi="ar-SA"/>
              </w:rPr>
              <w:t>隶属于昌吉回族自治州</w:t>
            </w:r>
            <w:r>
              <w:rPr>
                <w:rFonts w:hint="default" w:ascii="Times New Roman" w:hAnsi="Times New Roman" w:cs="Times New Roman"/>
                <w:color w:val="auto"/>
                <w:spacing w:val="0"/>
                <w:w w:val="100"/>
                <w:kern w:val="0"/>
                <w:position w:val="0"/>
                <w:sz w:val="24"/>
                <w:szCs w:val="24"/>
                <w:highlight w:val="none"/>
                <w:lang w:val="en-US" w:eastAsia="zh-CN" w:bidi="ar-SA"/>
              </w:rPr>
              <w:t>管辖</w:t>
            </w:r>
            <w:r>
              <w:rPr>
                <w:rFonts w:hint="default" w:ascii="Times New Roman" w:hAnsi="Times New Roman" w:eastAsia="宋体" w:cs="Times New Roman"/>
                <w:color w:val="auto"/>
                <w:spacing w:val="0"/>
                <w:w w:val="100"/>
                <w:kern w:val="0"/>
                <w:position w:val="0"/>
                <w:sz w:val="24"/>
                <w:szCs w:val="24"/>
                <w:highlight w:val="none"/>
                <w:lang w:val="en-US" w:eastAsia="zh-CN" w:bidi="ar-SA"/>
              </w:rPr>
              <w:t>，昌吉回族自治州东部，天山东段博格达峰北麓，</w:t>
            </w:r>
            <w:r>
              <w:rPr>
                <w:rFonts w:hint="default" w:ascii="Times New Roman" w:hAnsi="Times New Roman" w:cs="Times New Roman"/>
                <w:color w:val="auto"/>
                <w:spacing w:val="0"/>
                <w:w w:val="100"/>
                <w:kern w:val="0"/>
                <w:position w:val="0"/>
                <w:sz w:val="24"/>
                <w:szCs w:val="24"/>
                <w:highlight w:val="none"/>
                <w:lang w:val="en-US" w:eastAsia="zh-CN" w:bidi="ar-SA"/>
              </w:rPr>
              <w:t>准噶尔盆地</w:t>
            </w:r>
            <w:r>
              <w:rPr>
                <w:rFonts w:hint="default" w:ascii="Times New Roman" w:hAnsi="Times New Roman" w:eastAsia="宋体" w:cs="Times New Roman"/>
                <w:color w:val="auto"/>
                <w:spacing w:val="0"/>
                <w:w w:val="100"/>
                <w:kern w:val="0"/>
                <w:position w:val="0"/>
                <w:sz w:val="24"/>
                <w:szCs w:val="24"/>
                <w:highlight w:val="none"/>
                <w:lang w:val="en-US" w:eastAsia="zh-CN" w:bidi="ar-SA"/>
              </w:rPr>
              <w:t>东南缘，县城西距乌鲁木齐市195公里，项目位于奇台县</w:t>
            </w:r>
            <w:r>
              <w:rPr>
                <w:rFonts w:hint="default" w:ascii="Times New Roman" w:hAnsi="Times New Roman" w:cs="Times New Roman"/>
                <w:color w:val="auto"/>
                <w:spacing w:val="0"/>
                <w:w w:val="100"/>
                <w:kern w:val="0"/>
                <w:position w:val="0"/>
                <w:sz w:val="24"/>
                <w:szCs w:val="24"/>
                <w:highlight w:val="none"/>
                <w:lang w:val="en-US" w:eastAsia="zh-CN" w:bidi="ar-SA"/>
              </w:rPr>
              <w:t>老奇台镇</w:t>
            </w:r>
            <w:r>
              <w:rPr>
                <w:rFonts w:hint="default" w:ascii="Times New Roman" w:hAnsi="Times New Roman" w:eastAsia="宋体" w:cs="Times New Roman"/>
                <w:color w:val="auto"/>
                <w:spacing w:val="0"/>
                <w:w w:val="100"/>
                <w:kern w:val="0"/>
                <w:position w:val="0"/>
                <w:sz w:val="24"/>
                <w:szCs w:val="24"/>
                <w:highlight w:val="none"/>
                <w:lang w:val="en-US" w:eastAsia="zh-CN" w:bidi="ar-SA"/>
              </w:rPr>
              <w:t>，距奇台县城</w:t>
            </w:r>
            <w:r>
              <w:rPr>
                <w:rFonts w:hint="default" w:ascii="Times New Roman" w:hAnsi="Times New Roman" w:cs="Times New Roman"/>
                <w:color w:val="auto"/>
                <w:spacing w:val="0"/>
                <w:w w:val="100"/>
                <w:kern w:val="0"/>
                <w:position w:val="0"/>
                <w:sz w:val="24"/>
                <w:szCs w:val="24"/>
                <w:highlight w:val="none"/>
                <w:lang w:val="en-US" w:eastAsia="zh-CN" w:bidi="ar-SA"/>
              </w:rPr>
              <w:t>23.5</w:t>
            </w:r>
            <w:r>
              <w:rPr>
                <w:rFonts w:hint="default" w:ascii="Times New Roman" w:hAnsi="Times New Roman" w:eastAsia="宋体" w:cs="Times New Roman"/>
                <w:color w:val="auto"/>
                <w:spacing w:val="0"/>
                <w:w w:val="100"/>
                <w:kern w:val="0"/>
                <w:position w:val="0"/>
                <w:sz w:val="24"/>
                <w:szCs w:val="24"/>
                <w:highlight w:val="none"/>
                <w:lang w:val="en-US" w:eastAsia="zh-CN" w:bidi="ar-SA"/>
              </w:rPr>
              <w:t>km，牛王宫4-6队公路桥上游段左岸起点（</w:t>
            </w:r>
            <w:r>
              <w:rPr>
                <w:rFonts w:hint="default" w:ascii="Times New Roman" w:hAnsi="Times New Roman" w:cs="Times New Roman"/>
                <w:color w:val="auto"/>
                <w:spacing w:val="0"/>
                <w:w w:val="100"/>
                <w:kern w:val="0"/>
                <w:position w:val="0"/>
                <w:sz w:val="24"/>
                <w:szCs w:val="24"/>
                <w:highlight w:val="none"/>
                <w:lang w:val="en-US" w:eastAsia="zh-CN" w:bidi="ar-SA"/>
              </w:rPr>
              <w:t>89°52′50.243″</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89°52′50.245″</w:t>
            </w:r>
            <w:r>
              <w:rPr>
                <w:rFonts w:hint="default" w:ascii="Times New Roman" w:hAnsi="Times New Roman" w:eastAsia="宋体" w:cs="Times New Roman"/>
                <w:color w:val="auto"/>
                <w:spacing w:val="0"/>
                <w:w w:val="100"/>
                <w:kern w:val="0"/>
                <w:position w:val="0"/>
                <w:sz w:val="24"/>
                <w:szCs w:val="24"/>
                <w:highlight w:val="none"/>
                <w:lang w:val="en-US" w:eastAsia="zh-CN" w:bidi="ar-SA"/>
              </w:rPr>
              <w:t>），末点（</w:t>
            </w:r>
            <w:r>
              <w:rPr>
                <w:rFonts w:hint="default" w:ascii="Times New Roman" w:hAnsi="Times New Roman" w:cs="Times New Roman"/>
                <w:color w:val="auto"/>
                <w:spacing w:val="0"/>
                <w:w w:val="100"/>
                <w:kern w:val="0"/>
                <w:position w:val="0"/>
                <w:sz w:val="24"/>
                <w:szCs w:val="24"/>
                <w:highlight w:val="none"/>
                <w:lang w:val="en-US" w:eastAsia="zh-CN" w:bidi="ar-SA"/>
              </w:rPr>
              <w:t>89°52′56.018″</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43°56′25.581″</w:t>
            </w:r>
            <w:r>
              <w:rPr>
                <w:rFonts w:hint="default" w:ascii="Times New Roman" w:hAnsi="Times New Roman" w:eastAsia="宋体" w:cs="Times New Roman"/>
                <w:color w:val="auto"/>
                <w:spacing w:val="0"/>
                <w:w w:val="100"/>
                <w:kern w:val="0"/>
                <w:position w:val="0"/>
                <w:sz w:val="24"/>
                <w:szCs w:val="24"/>
                <w:highlight w:val="none"/>
                <w:lang w:val="en-US" w:eastAsia="zh-CN" w:bidi="ar-SA"/>
              </w:rPr>
              <w:t>）；右岸起点（</w:t>
            </w:r>
            <w:r>
              <w:rPr>
                <w:rFonts w:hint="default" w:ascii="Times New Roman" w:hAnsi="Times New Roman" w:cs="Times New Roman"/>
                <w:color w:val="auto"/>
                <w:spacing w:val="0"/>
                <w:w w:val="100"/>
                <w:kern w:val="0"/>
                <w:position w:val="0"/>
                <w:sz w:val="24"/>
                <w:szCs w:val="24"/>
                <w:highlight w:val="none"/>
                <w:lang w:val="en-US" w:eastAsia="zh-CN" w:bidi="ar-SA"/>
              </w:rPr>
              <w:t>89°52′53.652″</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43°53′51.764″</w:t>
            </w:r>
            <w:r>
              <w:rPr>
                <w:rFonts w:hint="default" w:ascii="Times New Roman" w:hAnsi="Times New Roman" w:eastAsia="宋体" w:cs="Times New Roman"/>
                <w:color w:val="auto"/>
                <w:spacing w:val="0"/>
                <w:w w:val="100"/>
                <w:kern w:val="0"/>
                <w:position w:val="0"/>
                <w:sz w:val="24"/>
                <w:szCs w:val="24"/>
                <w:highlight w:val="none"/>
                <w:lang w:val="en-US" w:eastAsia="zh-CN" w:bidi="ar-SA"/>
              </w:rPr>
              <w:t>），末点（</w:t>
            </w:r>
            <w:r>
              <w:rPr>
                <w:rFonts w:hint="default" w:ascii="Times New Roman" w:hAnsi="Times New Roman" w:cs="Times New Roman"/>
                <w:color w:val="auto"/>
                <w:spacing w:val="0"/>
                <w:w w:val="100"/>
                <w:kern w:val="0"/>
                <w:position w:val="0"/>
                <w:sz w:val="24"/>
                <w:szCs w:val="24"/>
                <w:highlight w:val="none"/>
                <w:lang w:val="en-US" w:eastAsia="zh-CN" w:bidi="ar-SA"/>
              </w:rPr>
              <w:t>89°53′0.537″</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43°56′25.516″</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SA"/>
              </w:rPr>
            </w:pPr>
            <w:r>
              <w:rPr>
                <w:rFonts w:hint="default" w:ascii="Times New Roman" w:hAnsi="Times New Roman" w:eastAsia="宋体" w:cs="Times New Roman"/>
                <w:color w:val="auto"/>
                <w:spacing w:val="0"/>
                <w:w w:val="100"/>
                <w:kern w:val="0"/>
                <w:position w:val="0"/>
                <w:sz w:val="24"/>
                <w:szCs w:val="24"/>
                <w:highlight w:val="none"/>
                <w:lang w:val="en-US" w:eastAsia="zh-CN" w:bidi="ar-SA"/>
              </w:rPr>
              <w:t>五马场乡公路桥上游段左岸起点（</w:t>
            </w:r>
            <w:r>
              <w:rPr>
                <w:rFonts w:hint="default" w:ascii="Times New Roman" w:hAnsi="Times New Roman" w:cs="Times New Roman"/>
                <w:color w:val="auto"/>
                <w:spacing w:val="0"/>
                <w:w w:val="100"/>
                <w:kern w:val="0"/>
                <w:position w:val="0"/>
                <w:sz w:val="24"/>
                <w:szCs w:val="24"/>
                <w:highlight w:val="none"/>
                <w:lang w:val="en-US" w:eastAsia="zh-CN" w:bidi="ar-SA"/>
              </w:rPr>
              <w:t>89°53′0.168″</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43°58′20.316″</w:t>
            </w:r>
            <w:r>
              <w:rPr>
                <w:rFonts w:hint="default" w:ascii="Times New Roman" w:hAnsi="Times New Roman" w:eastAsia="宋体" w:cs="Times New Roman"/>
                <w:color w:val="auto"/>
                <w:spacing w:val="0"/>
                <w:w w:val="100"/>
                <w:kern w:val="0"/>
                <w:position w:val="0"/>
                <w:sz w:val="24"/>
                <w:szCs w:val="24"/>
                <w:highlight w:val="none"/>
                <w:lang w:val="en-US" w:eastAsia="zh-CN" w:bidi="ar-SA"/>
              </w:rPr>
              <w:t>），末点（</w:t>
            </w:r>
            <w:r>
              <w:rPr>
                <w:rFonts w:hint="default" w:ascii="Times New Roman" w:hAnsi="Times New Roman" w:cs="Times New Roman"/>
                <w:color w:val="auto"/>
                <w:spacing w:val="0"/>
                <w:w w:val="100"/>
                <w:kern w:val="0"/>
                <w:position w:val="0"/>
                <w:sz w:val="24"/>
                <w:szCs w:val="24"/>
                <w:highlight w:val="none"/>
                <w:lang w:val="en-US" w:eastAsia="zh-CN" w:bidi="ar-SA"/>
              </w:rPr>
              <w:t>89°53′1.664″</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43°58′43.415″</w:t>
            </w:r>
            <w:r>
              <w:rPr>
                <w:rFonts w:hint="default" w:ascii="Times New Roman" w:hAnsi="Times New Roman" w:eastAsia="宋体" w:cs="Times New Roman"/>
                <w:color w:val="auto"/>
                <w:spacing w:val="0"/>
                <w:w w:val="100"/>
                <w:kern w:val="0"/>
                <w:position w:val="0"/>
                <w:sz w:val="24"/>
                <w:szCs w:val="24"/>
                <w:highlight w:val="none"/>
                <w:lang w:val="en-US" w:eastAsia="zh-CN" w:bidi="ar-SA"/>
              </w:rPr>
              <w:t>），右岸起点（</w:t>
            </w:r>
            <w:r>
              <w:rPr>
                <w:rFonts w:hint="default" w:ascii="Times New Roman" w:hAnsi="Times New Roman" w:cs="Times New Roman"/>
                <w:color w:val="auto"/>
                <w:spacing w:val="0"/>
                <w:w w:val="100"/>
                <w:kern w:val="0"/>
                <w:position w:val="0"/>
                <w:sz w:val="24"/>
                <w:szCs w:val="24"/>
                <w:highlight w:val="none"/>
                <w:lang w:val="en-US" w:eastAsia="zh-CN" w:bidi="ar-SA"/>
              </w:rPr>
              <w:t>89°53′1.873″</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43°58′20.163″</w:t>
            </w:r>
            <w:r>
              <w:rPr>
                <w:rFonts w:hint="default" w:ascii="Times New Roman" w:hAnsi="Times New Roman" w:eastAsia="宋体" w:cs="Times New Roman"/>
                <w:color w:val="auto"/>
                <w:spacing w:val="0"/>
                <w:w w:val="100"/>
                <w:kern w:val="0"/>
                <w:position w:val="0"/>
                <w:sz w:val="24"/>
                <w:szCs w:val="24"/>
                <w:highlight w:val="none"/>
                <w:lang w:val="en-US" w:eastAsia="zh-CN" w:bidi="ar-SA"/>
              </w:rPr>
              <w:t>），末点（</w:t>
            </w:r>
            <w:r>
              <w:rPr>
                <w:rFonts w:hint="default" w:ascii="Times New Roman" w:hAnsi="Times New Roman" w:cs="Times New Roman"/>
                <w:color w:val="auto"/>
                <w:spacing w:val="0"/>
                <w:w w:val="100"/>
                <w:kern w:val="0"/>
                <w:position w:val="0"/>
                <w:sz w:val="24"/>
                <w:szCs w:val="24"/>
                <w:highlight w:val="none"/>
                <w:lang w:val="en-US" w:eastAsia="zh-CN" w:bidi="ar-SA"/>
              </w:rPr>
              <w:t>89°53′2.716″</w:t>
            </w:r>
            <w:r>
              <w:rPr>
                <w:rFonts w:hint="default" w:ascii="Times New Roman" w:hAnsi="Times New Roman" w:eastAsia="宋体" w:cs="Times New Roman"/>
                <w:color w:val="auto"/>
                <w:spacing w:val="0"/>
                <w:w w:val="100"/>
                <w:kern w:val="0"/>
                <w:position w:val="0"/>
                <w:sz w:val="24"/>
                <w:szCs w:val="24"/>
                <w:highlight w:val="none"/>
                <w:lang w:val="en-US" w:eastAsia="zh-CN" w:bidi="ar-SA"/>
              </w:rPr>
              <w:t>、</w:t>
            </w:r>
            <w:r>
              <w:rPr>
                <w:rFonts w:hint="default" w:ascii="Times New Roman" w:hAnsi="Times New Roman" w:cs="Times New Roman"/>
                <w:color w:val="auto"/>
                <w:spacing w:val="0"/>
                <w:w w:val="100"/>
                <w:kern w:val="0"/>
                <w:position w:val="0"/>
                <w:sz w:val="24"/>
                <w:szCs w:val="24"/>
                <w:highlight w:val="none"/>
                <w:lang w:val="en-US" w:eastAsia="zh-CN" w:bidi="ar-SA"/>
              </w:rPr>
              <w:t>43°58′43.362″</w:t>
            </w:r>
            <w:r>
              <w:rPr>
                <w:rFonts w:hint="default" w:ascii="Times New Roman" w:hAnsi="Times New Roman" w:eastAsia="宋体" w:cs="Times New Roman"/>
                <w:color w:val="auto"/>
                <w:spacing w:val="0"/>
                <w:w w:val="100"/>
                <w:kern w:val="0"/>
                <w:position w:val="0"/>
                <w:sz w:val="24"/>
                <w:szCs w:val="24"/>
                <w:highlight w:val="none"/>
                <w:lang w:val="en-US" w:eastAsia="zh-CN" w:bidi="ar-SA"/>
              </w:rPr>
              <w:t>）项目地理位置图详见附图1。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8"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Cs w:val="21"/>
                <w:highlight w:val="none"/>
              </w:rPr>
            </w:pPr>
            <w:r>
              <w:rPr>
                <w:rFonts w:hint="default" w:ascii="Times New Roman" w:hAnsi="Times New Roman" w:cs="Times New Roman"/>
                <w:color w:val="auto"/>
                <w:spacing w:val="0"/>
                <w:w w:val="100"/>
                <w:kern w:val="0"/>
                <w:position w:val="0"/>
                <w:sz w:val="24"/>
                <w:szCs w:val="24"/>
                <w:highlight w:val="none"/>
              </w:rPr>
              <w:t>项目组成及规模</w:t>
            </w:r>
          </w:p>
        </w:tc>
        <w:tc>
          <w:tcPr>
            <w:tcW w:w="7684" w:type="dxa"/>
            <w:noWrap w:val="0"/>
            <w:vAlign w:val="center"/>
          </w:tcPr>
          <w:p>
            <w:pPr>
              <w:pStyle w:val="12"/>
              <w:keepNext w:val="0"/>
              <w:keepLines w:val="0"/>
              <w:pageBreakBefore w:val="0"/>
              <w:widowControl/>
              <w:kinsoku/>
              <w:wordWrap/>
              <w:overflowPunct/>
              <w:topLinePunct w:val="0"/>
              <w:autoSpaceDE/>
              <w:autoSpaceDN/>
              <w:bidi w:val="0"/>
              <w:adjustRightInd/>
              <w:spacing w:before="0" w:after="0" w:line="360" w:lineRule="auto"/>
              <w:ind w:right="0"/>
              <w:jc w:val="left"/>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bidi="ar-SA"/>
              </w:rPr>
            </w:pPr>
            <w:r>
              <w:rPr>
                <w:rFonts w:hint="default" w:ascii="Times New Roman" w:hAnsi="Times New Roman" w:cs="Times New Roman"/>
                <w:b/>
                <w:bCs/>
                <w:color w:val="auto"/>
                <w:spacing w:val="0"/>
                <w:w w:val="100"/>
                <w:kern w:val="0"/>
                <w:position w:val="0"/>
                <w:sz w:val="24"/>
                <w:szCs w:val="24"/>
                <w:highlight w:val="none"/>
                <w:lang w:val="en-US" w:eastAsia="zh-CN" w:bidi="ar-SA"/>
              </w:rPr>
              <w:t>1.工程任务</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eastAsia="宋体" w:cs="Times New Roman"/>
                <w:color w:val="auto"/>
                <w:spacing w:val="0"/>
                <w:w w:val="100"/>
                <w:kern w:val="21"/>
                <w:position w:val="0"/>
                <w:sz w:val="24"/>
                <w:szCs w:val="24"/>
                <w:highlight w:val="none"/>
                <w:lang w:val="en-US" w:eastAsia="zh-CN" w:bidi="ar-SA"/>
              </w:rPr>
              <w:t>工程的建设任务是建设开垦河老奇台镇牛王宫村段护岸，使河道沿岸耕地设计防洪标准达到10年一遇。本次受保护村庄主要为牛王宫村、榆树窝子东村、榆树窝子西村、五马场农业5队，受保护道路主要为京新高速G7。防洪工程的修建可保护辖区总计3.2万亩耕地、0.8万人口及农民房屋、交通道路、沿途各种基础设施、人民的生命财产及历史文物安全。</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bidi="ar-SA"/>
              </w:rPr>
            </w:pPr>
            <w:r>
              <w:rPr>
                <w:rFonts w:hint="default" w:ascii="Times New Roman" w:hAnsi="Times New Roman" w:eastAsia="宋体" w:cs="Times New Roman"/>
                <w:b/>
                <w:bCs/>
                <w:color w:val="auto"/>
                <w:spacing w:val="0"/>
                <w:w w:val="100"/>
                <w:kern w:val="0"/>
                <w:position w:val="0"/>
                <w:sz w:val="24"/>
                <w:szCs w:val="24"/>
                <w:highlight w:val="none"/>
                <w:lang w:val="en-US" w:eastAsia="zh-CN" w:bidi="ar-SA"/>
              </w:rPr>
              <w:t>2</w:t>
            </w:r>
            <w:r>
              <w:rPr>
                <w:rFonts w:hint="default" w:ascii="Times New Roman" w:hAnsi="Times New Roman" w:cs="Times New Roman"/>
                <w:b/>
                <w:bCs/>
                <w:color w:val="auto"/>
                <w:spacing w:val="0"/>
                <w:w w:val="100"/>
                <w:kern w:val="0"/>
                <w:position w:val="0"/>
                <w:sz w:val="24"/>
                <w:szCs w:val="24"/>
                <w:highlight w:val="none"/>
                <w:lang w:val="en-US" w:eastAsia="zh-CN" w:bidi="ar-SA"/>
              </w:rPr>
              <w:t>.</w:t>
            </w:r>
            <w:r>
              <w:rPr>
                <w:rFonts w:hint="default" w:ascii="Times New Roman" w:hAnsi="Times New Roman" w:eastAsia="宋体" w:cs="Times New Roman"/>
                <w:b/>
                <w:bCs/>
                <w:color w:val="auto"/>
                <w:spacing w:val="0"/>
                <w:w w:val="100"/>
                <w:kern w:val="0"/>
                <w:position w:val="0"/>
                <w:sz w:val="24"/>
                <w:szCs w:val="24"/>
                <w:highlight w:val="none"/>
                <w:lang w:val="en-US" w:eastAsia="zh-CN" w:bidi="ar-SA"/>
              </w:rPr>
              <w:t>建设内容及建设规模</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cs="Times New Roman"/>
                <w:color w:val="auto"/>
                <w:spacing w:val="0"/>
                <w:w w:val="100"/>
                <w:kern w:val="21"/>
                <w:position w:val="0"/>
                <w:sz w:val="24"/>
                <w:szCs w:val="24"/>
                <w:highlight w:val="none"/>
                <w:lang w:val="en-US" w:eastAsia="zh-CN" w:bidi="ar-SA"/>
              </w:rPr>
              <w:t>本次</w:t>
            </w:r>
            <w:r>
              <w:rPr>
                <w:rFonts w:hint="default" w:ascii="Times New Roman" w:hAnsi="Times New Roman" w:eastAsia="宋体" w:cs="Times New Roman"/>
                <w:color w:val="auto"/>
                <w:spacing w:val="0"/>
                <w:w w:val="100"/>
                <w:kern w:val="21"/>
                <w:position w:val="0"/>
                <w:sz w:val="24"/>
                <w:szCs w:val="24"/>
                <w:highlight w:val="none"/>
                <w:lang w:val="en-US" w:eastAsia="zh-CN" w:bidi="ar-SA"/>
              </w:rPr>
              <w:t>牛王宫6-4队公路桥上游段对应的洪峰流量为134m</w:t>
            </w:r>
            <w:r>
              <w:rPr>
                <w:rFonts w:hint="default" w:ascii="Times New Roman" w:hAnsi="Times New Roman" w:eastAsia="宋体" w:cs="Times New Roman"/>
                <w:color w:val="auto"/>
                <w:spacing w:val="0"/>
                <w:w w:val="100"/>
                <w:kern w:val="21"/>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w w:val="100"/>
                <w:kern w:val="21"/>
                <w:position w:val="0"/>
                <w:sz w:val="24"/>
                <w:szCs w:val="24"/>
                <w:highlight w:val="none"/>
                <w:lang w:val="en-US" w:eastAsia="zh-CN" w:bidi="ar-SA"/>
              </w:rPr>
              <w:t>/s，五马场乡公路桥上游段对应的洪峰流量为116m</w:t>
            </w:r>
            <w:r>
              <w:rPr>
                <w:rFonts w:hint="default" w:ascii="Times New Roman" w:hAnsi="Times New Roman" w:eastAsia="宋体" w:cs="Times New Roman"/>
                <w:color w:val="auto"/>
                <w:spacing w:val="0"/>
                <w:w w:val="100"/>
                <w:kern w:val="21"/>
                <w:position w:val="0"/>
                <w:sz w:val="24"/>
                <w:szCs w:val="24"/>
                <w:highlight w:val="none"/>
                <w:vertAlign w:val="superscript"/>
                <w:lang w:val="en-US" w:eastAsia="zh-CN" w:bidi="ar-SA"/>
              </w:rPr>
              <w:t>3</w:t>
            </w:r>
            <w:r>
              <w:rPr>
                <w:rFonts w:hint="default" w:ascii="Times New Roman" w:hAnsi="Times New Roman" w:eastAsia="宋体" w:cs="Times New Roman"/>
                <w:color w:val="auto"/>
                <w:spacing w:val="0"/>
                <w:w w:val="100"/>
                <w:kern w:val="21"/>
                <w:position w:val="0"/>
                <w:sz w:val="24"/>
                <w:szCs w:val="24"/>
                <w:highlight w:val="none"/>
                <w:lang w:val="en-US" w:eastAsia="zh-CN" w:bidi="ar-SA"/>
              </w:rPr>
              <w:t>/s。防洪工程等别为Ⅴ等小（2）型，护岸等主要建筑物级别为5级，次要建筑物及临时工程级别为5级。工程新建护岸总长度为11.218km。</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eastAsia="宋体" w:cs="Times New Roman"/>
                <w:color w:val="auto"/>
                <w:spacing w:val="0"/>
                <w:w w:val="100"/>
                <w:kern w:val="21"/>
                <w:position w:val="0"/>
                <w:sz w:val="24"/>
                <w:szCs w:val="24"/>
                <w:highlight w:val="none"/>
                <w:lang w:val="en-US" w:eastAsia="zh-CN" w:bidi="ar-SA"/>
              </w:rPr>
              <w:t>牛王宫6-4队公路桥上游段：拟建左岸起点（</w:t>
            </w:r>
            <w:r>
              <w:rPr>
                <w:rFonts w:hint="default" w:ascii="Times New Roman" w:hAnsi="Times New Roman" w:cs="Times New Roman"/>
                <w:color w:val="auto"/>
                <w:spacing w:val="0"/>
                <w:w w:val="100"/>
                <w:kern w:val="21"/>
                <w:position w:val="0"/>
                <w:sz w:val="24"/>
                <w:szCs w:val="24"/>
                <w:highlight w:val="none"/>
                <w:lang w:val="en-US" w:eastAsia="zh-CN" w:bidi="ar-SA"/>
              </w:rPr>
              <w:t>89°52′50.243″</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89°52′50.245″</w:t>
            </w:r>
            <w:r>
              <w:rPr>
                <w:rFonts w:hint="default" w:ascii="Times New Roman" w:hAnsi="Times New Roman" w:eastAsia="宋体" w:cs="Times New Roman"/>
                <w:color w:val="auto"/>
                <w:spacing w:val="0"/>
                <w:w w:val="100"/>
                <w:kern w:val="21"/>
                <w:position w:val="0"/>
                <w:sz w:val="24"/>
                <w:szCs w:val="24"/>
                <w:highlight w:val="none"/>
                <w:lang w:val="en-US" w:eastAsia="zh-CN" w:bidi="ar-SA"/>
              </w:rPr>
              <w:t>），末点（</w:t>
            </w:r>
            <w:r>
              <w:rPr>
                <w:rFonts w:hint="default" w:ascii="Times New Roman" w:hAnsi="Times New Roman" w:cs="Times New Roman"/>
                <w:color w:val="auto"/>
                <w:spacing w:val="0"/>
                <w:w w:val="100"/>
                <w:kern w:val="21"/>
                <w:position w:val="0"/>
                <w:sz w:val="24"/>
                <w:szCs w:val="24"/>
                <w:highlight w:val="none"/>
                <w:lang w:val="en-US" w:eastAsia="zh-CN" w:bidi="ar-SA"/>
              </w:rPr>
              <w:t>89°52′56.018″</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43°56′25.581″</w:t>
            </w:r>
            <w:r>
              <w:rPr>
                <w:rFonts w:hint="default" w:ascii="Times New Roman" w:hAnsi="Times New Roman" w:eastAsia="宋体" w:cs="Times New Roman"/>
                <w:color w:val="auto"/>
                <w:spacing w:val="0"/>
                <w:w w:val="100"/>
                <w:kern w:val="21"/>
                <w:position w:val="0"/>
                <w:sz w:val="24"/>
                <w:szCs w:val="24"/>
                <w:highlight w:val="none"/>
                <w:lang w:val="en-US" w:eastAsia="zh-CN" w:bidi="ar-SA"/>
              </w:rPr>
              <w:t>）护岸桩E7+600.000～左E12+414.256m段，建设长度为4.814km；拟建右岸起点（</w:t>
            </w:r>
            <w:r>
              <w:rPr>
                <w:rFonts w:hint="default" w:ascii="Times New Roman" w:hAnsi="Times New Roman" w:cs="Times New Roman"/>
                <w:color w:val="auto"/>
                <w:spacing w:val="0"/>
                <w:w w:val="100"/>
                <w:kern w:val="21"/>
                <w:position w:val="0"/>
                <w:sz w:val="24"/>
                <w:szCs w:val="24"/>
                <w:highlight w:val="none"/>
                <w:lang w:val="en-US" w:eastAsia="zh-CN" w:bidi="ar-SA"/>
              </w:rPr>
              <w:t>89°52′53.652″</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43°53′51.764″</w:t>
            </w:r>
            <w:r>
              <w:rPr>
                <w:rFonts w:hint="default" w:ascii="Times New Roman" w:hAnsi="Times New Roman" w:eastAsia="宋体" w:cs="Times New Roman"/>
                <w:color w:val="auto"/>
                <w:spacing w:val="0"/>
                <w:w w:val="100"/>
                <w:kern w:val="21"/>
                <w:position w:val="0"/>
                <w:sz w:val="24"/>
                <w:szCs w:val="24"/>
                <w:highlight w:val="none"/>
                <w:lang w:val="en-US" w:eastAsia="zh-CN" w:bidi="ar-SA"/>
              </w:rPr>
              <w:t>），末点（</w:t>
            </w:r>
            <w:r>
              <w:rPr>
                <w:rFonts w:hint="default" w:ascii="Times New Roman" w:hAnsi="Times New Roman" w:cs="Times New Roman"/>
                <w:color w:val="auto"/>
                <w:spacing w:val="0"/>
                <w:w w:val="100"/>
                <w:kern w:val="21"/>
                <w:position w:val="0"/>
                <w:sz w:val="24"/>
                <w:szCs w:val="24"/>
                <w:highlight w:val="none"/>
                <w:lang w:val="en-US" w:eastAsia="zh-CN" w:bidi="ar-SA"/>
              </w:rPr>
              <w:t>89°53′0.537″</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43°56′25.516″</w:t>
            </w:r>
            <w:r>
              <w:rPr>
                <w:rFonts w:hint="default" w:ascii="Times New Roman" w:hAnsi="Times New Roman" w:eastAsia="宋体" w:cs="Times New Roman"/>
                <w:color w:val="auto"/>
                <w:spacing w:val="0"/>
                <w:w w:val="100"/>
                <w:kern w:val="21"/>
                <w:position w:val="0"/>
                <w:sz w:val="24"/>
                <w:szCs w:val="24"/>
                <w:highlight w:val="none"/>
                <w:lang w:val="en-US" w:eastAsia="zh-CN" w:bidi="ar-SA"/>
              </w:rPr>
              <w:t>）护岸桩E7+400.000～12+370.000m段，建设长度为4.970km。</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eastAsia="宋体" w:cs="Times New Roman"/>
                <w:color w:val="auto"/>
                <w:spacing w:val="0"/>
                <w:w w:val="100"/>
                <w:kern w:val="21"/>
                <w:position w:val="0"/>
                <w:sz w:val="24"/>
                <w:szCs w:val="24"/>
                <w:highlight w:val="none"/>
                <w:lang w:val="en-US" w:eastAsia="zh-CN" w:bidi="ar-SA"/>
              </w:rPr>
              <w:t>五马场乡公路桥上游段：拟建左岸起点（</w:t>
            </w:r>
            <w:r>
              <w:rPr>
                <w:rFonts w:hint="default" w:ascii="Times New Roman" w:hAnsi="Times New Roman" w:cs="Times New Roman"/>
                <w:color w:val="auto"/>
                <w:spacing w:val="0"/>
                <w:w w:val="100"/>
                <w:kern w:val="21"/>
                <w:position w:val="0"/>
                <w:sz w:val="24"/>
                <w:szCs w:val="24"/>
                <w:highlight w:val="none"/>
                <w:lang w:val="en-US" w:eastAsia="zh-CN" w:bidi="ar-SA"/>
              </w:rPr>
              <w:t>89°53′0.168″</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43°58′20.316″</w:t>
            </w:r>
            <w:r>
              <w:rPr>
                <w:rFonts w:hint="default" w:ascii="Times New Roman" w:hAnsi="Times New Roman" w:eastAsia="宋体" w:cs="Times New Roman"/>
                <w:color w:val="auto"/>
                <w:spacing w:val="0"/>
                <w:w w:val="100"/>
                <w:kern w:val="21"/>
                <w:position w:val="0"/>
                <w:sz w:val="24"/>
                <w:szCs w:val="24"/>
                <w:highlight w:val="none"/>
                <w:lang w:val="en-US" w:eastAsia="zh-CN" w:bidi="ar-SA"/>
              </w:rPr>
              <w:t>），末点（</w:t>
            </w:r>
            <w:r>
              <w:rPr>
                <w:rFonts w:hint="default" w:ascii="Times New Roman" w:hAnsi="Times New Roman" w:cs="Times New Roman"/>
                <w:color w:val="auto"/>
                <w:spacing w:val="0"/>
                <w:w w:val="100"/>
                <w:kern w:val="21"/>
                <w:position w:val="0"/>
                <w:sz w:val="24"/>
                <w:szCs w:val="24"/>
                <w:highlight w:val="none"/>
                <w:lang w:val="en-US" w:eastAsia="zh-CN" w:bidi="ar-SA"/>
              </w:rPr>
              <w:t>89°53′1.664″</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43°58′43.415″</w:t>
            </w:r>
            <w:r>
              <w:rPr>
                <w:rFonts w:hint="default" w:ascii="Times New Roman" w:hAnsi="Times New Roman" w:eastAsia="宋体" w:cs="Times New Roman"/>
                <w:color w:val="auto"/>
                <w:spacing w:val="0"/>
                <w:w w:val="100"/>
                <w:kern w:val="21"/>
                <w:position w:val="0"/>
                <w:sz w:val="24"/>
                <w:szCs w:val="24"/>
                <w:highlight w:val="none"/>
                <w:lang w:val="en-US" w:eastAsia="zh-CN" w:bidi="ar-SA"/>
              </w:rPr>
              <w:t>）护岸桩E16+000.000～左E16+718.188m段，建设长度为0.718km；拟建右岸起点（</w:t>
            </w:r>
            <w:r>
              <w:rPr>
                <w:rFonts w:hint="default" w:ascii="Times New Roman" w:hAnsi="Times New Roman" w:cs="Times New Roman"/>
                <w:color w:val="auto"/>
                <w:spacing w:val="0"/>
                <w:w w:val="100"/>
                <w:kern w:val="21"/>
                <w:position w:val="0"/>
                <w:sz w:val="24"/>
                <w:szCs w:val="24"/>
                <w:highlight w:val="none"/>
                <w:lang w:val="en-US" w:eastAsia="zh-CN" w:bidi="ar-SA"/>
              </w:rPr>
              <w:t>89°53′1.873″</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43°58′20.163″</w:t>
            </w:r>
            <w:r>
              <w:rPr>
                <w:rFonts w:hint="default" w:ascii="Times New Roman" w:hAnsi="Times New Roman" w:eastAsia="宋体" w:cs="Times New Roman"/>
                <w:color w:val="auto"/>
                <w:spacing w:val="0"/>
                <w:w w:val="100"/>
                <w:kern w:val="21"/>
                <w:position w:val="0"/>
                <w:sz w:val="24"/>
                <w:szCs w:val="24"/>
                <w:highlight w:val="none"/>
                <w:lang w:val="en-US" w:eastAsia="zh-CN" w:bidi="ar-SA"/>
              </w:rPr>
              <w:t>），末点（</w:t>
            </w:r>
            <w:r>
              <w:rPr>
                <w:rFonts w:hint="default" w:ascii="Times New Roman" w:hAnsi="Times New Roman" w:cs="Times New Roman"/>
                <w:color w:val="auto"/>
                <w:spacing w:val="0"/>
                <w:w w:val="100"/>
                <w:kern w:val="21"/>
                <w:position w:val="0"/>
                <w:sz w:val="24"/>
                <w:szCs w:val="24"/>
                <w:highlight w:val="none"/>
                <w:lang w:val="en-US" w:eastAsia="zh-CN" w:bidi="ar-SA"/>
              </w:rPr>
              <w:t>89°53′2.716″</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r>
              <w:rPr>
                <w:rFonts w:hint="default" w:ascii="Times New Roman" w:hAnsi="Times New Roman" w:cs="Times New Roman"/>
                <w:color w:val="auto"/>
                <w:spacing w:val="0"/>
                <w:w w:val="100"/>
                <w:kern w:val="21"/>
                <w:position w:val="0"/>
                <w:sz w:val="24"/>
                <w:szCs w:val="24"/>
                <w:highlight w:val="none"/>
                <w:lang w:val="en-US" w:eastAsia="zh-CN" w:bidi="ar-SA"/>
              </w:rPr>
              <w:t>43°58′43.362″</w:t>
            </w:r>
            <w:r>
              <w:rPr>
                <w:rFonts w:hint="default" w:ascii="Times New Roman" w:hAnsi="Times New Roman" w:eastAsia="宋体" w:cs="Times New Roman"/>
                <w:color w:val="auto"/>
                <w:spacing w:val="0"/>
                <w:w w:val="100"/>
                <w:kern w:val="21"/>
                <w:position w:val="0"/>
                <w:sz w:val="24"/>
                <w:szCs w:val="24"/>
                <w:highlight w:val="none"/>
                <w:lang w:val="en-US" w:eastAsia="zh-CN" w:bidi="ar-SA"/>
              </w:rPr>
              <w:t>）护岸桩E16+000.000～16+716.405m段，建设长度为0.716km。</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eastAsia="宋体" w:cs="Times New Roman"/>
                <w:color w:val="auto"/>
                <w:spacing w:val="0"/>
                <w:w w:val="100"/>
                <w:kern w:val="21"/>
                <w:position w:val="0"/>
                <w:sz w:val="24"/>
                <w:szCs w:val="24"/>
                <w:highlight w:val="none"/>
                <w:lang w:val="en-US" w:eastAsia="zh-CN" w:bidi="ar-SA"/>
              </w:rPr>
              <w:t>护岸迎水面坡度为1:1.5，</w:t>
            </w:r>
            <w:r>
              <w:rPr>
                <w:rFonts w:hint="eastAsia" w:ascii="Times New Roman" w:hAnsi="Times New Roman" w:eastAsia="宋体" w:cs="Times New Roman"/>
                <w:color w:val="auto"/>
                <w:spacing w:val="0"/>
                <w:w w:val="100"/>
                <w:kern w:val="21"/>
                <w:position w:val="0"/>
                <w:sz w:val="24"/>
                <w:szCs w:val="24"/>
                <w:highlight w:val="none"/>
                <w:lang w:val="en-US" w:eastAsia="zh-CN" w:bidi="ar-SA"/>
              </w:rPr>
              <w:t>背水面边坡为1:1.5，迎水面采用C25二级配、F200、W6现浇混凝土板护坡，厚0.15m。</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Times New Roman" w:hAnsi="Times New Roman" w:eastAsia="宋体" w:cs="Times New Roman"/>
                <w:color w:val="auto"/>
                <w:spacing w:val="0"/>
                <w:w w:val="100"/>
                <w:kern w:val="21"/>
                <w:position w:val="0"/>
                <w:sz w:val="24"/>
                <w:szCs w:val="24"/>
                <w:highlight w:val="none"/>
                <w:lang w:val="en-US" w:eastAsia="zh-CN" w:bidi="ar-SA"/>
              </w:rPr>
            </w:pPr>
            <w:r>
              <w:rPr>
                <w:rFonts w:hint="eastAsia" w:ascii="Times New Roman" w:hAnsi="Times New Roman" w:eastAsia="宋体" w:cs="Times New Roman"/>
                <w:color w:val="auto"/>
                <w:spacing w:val="0"/>
                <w:w w:val="100"/>
                <w:kern w:val="21"/>
                <w:position w:val="0"/>
                <w:sz w:val="24"/>
                <w:szCs w:val="24"/>
                <w:highlight w:val="none"/>
                <w:lang w:val="en-US" w:eastAsia="zh-CN" w:bidi="ar-SA"/>
              </w:rPr>
              <w:t>沿护岸每隔500m设置一个里程桩，里程桩尺寸为宽200mm×厚200mm高1050mm。</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Times New Roman" w:hAnsi="Times New Roman" w:eastAsia="宋体" w:cs="Times New Roman"/>
                <w:color w:val="auto"/>
                <w:spacing w:val="0"/>
                <w:w w:val="100"/>
                <w:kern w:val="21"/>
                <w:position w:val="0"/>
                <w:sz w:val="24"/>
                <w:szCs w:val="24"/>
                <w:highlight w:val="none"/>
                <w:lang w:val="en-US" w:eastAsia="zh-CN" w:bidi="ar-SA"/>
              </w:rPr>
            </w:pPr>
            <w:r>
              <w:rPr>
                <w:rFonts w:hint="eastAsia" w:ascii="Times New Roman" w:hAnsi="Times New Roman" w:eastAsia="宋体" w:cs="Times New Roman"/>
                <w:color w:val="auto"/>
                <w:spacing w:val="0"/>
                <w:w w:val="100"/>
                <w:kern w:val="21"/>
                <w:position w:val="0"/>
                <w:sz w:val="24"/>
                <w:szCs w:val="24"/>
                <w:highlight w:val="none"/>
                <w:lang w:val="en-US" w:eastAsia="zh-CN" w:bidi="ar-SA"/>
              </w:rPr>
              <w:t>护岸现浇混凝土板分缝尺寸为3.0m×3.0m，缝宽2cm，采用高压闭孔板分缝。</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eastAsia" w:ascii="Times New Roman" w:hAnsi="Times New Roman" w:eastAsia="宋体" w:cs="Times New Roman"/>
                <w:color w:val="auto"/>
                <w:spacing w:val="0"/>
                <w:w w:val="100"/>
                <w:kern w:val="21"/>
                <w:position w:val="0"/>
                <w:sz w:val="24"/>
                <w:szCs w:val="24"/>
                <w:highlight w:val="none"/>
                <w:lang w:val="en-US" w:eastAsia="zh-CN" w:bidi="ar-SA"/>
              </w:rPr>
              <w:t>护岸顶设封顶板，封顶板宽0.3m，厚8cm，每隔1.5m设一道缝，采用高压闭孔板封缝。防洪工程任务见表</w:t>
            </w:r>
            <w:r>
              <w:rPr>
                <w:rFonts w:hint="eastAsia" w:cs="Times New Roman"/>
                <w:color w:val="auto"/>
                <w:spacing w:val="0"/>
                <w:w w:val="100"/>
                <w:kern w:val="21"/>
                <w:position w:val="0"/>
                <w:sz w:val="24"/>
                <w:szCs w:val="24"/>
                <w:highlight w:val="none"/>
                <w:lang w:val="en-US" w:eastAsia="zh-CN" w:bidi="ar-SA"/>
              </w:rPr>
              <w:t>2-1</w:t>
            </w:r>
            <w:r>
              <w:rPr>
                <w:rFonts w:hint="eastAsia" w:ascii="Times New Roman" w:hAnsi="Times New Roman" w:eastAsia="宋体" w:cs="Times New Roman"/>
                <w:color w:val="auto"/>
                <w:spacing w:val="0"/>
                <w:w w:val="100"/>
                <w:kern w:val="21"/>
                <w:position w:val="0"/>
                <w:sz w:val="24"/>
                <w:szCs w:val="24"/>
                <w:highlight w:val="none"/>
                <w:lang w:val="en-US" w:eastAsia="zh-CN" w:bidi="ar-SA"/>
              </w:rPr>
              <w:t>。</w:t>
            </w:r>
          </w:p>
          <w:p>
            <w:pPr>
              <w:spacing w:line="240" w:lineRule="auto"/>
              <w:ind w:firstLine="560"/>
              <w:jc w:val="center"/>
              <w:rPr>
                <w:b/>
                <w:bCs/>
                <w:spacing w:val="0"/>
                <w:position w:val="0"/>
              </w:rPr>
            </w:pPr>
            <w:r>
              <w:rPr>
                <w:rFonts w:hint="eastAsia"/>
                <w:b/>
                <w:bCs/>
                <w:spacing w:val="0"/>
                <w:position w:val="0"/>
              </w:rPr>
              <w:t>表</w:t>
            </w:r>
            <w:r>
              <w:rPr>
                <w:rFonts w:hint="eastAsia"/>
                <w:b/>
                <w:bCs/>
                <w:spacing w:val="0"/>
                <w:position w:val="0"/>
                <w:lang w:val="en-US" w:eastAsia="zh-CN"/>
              </w:rPr>
              <w:t xml:space="preserve">2-1  </w:t>
            </w:r>
            <w:r>
              <w:rPr>
                <w:rFonts w:hint="eastAsia"/>
                <w:b/>
                <w:bCs/>
                <w:spacing w:val="0"/>
                <w:position w:val="0"/>
              </w:rPr>
              <w:t>拟建工程任务一览表</w:t>
            </w:r>
          </w:p>
          <w:tbl>
            <w:tblPr>
              <w:tblStyle w:val="31"/>
              <w:tblW w:w="7462"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04"/>
              <w:gridCol w:w="844"/>
              <w:gridCol w:w="702"/>
              <w:gridCol w:w="1917"/>
              <w:gridCol w:w="1907"/>
              <w:gridCol w:w="765"/>
              <w:gridCol w:w="82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72" w:hRule="atLeast"/>
              </w:trPr>
              <w:tc>
                <w:tcPr>
                  <w:tcW w:w="504" w:type="dxa"/>
                  <w:vMerge w:val="restart"/>
                  <w:tcBorders>
                    <w:tl2br w:val="nil"/>
                    <w:tr2bl w:val="nil"/>
                  </w:tcBorders>
                  <w:shd w:val="clear" w:color="auto" w:fill="auto"/>
                  <w:noWrap/>
                  <w:vAlign w:val="center"/>
                </w:tcPr>
                <w:p>
                  <w:pPr>
                    <w:pStyle w:val="94"/>
                    <w:rPr>
                      <w:rFonts w:hint="eastAsia"/>
                      <w:b/>
                      <w:bCs/>
                      <w:spacing w:val="0"/>
                      <w:position w:val="0"/>
                      <w:sz w:val="21"/>
                      <w:szCs w:val="21"/>
                    </w:rPr>
                  </w:pPr>
                  <w:r>
                    <w:rPr>
                      <w:rFonts w:hint="eastAsia"/>
                      <w:b/>
                      <w:bCs/>
                      <w:spacing w:val="0"/>
                      <w:position w:val="0"/>
                      <w:sz w:val="21"/>
                      <w:szCs w:val="21"/>
                      <w:lang w:val="en-US" w:eastAsia="zh-CN"/>
                    </w:rPr>
                    <w:t>序号</w:t>
                  </w:r>
                </w:p>
              </w:tc>
              <w:tc>
                <w:tcPr>
                  <w:tcW w:w="844" w:type="dxa"/>
                  <w:vMerge w:val="restart"/>
                  <w:tcBorders>
                    <w:tl2br w:val="nil"/>
                    <w:tr2bl w:val="nil"/>
                  </w:tcBorders>
                  <w:shd w:val="clear" w:color="auto" w:fill="auto"/>
                  <w:noWrap/>
                  <w:vAlign w:val="center"/>
                </w:tcPr>
                <w:p>
                  <w:pPr>
                    <w:pStyle w:val="94"/>
                    <w:rPr>
                      <w:rFonts w:hint="eastAsia"/>
                      <w:b/>
                      <w:bCs/>
                      <w:spacing w:val="0"/>
                      <w:position w:val="0"/>
                      <w:sz w:val="21"/>
                      <w:szCs w:val="21"/>
                    </w:rPr>
                  </w:pPr>
                  <w:r>
                    <w:rPr>
                      <w:rFonts w:hint="eastAsia"/>
                      <w:b/>
                      <w:bCs/>
                      <w:spacing w:val="0"/>
                      <w:position w:val="0"/>
                      <w:sz w:val="21"/>
                      <w:szCs w:val="21"/>
                      <w:lang w:val="en-US" w:eastAsia="zh-CN"/>
                    </w:rPr>
                    <w:t>位置</w:t>
                  </w:r>
                </w:p>
              </w:tc>
              <w:tc>
                <w:tcPr>
                  <w:tcW w:w="702" w:type="dxa"/>
                  <w:vMerge w:val="restart"/>
                  <w:tcBorders>
                    <w:tl2br w:val="nil"/>
                    <w:tr2bl w:val="nil"/>
                  </w:tcBorders>
                  <w:shd w:val="clear" w:color="auto" w:fill="auto"/>
                  <w:noWrap/>
                  <w:vAlign w:val="center"/>
                </w:tcPr>
                <w:p>
                  <w:pPr>
                    <w:pStyle w:val="94"/>
                    <w:rPr>
                      <w:rFonts w:hint="eastAsia"/>
                      <w:b/>
                      <w:bCs/>
                      <w:spacing w:val="0"/>
                      <w:position w:val="0"/>
                      <w:sz w:val="21"/>
                      <w:szCs w:val="21"/>
                    </w:rPr>
                  </w:pPr>
                  <w:r>
                    <w:rPr>
                      <w:rFonts w:hint="eastAsia"/>
                      <w:b/>
                      <w:bCs/>
                      <w:spacing w:val="0"/>
                      <w:position w:val="0"/>
                      <w:sz w:val="21"/>
                      <w:szCs w:val="21"/>
                      <w:lang w:val="en-US" w:eastAsia="zh-CN"/>
                    </w:rPr>
                    <w:t>工程形式</w:t>
                  </w:r>
                </w:p>
              </w:tc>
              <w:tc>
                <w:tcPr>
                  <w:tcW w:w="1917" w:type="dxa"/>
                  <w:vMerge w:val="restart"/>
                  <w:tcBorders>
                    <w:tl2br w:val="nil"/>
                    <w:tr2bl w:val="nil"/>
                  </w:tcBorders>
                  <w:shd w:val="clear" w:color="auto" w:fill="auto"/>
                  <w:vAlign w:val="center"/>
                </w:tcPr>
                <w:p>
                  <w:pPr>
                    <w:pStyle w:val="94"/>
                    <w:rPr>
                      <w:rFonts w:hint="eastAsia"/>
                      <w:b/>
                      <w:bCs/>
                      <w:spacing w:val="0"/>
                      <w:position w:val="0"/>
                      <w:sz w:val="21"/>
                      <w:szCs w:val="21"/>
                    </w:rPr>
                  </w:pPr>
                  <w:r>
                    <w:rPr>
                      <w:rFonts w:hint="eastAsia"/>
                      <w:b/>
                      <w:bCs/>
                      <w:spacing w:val="0"/>
                      <w:position w:val="0"/>
                      <w:sz w:val="21"/>
                      <w:szCs w:val="21"/>
                      <w:lang w:val="en-US" w:eastAsia="zh-CN"/>
                    </w:rPr>
                    <w:t>起点坐标及桩号</w:t>
                  </w:r>
                </w:p>
              </w:tc>
              <w:tc>
                <w:tcPr>
                  <w:tcW w:w="1907" w:type="dxa"/>
                  <w:vMerge w:val="restart"/>
                  <w:tcBorders>
                    <w:tl2br w:val="nil"/>
                    <w:tr2bl w:val="nil"/>
                  </w:tcBorders>
                  <w:shd w:val="clear" w:color="auto" w:fill="auto"/>
                  <w:vAlign w:val="center"/>
                </w:tcPr>
                <w:p>
                  <w:pPr>
                    <w:pStyle w:val="94"/>
                    <w:rPr>
                      <w:rFonts w:hint="eastAsia"/>
                      <w:b/>
                      <w:bCs/>
                      <w:spacing w:val="0"/>
                      <w:position w:val="0"/>
                      <w:sz w:val="21"/>
                      <w:szCs w:val="21"/>
                    </w:rPr>
                  </w:pPr>
                  <w:r>
                    <w:rPr>
                      <w:rFonts w:hint="eastAsia"/>
                      <w:b/>
                      <w:bCs/>
                      <w:spacing w:val="0"/>
                      <w:position w:val="0"/>
                      <w:sz w:val="21"/>
                      <w:szCs w:val="21"/>
                      <w:lang w:val="en-US" w:eastAsia="zh-CN"/>
                    </w:rPr>
                    <w:t>末点坐标及桩号</w:t>
                  </w:r>
                </w:p>
              </w:tc>
              <w:tc>
                <w:tcPr>
                  <w:tcW w:w="1588" w:type="dxa"/>
                  <w:gridSpan w:val="2"/>
                  <w:tcBorders>
                    <w:tl2br w:val="nil"/>
                    <w:tr2bl w:val="nil"/>
                  </w:tcBorders>
                  <w:shd w:val="clear" w:color="auto" w:fill="auto"/>
                  <w:noWrap/>
                  <w:vAlign w:val="center"/>
                </w:tcPr>
                <w:p>
                  <w:pPr>
                    <w:pStyle w:val="94"/>
                    <w:rPr>
                      <w:rFonts w:hint="eastAsia"/>
                      <w:b/>
                      <w:bCs/>
                      <w:spacing w:val="0"/>
                      <w:position w:val="0"/>
                      <w:sz w:val="21"/>
                      <w:szCs w:val="21"/>
                    </w:rPr>
                  </w:pPr>
                  <w:r>
                    <w:rPr>
                      <w:rFonts w:hint="eastAsia"/>
                      <w:b/>
                      <w:bCs/>
                      <w:spacing w:val="0"/>
                      <w:position w:val="0"/>
                      <w:sz w:val="21"/>
                      <w:szCs w:val="21"/>
                      <w:lang w:val="en-US" w:eastAsia="zh-CN"/>
                    </w:rPr>
                    <w:t>建设长度（km）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504" w:type="dxa"/>
                  <w:vMerge w:val="continue"/>
                  <w:tcBorders>
                    <w:bottom w:val="single" w:color="000000" w:sz="12" w:space="0"/>
                    <w:tl2br w:val="nil"/>
                    <w:tr2bl w:val="nil"/>
                  </w:tcBorders>
                  <w:shd w:val="clear" w:color="auto" w:fill="auto"/>
                  <w:noWrap/>
                  <w:vAlign w:val="center"/>
                </w:tcPr>
                <w:p>
                  <w:pPr>
                    <w:pStyle w:val="94"/>
                    <w:rPr>
                      <w:rFonts w:hint="eastAsia"/>
                      <w:spacing w:val="0"/>
                      <w:position w:val="0"/>
                      <w:sz w:val="21"/>
                      <w:szCs w:val="21"/>
                    </w:rPr>
                  </w:pPr>
                </w:p>
              </w:tc>
              <w:tc>
                <w:tcPr>
                  <w:tcW w:w="844" w:type="dxa"/>
                  <w:vMerge w:val="continue"/>
                  <w:tcBorders>
                    <w:bottom w:val="single" w:color="000000" w:sz="12" w:space="0"/>
                    <w:tl2br w:val="nil"/>
                    <w:tr2bl w:val="nil"/>
                  </w:tcBorders>
                  <w:shd w:val="clear" w:color="auto" w:fill="auto"/>
                  <w:noWrap/>
                  <w:vAlign w:val="center"/>
                </w:tcPr>
                <w:p>
                  <w:pPr>
                    <w:pStyle w:val="94"/>
                    <w:rPr>
                      <w:rFonts w:hint="eastAsia"/>
                      <w:spacing w:val="0"/>
                      <w:position w:val="0"/>
                      <w:sz w:val="21"/>
                      <w:szCs w:val="21"/>
                    </w:rPr>
                  </w:pPr>
                </w:p>
              </w:tc>
              <w:tc>
                <w:tcPr>
                  <w:tcW w:w="702" w:type="dxa"/>
                  <w:vMerge w:val="continue"/>
                  <w:tcBorders>
                    <w:bottom w:val="single" w:color="000000" w:sz="12" w:space="0"/>
                    <w:tl2br w:val="nil"/>
                    <w:tr2bl w:val="nil"/>
                  </w:tcBorders>
                  <w:shd w:val="clear" w:color="auto" w:fill="auto"/>
                  <w:noWrap/>
                  <w:vAlign w:val="center"/>
                </w:tcPr>
                <w:p>
                  <w:pPr>
                    <w:pStyle w:val="94"/>
                    <w:rPr>
                      <w:rFonts w:hint="eastAsia"/>
                      <w:spacing w:val="0"/>
                      <w:position w:val="0"/>
                      <w:sz w:val="21"/>
                      <w:szCs w:val="21"/>
                    </w:rPr>
                  </w:pPr>
                </w:p>
              </w:tc>
              <w:tc>
                <w:tcPr>
                  <w:tcW w:w="1917" w:type="dxa"/>
                  <w:vMerge w:val="continue"/>
                  <w:tcBorders>
                    <w:bottom w:val="single" w:color="000000" w:sz="12" w:space="0"/>
                    <w:tl2br w:val="nil"/>
                    <w:tr2bl w:val="nil"/>
                  </w:tcBorders>
                  <w:shd w:val="clear" w:color="auto" w:fill="auto"/>
                  <w:vAlign w:val="center"/>
                </w:tcPr>
                <w:p>
                  <w:pPr>
                    <w:pStyle w:val="94"/>
                    <w:rPr>
                      <w:rFonts w:hint="eastAsia"/>
                      <w:spacing w:val="0"/>
                      <w:position w:val="0"/>
                      <w:sz w:val="21"/>
                      <w:szCs w:val="21"/>
                    </w:rPr>
                  </w:pPr>
                </w:p>
              </w:tc>
              <w:tc>
                <w:tcPr>
                  <w:tcW w:w="1907" w:type="dxa"/>
                  <w:vMerge w:val="continue"/>
                  <w:tcBorders>
                    <w:bottom w:val="single" w:color="000000" w:sz="12" w:space="0"/>
                    <w:tl2br w:val="nil"/>
                    <w:tr2bl w:val="nil"/>
                  </w:tcBorders>
                  <w:shd w:val="clear" w:color="auto" w:fill="auto"/>
                  <w:vAlign w:val="center"/>
                </w:tcPr>
                <w:p>
                  <w:pPr>
                    <w:pStyle w:val="94"/>
                    <w:rPr>
                      <w:rFonts w:hint="eastAsia"/>
                      <w:spacing w:val="0"/>
                      <w:position w:val="0"/>
                      <w:sz w:val="21"/>
                      <w:szCs w:val="21"/>
                    </w:rPr>
                  </w:pPr>
                </w:p>
              </w:tc>
              <w:tc>
                <w:tcPr>
                  <w:tcW w:w="765" w:type="dxa"/>
                  <w:tcBorders>
                    <w:bottom w:val="single" w:color="000000" w:sz="12" w:space="0"/>
                    <w:tl2br w:val="nil"/>
                    <w:tr2bl w:val="nil"/>
                  </w:tcBorders>
                  <w:shd w:val="clear" w:color="auto" w:fill="auto"/>
                  <w:vAlign w:val="center"/>
                </w:tcPr>
                <w:p>
                  <w:pPr>
                    <w:pStyle w:val="94"/>
                    <w:rPr>
                      <w:rFonts w:hint="eastAsia"/>
                      <w:b/>
                      <w:bCs/>
                      <w:spacing w:val="0"/>
                      <w:position w:val="0"/>
                      <w:sz w:val="21"/>
                      <w:szCs w:val="21"/>
                    </w:rPr>
                  </w:pPr>
                  <w:r>
                    <w:rPr>
                      <w:rFonts w:hint="eastAsia"/>
                      <w:b/>
                      <w:bCs/>
                      <w:spacing w:val="0"/>
                      <w:position w:val="0"/>
                      <w:sz w:val="21"/>
                      <w:szCs w:val="21"/>
                      <w:lang w:val="en-US" w:eastAsia="zh-CN"/>
                    </w:rPr>
                    <w:t>长度</w:t>
                  </w:r>
                </w:p>
              </w:tc>
              <w:tc>
                <w:tcPr>
                  <w:tcW w:w="823" w:type="dxa"/>
                  <w:tcBorders>
                    <w:bottom w:val="single" w:color="000000" w:sz="12" w:space="0"/>
                    <w:tl2br w:val="nil"/>
                    <w:tr2bl w:val="nil"/>
                  </w:tcBorders>
                  <w:shd w:val="clear" w:color="auto" w:fill="auto"/>
                  <w:noWrap/>
                  <w:vAlign w:val="center"/>
                </w:tcPr>
                <w:p>
                  <w:pPr>
                    <w:pStyle w:val="94"/>
                    <w:rPr>
                      <w:rFonts w:hint="eastAsia"/>
                      <w:b/>
                      <w:bCs/>
                      <w:spacing w:val="0"/>
                      <w:position w:val="0"/>
                      <w:sz w:val="21"/>
                      <w:szCs w:val="21"/>
                    </w:rPr>
                  </w:pPr>
                  <w:r>
                    <w:rPr>
                      <w:rFonts w:hint="eastAsia"/>
                      <w:b/>
                      <w:bCs/>
                      <w:spacing w:val="0"/>
                      <w:position w:val="0"/>
                      <w:sz w:val="21"/>
                      <w:szCs w:val="21"/>
                      <w:lang w:val="en-US" w:eastAsia="zh-CN"/>
                    </w:rPr>
                    <w:t>小计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504" w:type="dxa"/>
                  <w:tcBorders>
                    <w:top w:val="single" w:color="000000" w:sz="12" w:space="0"/>
                  </w:tcBorders>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1</w:t>
                  </w:r>
                </w:p>
              </w:tc>
              <w:tc>
                <w:tcPr>
                  <w:tcW w:w="844" w:type="dxa"/>
                  <w:vMerge w:val="restart"/>
                  <w:tcBorders>
                    <w:top w:val="single" w:color="000000" w:sz="12" w:space="0"/>
                  </w:tcBorders>
                  <w:shd w:val="clear" w:color="auto" w:fill="auto"/>
                  <w:vAlign w:val="center"/>
                </w:tcPr>
                <w:p>
                  <w:pPr>
                    <w:pStyle w:val="94"/>
                    <w:rPr>
                      <w:rFonts w:hint="eastAsia"/>
                      <w:spacing w:val="0"/>
                      <w:position w:val="0"/>
                      <w:sz w:val="21"/>
                      <w:szCs w:val="21"/>
                    </w:rPr>
                  </w:pPr>
                  <w:r>
                    <w:rPr>
                      <w:rFonts w:hint="eastAsia"/>
                      <w:spacing w:val="0"/>
                      <w:position w:val="0"/>
                      <w:sz w:val="21"/>
                      <w:szCs w:val="21"/>
                      <w:lang w:val="en-US" w:eastAsia="zh-CN"/>
                    </w:rPr>
                    <w:t>牛王宫4-6队公路桥上游段</w:t>
                  </w:r>
                </w:p>
              </w:tc>
              <w:tc>
                <w:tcPr>
                  <w:tcW w:w="702" w:type="dxa"/>
                  <w:tcBorders>
                    <w:top w:val="single" w:color="000000" w:sz="12" w:space="0"/>
                  </w:tcBorders>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护岸</w:t>
                  </w:r>
                </w:p>
              </w:tc>
              <w:tc>
                <w:tcPr>
                  <w:tcW w:w="1917" w:type="dxa"/>
                  <w:tcBorders>
                    <w:top w:val="single" w:color="000000" w:sz="12" w:space="0"/>
                  </w:tcBorders>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（89°52′50.243″、89°52′50.245″）</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左E7+600.000</w:t>
                  </w:r>
                </w:p>
              </w:tc>
              <w:tc>
                <w:tcPr>
                  <w:tcW w:w="1907" w:type="dxa"/>
                  <w:tcBorders>
                    <w:top w:val="single" w:color="000000" w:sz="12" w:space="0"/>
                  </w:tcBorders>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（89°52′56.018″、43°56′25.581″）</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左E12+414.256</w:t>
                  </w:r>
                </w:p>
              </w:tc>
              <w:tc>
                <w:tcPr>
                  <w:tcW w:w="765" w:type="dxa"/>
                  <w:tcBorders>
                    <w:top w:val="single" w:color="000000" w:sz="12" w:space="0"/>
                  </w:tcBorders>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4.814</w:t>
                  </w:r>
                </w:p>
              </w:tc>
              <w:tc>
                <w:tcPr>
                  <w:tcW w:w="823" w:type="dxa"/>
                  <w:vMerge w:val="restart"/>
                  <w:tcBorders>
                    <w:top w:val="single" w:color="000000" w:sz="12" w:space="0"/>
                  </w:tcBorders>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9.784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504"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2</w:t>
                  </w:r>
                </w:p>
              </w:tc>
              <w:tc>
                <w:tcPr>
                  <w:tcW w:w="844" w:type="dxa"/>
                  <w:vMerge w:val="continue"/>
                  <w:shd w:val="clear" w:color="auto" w:fill="auto"/>
                  <w:vAlign w:val="center"/>
                </w:tcPr>
                <w:p>
                  <w:pPr>
                    <w:pStyle w:val="94"/>
                    <w:rPr>
                      <w:rFonts w:hint="eastAsia"/>
                      <w:spacing w:val="0"/>
                      <w:position w:val="0"/>
                      <w:sz w:val="21"/>
                      <w:szCs w:val="21"/>
                    </w:rPr>
                  </w:pPr>
                </w:p>
              </w:tc>
              <w:tc>
                <w:tcPr>
                  <w:tcW w:w="702"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护岸</w:t>
                  </w:r>
                </w:p>
              </w:tc>
              <w:tc>
                <w:tcPr>
                  <w:tcW w:w="1917" w:type="dxa"/>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（89°52′53.652″、43°53′51.764″）</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右E7+400.000</w:t>
                  </w:r>
                </w:p>
              </w:tc>
              <w:tc>
                <w:tcPr>
                  <w:tcW w:w="1907" w:type="dxa"/>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（89°53′0.537″、43°56′25.516″）</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右E12+370.000</w:t>
                  </w:r>
                </w:p>
              </w:tc>
              <w:tc>
                <w:tcPr>
                  <w:tcW w:w="765"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4.970</w:t>
                  </w:r>
                </w:p>
              </w:tc>
              <w:tc>
                <w:tcPr>
                  <w:tcW w:w="823" w:type="dxa"/>
                  <w:vMerge w:val="continue"/>
                  <w:shd w:val="clear" w:color="auto" w:fill="auto"/>
                  <w:noWrap/>
                  <w:vAlign w:val="center"/>
                </w:tcPr>
                <w:p>
                  <w:pPr>
                    <w:pStyle w:val="94"/>
                    <w:rPr>
                      <w:rFonts w:hint="eastAsia"/>
                      <w:spacing w:val="0"/>
                      <w:positio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504"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3</w:t>
                  </w:r>
                </w:p>
              </w:tc>
              <w:tc>
                <w:tcPr>
                  <w:tcW w:w="844" w:type="dxa"/>
                  <w:vMerge w:val="restart"/>
                  <w:shd w:val="clear" w:color="auto" w:fill="auto"/>
                  <w:vAlign w:val="center"/>
                </w:tcPr>
                <w:p>
                  <w:pPr>
                    <w:pStyle w:val="94"/>
                    <w:rPr>
                      <w:rFonts w:hint="eastAsia"/>
                      <w:spacing w:val="0"/>
                      <w:position w:val="0"/>
                      <w:sz w:val="21"/>
                      <w:szCs w:val="21"/>
                    </w:rPr>
                  </w:pPr>
                  <w:r>
                    <w:rPr>
                      <w:rFonts w:hint="eastAsia"/>
                      <w:spacing w:val="0"/>
                      <w:position w:val="0"/>
                      <w:sz w:val="21"/>
                      <w:szCs w:val="21"/>
                      <w:lang w:val="en-US" w:eastAsia="zh-CN"/>
                    </w:rPr>
                    <w:t>五马场乡公路桥上游段</w:t>
                  </w:r>
                </w:p>
              </w:tc>
              <w:tc>
                <w:tcPr>
                  <w:tcW w:w="702"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护岸</w:t>
                  </w:r>
                </w:p>
              </w:tc>
              <w:tc>
                <w:tcPr>
                  <w:tcW w:w="1917" w:type="dxa"/>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（89°53′0.168″、43°58′20.316″）</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左E16+000.000</w:t>
                  </w:r>
                </w:p>
              </w:tc>
              <w:tc>
                <w:tcPr>
                  <w:tcW w:w="1907" w:type="dxa"/>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（89°53′1.664″、43°58′43.415″）</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左E16+718.188</w:t>
                  </w:r>
                </w:p>
              </w:tc>
              <w:tc>
                <w:tcPr>
                  <w:tcW w:w="765"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0.718</w:t>
                  </w:r>
                </w:p>
              </w:tc>
              <w:tc>
                <w:tcPr>
                  <w:tcW w:w="823" w:type="dxa"/>
                  <w:vMerge w:val="restart"/>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1.434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504"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4</w:t>
                  </w:r>
                </w:p>
              </w:tc>
              <w:tc>
                <w:tcPr>
                  <w:tcW w:w="844" w:type="dxa"/>
                  <w:vMerge w:val="continue"/>
                  <w:shd w:val="clear" w:color="auto" w:fill="auto"/>
                  <w:vAlign w:val="center"/>
                </w:tcPr>
                <w:p>
                  <w:pPr>
                    <w:pStyle w:val="94"/>
                    <w:rPr>
                      <w:rFonts w:hint="eastAsia"/>
                      <w:spacing w:val="0"/>
                      <w:position w:val="0"/>
                      <w:sz w:val="21"/>
                      <w:szCs w:val="21"/>
                    </w:rPr>
                  </w:pPr>
                </w:p>
              </w:tc>
              <w:tc>
                <w:tcPr>
                  <w:tcW w:w="702"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护岸</w:t>
                  </w:r>
                </w:p>
              </w:tc>
              <w:tc>
                <w:tcPr>
                  <w:tcW w:w="1917" w:type="dxa"/>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（89°53′1.873″、43°58′20.163″）</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右E16+000.000</w:t>
                  </w:r>
                </w:p>
              </w:tc>
              <w:tc>
                <w:tcPr>
                  <w:tcW w:w="1907" w:type="dxa"/>
                  <w:shd w:val="clear" w:color="auto" w:fill="auto"/>
                  <w:noWrap/>
                  <w:vAlign w:val="center"/>
                </w:tcPr>
                <w:p>
                  <w:pPr>
                    <w:pStyle w:val="94"/>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（89°53′2.716″、43°58′43.362″）</w:t>
                  </w:r>
                </w:p>
                <w:p>
                  <w:pPr>
                    <w:pStyle w:val="94"/>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右E16+716.405</w:t>
                  </w:r>
                </w:p>
              </w:tc>
              <w:tc>
                <w:tcPr>
                  <w:tcW w:w="765"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0.716</w:t>
                  </w:r>
                </w:p>
              </w:tc>
              <w:tc>
                <w:tcPr>
                  <w:tcW w:w="823" w:type="dxa"/>
                  <w:vMerge w:val="continue"/>
                  <w:shd w:val="clear" w:color="auto" w:fill="auto"/>
                  <w:noWrap/>
                  <w:vAlign w:val="center"/>
                </w:tcPr>
                <w:p>
                  <w:pPr>
                    <w:pStyle w:val="94"/>
                    <w:rPr>
                      <w:rFonts w:hint="eastAsia"/>
                      <w:spacing w:val="0"/>
                      <w:positio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504"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5</w:t>
                  </w:r>
                </w:p>
              </w:tc>
              <w:tc>
                <w:tcPr>
                  <w:tcW w:w="844"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合计</w:t>
                  </w:r>
                </w:p>
              </w:tc>
              <w:tc>
                <w:tcPr>
                  <w:tcW w:w="702"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护岸</w:t>
                  </w:r>
                </w:p>
              </w:tc>
              <w:tc>
                <w:tcPr>
                  <w:tcW w:w="1917" w:type="dxa"/>
                  <w:shd w:val="clear" w:color="auto" w:fill="auto"/>
                  <w:noWrap/>
                  <w:vAlign w:val="center"/>
                </w:tcPr>
                <w:p>
                  <w:pPr>
                    <w:pStyle w:val="94"/>
                    <w:rPr>
                      <w:rFonts w:hint="eastAsia"/>
                      <w:spacing w:val="0"/>
                      <w:position w:val="0"/>
                      <w:sz w:val="21"/>
                      <w:szCs w:val="21"/>
                    </w:rPr>
                  </w:pPr>
                </w:p>
              </w:tc>
              <w:tc>
                <w:tcPr>
                  <w:tcW w:w="1907" w:type="dxa"/>
                  <w:shd w:val="clear" w:color="auto" w:fill="auto"/>
                  <w:noWrap/>
                  <w:vAlign w:val="center"/>
                </w:tcPr>
                <w:p>
                  <w:pPr>
                    <w:pStyle w:val="94"/>
                    <w:rPr>
                      <w:rFonts w:hint="eastAsia"/>
                      <w:spacing w:val="0"/>
                      <w:position w:val="0"/>
                      <w:sz w:val="21"/>
                      <w:szCs w:val="21"/>
                    </w:rPr>
                  </w:pPr>
                </w:p>
              </w:tc>
              <w:tc>
                <w:tcPr>
                  <w:tcW w:w="765" w:type="dxa"/>
                  <w:shd w:val="clear" w:color="auto" w:fill="auto"/>
                  <w:noWrap/>
                  <w:vAlign w:val="center"/>
                </w:tcPr>
                <w:p>
                  <w:pPr>
                    <w:pStyle w:val="94"/>
                    <w:rPr>
                      <w:rFonts w:hint="eastAsia"/>
                      <w:spacing w:val="0"/>
                      <w:position w:val="0"/>
                      <w:sz w:val="21"/>
                      <w:szCs w:val="21"/>
                    </w:rPr>
                  </w:pPr>
                </w:p>
              </w:tc>
              <w:tc>
                <w:tcPr>
                  <w:tcW w:w="823" w:type="dxa"/>
                  <w:shd w:val="clear" w:color="auto" w:fill="auto"/>
                  <w:noWrap/>
                  <w:vAlign w:val="center"/>
                </w:tcPr>
                <w:p>
                  <w:pPr>
                    <w:pStyle w:val="94"/>
                    <w:rPr>
                      <w:rFonts w:hint="eastAsia"/>
                      <w:spacing w:val="0"/>
                      <w:position w:val="0"/>
                      <w:sz w:val="21"/>
                      <w:szCs w:val="21"/>
                    </w:rPr>
                  </w:pPr>
                  <w:r>
                    <w:rPr>
                      <w:rFonts w:hint="eastAsia"/>
                      <w:spacing w:val="0"/>
                      <w:position w:val="0"/>
                      <w:sz w:val="21"/>
                      <w:szCs w:val="21"/>
                      <w:lang w:val="en-US" w:eastAsia="zh-CN"/>
                    </w:rPr>
                    <w:t>11.218</w:t>
                  </w:r>
                </w:p>
              </w:tc>
            </w:tr>
          </w:tbl>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eastAsia="宋体" w:cs="Times New Roman"/>
                <w:color w:val="auto"/>
                <w:spacing w:val="0"/>
                <w:w w:val="100"/>
                <w:kern w:val="21"/>
                <w:position w:val="0"/>
                <w:sz w:val="24"/>
                <w:szCs w:val="24"/>
                <w:highlight w:val="none"/>
                <w:lang w:val="en-US" w:eastAsia="zh-CN" w:bidi="ar-SA"/>
              </w:rPr>
              <w:t>本工程水土流失防治责任范围为39.2</w:t>
            </w:r>
            <w:r>
              <w:rPr>
                <w:rFonts w:hint="default" w:ascii="Times New Roman" w:hAnsi="Times New Roman" w:cs="Times New Roman"/>
                <w:color w:val="auto"/>
                <w:spacing w:val="0"/>
                <w:w w:val="100"/>
                <w:kern w:val="21"/>
                <w:position w:val="0"/>
                <w:sz w:val="24"/>
                <w:szCs w:val="24"/>
                <w:highlight w:val="none"/>
                <w:lang w:val="en-US" w:eastAsia="zh-CN" w:bidi="ar-SA"/>
              </w:rPr>
              <w:t>7</w:t>
            </w:r>
            <w:r>
              <w:rPr>
                <w:rFonts w:hint="default" w:ascii="Times New Roman" w:hAnsi="Times New Roman" w:eastAsia="宋体" w:cs="Times New Roman"/>
                <w:color w:val="auto"/>
                <w:spacing w:val="0"/>
                <w:w w:val="100"/>
                <w:kern w:val="21"/>
                <w:position w:val="0"/>
                <w:sz w:val="24"/>
                <w:szCs w:val="24"/>
                <w:highlight w:val="none"/>
                <w:lang w:val="en-US" w:eastAsia="zh-CN" w:bidi="ar-SA"/>
              </w:rPr>
              <w:t>hm</w:t>
            </w:r>
            <w:r>
              <w:rPr>
                <w:rFonts w:hint="eastAsia" w:ascii="Times New Roman" w:hAnsi="Times New Roman" w:cs="Times New Roman"/>
                <w:color w:val="auto"/>
                <w:spacing w:val="0"/>
                <w:w w:val="100"/>
                <w:kern w:val="21"/>
                <w:position w:val="0"/>
                <w:sz w:val="24"/>
                <w:szCs w:val="24"/>
                <w:highlight w:val="none"/>
                <w:vertAlign w:val="superscript"/>
                <w:lang w:val="en-US" w:eastAsia="zh-CN" w:bidi="ar-SA"/>
              </w:rPr>
              <w:t>2</w:t>
            </w:r>
            <w:r>
              <w:rPr>
                <w:rFonts w:hint="default" w:ascii="Times New Roman" w:hAnsi="Times New Roman" w:eastAsia="宋体" w:cs="Times New Roman"/>
                <w:color w:val="auto"/>
                <w:spacing w:val="0"/>
                <w:w w:val="100"/>
                <w:kern w:val="21"/>
                <w:position w:val="0"/>
                <w:sz w:val="24"/>
                <w:szCs w:val="24"/>
                <w:highlight w:val="none"/>
                <w:lang w:val="en-US" w:eastAsia="zh-CN" w:bidi="ar-SA"/>
              </w:rPr>
              <w:t>，行政区划属奇台县。</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cs="Times New Roman"/>
                <w:color w:val="auto"/>
                <w:spacing w:val="0"/>
                <w:w w:val="100"/>
                <w:kern w:val="21"/>
                <w:position w:val="0"/>
                <w:sz w:val="24"/>
                <w:szCs w:val="24"/>
                <w:highlight w:val="none"/>
                <w:lang w:val="en-US" w:eastAsia="zh-CN" w:bidi="ar-SA"/>
              </w:rPr>
              <w:t>（1）</w:t>
            </w:r>
            <w:r>
              <w:rPr>
                <w:rFonts w:hint="default" w:ascii="Times New Roman" w:hAnsi="Times New Roman" w:eastAsia="宋体" w:cs="Times New Roman"/>
                <w:color w:val="auto"/>
                <w:spacing w:val="0"/>
                <w:w w:val="100"/>
                <w:kern w:val="21"/>
                <w:position w:val="0"/>
                <w:sz w:val="24"/>
                <w:szCs w:val="24"/>
                <w:highlight w:val="none"/>
                <w:lang w:val="en-US" w:eastAsia="zh-CN" w:bidi="ar-SA"/>
              </w:rPr>
              <w:t>主体工程区占地总面积为21.65hm</w:t>
            </w:r>
            <w:r>
              <w:rPr>
                <w:rFonts w:hint="eastAsia" w:ascii="Times New Roman" w:hAnsi="Times New Roman" w:cs="Times New Roman"/>
                <w:color w:val="auto"/>
                <w:spacing w:val="0"/>
                <w:w w:val="100"/>
                <w:kern w:val="21"/>
                <w:position w:val="0"/>
                <w:sz w:val="24"/>
                <w:szCs w:val="24"/>
                <w:highlight w:val="none"/>
                <w:vertAlign w:val="superscript"/>
                <w:lang w:val="en-US" w:eastAsia="zh-CN" w:bidi="ar-SA"/>
              </w:rPr>
              <w:t>2</w:t>
            </w:r>
            <w:r>
              <w:rPr>
                <w:rFonts w:hint="default" w:ascii="Times New Roman" w:hAnsi="Times New Roman" w:eastAsia="宋体" w:cs="Times New Roman"/>
                <w:color w:val="auto"/>
                <w:spacing w:val="0"/>
                <w:w w:val="100"/>
                <w:kern w:val="21"/>
                <w:position w:val="0"/>
                <w:sz w:val="24"/>
                <w:szCs w:val="24"/>
                <w:highlight w:val="none"/>
                <w:lang w:val="en-US" w:eastAsia="zh-CN" w:bidi="ar-SA"/>
              </w:rPr>
              <w:t>，全部为永久占地，占地类型为水域及水利设施用地。</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cs="Times New Roman"/>
                <w:color w:val="FF0000"/>
                <w:spacing w:val="0"/>
                <w:w w:val="100"/>
                <w:kern w:val="21"/>
                <w:position w:val="0"/>
                <w:sz w:val="24"/>
                <w:szCs w:val="24"/>
                <w:highlight w:val="none"/>
                <w:lang w:val="en-US" w:eastAsia="zh-CN" w:bidi="ar-SA"/>
              </w:rPr>
              <w:t>（2）</w:t>
            </w:r>
            <w:r>
              <w:rPr>
                <w:rFonts w:hint="default" w:ascii="Times New Roman" w:hAnsi="Times New Roman" w:cs="Times New Roman"/>
                <w:color w:val="0000FF"/>
                <w:spacing w:val="0"/>
                <w:position w:val="0"/>
                <w:sz w:val="24"/>
                <w:szCs w:val="24"/>
                <w:lang w:val="en-US" w:eastAsia="zh-CN"/>
              </w:rPr>
              <w:t>项目分三个标段进行，第一标段</w:t>
            </w:r>
            <w:r>
              <w:rPr>
                <w:rFonts w:hint="default" w:ascii="Times New Roman" w:hAnsi="Times New Roman" w:eastAsia="宋体" w:cs="Times New Roman"/>
                <w:color w:val="0000FF"/>
                <w:spacing w:val="0"/>
                <w:position w:val="0"/>
                <w:sz w:val="24"/>
                <w:szCs w:val="24"/>
              </w:rPr>
              <w:t>表土剥离</w:t>
            </w:r>
            <w:r>
              <w:rPr>
                <w:rFonts w:hint="default" w:ascii="Times New Roman" w:hAnsi="Times New Roman" w:cs="Times New Roman"/>
                <w:color w:val="0000FF"/>
                <w:spacing w:val="0"/>
                <w:position w:val="0"/>
                <w:sz w:val="24"/>
                <w:szCs w:val="24"/>
                <w:lang w:val="en-US" w:eastAsia="zh-CN"/>
              </w:rPr>
              <w:t>产生</w:t>
            </w:r>
            <w:r>
              <w:rPr>
                <w:rFonts w:hint="default" w:ascii="Times New Roman" w:hAnsi="Times New Roman" w:eastAsia="宋体" w:cs="Times New Roman"/>
                <w:color w:val="0000FF"/>
                <w:spacing w:val="0"/>
                <w:position w:val="0"/>
                <w:sz w:val="24"/>
                <w:szCs w:val="24"/>
              </w:rPr>
              <w:t>多余</w:t>
            </w:r>
            <w:r>
              <w:rPr>
                <w:rFonts w:hint="default" w:ascii="Times New Roman" w:hAnsi="Times New Roman" w:cs="Times New Roman"/>
                <w:color w:val="0000FF"/>
                <w:spacing w:val="0"/>
                <w:position w:val="0"/>
                <w:sz w:val="24"/>
                <w:szCs w:val="24"/>
                <w:lang w:val="en-US" w:eastAsia="zh-CN"/>
              </w:rPr>
              <w:t>弃土及石渣堆放在左E8+850.000~左E9+000.000段，第二标段</w:t>
            </w:r>
            <w:r>
              <w:rPr>
                <w:rFonts w:hint="default" w:ascii="Times New Roman" w:hAnsi="Times New Roman" w:eastAsia="宋体" w:cs="Times New Roman"/>
                <w:color w:val="0000FF"/>
                <w:spacing w:val="0"/>
                <w:position w:val="0"/>
                <w:sz w:val="24"/>
                <w:szCs w:val="24"/>
              </w:rPr>
              <w:t>表土剥离</w:t>
            </w:r>
            <w:r>
              <w:rPr>
                <w:rFonts w:hint="default" w:ascii="Times New Roman" w:hAnsi="Times New Roman" w:cs="Times New Roman"/>
                <w:color w:val="0000FF"/>
                <w:spacing w:val="0"/>
                <w:position w:val="0"/>
                <w:sz w:val="24"/>
                <w:szCs w:val="24"/>
                <w:lang w:val="en-US" w:eastAsia="zh-CN"/>
              </w:rPr>
              <w:t>产生</w:t>
            </w:r>
            <w:r>
              <w:rPr>
                <w:rFonts w:hint="default" w:ascii="Times New Roman" w:hAnsi="Times New Roman" w:eastAsia="宋体" w:cs="Times New Roman"/>
                <w:color w:val="0000FF"/>
                <w:spacing w:val="0"/>
                <w:position w:val="0"/>
                <w:sz w:val="24"/>
                <w:szCs w:val="24"/>
              </w:rPr>
              <w:t>多余</w:t>
            </w:r>
            <w:r>
              <w:rPr>
                <w:rFonts w:hint="default" w:ascii="Times New Roman" w:hAnsi="Times New Roman" w:cs="Times New Roman"/>
                <w:color w:val="0000FF"/>
                <w:spacing w:val="0"/>
                <w:position w:val="0"/>
                <w:sz w:val="24"/>
                <w:szCs w:val="24"/>
                <w:lang w:val="en-US" w:eastAsia="zh-CN"/>
              </w:rPr>
              <w:t>弃土及石渣堆放在左E10+350.000~左E10+500.000段，第三标段</w:t>
            </w:r>
            <w:r>
              <w:rPr>
                <w:rFonts w:hint="default" w:ascii="Times New Roman" w:hAnsi="Times New Roman" w:eastAsia="宋体" w:cs="Times New Roman"/>
                <w:color w:val="0000FF"/>
                <w:spacing w:val="0"/>
                <w:position w:val="0"/>
                <w:sz w:val="24"/>
                <w:szCs w:val="24"/>
              </w:rPr>
              <w:t>表土剥离</w:t>
            </w:r>
            <w:r>
              <w:rPr>
                <w:rFonts w:hint="default" w:ascii="Times New Roman" w:hAnsi="Times New Roman" w:cs="Times New Roman"/>
                <w:color w:val="0000FF"/>
                <w:spacing w:val="0"/>
                <w:position w:val="0"/>
                <w:sz w:val="24"/>
                <w:szCs w:val="24"/>
                <w:lang w:val="en-US" w:eastAsia="zh-CN"/>
              </w:rPr>
              <w:t>产生</w:t>
            </w:r>
            <w:r>
              <w:rPr>
                <w:rFonts w:hint="default" w:ascii="Times New Roman" w:hAnsi="Times New Roman" w:eastAsia="宋体" w:cs="Times New Roman"/>
                <w:color w:val="0000FF"/>
                <w:spacing w:val="0"/>
                <w:position w:val="0"/>
                <w:sz w:val="24"/>
                <w:szCs w:val="24"/>
              </w:rPr>
              <w:t>多余</w:t>
            </w:r>
            <w:r>
              <w:rPr>
                <w:rFonts w:hint="default" w:ascii="Times New Roman" w:hAnsi="Times New Roman" w:cs="Times New Roman"/>
                <w:color w:val="0000FF"/>
                <w:spacing w:val="0"/>
                <w:position w:val="0"/>
                <w:sz w:val="24"/>
                <w:szCs w:val="24"/>
                <w:lang w:val="en-US" w:eastAsia="zh-CN"/>
              </w:rPr>
              <w:t>弃土及石渣堆放在左E8+850.000~左E9+000.000段，</w:t>
            </w:r>
            <w:r>
              <w:rPr>
                <w:rFonts w:hint="default" w:ascii="Times New Roman" w:hAnsi="Times New Roman" w:eastAsia="宋体" w:cs="Times New Roman"/>
                <w:color w:val="FF0000"/>
                <w:spacing w:val="0"/>
                <w:w w:val="100"/>
                <w:kern w:val="21"/>
                <w:position w:val="0"/>
                <w:sz w:val="24"/>
                <w:szCs w:val="24"/>
                <w:highlight w:val="none"/>
                <w:lang w:val="en-US" w:eastAsia="zh-CN" w:bidi="ar-SA"/>
              </w:rPr>
              <w:t>弃渣</w:t>
            </w:r>
            <w:r>
              <w:rPr>
                <w:rFonts w:hint="eastAsia" w:cs="Times New Roman"/>
                <w:color w:val="FF0000"/>
                <w:spacing w:val="0"/>
                <w:w w:val="100"/>
                <w:kern w:val="21"/>
                <w:position w:val="0"/>
                <w:sz w:val="24"/>
                <w:szCs w:val="24"/>
                <w:highlight w:val="none"/>
                <w:lang w:val="en-US" w:eastAsia="zh-CN" w:bidi="ar-SA"/>
              </w:rPr>
              <w:t>堆放</w:t>
            </w:r>
            <w:r>
              <w:rPr>
                <w:rFonts w:hint="default" w:ascii="Times New Roman" w:hAnsi="Times New Roman" w:eastAsia="宋体" w:cs="Times New Roman"/>
                <w:color w:val="FF0000"/>
                <w:spacing w:val="0"/>
                <w:w w:val="100"/>
                <w:kern w:val="21"/>
                <w:position w:val="0"/>
                <w:sz w:val="24"/>
                <w:szCs w:val="24"/>
                <w:highlight w:val="none"/>
                <w:lang w:val="en-US" w:eastAsia="zh-CN" w:bidi="ar-SA"/>
              </w:rPr>
              <w:t>于防洪堤</w:t>
            </w:r>
            <w:r>
              <w:rPr>
                <w:rFonts w:hint="eastAsia" w:cs="Times New Roman"/>
                <w:color w:val="FF0000"/>
                <w:spacing w:val="0"/>
                <w:w w:val="100"/>
                <w:kern w:val="21"/>
                <w:position w:val="0"/>
                <w:sz w:val="24"/>
                <w:szCs w:val="24"/>
                <w:highlight w:val="none"/>
                <w:lang w:val="en-US" w:eastAsia="zh-CN" w:bidi="ar-SA"/>
              </w:rPr>
              <w:t>内测</w:t>
            </w:r>
            <w:r>
              <w:rPr>
                <w:rFonts w:hint="default" w:ascii="Times New Roman" w:hAnsi="Times New Roman" w:eastAsia="宋体" w:cs="Times New Roman"/>
                <w:color w:val="FF0000"/>
                <w:spacing w:val="0"/>
                <w:w w:val="100"/>
                <w:kern w:val="21"/>
                <w:position w:val="0"/>
                <w:sz w:val="24"/>
                <w:szCs w:val="24"/>
                <w:highlight w:val="none"/>
                <w:lang w:val="en-US" w:eastAsia="zh-CN" w:bidi="ar-SA"/>
              </w:rPr>
              <w:t>，</w:t>
            </w:r>
            <w:r>
              <w:rPr>
                <w:rFonts w:hint="eastAsia" w:cs="Times New Roman"/>
                <w:color w:val="FF0000"/>
                <w:spacing w:val="0"/>
                <w:w w:val="100"/>
                <w:kern w:val="21"/>
                <w:position w:val="0"/>
                <w:sz w:val="24"/>
                <w:szCs w:val="24"/>
                <w:highlight w:val="none"/>
                <w:lang w:val="en-US" w:eastAsia="zh-CN" w:bidi="ar-SA"/>
              </w:rPr>
              <w:t>位于护岸背后成带状分布，</w:t>
            </w:r>
            <w:r>
              <w:rPr>
                <w:rFonts w:hint="default" w:ascii="Times New Roman" w:hAnsi="Times New Roman" w:eastAsia="宋体" w:cs="Times New Roman"/>
                <w:color w:val="FF0000"/>
                <w:spacing w:val="0"/>
                <w:w w:val="100"/>
                <w:kern w:val="21"/>
                <w:position w:val="0"/>
                <w:sz w:val="24"/>
                <w:szCs w:val="24"/>
                <w:highlight w:val="none"/>
                <w:lang w:val="en-US" w:eastAsia="zh-CN" w:bidi="ar-SA"/>
              </w:rPr>
              <w:t>共计</w:t>
            </w:r>
            <w:r>
              <w:rPr>
                <w:rFonts w:hint="eastAsia" w:cs="Times New Roman"/>
                <w:color w:val="FF0000"/>
                <w:spacing w:val="0"/>
                <w:w w:val="100"/>
                <w:kern w:val="21"/>
                <w:position w:val="0"/>
                <w:sz w:val="24"/>
                <w:szCs w:val="24"/>
                <w:highlight w:val="none"/>
                <w:lang w:val="en-US" w:eastAsia="zh-CN" w:bidi="ar-SA"/>
              </w:rPr>
              <w:t>3</w:t>
            </w:r>
            <w:r>
              <w:rPr>
                <w:rFonts w:hint="default" w:ascii="Times New Roman" w:hAnsi="Times New Roman" w:eastAsia="宋体" w:cs="Times New Roman"/>
                <w:color w:val="FF0000"/>
                <w:spacing w:val="0"/>
                <w:w w:val="100"/>
                <w:kern w:val="21"/>
                <w:position w:val="0"/>
                <w:sz w:val="24"/>
                <w:szCs w:val="24"/>
                <w:highlight w:val="none"/>
                <w:lang w:val="en-US" w:eastAsia="zh-CN" w:bidi="ar-SA"/>
              </w:rPr>
              <w:t>处，</w:t>
            </w:r>
            <w:r>
              <w:rPr>
                <w:rFonts w:hint="eastAsia"/>
                <w:color w:val="FF0000"/>
                <w:spacing w:val="0"/>
                <w:position w:val="0"/>
                <w:sz w:val="24"/>
                <w:szCs w:val="24"/>
                <w:lang w:val="en-US" w:eastAsia="zh-CN"/>
              </w:rPr>
              <w:t>牛王宫4-6队公路桥上游段左护岸一处，牛王宫4-6队公路桥上游段右护岸一处，五马场乡公路桥上游段左护岸一处，五马场乡公路桥上游段右护岸一处，</w:t>
            </w:r>
            <w:r>
              <w:rPr>
                <w:rFonts w:hint="default" w:ascii="Times New Roman" w:hAnsi="Times New Roman" w:eastAsia="宋体" w:cs="Times New Roman"/>
                <w:color w:val="FF0000"/>
                <w:spacing w:val="0"/>
                <w:w w:val="100"/>
                <w:kern w:val="21"/>
                <w:position w:val="0"/>
                <w:sz w:val="24"/>
                <w:szCs w:val="24"/>
                <w:highlight w:val="none"/>
                <w:lang w:val="en-US" w:eastAsia="zh-CN" w:bidi="ar-SA"/>
              </w:rPr>
              <w:t>占地面积</w:t>
            </w:r>
            <w:r>
              <w:rPr>
                <w:rFonts w:hint="eastAsia" w:cs="Times New Roman"/>
                <w:color w:val="FF0000"/>
                <w:spacing w:val="0"/>
                <w:w w:val="100"/>
                <w:kern w:val="21"/>
                <w:position w:val="0"/>
                <w:sz w:val="24"/>
                <w:szCs w:val="24"/>
                <w:highlight w:val="none"/>
                <w:lang w:val="en-US" w:eastAsia="zh-CN" w:bidi="ar-SA"/>
              </w:rPr>
              <w:t>共计</w:t>
            </w:r>
            <w:r>
              <w:rPr>
                <w:rFonts w:hint="default" w:ascii="Times New Roman" w:hAnsi="Times New Roman" w:eastAsia="宋体" w:cs="Times New Roman"/>
                <w:color w:val="FF0000"/>
                <w:spacing w:val="0"/>
                <w:w w:val="100"/>
                <w:kern w:val="21"/>
                <w:position w:val="0"/>
                <w:sz w:val="24"/>
                <w:szCs w:val="24"/>
                <w:highlight w:val="none"/>
                <w:lang w:val="en-US" w:eastAsia="zh-CN" w:bidi="ar-SA"/>
              </w:rPr>
              <w:t>3.21hm²，最大堆高为2米，占地类型为水域及水利设施用地。</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cs="Times New Roman"/>
                <w:color w:val="auto"/>
                <w:spacing w:val="0"/>
                <w:w w:val="100"/>
                <w:kern w:val="21"/>
                <w:position w:val="0"/>
                <w:sz w:val="24"/>
                <w:szCs w:val="24"/>
                <w:highlight w:val="none"/>
                <w:lang w:val="en-US" w:eastAsia="zh-CN" w:bidi="ar-SA"/>
              </w:rPr>
              <w:t>（3）</w:t>
            </w:r>
            <w:r>
              <w:rPr>
                <w:rFonts w:hint="default" w:ascii="Times New Roman" w:hAnsi="Times New Roman" w:eastAsia="宋体" w:cs="Times New Roman"/>
                <w:color w:val="auto"/>
                <w:spacing w:val="0"/>
                <w:w w:val="100"/>
                <w:kern w:val="21"/>
                <w:position w:val="0"/>
                <w:sz w:val="24"/>
                <w:szCs w:val="24"/>
                <w:highlight w:val="none"/>
                <w:lang w:val="en-US" w:eastAsia="zh-CN" w:bidi="ar-SA"/>
              </w:rPr>
              <w:t>临时堆土区位于防洪堤基础</w:t>
            </w:r>
            <w:r>
              <w:rPr>
                <w:rFonts w:hint="eastAsia" w:cs="Times New Roman"/>
                <w:color w:val="auto"/>
                <w:spacing w:val="0"/>
                <w:w w:val="100"/>
                <w:kern w:val="21"/>
                <w:position w:val="0"/>
                <w:sz w:val="24"/>
                <w:szCs w:val="24"/>
                <w:highlight w:val="none"/>
                <w:lang w:val="en-US" w:eastAsia="zh-CN" w:bidi="ar-SA"/>
              </w:rPr>
              <w:t>内</w:t>
            </w:r>
            <w:r>
              <w:rPr>
                <w:rFonts w:hint="default" w:ascii="Times New Roman" w:hAnsi="Times New Roman" w:eastAsia="宋体" w:cs="Times New Roman"/>
                <w:color w:val="auto"/>
                <w:spacing w:val="0"/>
                <w:w w:val="100"/>
                <w:kern w:val="21"/>
                <w:position w:val="0"/>
                <w:sz w:val="24"/>
                <w:szCs w:val="24"/>
                <w:highlight w:val="none"/>
                <w:lang w:val="en-US" w:eastAsia="zh-CN" w:bidi="ar-SA"/>
              </w:rPr>
              <w:t>侧，占地面积9.42hm²，最大堆高为3米，占地类型为水域及水利设施用地。</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cs="Times New Roman"/>
                <w:color w:val="auto"/>
                <w:spacing w:val="0"/>
                <w:w w:val="100"/>
                <w:kern w:val="21"/>
                <w:position w:val="0"/>
                <w:sz w:val="24"/>
                <w:szCs w:val="24"/>
                <w:highlight w:val="none"/>
                <w:lang w:val="en-US" w:eastAsia="zh-CN" w:bidi="ar-SA"/>
              </w:rPr>
              <w:t>（4）</w:t>
            </w:r>
            <w:r>
              <w:rPr>
                <w:rFonts w:hint="default" w:ascii="Times New Roman" w:hAnsi="Times New Roman" w:eastAsia="宋体" w:cs="Times New Roman"/>
                <w:color w:val="auto"/>
                <w:spacing w:val="0"/>
                <w:w w:val="100"/>
                <w:kern w:val="21"/>
                <w:position w:val="0"/>
                <w:sz w:val="24"/>
                <w:szCs w:val="24"/>
                <w:highlight w:val="none"/>
                <w:lang w:val="en-US" w:eastAsia="zh-CN" w:bidi="ar-SA"/>
              </w:rPr>
              <w:t>临时道路区位于防洪堤背水侧，占地面积4.49hm²，宽度为4米，占地类型为水域及水利设施用地。</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pacing w:val="0"/>
                <w:w w:val="100"/>
                <w:kern w:val="21"/>
                <w:position w:val="0"/>
                <w:sz w:val="24"/>
                <w:szCs w:val="24"/>
                <w:highlight w:val="none"/>
                <w:lang w:val="en-US" w:eastAsia="zh-CN" w:bidi="ar-SA"/>
              </w:rPr>
            </w:pPr>
            <w:r>
              <w:rPr>
                <w:rFonts w:hint="default" w:ascii="Times New Roman" w:hAnsi="Times New Roman" w:cs="Times New Roman"/>
                <w:color w:val="auto"/>
                <w:spacing w:val="0"/>
                <w:w w:val="100"/>
                <w:kern w:val="21"/>
                <w:position w:val="0"/>
                <w:sz w:val="24"/>
                <w:szCs w:val="24"/>
                <w:highlight w:val="none"/>
                <w:lang w:val="en-US" w:eastAsia="zh-CN" w:bidi="ar-SA"/>
              </w:rPr>
              <w:t>（5）</w:t>
            </w:r>
            <w:r>
              <w:rPr>
                <w:rFonts w:hint="default" w:ascii="Times New Roman" w:hAnsi="Times New Roman" w:eastAsia="宋体" w:cs="Times New Roman"/>
                <w:color w:val="auto"/>
                <w:spacing w:val="0"/>
                <w:w w:val="100"/>
                <w:kern w:val="21"/>
                <w:position w:val="0"/>
                <w:sz w:val="24"/>
                <w:szCs w:val="24"/>
                <w:highlight w:val="none"/>
                <w:lang w:val="en-US" w:eastAsia="zh-CN" w:bidi="ar-SA"/>
              </w:rPr>
              <w:t>施工生产生活区共设1处，位于主体工程区附近空地处，占地0.50hm²，占地类型为其他土地。本项目组成详见表2-</w:t>
            </w:r>
            <w:r>
              <w:rPr>
                <w:rFonts w:hint="eastAsia" w:cs="Times New Roman"/>
                <w:color w:val="auto"/>
                <w:spacing w:val="0"/>
                <w:w w:val="100"/>
                <w:kern w:val="21"/>
                <w:position w:val="0"/>
                <w:sz w:val="24"/>
                <w:szCs w:val="24"/>
                <w:highlight w:val="none"/>
                <w:lang w:val="en-US" w:eastAsia="zh-CN" w:bidi="ar-SA"/>
              </w:rPr>
              <w:t>2</w:t>
            </w:r>
            <w:r>
              <w:rPr>
                <w:rFonts w:hint="default" w:ascii="Times New Roman" w:hAnsi="Times New Roman" w:eastAsia="宋体" w:cs="Times New Roman"/>
                <w:color w:val="auto"/>
                <w:spacing w:val="0"/>
                <w:w w:val="100"/>
                <w:kern w:val="21"/>
                <w:position w:val="0"/>
                <w:sz w:val="24"/>
                <w:szCs w:val="24"/>
                <w:highlight w:val="none"/>
                <w:lang w:val="en-US" w:eastAsia="zh-CN" w:bidi="ar-SA"/>
              </w:rPr>
              <w:t>。</w:t>
            </w:r>
          </w:p>
          <w:p>
            <w:pPr>
              <w:pStyle w:val="62"/>
              <w:keepNext w:val="0"/>
              <w:keepLines w:val="0"/>
              <w:pageBreakBefore w:val="0"/>
              <w:kinsoku/>
              <w:overflowPunct/>
              <w:topLinePunct w:val="0"/>
              <w:bidi w:val="0"/>
              <w:spacing w:beforeAutospacing="0" w:afterAutospacing="0"/>
              <w:ind w:left="0" w:leftChars="0" w:right="0"/>
              <w:rPr>
                <w:rFonts w:hint="default" w:ascii="Times New Roman" w:hAnsi="Times New Roman" w:cs="Times New Roman"/>
                <w:color w:val="auto"/>
                <w:spacing w:val="0"/>
                <w:w w:val="100"/>
                <w:position w:val="0"/>
                <w:highlight w:val="none"/>
                <w:lang w:val="en-US" w:eastAsia="zh-CN"/>
              </w:rPr>
            </w:pPr>
            <w:r>
              <w:rPr>
                <w:rFonts w:hint="default" w:ascii="Times New Roman" w:hAnsi="Times New Roman" w:cs="Times New Roman"/>
                <w:color w:val="auto"/>
                <w:spacing w:val="0"/>
                <w:w w:val="100"/>
                <w:position w:val="0"/>
                <w:highlight w:val="none"/>
                <w:lang w:val="en-US" w:eastAsia="zh-CN"/>
              </w:rPr>
              <w:t>表2-</w:t>
            </w:r>
            <w:r>
              <w:rPr>
                <w:rFonts w:hint="eastAsia" w:cs="Times New Roman"/>
                <w:color w:val="auto"/>
                <w:spacing w:val="0"/>
                <w:w w:val="100"/>
                <w:position w:val="0"/>
                <w:highlight w:val="none"/>
                <w:lang w:val="en-US" w:eastAsia="zh-CN"/>
              </w:rPr>
              <w:t>2</w:t>
            </w:r>
            <w:r>
              <w:rPr>
                <w:rFonts w:hint="eastAsia" w:ascii="Times New Roman" w:hAnsi="Times New Roman" w:cs="Times New Roman"/>
                <w:color w:val="auto"/>
                <w:spacing w:val="0"/>
                <w:w w:val="100"/>
                <w:position w:val="0"/>
                <w:highlight w:val="none"/>
                <w:lang w:val="en-US" w:eastAsia="zh-CN"/>
              </w:rPr>
              <w:t xml:space="preserve">    </w:t>
            </w:r>
            <w:r>
              <w:rPr>
                <w:rFonts w:hint="default" w:ascii="Times New Roman" w:hAnsi="Times New Roman" w:cs="Times New Roman"/>
                <w:color w:val="auto"/>
                <w:spacing w:val="0"/>
                <w:w w:val="100"/>
                <w:position w:val="0"/>
                <w:highlight w:val="none"/>
                <w:lang w:val="en-US" w:eastAsia="zh-CN"/>
              </w:rPr>
              <w:t>项目工程组成一览表</w:t>
            </w:r>
          </w:p>
          <w:tbl>
            <w:tblPr>
              <w:tblStyle w:val="31"/>
              <w:tblW w:w="746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36"/>
              <w:gridCol w:w="932"/>
              <w:gridCol w:w="5652"/>
              <w:gridCol w:w="4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tcBorders>
                    <w:bottom w:val="single" w:color="000000" w:sz="12" w:space="0"/>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工程类别</w:t>
                  </w:r>
                </w:p>
              </w:tc>
              <w:tc>
                <w:tcPr>
                  <w:tcW w:w="932" w:type="dxa"/>
                  <w:tcBorders>
                    <w:bottom w:val="single" w:color="000000" w:sz="12" w:space="0"/>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工程名称</w:t>
                  </w:r>
                </w:p>
              </w:tc>
              <w:tc>
                <w:tcPr>
                  <w:tcW w:w="5652" w:type="dxa"/>
                  <w:tcBorders>
                    <w:bottom w:val="single" w:color="000000" w:sz="12" w:space="0"/>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工程规模与内容</w:t>
                  </w:r>
                </w:p>
              </w:tc>
              <w:tc>
                <w:tcPr>
                  <w:tcW w:w="444" w:type="dxa"/>
                  <w:tcBorders>
                    <w:bottom w:val="single" w:color="000000" w:sz="12" w:space="0"/>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lang w:val="en-US" w:eastAsia="zh-CN"/>
                    </w:rPr>
                  </w:pPr>
                  <w:r>
                    <w:rPr>
                      <w:rFonts w:hint="default" w:ascii="Times New Roman" w:hAnsi="Times New Roman" w:eastAsia="宋体" w:cs="Times New Roman"/>
                      <w:b/>
                      <w:bCs/>
                      <w:color w:val="auto"/>
                      <w:spacing w:val="0"/>
                      <w:w w:val="100"/>
                      <w:kern w:val="21"/>
                      <w:position w:val="0"/>
                      <w:sz w:val="21"/>
                      <w:szCs w:val="21"/>
                      <w:highlight w:val="none"/>
                      <w:lang w:val="en-US" w:eastAsia="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tcBorders>
                    <w:top w:val="single" w:color="000000" w:sz="12" w:space="0"/>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val="en-US" w:eastAsia="zh-CN"/>
                    </w:rPr>
                    <w:t>主体工程</w:t>
                  </w:r>
                </w:p>
              </w:tc>
              <w:tc>
                <w:tcPr>
                  <w:tcW w:w="932" w:type="dxa"/>
                  <w:tcBorders>
                    <w:top w:val="single" w:color="000000" w:sz="12" w:space="0"/>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ascii="Times New Roman" w:hAnsi="Times New Roman" w:cs="Times New Roman"/>
                      <w:color w:val="auto"/>
                      <w:spacing w:val="0"/>
                      <w:w w:val="100"/>
                      <w:kern w:val="21"/>
                      <w:position w:val="0"/>
                      <w:sz w:val="21"/>
                      <w:szCs w:val="21"/>
                      <w:highlight w:val="none"/>
                      <w:lang w:val="en-US" w:eastAsia="zh-CN"/>
                    </w:rPr>
                    <w:t>防洪工程</w:t>
                  </w:r>
                </w:p>
              </w:tc>
              <w:tc>
                <w:tcPr>
                  <w:tcW w:w="5652"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Times New Roman" w:cs="Times New Roman"/>
                      <w:b w:val="0"/>
                      <w:bCs w:val="0"/>
                      <w:color w:val="auto"/>
                      <w:spacing w:val="0"/>
                      <w:w w:val="100"/>
                      <w:kern w:val="21"/>
                      <w:position w:val="0"/>
                      <w:sz w:val="21"/>
                      <w:szCs w:val="21"/>
                      <w:highlight w:val="none"/>
                      <w:lang w:val="en-US" w:eastAsia="zh-CN" w:bidi="zh-CN"/>
                    </w:rPr>
                  </w:pPr>
                  <w:r>
                    <w:rPr>
                      <w:spacing w:val="0"/>
                      <w:position w:val="0"/>
                    </w:rPr>
                    <w:t>修建的</w:t>
                  </w:r>
                  <w:r>
                    <w:rPr>
                      <w:rFonts w:hint="eastAsia"/>
                      <w:spacing w:val="0"/>
                      <w:position w:val="0"/>
                    </w:rPr>
                    <w:t>防洪工程河道</w:t>
                  </w:r>
                  <w:r>
                    <w:rPr>
                      <w:rFonts w:hint="eastAsia"/>
                      <w:spacing w:val="0"/>
                      <w:position w:val="0"/>
                      <w:lang w:val="en-US" w:eastAsia="zh-CN"/>
                    </w:rPr>
                    <w:t>护岸</w:t>
                  </w:r>
                  <w:r>
                    <w:rPr>
                      <w:spacing w:val="0"/>
                      <w:position w:val="0"/>
                    </w:rPr>
                    <w:t>总长度为</w:t>
                  </w:r>
                  <w:r>
                    <w:rPr>
                      <w:rFonts w:hint="eastAsia"/>
                      <w:spacing w:val="0"/>
                      <w:position w:val="0"/>
                      <w:lang w:val="en-US" w:eastAsia="zh-CN"/>
                    </w:rPr>
                    <w:t>11.218</w:t>
                  </w:r>
                  <w:r>
                    <w:rPr>
                      <w:spacing w:val="0"/>
                      <w:position w:val="0"/>
                    </w:rPr>
                    <w:t>km</w:t>
                  </w:r>
                  <w:r>
                    <w:rPr>
                      <w:rFonts w:hint="eastAsia"/>
                      <w:spacing w:val="0"/>
                      <w:position w:val="0"/>
                    </w:rPr>
                    <w:t>。</w:t>
                  </w:r>
                  <w:r>
                    <w:rPr>
                      <w:rFonts w:hint="eastAsia" w:ascii="Times New Roman" w:hAnsi="Times New Roman" w:eastAsia="宋体" w:cs="Times New Roman"/>
                      <w:color w:val="auto"/>
                      <w:spacing w:val="0"/>
                      <w:w w:val="100"/>
                      <w:kern w:val="21"/>
                      <w:position w:val="0"/>
                      <w:sz w:val="21"/>
                      <w:szCs w:val="21"/>
                      <w:highlight w:val="none"/>
                      <w:lang w:val="en-US" w:eastAsia="zh-CN" w:bidi="ar-SA"/>
                    </w:rPr>
                    <w:t>牛王宫6-4队公路桥上游段：左岸护岸建设长度为4.814km；右岸护建设长度为4.970km</w:t>
                  </w:r>
                  <w:r>
                    <w:rPr>
                      <w:rFonts w:hint="eastAsia" w:ascii="Times New Roman" w:hAnsi="Times New Roman" w:cs="Times New Roman"/>
                      <w:color w:val="auto"/>
                      <w:spacing w:val="0"/>
                      <w:w w:val="100"/>
                      <w:kern w:val="21"/>
                      <w:position w:val="0"/>
                      <w:sz w:val="21"/>
                      <w:szCs w:val="21"/>
                      <w:highlight w:val="none"/>
                      <w:lang w:val="en-US" w:eastAsia="zh-CN" w:bidi="ar-SA"/>
                    </w:rPr>
                    <w:t>。</w:t>
                  </w:r>
                  <w:r>
                    <w:rPr>
                      <w:rFonts w:hint="eastAsia" w:ascii="Times New Roman" w:hAnsi="Times New Roman" w:eastAsia="宋体" w:cs="Times New Roman"/>
                      <w:color w:val="auto"/>
                      <w:spacing w:val="0"/>
                      <w:w w:val="100"/>
                      <w:kern w:val="21"/>
                      <w:position w:val="0"/>
                      <w:sz w:val="21"/>
                      <w:szCs w:val="21"/>
                      <w:highlight w:val="none"/>
                      <w:lang w:val="en-US" w:eastAsia="zh-CN" w:bidi="ar-SA"/>
                    </w:rPr>
                    <w:t>五马场乡公路桥上游段：左岸护岸长度为0.718km；右岸护岸长度为0.716km。</w:t>
                  </w:r>
                </w:p>
              </w:tc>
              <w:tc>
                <w:tcPr>
                  <w:tcW w:w="444" w:type="dxa"/>
                  <w:tcBorders>
                    <w:top w:val="single" w:color="000000" w:sz="12" w:space="0"/>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b w:val="0"/>
                      <w:bCs w:val="0"/>
                      <w:color w:val="auto"/>
                      <w:spacing w:val="0"/>
                      <w:w w:val="100"/>
                      <w:kern w:val="21"/>
                      <w:position w:val="0"/>
                      <w:sz w:val="21"/>
                      <w:szCs w:val="21"/>
                      <w:highlight w:val="none"/>
                      <w:lang w:val="en-US" w:eastAsia="zh-CN"/>
                    </w:rPr>
                  </w:pPr>
                  <w:r>
                    <w:rPr>
                      <w:rFonts w:hint="default" w:ascii="Times New Roman" w:hAnsi="Times New Roman" w:eastAsia="宋体" w:cs="Times New Roman"/>
                      <w:b w:val="0"/>
                      <w:bCs w:val="0"/>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restart"/>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cs="Times New Roman"/>
                      <w:color w:val="auto"/>
                      <w:spacing w:val="0"/>
                      <w:w w:val="100"/>
                      <w:kern w:val="21"/>
                      <w:position w:val="0"/>
                      <w:sz w:val="21"/>
                      <w:szCs w:val="21"/>
                      <w:highlight w:val="none"/>
                      <w:lang w:val="en-US" w:eastAsia="zh-CN"/>
                    </w:rPr>
                    <w:t>临时工程</w:t>
                  </w:r>
                </w:p>
              </w:tc>
              <w:tc>
                <w:tcPr>
                  <w:tcW w:w="932" w:type="dxa"/>
                  <w:tcBorders>
                    <w:tl2br w:val="nil"/>
                    <w:tr2bl w:val="nil"/>
                  </w:tcBorders>
                  <w:noWrap w:val="0"/>
                  <w:vAlign w:val="center"/>
                </w:tcPr>
                <w:p>
                  <w:pPr>
                    <w:pStyle w:val="94"/>
                    <w:ind w:firstLine="0" w:firstLineChars="0"/>
                    <w:rPr>
                      <w:rFonts w:hint="default" w:ascii="Times New Roman" w:hAnsi="Times New Roman" w:eastAsia="宋体" w:cs="Times New Roman"/>
                      <w:color w:val="0000FF"/>
                      <w:spacing w:val="0"/>
                      <w:w w:val="100"/>
                      <w:kern w:val="0"/>
                      <w:position w:val="0"/>
                      <w:sz w:val="21"/>
                      <w:szCs w:val="21"/>
                      <w:highlight w:val="none"/>
                      <w:lang w:val="en-US" w:eastAsia="zh-CN" w:bidi="ar-SA"/>
                    </w:rPr>
                  </w:pPr>
                  <w:r>
                    <w:rPr>
                      <w:rFonts w:hint="eastAsia" w:ascii="Times New Roman" w:hAnsi="Times New Roman" w:cs="Times New Roman"/>
                      <w:color w:val="0000FF"/>
                      <w:spacing w:val="0"/>
                      <w:w w:val="100"/>
                      <w:kern w:val="0"/>
                      <w:position w:val="0"/>
                      <w:sz w:val="21"/>
                      <w:szCs w:val="21"/>
                      <w:highlight w:val="none"/>
                      <w:lang w:val="en-US" w:eastAsia="zh-CN" w:bidi="ar-SA"/>
                    </w:rPr>
                    <w:t>施工生产区</w:t>
                  </w:r>
                </w:p>
              </w:tc>
              <w:tc>
                <w:tcPr>
                  <w:tcW w:w="5652"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left"/>
                    <w:textAlignment w:val="auto"/>
                    <w:rPr>
                      <w:rFonts w:hint="default" w:ascii="Times New Roman" w:hAnsi="Times New Roman" w:cs="Times New Roman"/>
                      <w:color w:val="0000FF"/>
                      <w:spacing w:val="0"/>
                      <w:w w:val="100"/>
                      <w:kern w:val="21"/>
                      <w:position w:val="0"/>
                      <w:sz w:val="21"/>
                      <w:szCs w:val="21"/>
                      <w:highlight w:val="none"/>
                      <w:lang w:val="en-US" w:eastAsia="zh-CN" w:bidi="ar-SA"/>
                    </w:rPr>
                  </w:pPr>
                  <w:r>
                    <w:rPr>
                      <w:rFonts w:hint="eastAsia" w:cs="Times New Roman"/>
                      <w:color w:val="0000FF"/>
                      <w:spacing w:val="0"/>
                      <w:position w:val="0"/>
                      <w:highlight w:val="none"/>
                      <w:lang w:val="en-US" w:eastAsia="zh-CN"/>
                    </w:rPr>
                    <w:t>设置三个施工标段，建立</w:t>
                  </w:r>
                  <w:r>
                    <w:rPr>
                      <w:rFonts w:hint="eastAsia" w:ascii="Times New Roman" w:hAnsi="Times New Roman" w:cs="Times New Roman"/>
                      <w:color w:val="0000FF"/>
                      <w:spacing w:val="0"/>
                      <w:position w:val="0"/>
                      <w:highlight w:val="none"/>
                    </w:rPr>
                    <w:t>3个临时</w:t>
                  </w:r>
                  <w:r>
                    <w:rPr>
                      <w:rFonts w:hint="eastAsia" w:cs="Times New Roman"/>
                      <w:color w:val="0000FF"/>
                      <w:spacing w:val="0"/>
                      <w:position w:val="0"/>
                      <w:highlight w:val="none"/>
                      <w:lang w:val="en-US" w:eastAsia="zh-CN"/>
                    </w:rPr>
                    <w:t>施工</w:t>
                  </w:r>
                  <w:r>
                    <w:rPr>
                      <w:rFonts w:hint="eastAsia" w:ascii="Times New Roman" w:hAnsi="Times New Roman" w:cs="Times New Roman"/>
                      <w:color w:val="0000FF"/>
                      <w:spacing w:val="0"/>
                      <w:position w:val="0"/>
                      <w:highlight w:val="none"/>
                    </w:rPr>
                    <w:t>区，工区内主要包括综合加工厂，</w:t>
                  </w:r>
                  <w:r>
                    <w:rPr>
                      <w:rFonts w:hint="eastAsia" w:cs="Times New Roman"/>
                      <w:color w:val="0000FF"/>
                      <w:spacing w:val="0"/>
                      <w:position w:val="0"/>
                      <w:highlight w:val="none"/>
                      <w:lang w:val="en-US" w:eastAsia="zh-CN"/>
                    </w:rPr>
                    <w:t>总</w:t>
                  </w:r>
                  <w:r>
                    <w:rPr>
                      <w:rFonts w:hint="eastAsia" w:ascii="Times New Roman" w:hAnsi="Times New Roman" w:cs="Times New Roman"/>
                      <w:color w:val="0000FF"/>
                      <w:spacing w:val="0"/>
                      <w:position w:val="0"/>
                      <w:highlight w:val="none"/>
                    </w:rPr>
                    <w:t>占地面积1500m</w:t>
                  </w:r>
                  <w:r>
                    <w:rPr>
                      <w:rFonts w:hint="eastAsia" w:ascii="Times New Roman" w:hAnsi="Times New Roman" w:cs="Times New Roman"/>
                      <w:color w:val="0000FF"/>
                      <w:spacing w:val="0"/>
                      <w:position w:val="0"/>
                      <w:highlight w:val="none"/>
                      <w:vertAlign w:val="superscript"/>
                    </w:rPr>
                    <w:t>2</w:t>
                  </w:r>
                </w:p>
              </w:tc>
              <w:tc>
                <w:tcPr>
                  <w:tcW w:w="444"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cs="Times New Roman"/>
                      <w:color w:val="auto"/>
                      <w:spacing w:val="0"/>
                      <w:w w:val="100"/>
                      <w:kern w:val="21"/>
                      <w:position w:val="0"/>
                      <w:sz w:val="21"/>
                      <w:szCs w:val="21"/>
                      <w:highlight w:val="none"/>
                      <w:lang w:val="en-US" w:eastAsia="zh-CN"/>
                    </w:rPr>
                  </w:pPr>
                </w:p>
              </w:tc>
              <w:tc>
                <w:tcPr>
                  <w:tcW w:w="932" w:type="dxa"/>
                  <w:tcBorders>
                    <w:tl2br w:val="nil"/>
                    <w:tr2bl w:val="nil"/>
                  </w:tcBorders>
                  <w:noWrap w:val="0"/>
                  <w:vAlign w:val="center"/>
                </w:tcPr>
                <w:p>
                  <w:pPr>
                    <w:pStyle w:val="94"/>
                    <w:ind w:firstLine="0" w:firstLineChars="0"/>
                    <w:rPr>
                      <w:rFonts w:hint="default" w:ascii="Times New Roman" w:hAnsi="Times New Roman" w:cs="Times New Roman"/>
                      <w:color w:val="auto"/>
                      <w:spacing w:val="0"/>
                      <w:w w:val="100"/>
                      <w:kern w:val="0"/>
                      <w:position w:val="0"/>
                      <w:sz w:val="21"/>
                      <w:szCs w:val="21"/>
                      <w:highlight w:val="none"/>
                      <w:lang w:val="en-US" w:eastAsia="zh-CN" w:bidi="ar-SA"/>
                    </w:rPr>
                  </w:pPr>
                  <w:r>
                    <w:rPr>
                      <w:rFonts w:hint="eastAsia" w:ascii="Times New Roman" w:hAnsi="Times New Roman" w:cs="Times New Roman"/>
                      <w:color w:val="auto"/>
                      <w:spacing w:val="0"/>
                      <w:w w:val="100"/>
                      <w:kern w:val="0"/>
                      <w:position w:val="0"/>
                      <w:sz w:val="21"/>
                      <w:szCs w:val="21"/>
                      <w:highlight w:val="none"/>
                      <w:lang w:val="en-US" w:eastAsia="zh-CN" w:bidi="ar-SA"/>
                    </w:rPr>
                    <w:t>临时生活区</w:t>
                  </w:r>
                </w:p>
              </w:tc>
              <w:tc>
                <w:tcPr>
                  <w:tcW w:w="5652" w:type="dxa"/>
                  <w:tcBorders>
                    <w:tl2br w:val="nil"/>
                    <w:tr2bl w:val="nil"/>
                  </w:tcBorders>
                  <w:noWrap w:val="0"/>
                  <w:vAlign w:val="center"/>
                </w:tcPr>
                <w:p>
                  <w:pPr>
                    <w:rPr>
                      <w:rFonts w:hint="default" w:ascii="Times New Roman" w:hAnsi="Times New Roman" w:cs="Times New Roman"/>
                      <w:color w:val="auto"/>
                      <w:spacing w:val="0"/>
                      <w:w w:val="100"/>
                      <w:kern w:val="21"/>
                      <w:position w:val="0"/>
                      <w:sz w:val="21"/>
                      <w:szCs w:val="21"/>
                      <w:highlight w:val="none"/>
                      <w:lang w:val="en-US" w:eastAsia="zh-CN" w:bidi="ar-SA"/>
                    </w:rPr>
                  </w:pPr>
                  <w:r>
                    <w:rPr>
                      <w:rFonts w:hint="eastAsia"/>
                      <w:spacing w:val="0"/>
                      <w:position w:val="0"/>
                      <w:highlight w:val="none"/>
                    </w:rPr>
                    <w:t>施工生活区共设</w:t>
                  </w:r>
                  <w:r>
                    <w:rPr>
                      <w:rFonts w:hint="eastAsia"/>
                      <w:spacing w:val="0"/>
                      <w:position w:val="0"/>
                      <w:highlight w:val="none"/>
                      <w:lang w:val="en-US" w:eastAsia="zh-CN"/>
                    </w:rPr>
                    <w:t>3</w:t>
                  </w:r>
                  <w:r>
                    <w:rPr>
                      <w:rFonts w:hint="eastAsia"/>
                      <w:spacing w:val="0"/>
                      <w:position w:val="0"/>
                      <w:highlight w:val="none"/>
                    </w:rPr>
                    <w:t>处，位于主体工程区附近空地处，占地0.50hm²，占地类型为其他土地。</w:t>
                  </w:r>
                </w:p>
              </w:tc>
              <w:tc>
                <w:tcPr>
                  <w:tcW w:w="444"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cs="Times New Roman"/>
                      <w:color w:val="auto"/>
                      <w:spacing w:val="0"/>
                      <w:w w:val="100"/>
                      <w:kern w:val="21"/>
                      <w:position w:val="0"/>
                      <w:sz w:val="21"/>
                      <w:szCs w:val="21"/>
                      <w:highlight w:val="none"/>
                      <w:lang w:val="en-US" w:eastAsia="zh-CN"/>
                    </w:rPr>
                  </w:pPr>
                </w:p>
              </w:tc>
              <w:tc>
                <w:tcPr>
                  <w:tcW w:w="932" w:type="dxa"/>
                  <w:tcBorders>
                    <w:tl2br w:val="nil"/>
                    <w:tr2bl w:val="nil"/>
                  </w:tcBorders>
                  <w:noWrap w:val="0"/>
                  <w:vAlign w:val="center"/>
                </w:tcPr>
                <w:p>
                  <w:pPr>
                    <w:pStyle w:val="94"/>
                    <w:ind w:firstLine="0" w:firstLineChars="0"/>
                    <w:rPr>
                      <w:rFonts w:hint="default" w:ascii="Times New Roman" w:hAnsi="Times New Roman" w:eastAsia="宋体" w:cs="Times New Roman"/>
                      <w:color w:val="0000FF"/>
                      <w:spacing w:val="0"/>
                      <w:w w:val="100"/>
                      <w:kern w:val="0"/>
                      <w:position w:val="0"/>
                      <w:sz w:val="21"/>
                      <w:szCs w:val="21"/>
                      <w:highlight w:val="none"/>
                      <w:lang w:val="en-US" w:eastAsia="zh-CN" w:bidi="ar-SA"/>
                    </w:rPr>
                  </w:pPr>
                  <w:r>
                    <w:rPr>
                      <w:rFonts w:hint="eastAsia"/>
                      <w:color w:val="0000FF"/>
                      <w:spacing w:val="0"/>
                      <w:position w:val="0"/>
                      <w:highlight w:val="none"/>
                      <w:lang w:val="en-US" w:eastAsia="zh-CN"/>
                    </w:rPr>
                    <w:t>施工道路</w:t>
                  </w:r>
                </w:p>
              </w:tc>
              <w:tc>
                <w:tcPr>
                  <w:tcW w:w="5652"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left"/>
                    <w:textAlignment w:val="auto"/>
                    <w:rPr>
                      <w:rFonts w:hint="default" w:ascii="Times New Roman" w:hAnsi="Times New Roman" w:cs="Times New Roman"/>
                      <w:color w:val="0000FF"/>
                      <w:spacing w:val="0"/>
                      <w:w w:val="100"/>
                      <w:kern w:val="21"/>
                      <w:position w:val="0"/>
                      <w:sz w:val="21"/>
                      <w:szCs w:val="21"/>
                      <w:highlight w:val="none"/>
                      <w:lang w:val="en-US" w:eastAsia="zh-CN" w:bidi="ar-SA"/>
                    </w:rPr>
                  </w:pPr>
                  <w:r>
                    <w:rPr>
                      <w:rFonts w:hint="eastAsia"/>
                      <w:color w:val="0000FF"/>
                      <w:spacing w:val="0"/>
                      <w:position w:val="0"/>
                      <w:highlight w:val="none"/>
                    </w:rPr>
                    <w:t>临时道路区位于防洪堤</w:t>
                  </w:r>
                  <w:r>
                    <w:rPr>
                      <w:rFonts w:hint="eastAsia"/>
                      <w:color w:val="0000FF"/>
                      <w:spacing w:val="0"/>
                      <w:position w:val="0"/>
                      <w:highlight w:val="none"/>
                      <w:lang w:val="en-US" w:eastAsia="zh-CN"/>
                    </w:rPr>
                    <w:t>内</w:t>
                  </w:r>
                  <w:r>
                    <w:rPr>
                      <w:rFonts w:hint="eastAsia"/>
                      <w:color w:val="0000FF"/>
                      <w:spacing w:val="0"/>
                      <w:position w:val="0"/>
                      <w:highlight w:val="none"/>
                    </w:rPr>
                    <w:t>，占地面积4.49hm²，宽度为4米，</w:t>
                  </w:r>
                  <w:r>
                    <w:rPr>
                      <w:rFonts w:hint="eastAsia"/>
                      <w:color w:val="0000FF"/>
                      <w:spacing w:val="0"/>
                      <w:position w:val="0"/>
                      <w:highlight w:val="none"/>
                      <w:lang w:val="en-US" w:eastAsia="zh-CN"/>
                    </w:rPr>
                    <w:t>项目区内施工道路</w:t>
                  </w:r>
                  <w:r>
                    <w:rPr>
                      <w:rFonts w:hint="eastAsia"/>
                      <w:color w:val="0000FF"/>
                      <w:spacing w:val="0"/>
                      <w:position w:val="0"/>
                      <w:highlight w:val="none"/>
                    </w:rPr>
                    <w:t>占地类型为水域及水利设施用地</w:t>
                  </w:r>
                  <w:r>
                    <w:rPr>
                      <w:rFonts w:hint="eastAsia"/>
                      <w:color w:val="0000FF"/>
                      <w:spacing w:val="0"/>
                      <w:position w:val="0"/>
                      <w:highlight w:val="none"/>
                      <w:lang w:eastAsia="zh-CN"/>
                    </w:rPr>
                    <w:t>，</w:t>
                  </w:r>
                  <w:r>
                    <w:rPr>
                      <w:rFonts w:hint="eastAsia"/>
                      <w:color w:val="0000FF"/>
                      <w:spacing w:val="0"/>
                      <w:position w:val="0"/>
                      <w:highlight w:val="none"/>
                      <w:lang w:val="en-US" w:eastAsia="zh-CN"/>
                    </w:rPr>
                    <w:t>施工运输道路依托现有乡道</w:t>
                  </w:r>
                  <w:r>
                    <w:rPr>
                      <w:rFonts w:hint="eastAsia"/>
                      <w:color w:val="0000FF"/>
                      <w:spacing w:val="0"/>
                      <w:position w:val="0"/>
                      <w:highlight w:val="none"/>
                    </w:rPr>
                    <w:t>。</w:t>
                  </w:r>
                </w:p>
              </w:tc>
              <w:tc>
                <w:tcPr>
                  <w:tcW w:w="444"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cs="Times New Roman"/>
                      <w:color w:val="auto"/>
                      <w:spacing w:val="0"/>
                      <w:w w:val="100"/>
                      <w:kern w:val="21"/>
                      <w:position w:val="0"/>
                      <w:sz w:val="21"/>
                      <w:szCs w:val="21"/>
                      <w:highlight w:val="none"/>
                      <w:lang w:val="en-US" w:eastAsia="zh-CN"/>
                    </w:rPr>
                  </w:pPr>
                </w:p>
              </w:tc>
              <w:tc>
                <w:tcPr>
                  <w:tcW w:w="932"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cs="Times New Roman"/>
                      <w:color w:val="auto"/>
                      <w:spacing w:val="0"/>
                      <w:w w:val="100"/>
                      <w:kern w:val="0"/>
                      <w:position w:val="0"/>
                      <w:sz w:val="21"/>
                      <w:szCs w:val="21"/>
                      <w:highlight w:val="none"/>
                      <w:lang w:val="en-US" w:eastAsia="zh-CN" w:bidi="ar-SA"/>
                    </w:rPr>
                  </w:pPr>
                  <w:r>
                    <w:rPr>
                      <w:rFonts w:hint="eastAsia" w:ascii="Times New Roman" w:hAnsi="Times New Roman" w:cs="Times New Roman"/>
                      <w:color w:val="auto"/>
                      <w:spacing w:val="0"/>
                      <w:w w:val="100"/>
                      <w:kern w:val="0"/>
                      <w:position w:val="0"/>
                      <w:sz w:val="21"/>
                      <w:szCs w:val="21"/>
                      <w:highlight w:val="none"/>
                      <w:lang w:val="en-US" w:eastAsia="zh-CN" w:bidi="ar-SA"/>
                    </w:rPr>
                    <w:t>临时堆土场</w:t>
                  </w:r>
                </w:p>
              </w:tc>
              <w:tc>
                <w:tcPr>
                  <w:tcW w:w="5652"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left"/>
                    <w:textAlignment w:val="auto"/>
                    <w:rPr>
                      <w:rFonts w:hint="default" w:ascii="Times New Roman" w:hAnsi="Times New Roman" w:cs="Times New Roman"/>
                      <w:color w:val="auto"/>
                      <w:spacing w:val="0"/>
                      <w:w w:val="100"/>
                      <w:kern w:val="21"/>
                      <w:position w:val="0"/>
                      <w:sz w:val="21"/>
                      <w:szCs w:val="21"/>
                      <w:highlight w:val="none"/>
                      <w:lang w:val="en-US" w:eastAsia="zh-CN" w:bidi="ar-SA"/>
                    </w:rPr>
                  </w:pPr>
                  <w:r>
                    <w:rPr>
                      <w:rFonts w:hint="eastAsia"/>
                      <w:spacing w:val="0"/>
                      <w:position w:val="0"/>
                    </w:rPr>
                    <w:t>临时堆土区位于防洪堤基础外侧，占地面积9.42hm²，最大堆高为3米，占地类型为水域及水利设施用地。</w:t>
                  </w:r>
                </w:p>
              </w:tc>
              <w:tc>
                <w:tcPr>
                  <w:tcW w:w="444"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36" w:type="dxa"/>
                  <w:vMerge w:val="restart"/>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eastAsia="en-US"/>
                    </w:rPr>
                    <w:t>公用工程</w:t>
                  </w:r>
                </w:p>
              </w:tc>
              <w:tc>
                <w:tcPr>
                  <w:tcW w:w="932" w:type="dxa"/>
                  <w:tcBorders>
                    <w:tl2br w:val="nil"/>
                    <w:tr2bl w:val="nil"/>
                  </w:tcBorders>
                  <w:noWrap w:val="0"/>
                  <w:vAlign w:val="center"/>
                </w:tcPr>
                <w:p>
                  <w:pPr>
                    <w:pStyle w:val="67"/>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cs="Times New Roman"/>
                      <w:color w:val="auto"/>
                      <w:spacing w:val="0"/>
                      <w:w w:val="100"/>
                      <w:kern w:val="21"/>
                      <w:position w:val="0"/>
                      <w:sz w:val="21"/>
                      <w:szCs w:val="21"/>
                      <w:highlight w:val="none"/>
                    </w:rPr>
                    <w:t>给水</w:t>
                  </w:r>
                </w:p>
              </w:tc>
              <w:tc>
                <w:tcPr>
                  <w:tcW w:w="5652"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000000"/>
                      <w:spacing w:val="0"/>
                      <w:kern w:val="0"/>
                      <w:position w:val="0"/>
                      <w:sz w:val="21"/>
                      <w:szCs w:val="21"/>
                      <w:lang w:val="en-US" w:eastAsia="zh-CN" w:bidi="ar"/>
                    </w:rPr>
                    <w:t>小流域内各村镇均有自来水，可作为施工期生活用水水源；项目区紧邻</w:t>
                  </w:r>
                  <w:r>
                    <w:rPr>
                      <w:rFonts w:hint="eastAsia" w:ascii="Times New Roman" w:hAnsi="Times New Roman" w:cs="Times New Roman"/>
                      <w:color w:val="000000"/>
                      <w:spacing w:val="0"/>
                      <w:kern w:val="0"/>
                      <w:position w:val="0"/>
                      <w:sz w:val="21"/>
                      <w:szCs w:val="21"/>
                      <w:lang w:val="en-US" w:eastAsia="zh-CN" w:bidi="ar"/>
                    </w:rPr>
                    <w:t>牛王工河</w:t>
                  </w:r>
                  <w:r>
                    <w:rPr>
                      <w:rFonts w:hint="default" w:ascii="Times New Roman" w:hAnsi="Times New Roman" w:eastAsia="宋体" w:cs="Times New Roman"/>
                      <w:color w:val="000000"/>
                      <w:spacing w:val="0"/>
                      <w:kern w:val="0"/>
                      <w:position w:val="0"/>
                      <w:sz w:val="21"/>
                      <w:szCs w:val="21"/>
                      <w:lang w:val="en-US" w:eastAsia="zh-CN" w:bidi="ar"/>
                    </w:rPr>
                    <w:t>，可作为施工用水水源。</w:t>
                  </w:r>
                </w:p>
              </w:tc>
              <w:tc>
                <w:tcPr>
                  <w:tcW w:w="444"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932" w:type="dxa"/>
                  <w:tcBorders>
                    <w:tl2br w:val="nil"/>
                    <w:tr2bl w:val="nil"/>
                  </w:tcBorders>
                  <w:noWrap w:val="0"/>
                  <w:vAlign w:val="center"/>
                </w:tcPr>
                <w:p>
                  <w:pPr>
                    <w:pStyle w:val="67"/>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cs="Times New Roman"/>
                      <w:color w:val="auto"/>
                      <w:spacing w:val="0"/>
                      <w:w w:val="100"/>
                      <w:kern w:val="21"/>
                      <w:position w:val="0"/>
                      <w:sz w:val="21"/>
                      <w:szCs w:val="21"/>
                      <w:highlight w:val="none"/>
                    </w:rPr>
                    <w:t>供电</w:t>
                  </w:r>
                </w:p>
              </w:tc>
              <w:tc>
                <w:tcPr>
                  <w:tcW w:w="5652" w:type="dxa"/>
                  <w:tcBorders>
                    <w:bottom w:val="single" w:color="000000" w:sz="4" w:space="0"/>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000000"/>
                      <w:spacing w:val="0"/>
                      <w:kern w:val="0"/>
                      <w:position w:val="0"/>
                      <w:sz w:val="21"/>
                      <w:szCs w:val="21"/>
                      <w:lang w:val="en-US" w:eastAsia="zh-CN" w:bidi="ar"/>
                    </w:rPr>
                    <w:t>项目区所有建设工程均在电网覆盖范围内，可就近引接，工程区的临时用电可采用自备发电机供电。</w:t>
                  </w:r>
                </w:p>
              </w:tc>
              <w:tc>
                <w:tcPr>
                  <w:tcW w:w="444"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436" w:type="dxa"/>
                  <w:vMerge w:val="restart"/>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eastAsia="en-US"/>
                    </w:rPr>
                    <w:t>环保工程</w:t>
                  </w:r>
                </w:p>
              </w:tc>
              <w:tc>
                <w:tcPr>
                  <w:tcW w:w="932" w:type="dxa"/>
                  <w:vMerge w:val="restart"/>
                  <w:tcBorders>
                    <w:right w:val="single" w:color="000000" w:sz="4" w:space="0"/>
                    <w:tl2br w:val="nil"/>
                    <w:tr2bl w:val="nil"/>
                  </w:tcBorders>
                  <w:noWrap w:val="0"/>
                  <w:vAlign w:val="center"/>
                </w:tcPr>
                <w:p>
                  <w:pPr>
                    <w:pStyle w:val="67"/>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eastAsia="宋体" w:cs="Times New Roman"/>
                      <w:color w:val="000000"/>
                      <w:spacing w:val="0"/>
                      <w:kern w:val="0"/>
                      <w:position w:val="0"/>
                      <w:sz w:val="21"/>
                      <w:szCs w:val="21"/>
                      <w:lang w:val="en-US" w:eastAsia="zh-CN" w:bidi="ar"/>
                    </w:rPr>
                    <w:t>废气治理</w:t>
                  </w:r>
                </w:p>
              </w:tc>
              <w:tc>
                <w:tcPr>
                  <w:tcW w:w="5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color w:val="0000FF"/>
                      <w:spacing w:val="0"/>
                      <w:w w:val="100"/>
                      <w:kern w:val="21"/>
                      <w:position w:val="0"/>
                      <w:sz w:val="21"/>
                      <w:szCs w:val="21"/>
                      <w:highlight w:val="none"/>
                      <w:lang w:val="en-US" w:eastAsia="zh-CN"/>
                    </w:rPr>
                  </w:pPr>
                  <w:r>
                    <w:rPr>
                      <w:rFonts w:hint="default" w:ascii="Times New Roman" w:hAnsi="Times New Roman" w:eastAsia="宋体" w:cs="Times New Roman"/>
                      <w:color w:val="000000"/>
                      <w:spacing w:val="0"/>
                      <w:kern w:val="0"/>
                      <w:position w:val="0"/>
                      <w:sz w:val="21"/>
                      <w:szCs w:val="21"/>
                      <w:lang w:val="en-US" w:eastAsia="zh-CN" w:bidi="ar"/>
                    </w:rPr>
                    <w:t>施工扬尘：汽车运土时外加篷布覆盖，合理安排施工进度，开挖后及时回填，并在现场定时洒水，加强文明施工教育。</w:t>
                  </w:r>
                </w:p>
              </w:tc>
              <w:tc>
                <w:tcPr>
                  <w:tcW w:w="444" w:type="dxa"/>
                  <w:vMerge w:val="restart"/>
                  <w:tcBorders>
                    <w:left w:val="single" w:color="000000" w:sz="4" w:space="0"/>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0000FF"/>
                      <w:spacing w:val="0"/>
                      <w:w w:val="100"/>
                      <w:kern w:val="21"/>
                      <w:position w:val="0"/>
                      <w:sz w:val="21"/>
                      <w:szCs w:val="21"/>
                      <w:highlight w:val="none"/>
                      <w:lang w:val="en-US" w:eastAsia="zh-CN" w:bidi="ar-SA"/>
                    </w:rPr>
                  </w:pPr>
                  <w:r>
                    <w:rPr>
                      <w:rFonts w:hint="eastAsia" w:cs="Times New Roman"/>
                      <w:color w:val="0000FF"/>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eastAsia="en-US"/>
                    </w:rPr>
                  </w:pPr>
                </w:p>
              </w:tc>
              <w:tc>
                <w:tcPr>
                  <w:tcW w:w="932" w:type="dxa"/>
                  <w:vMerge w:val="continue"/>
                  <w:tcBorders>
                    <w:right w:val="single" w:color="000000" w:sz="4" w:space="0"/>
                    <w:tl2br w:val="nil"/>
                    <w:tr2bl w:val="nil"/>
                  </w:tcBorders>
                  <w:noWrap w:val="0"/>
                  <w:vAlign w:val="center"/>
                </w:tcPr>
                <w:p>
                  <w:pPr>
                    <w:pStyle w:val="67"/>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p>
              </w:tc>
              <w:tc>
                <w:tcPr>
                  <w:tcW w:w="5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color w:val="000000"/>
                      <w:spacing w:val="0"/>
                      <w:kern w:val="0"/>
                      <w:position w:val="0"/>
                      <w:sz w:val="21"/>
                      <w:szCs w:val="21"/>
                      <w:lang w:val="en-US" w:eastAsia="zh-CN" w:bidi="ar"/>
                    </w:rPr>
                  </w:pPr>
                  <w:r>
                    <w:rPr>
                      <w:rFonts w:hint="default" w:ascii="Times New Roman" w:hAnsi="Times New Roman" w:eastAsia="宋体" w:cs="Times New Roman"/>
                      <w:color w:val="000000"/>
                      <w:spacing w:val="0"/>
                      <w:kern w:val="0"/>
                      <w:position w:val="0"/>
                      <w:sz w:val="21"/>
                      <w:szCs w:val="21"/>
                      <w:lang w:val="en-US" w:eastAsia="zh-CN" w:bidi="ar"/>
                    </w:rPr>
                    <w:t>车辆尾气：选用先进的机械设备，加强管理。</w:t>
                  </w:r>
                </w:p>
              </w:tc>
              <w:tc>
                <w:tcPr>
                  <w:tcW w:w="444" w:type="dxa"/>
                  <w:vMerge w:val="continue"/>
                  <w:tcBorders>
                    <w:left w:val="single" w:color="000000" w:sz="4" w:space="0"/>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0000FF"/>
                      <w:spacing w:val="0"/>
                      <w:w w:val="100"/>
                      <w:kern w:val="21"/>
                      <w:position w:val="0"/>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932" w:type="dxa"/>
                  <w:tcBorders>
                    <w:tl2br w:val="nil"/>
                    <w:tr2bl w:val="nil"/>
                  </w:tcBorders>
                  <w:noWrap w:val="0"/>
                  <w:vAlign w:val="center"/>
                </w:tcPr>
                <w:p>
                  <w:pPr>
                    <w:pStyle w:val="67"/>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cs="Times New Roman"/>
                      <w:color w:val="auto"/>
                      <w:spacing w:val="0"/>
                      <w:w w:val="100"/>
                      <w:kern w:val="21"/>
                      <w:position w:val="0"/>
                      <w:sz w:val="21"/>
                      <w:szCs w:val="21"/>
                      <w:highlight w:val="none"/>
                    </w:rPr>
                    <w:t>噪声</w:t>
                  </w:r>
                  <w:r>
                    <w:rPr>
                      <w:rFonts w:hint="default" w:ascii="Times New Roman" w:hAnsi="Times New Roman" w:eastAsia="宋体" w:cs="Times New Roman"/>
                      <w:color w:val="auto"/>
                      <w:spacing w:val="0"/>
                      <w:w w:val="100"/>
                      <w:kern w:val="21"/>
                      <w:position w:val="0"/>
                      <w:sz w:val="21"/>
                      <w:szCs w:val="21"/>
                      <w:highlight w:val="none"/>
                      <w:lang w:val="en-US" w:eastAsia="zh-CN"/>
                    </w:rPr>
                    <w:t>治理</w:t>
                  </w:r>
                </w:p>
              </w:tc>
              <w:tc>
                <w:tcPr>
                  <w:tcW w:w="5652" w:type="dxa"/>
                  <w:tcBorders>
                    <w:top w:val="single" w:color="000000" w:sz="4" w:space="0"/>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000000"/>
                      <w:spacing w:val="0"/>
                      <w:kern w:val="0"/>
                      <w:position w:val="0"/>
                      <w:sz w:val="21"/>
                      <w:szCs w:val="21"/>
                      <w:lang w:val="en-US" w:eastAsia="zh-CN" w:bidi="ar"/>
                    </w:rPr>
                  </w:pPr>
                  <w:r>
                    <w:rPr>
                      <w:rFonts w:hint="default" w:ascii="Times New Roman" w:hAnsi="Times New Roman" w:eastAsia="宋体" w:cs="Times New Roman"/>
                      <w:color w:val="000000"/>
                      <w:spacing w:val="0"/>
                      <w:kern w:val="0"/>
                      <w:position w:val="0"/>
                      <w:sz w:val="21"/>
                      <w:szCs w:val="21"/>
                      <w:lang w:val="en-US" w:eastAsia="zh-CN" w:bidi="ar"/>
                    </w:rPr>
                    <w:t>加强设备维护保养，保持设备润滑，减少运行噪声，选用低噪声的施工机械和施工方式；合理安排高噪声施工机械的使用时间，减少夜间施工；做到文明施工、严格管理、缩短工期；</w:t>
                  </w:r>
                </w:p>
              </w:tc>
              <w:tc>
                <w:tcPr>
                  <w:tcW w:w="444"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932" w:type="dxa"/>
                  <w:tcBorders>
                    <w:tl2br w:val="nil"/>
                    <w:tr2bl w:val="nil"/>
                  </w:tcBorders>
                  <w:noWrap w:val="0"/>
                  <w:vAlign w:val="center"/>
                </w:tcPr>
                <w:p>
                  <w:pPr>
                    <w:pStyle w:val="83"/>
                    <w:keepNext w:val="0"/>
                    <w:keepLines w:val="0"/>
                    <w:pageBreakBefore w:val="0"/>
                    <w:kinsoku/>
                    <w:wordWrap w:val="0"/>
                    <w:overflowPunct/>
                    <w:topLinePunct w:val="0"/>
                    <w:autoSpaceDE/>
                    <w:autoSpaceDN/>
                    <w:bidi w:val="0"/>
                    <w:adjustRightInd/>
                    <w:snapToGrid/>
                    <w:spacing w:beforeAutospacing="0" w:afterAutospacing="0"/>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cs="Times New Roman"/>
                      <w:color w:val="auto"/>
                      <w:spacing w:val="0"/>
                      <w:w w:val="100"/>
                      <w:kern w:val="21"/>
                      <w:position w:val="0"/>
                      <w:sz w:val="21"/>
                      <w:szCs w:val="21"/>
                      <w:highlight w:val="none"/>
                    </w:rPr>
                    <w:t>废水</w:t>
                  </w:r>
                  <w:r>
                    <w:rPr>
                      <w:rFonts w:hint="default" w:ascii="Times New Roman" w:hAnsi="Times New Roman" w:cs="Times New Roman"/>
                      <w:color w:val="auto"/>
                      <w:spacing w:val="0"/>
                      <w:w w:val="100"/>
                      <w:kern w:val="21"/>
                      <w:position w:val="0"/>
                      <w:sz w:val="21"/>
                      <w:szCs w:val="21"/>
                      <w:highlight w:val="none"/>
                      <w:lang w:val="en-US" w:eastAsia="zh-CN"/>
                    </w:rPr>
                    <w:t>治理</w:t>
                  </w:r>
                </w:p>
              </w:tc>
              <w:tc>
                <w:tcPr>
                  <w:tcW w:w="5652"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000000"/>
                      <w:spacing w:val="0"/>
                      <w:kern w:val="0"/>
                      <w:position w:val="0"/>
                      <w:sz w:val="21"/>
                      <w:szCs w:val="21"/>
                      <w:lang w:val="en-US" w:eastAsia="zh-CN" w:bidi="ar"/>
                    </w:rPr>
                  </w:pPr>
                  <w:r>
                    <w:rPr>
                      <w:rFonts w:hint="eastAsia" w:ascii="Times New Roman" w:hAnsi="Times New Roman" w:eastAsia="宋体" w:cs="Times New Roman"/>
                      <w:color w:val="000000"/>
                      <w:spacing w:val="0"/>
                      <w:kern w:val="0"/>
                      <w:position w:val="0"/>
                      <w:sz w:val="21"/>
                      <w:szCs w:val="21"/>
                      <w:lang w:val="en-US" w:eastAsia="zh-CN" w:bidi="ar"/>
                    </w:rPr>
                    <w:t>施工区不设置机械冲洗和维修设施；混凝土养护废水采用草席对碱性废水进行吸收。施工场地设施移动厕所，方便施工人员使用。</w:t>
                  </w:r>
                </w:p>
              </w:tc>
              <w:tc>
                <w:tcPr>
                  <w:tcW w:w="444"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eastAsia" w:ascii="Times New Roman" w:hAnsi="Times New Roman"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932" w:type="dxa"/>
                  <w:tcBorders>
                    <w:tl2br w:val="nil"/>
                    <w:tr2bl w:val="nil"/>
                  </w:tcBorders>
                  <w:noWrap w:val="0"/>
                  <w:vAlign w:val="center"/>
                </w:tcPr>
                <w:p>
                  <w:pPr>
                    <w:keepNext w:val="0"/>
                    <w:keepLines w:val="0"/>
                    <w:widowControl/>
                    <w:suppressLineNumbers w:val="0"/>
                    <w:jc w:val="center"/>
                    <w:rPr>
                      <w:rFonts w:hint="default" w:ascii="Times New Roman" w:hAnsi="Times New Roman" w:cs="Times New Roman"/>
                      <w:color w:val="auto"/>
                      <w:spacing w:val="0"/>
                      <w:w w:val="100"/>
                      <w:kern w:val="21"/>
                      <w:position w:val="0"/>
                      <w:sz w:val="21"/>
                      <w:szCs w:val="21"/>
                      <w:highlight w:val="none"/>
                    </w:rPr>
                  </w:pPr>
                  <w:r>
                    <w:rPr>
                      <w:rFonts w:hint="default" w:ascii="Times New Roman" w:hAnsi="Times New Roman" w:eastAsia="宋体" w:cs="Times New Roman"/>
                      <w:color w:val="auto"/>
                      <w:spacing w:val="0"/>
                      <w:w w:val="100"/>
                      <w:kern w:val="21"/>
                      <w:position w:val="0"/>
                      <w:sz w:val="21"/>
                      <w:szCs w:val="21"/>
                      <w:highlight w:val="none"/>
                      <w:lang w:val="en-US" w:eastAsia="zh-CN"/>
                    </w:rPr>
                    <w:t>施工期</w:t>
                  </w:r>
                  <w:r>
                    <w:rPr>
                      <w:rFonts w:hint="default" w:ascii="Times New Roman" w:hAnsi="Times New Roman" w:cs="Times New Roman"/>
                      <w:color w:val="auto"/>
                      <w:spacing w:val="0"/>
                      <w:w w:val="100"/>
                      <w:kern w:val="21"/>
                      <w:position w:val="0"/>
                      <w:sz w:val="21"/>
                      <w:szCs w:val="21"/>
                      <w:highlight w:val="none"/>
                    </w:rPr>
                    <w:t>固体废物</w:t>
                  </w:r>
                  <w:r>
                    <w:rPr>
                      <w:rFonts w:hint="default" w:ascii="Times New Roman" w:hAnsi="Times New Roman" w:eastAsia="宋体" w:cs="Times New Roman"/>
                      <w:color w:val="000000"/>
                      <w:spacing w:val="0"/>
                      <w:kern w:val="0"/>
                      <w:position w:val="0"/>
                      <w:sz w:val="21"/>
                      <w:szCs w:val="21"/>
                      <w:lang w:val="en-US" w:eastAsia="zh-CN" w:bidi="ar"/>
                    </w:rPr>
                    <w:t>治理</w:t>
                  </w:r>
                </w:p>
              </w:tc>
              <w:tc>
                <w:tcPr>
                  <w:tcW w:w="5652"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default" w:ascii="Times New Roman" w:hAnsi="Times New Roman" w:eastAsia="宋体" w:cs="Times New Roman"/>
                      <w:color w:val="000000"/>
                      <w:spacing w:val="0"/>
                      <w:kern w:val="0"/>
                      <w:position w:val="0"/>
                      <w:sz w:val="21"/>
                      <w:szCs w:val="21"/>
                      <w:lang w:val="en-US" w:eastAsia="zh-CN" w:bidi="ar"/>
                    </w:rPr>
                    <w:t>隔离出底泥清掏自然干化后用于基础回填或用于填筑临时道路；施工沿线安放垃圾桶，设专人负责站内生活垃圾的清运工作；草席使用结束后自然晾干，用于下一工程混凝土养护，不外排。</w:t>
                  </w:r>
                </w:p>
              </w:tc>
              <w:tc>
                <w:tcPr>
                  <w:tcW w:w="444"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color w:val="auto"/>
                      <w:spacing w:val="0"/>
                      <w:w w:val="100"/>
                      <w:kern w:val="21"/>
                      <w:position w:val="0"/>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36" w:type="dxa"/>
                  <w:vMerge w:val="continue"/>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rPr>
                  </w:pPr>
                </w:p>
              </w:tc>
              <w:tc>
                <w:tcPr>
                  <w:tcW w:w="932" w:type="dxa"/>
                  <w:tcBorders>
                    <w:tl2br w:val="nil"/>
                    <w:tr2bl w:val="nil"/>
                  </w:tcBorders>
                  <w:noWrap w:val="0"/>
                  <w:vAlign w:val="center"/>
                </w:tcPr>
                <w:p>
                  <w:pPr>
                    <w:pStyle w:val="83"/>
                    <w:keepNext w:val="0"/>
                    <w:keepLines w:val="0"/>
                    <w:pageBreakBefore w:val="0"/>
                    <w:kinsoku/>
                    <w:wordWrap w:val="0"/>
                    <w:overflowPunct/>
                    <w:topLinePunct w:val="0"/>
                    <w:autoSpaceDE/>
                    <w:autoSpaceDN/>
                    <w:bidi w:val="0"/>
                    <w:adjustRightInd/>
                    <w:snapToGrid/>
                    <w:spacing w:beforeAutospacing="0" w:afterAutospacing="0"/>
                    <w:ind w:left="0" w:leftChars="0" w:right="0"/>
                    <w:jc w:val="center"/>
                    <w:textAlignment w:val="auto"/>
                    <w:rPr>
                      <w:rFonts w:hint="default" w:ascii="Times New Roman" w:hAnsi="Times New Roman" w:cs="Times New Roman"/>
                      <w:color w:val="0000FF"/>
                      <w:spacing w:val="0"/>
                      <w:w w:val="100"/>
                      <w:kern w:val="21"/>
                      <w:position w:val="0"/>
                      <w:sz w:val="21"/>
                      <w:szCs w:val="21"/>
                      <w:highlight w:val="none"/>
                    </w:rPr>
                  </w:pPr>
                  <w:r>
                    <w:rPr>
                      <w:rFonts w:hint="default" w:ascii="Times New Roman" w:hAnsi="Times New Roman" w:cs="Times New Roman"/>
                      <w:color w:val="0000FF"/>
                      <w:spacing w:val="0"/>
                      <w:w w:val="100"/>
                      <w:kern w:val="21"/>
                      <w:position w:val="0"/>
                      <w:sz w:val="21"/>
                      <w:szCs w:val="21"/>
                      <w:highlight w:val="none"/>
                    </w:rPr>
                    <w:t>生态恢复</w:t>
                  </w:r>
                </w:p>
              </w:tc>
              <w:tc>
                <w:tcPr>
                  <w:tcW w:w="5652"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0000FF"/>
                      <w:spacing w:val="0"/>
                      <w:w w:val="100"/>
                      <w:kern w:val="21"/>
                      <w:position w:val="0"/>
                      <w:sz w:val="21"/>
                      <w:szCs w:val="21"/>
                      <w:highlight w:val="none"/>
                      <w:lang w:val="en-US" w:eastAsia="zh-CN"/>
                    </w:rPr>
                  </w:pPr>
                  <w:r>
                    <w:rPr>
                      <w:rFonts w:hint="default" w:ascii="Times New Roman" w:hAnsi="Times New Roman" w:eastAsia="宋体" w:cs="Times New Roman"/>
                      <w:color w:val="0000FF"/>
                      <w:spacing w:val="0"/>
                      <w:kern w:val="0"/>
                      <w:position w:val="0"/>
                      <w:sz w:val="21"/>
                      <w:szCs w:val="21"/>
                      <w:lang w:val="en-US" w:eastAsia="zh-CN" w:bidi="ar"/>
                    </w:rPr>
                    <w:t>加强管理，减少对施工作业区周围植被的破坏、施工车辆在固定行车道上行驶，以免对周边土壤碾压破坏；挖方合理安排施工进度、缩短临时占地使用时间、采取优化施工方案、避开雨季施工、在施工过程中及时将土石方回填、及时夯实回填土、及时绿化等一系列措施后，可避免由于开挖不当引起的水土流失；程弃料、建筑垃圾、生活垃圾要定点堆放，及时清运，严格控制施工过程中扬尘污染，对施工废水不得随意乱排，收集后回用于路面洒水降尘，施工结束后，做到完工，料尽、场地清；做好施工迹地的恢复和弃渣的防护，避免出现施工场地凹凸不平的现象，并积极按照水土保持方案的要求进行植被恢复工作</w:t>
                  </w:r>
                </w:p>
              </w:tc>
              <w:tc>
                <w:tcPr>
                  <w:tcW w:w="444" w:type="dxa"/>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宋体" w:cs="Times New Roman"/>
                      <w:color w:val="auto"/>
                      <w:spacing w:val="0"/>
                      <w:w w:val="100"/>
                      <w:kern w:val="21"/>
                      <w:position w:val="0"/>
                      <w:sz w:val="21"/>
                      <w:szCs w:val="21"/>
                      <w:highlight w:val="none"/>
                      <w:lang w:val="en-US" w:eastAsia="zh-CN"/>
                    </w:rPr>
                  </w:pPr>
                  <w:r>
                    <w:rPr>
                      <w:rFonts w:hint="eastAsia" w:ascii="Times New Roman" w:hAnsi="Times New Roman" w:cs="Times New Roman"/>
                      <w:color w:val="auto"/>
                      <w:spacing w:val="0"/>
                      <w:w w:val="100"/>
                      <w:kern w:val="21"/>
                      <w:position w:val="0"/>
                      <w:sz w:val="21"/>
                      <w:szCs w:val="21"/>
                      <w:highlight w:val="none"/>
                      <w:lang w:val="en-US" w:eastAsia="zh-CN"/>
                    </w:rPr>
                    <w:t>/</w:t>
                  </w:r>
                </w:p>
              </w:tc>
            </w:tr>
          </w:tbl>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default" w:ascii="Times New Roman" w:hAnsi="Times New Roman" w:cs="Times New Roman"/>
                <w:spacing w:val="0"/>
                <w:position w:val="0"/>
                <w:sz w:val="24"/>
                <w:szCs w:val="24"/>
              </w:rPr>
            </w:pPr>
            <w:r>
              <w:rPr>
                <w:rFonts w:hint="default" w:ascii="Times New Roman" w:hAnsi="Times New Roman" w:eastAsia="宋体" w:cs="Times New Roman"/>
                <w:b/>
                <w:bCs/>
                <w:color w:val="000000"/>
                <w:spacing w:val="0"/>
                <w:kern w:val="0"/>
                <w:position w:val="0"/>
                <w:sz w:val="24"/>
                <w:szCs w:val="24"/>
                <w:lang w:val="en-US" w:eastAsia="zh-CN" w:bidi="ar"/>
              </w:rPr>
              <w:t>3.防洪标准、建筑物合理使用年限设计标准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lang w:val="en-US" w:eastAsia="zh-CN"/>
              </w:rPr>
              <w:t>根据《防洪标准》（GB50201—2014）、《水利水电工程等级划分及洪水标准》（SL252—2017）、《堤防工程设计规范》（GB50286—2013），防洪标准为10年一遇，相应洪峰流量为35.00m</w:t>
            </w:r>
            <w:r>
              <w:rPr>
                <w:rFonts w:hint="default" w:ascii="Times New Roman" w:hAnsi="Times New Roman" w:cs="Times New Roman"/>
                <w:color w:val="auto"/>
                <w:spacing w:val="0"/>
                <w:w w:val="100"/>
                <w:kern w:val="0"/>
                <w:position w:val="0"/>
                <w:sz w:val="24"/>
                <w:szCs w:val="24"/>
                <w:highlight w:val="none"/>
                <w:vertAlign w:val="superscript"/>
                <w:lang w:val="en-US" w:eastAsia="zh-CN"/>
              </w:rPr>
              <w:t>3</w:t>
            </w:r>
            <w:r>
              <w:rPr>
                <w:rFonts w:hint="default" w:ascii="Times New Roman" w:hAnsi="Times New Roman" w:cs="Times New Roman"/>
                <w:color w:val="auto"/>
                <w:spacing w:val="0"/>
                <w:w w:val="100"/>
                <w:kern w:val="0"/>
                <w:position w:val="0"/>
                <w:sz w:val="24"/>
                <w:szCs w:val="24"/>
                <w:highlight w:val="none"/>
                <w:lang w:val="en-US" w:eastAsia="zh-CN"/>
              </w:rPr>
              <w:t>/s。</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lang w:val="en-US" w:eastAsia="zh-CN"/>
              </w:rPr>
              <w:t>根据1：400万《中国地震动峰值加速度区划图》（GB18306—2015），该区50年超越概率为10%时动峰值加速度值0.15g，动反应谱周期为0.40s，对应地震基本烈度为Ⅶ度。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lang w:val="en-US" w:eastAsia="zh-CN"/>
              </w:rPr>
              <w:t>本工程属于水工建筑物侵蚀环境二类环境类别，根据《水利水电工程合理使用年限及耐久性设计规范》（SL654-2014）规范规定，工程合理使用年限为30年。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jc w:val="left"/>
              <w:textAlignment w:val="auto"/>
              <w:rPr>
                <w:rFonts w:hint="default" w:ascii="Times New Roman" w:hAnsi="Times New Roman" w:cs="Times New Roman"/>
                <w:b/>
                <w:bCs/>
                <w:color w:val="auto"/>
                <w:spacing w:val="0"/>
                <w:w w:val="100"/>
                <w:kern w:val="0"/>
                <w:position w:val="0"/>
                <w:sz w:val="24"/>
                <w:szCs w:val="24"/>
                <w:highlight w:val="none"/>
                <w:lang w:val="en-US" w:eastAsia="zh-CN"/>
              </w:rPr>
            </w:pPr>
            <w:r>
              <w:rPr>
                <w:rFonts w:hint="default" w:ascii="Times New Roman" w:hAnsi="Times New Roman" w:cs="Times New Roman"/>
                <w:b/>
                <w:bCs/>
                <w:color w:val="auto"/>
                <w:spacing w:val="0"/>
                <w:w w:val="100"/>
                <w:kern w:val="0"/>
                <w:position w:val="0"/>
                <w:sz w:val="24"/>
                <w:szCs w:val="24"/>
                <w:highlight w:val="none"/>
                <w:lang w:val="en-US" w:eastAsia="zh-CN" w:bidi="ar-SA"/>
              </w:rPr>
              <w:t>4.护岸设计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（1）堤顶设计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依据规范《水利水电工程合理使用年限及耐久性设计规范》（SL654-2014）规范要求，5级堤防的堤顶宽度不应小于3.0m，本次设计护坡段，两侧部分河段有道路，为满足巡视要求，同时满足河段交通及施工要求，取堤顶宽度为4.0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（2）护岸工程横断面设计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牛王宫6-4队公路桥上游段桩号E9+232～E12+370段、五马场乡公路桥上游段桩号E16+000～E16+718段河床砂砾石料为冻胀料，护岸迎水面放置厚40cm×深140cm防冻胀料垫层；牛王宫6-4队公路桥上游段桩号E7+400～E9+200段河床砂砾石料为非冻胀料，防洪堤填筑采用原土回填，防洪堤填筑指标：相对密度Dr≥0.75。坡脚回填采用原土回填。</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护岸迎水面坡度为1:1.5，背水面边坡为1:1.5，迎水面采用C25二级配、F200、W6现浇混凝土板护坡，厚0.15m。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沿护岸每隔500m设置一个里程桩，里程桩尺寸为宽200mm×厚200mm高1050mm。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护岸现浇混凝土板分缝尺寸为3.0m×3.0m，缝宽2cm，采用高压闭孔板分缝。</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护岸顶设封顶板，封顶板宽0.3m，厚8cm，每隔1.5m设一道缝，采用高压闭孔板封缝。</w:t>
            </w:r>
          </w:p>
          <w:p>
            <w:pPr>
              <w:pStyle w:val="7"/>
              <w:ind w:left="0" w:leftChars="0" w:firstLine="0" w:firstLineChars="0"/>
              <w:rPr>
                <w:spacing w:val="0"/>
                <w:position w:val="0"/>
              </w:rPr>
            </w:pPr>
            <w:r>
              <w:rPr>
                <w:spacing w:val="0"/>
                <w:position w:val="0"/>
              </w:rPr>
              <w:drawing>
                <wp:inline distT="0" distB="0" distL="0" distR="0">
                  <wp:extent cx="4773930" cy="2625725"/>
                  <wp:effectExtent l="0" t="0" r="7620" b="3175"/>
                  <wp:docPr id="9" name="图片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png"/>
                          <pic:cNvPicPr>
                            <a:picLocks noChangeAspect="1"/>
                          </pic:cNvPicPr>
                        </pic:nvPicPr>
                        <pic:blipFill>
                          <a:blip r:embed="rId6"/>
                          <a:stretch>
                            <a:fillRect/>
                          </a:stretch>
                        </pic:blipFill>
                        <pic:spPr>
                          <a:xfrm>
                            <a:off x="0" y="0"/>
                            <a:ext cx="4773930" cy="2625725"/>
                          </a:xfrm>
                          <a:prstGeom prst="rect">
                            <a:avLst/>
                          </a:prstGeom>
                        </pic:spPr>
                      </pic:pic>
                    </a:graphicData>
                  </a:graphic>
                </wp:inline>
              </w:drawing>
            </w:r>
          </w:p>
          <w:p>
            <w:pPr>
              <w:keepNext w:val="0"/>
              <w:keepLines w:val="0"/>
              <w:widowControl/>
              <w:suppressLineNumbers w:val="0"/>
              <w:jc w:val="center"/>
              <w:rPr>
                <w:spacing w:val="0"/>
                <w:position w:val="0"/>
              </w:rPr>
            </w:pPr>
            <w:r>
              <w:rPr>
                <w:rFonts w:hint="eastAsia" w:ascii="宋体" w:hAnsi="宋体" w:eastAsia="宋体" w:cs="宋体"/>
                <w:b/>
                <w:bCs/>
                <w:color w:val="000000"/>
                <w:spacing w:val="0"/>
                <w:kern w:val="0"/>
                <w:position w:val="0"/>
                <w:sz w:val="24"/>
                <w:szCs w:val="24"/>
                <w:lang w:val="en-US" w:eastAsia="zh-CN" w:bidi="ar"/>
              </w:rPr>
              <w:t>图</w:t>
            </w:r>
            <w:r>
              <w:rPr>
                <w:rFonts w:hint="eastAsia" w:ascii="Times New Roman" w:hAnsi="Times New Roman" w:eastAsia="宋体" w:cs="Times New Roman"/>
                <w:b/>
                <w:bCs/>
                <w:color w:val="000000"/>
                <w:spacing w:val="0"/>
                <w:kern w:val="0"/>
                <w:position w:val="0"/>
                <w:sz w:val="24"/>
                <w:szCs w:val="24"/>
                <w:lang w:val="en-US" w:eastAsia="zh-CN" w:bidi="ar"/>
              </w:rPr>
              <w:t xml:space="preserve">1  </w:t>
            </w:r>
            <w:r>
              <w:rPr>
                <w:rFonts w:hint="default" w:ascii="Times New Roman" w:hAnsi="Times New Roman" w:eastAsia="宋体" w:cs="Times New Roman"/>
                <w:b/>
                <w:bCs/>
                <w:color w:val="000000"/>
                <w:spacing w:val="0"/>
                <w:kern w:val="0"/>
                <w:position w:val="0"/>
                <w:sz w:val="24"/>
                <w:szCs w:val="24"/>
                <w:lang w:val="en-US" w:eastAsia="zh-CN" w:bidi="ar"/>
              </w:rPr>
              <w:t xml:space="preserve"> </w:t>
            </w:r>
            <w:r>
              <w:rPr>
                <w:rFonts w:hint="eastAsia" w:ascii="宋体" w:hAnsi="宋体" w:eastAsia="宋体" w:cs="宋体"/>
                <w:b/>
                <w:bCs/>
                <w:color w:val="000000"/>
                <w:spacing w:val="0"/>
                <w:kern w:val="0"/>
                <w:position w:val="0"/>
                <w:sz w:val="24"/>
                <w:szCs w:val="24"/>
                <w:lang w:val="en-US" w:eastAsia="zh-CN" w:bidi="ar"/>
              </w:rPr>
              <w:t>浆砌石护坡护岸断面图</w:t>
            </w:r>
          </w:p>
          <w:p>
            <w:pPr>
              <w:keepNext w:val="0"/>
              <w:keepLines w:val="0"/>
              <w:widowControl/>
              <w:suppressLineNumbers w:val="0"/>
              <w:spacing w:line="360" w:lineRule="auto"/>
              <w:jc w:val="left"/>
              <w:rPr>
                <w:rFonts w:hint="default" w:ascii="Times New Roman" w:hAnsi="Times New Roman" w:cs="Times New Roman"/>
                <w:spacing w:val="0"/>
                <w:position w:val="0"/>
              </w:rPr>
            </w:pPr>
            <w:r>
              <w:rPr>
                <w:rFonts w:hint="default" w:ascii="Times New Roman" w:hAnsi="Times New Roman" w:eastAsia="宋体" w:cs="Times New Roman"/>
                <w:b/>
                <w:bCs/>
                <w:color w:val="000000"/>
                <w:spacing w:val="0"/>
                <w:kern w:val="0"/>
                <w:position w:val="0"/>
                <w:sz w:val="24"/>
                <w:szCs w:val="24"/>
                <w:lang w:val="en-US" w:eastAsia="zh-CN" w:bidi="ar"/>
              </w:rPr>
              <w:t>5</w:t>
            </w:r>
            <w:r>
              <w:rPr>
                <w:rFonts w:hint="eastAsia" w:cs="Times New Roman"/>
                <w:b/>
                <w:bCs/>
                <w:color w:val="000000"/>
                <w:spacing w:val="0"/>
                <w:kern w:val="0"/>
                <w:position w:val="0"/>
                <w:sz w:val="24"/>
                <w:szCs w:val="24"/>
                <w:lang w:val="en-US" w:eastAsia="zh-CN" w:bidi="ar"/>
              </w:rPr>
              <w:t>.</w:t>
            </w:r>
            <w:r>
              <w:rPr>
                <w:rFonts w:hint="default" w:ascii="Times New Roman" w:hAnsi="Times New Roman" w:eastAsia="宋体" w:cs="Times New Roman"/>
                <w:b/>
                <w:bCs/>
                <w:color w:val="000000"/>
                <w:spacing w:val="0"/>
                <w:kern w:val="0"/>
                <w:position w:val="0"/>
                <w:sz w:val="24"/>
                <w:szCs w:val="24"/>
                <w:lang w:val="en-US" w:eastAsia="zh-CN" w:bidi="ar"/>
              </w:rPr>
              <w:t>施工条件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（1）交通条件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项目区有乡村及村间公路穿过，通往工程区有省道303和县道170，交通、通讯条件十分便利，均为沥青道路，项目区均有公路通达，工程所需的材料均能方便</w:t>
            </w:r>
            <w:r>
              <w:rPr>
                <w:rFonts w:hint="eastAsia" w:cs="Times New Roman"/>
                <w:color w:val="auto"/>
                <w:spacing w:val="0"/>
                <w:w w:val="100"/>
                <w:kern w:val="0"/>
                <w:position w:val="0"/>
                <w:sz w:val="24"/>
                <w:szCs w:val="24"/>
                <w:highlight w:val="none"/>
                <w:lang w:val="en-US" w:eastAsia="zh-CN"/>
              </w:rPr>
              <w:t>快捷地运到</w:t>
            </w:r>
            <w:r>
              <w:rPr>
                <w:rFonts w:hint="default" w:ascii="Times New Roman" w:hAnsi="Times New Roman" w:cs="Times New Roman"/>
                <w:color w:val="auto"/>
                <w:spacing w:val="0"/>
                <w:w w:val="100"/>
                <w:kern w:val="0"/>
                <w:position w:val="0"/>
                <w:sz w:val="24"/>
                <w:szCs w:val="24"/>
                <w:highlight w:val="none"/>
                <w:lang w:val="en-US" w:eastAsia="zh-CN"/>
              </w:rPr>
              <w:t>场地。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0000FF"/>
                <w:spacing w:val="0"/>
                <w:w w:val="100"/>
                <w:kern w:val="0"/>
                <w:position w:val="0"/>
                <w:sz w:val="24"/>
                <w:szCs w:val="24"/>
                <w:highlight w:val="none"/>
                <w:lang w:val="en-US" w:eastAsia="zh-CN"/>
              </w:rPr>
            </w:pPr>
            <w:r>
              <w:rPr>
                <w:rFonts w:hint="default" w:ascii="Times New Roman" w:hAnsi="Times New Roman" w:cs="Times New Roman"/>
                <w:color w:val="0000FF"/>
                <w:spacing w:val="0"/>
                <w:w w:val="100"/>
                <w:kern w:val="0"/>
                <w:position w:val="0"/>
                <w:sz w:val="24"/>
                <w:szCs w:val="24"/>
                <w:highlight w:val="none"/>
                <w:lang w:val="en-US" w:eastAsia="zh-CN"/>
              </w:rPr>
              <w:t>（2）施工场地条件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0000FF"/>
                <w:spacing w:val="0"/>
                <w:w w:val="100"/>
                <w:kern w:val="0"/>
                <w:position w:val="0"/>
                <w:sz w:val="24"/>
                <w:szCs w:val="24"/>
                <w:highlight w:val="none"/>
                <w:lang w:val="en-US" w:eastAsia="zh-CN"/>
              </w:rPr>
            </w:pPr>
            <w:r>
              <w:rPr>
                <w:rFonts w:hint="default" w:ascii="Times New Roman" w:hAnsi="Times New Roman" w:cs="Times New Roman"/>
                <w:color w:val="0000FF"/>
                <w:spacing w:val="0"/>
                <w:w w:val="100"/>
                <w:kern w:val="0"/>
                <w:position w:val="0"/>
                <w:sz w:val="24"/>
                <w:szCs w:val="24"/>
                <w:highlight w:val="none"/>
                <w:lang w:val="en-US" w:eastAsia="zh-CN"/>
              </w:rPr>
              <w:t>工程施工指挥部设置在开垦河中游段五马场哈萨克族</w:t>
            </w:r>
            <w:r>
              <w:rPr>
                <w:rFonts w:hint="eastAsia" w:cs="Times New Roman"/>
                <w:color w:val="0000FF"/>
                <w:spacing w:val="0"/>
                <w:w w:val="100"/>
                <w:kern w:val="0"/>
                <w:position w:val="0"/>
                <w:sz w:val="24"/>
                <w:szCs w:val="24"/>
                <w:highlight w:val="none"/>
                <w:lang w:val="en-US" w:eastAsia="zh-CN"/>
              </w:rPr>
              <w:t>乡</w:t>
            </w:r>
            <w:r>
              <w:rPr>
                <w:rFonts w:hint="default" w:ascii="Times New Roman" w:hAnsi="Times New Roman" w:cs="Times New Roman"/>
                <w:color w:val="0000FF"/>
                <w:spacing w:val="0"/>
                <w:w w:val="100"/>
                <w:kern w:val="0"/>
                <w:position w:val="0"/>
                <w:sz w:val="24"/>
                <w:szCs w:val="24"/>
                <w:highlight w:val="none"/>
                <w:lang w:val="en-US" w:eastAsia="zh-CN"/>
              </w:rPr>
              <w:t>镇区内，主要为办公用房，主要由组装式简易房屋、仓库，工棚，移动式水箱、柴油发电机组组成，全线施工拟布置3处移动式施工临时生产和生活设施，随施工进度而移动。施工单位依次移动施工，也不再另设施工点。施工弃渣区规划在工程占地</w:t>
            </w:r>
            <w:r>
              <w:rPr>
                <w:rFonts w:hint="eastAsia" w:cs="Times New Roman"/>
                <w:color w:val="0000FF"/>
                <w:spacing w:val="0"/>
                <w:w w:val="100"/>
                <w:kern w:val="0"/>
                <w:position w:val="0"/>
                <w:sz w:val="24"/>
                <w:szCs w:val="24"/>
                <w:highlight w:val="none"/>
                <w:lang w:val="en-US" w:eastAsia="zh-CN"/>
              </w:rPr>
              <w:t>内</w:t>
            </w:r>
            <w:r>
              <w:rPr>
                <w:rFonts w:hint="default" w:ascii="Times New Roman" w:hAnsi="Times New Roman" w:cs="Times New Roman"/>
                <w:color w:val="0000FF"/>
                <w:spacing w:val="0"/>
                <w:w w:val="100"/>
                <w:kern w:val="0"/>
                <w:position w:val="0"/>
                <w:sz w:val="24"/>
                <w:szCs w:val="24"/>
                <w:highlight w:val="none"/>
                <w:lang w:val="en-US" w:eastAsia="zh-CN"/>
              </w:rPr>
              <w:t>的河床上，弃碴场位置以不影响生态环境为原则，严禁在工程管理区以内</w:t>
            </w:r>
            <w:r>
              <w:rPr>
                <w:rFonts w:hint="eastAsia" w:cs="Times New Roman"/>
                <w:color w:val="0000FF"/>
                <w:spacing w:val="0"/>
                <w:w w:val="100"/>
                <w:kern w:val="0"/>
                <w:position w:val="0"/>
                <w:sz w:val="24"/>
                <w:szCs w:val="24"/>
                <w:highlight w:val="none"/>
                <w:lang w:val="en-US" w:eastAsia="zh-CN"/>
              </w:rPr>
              <w:t>堆放</w:t>
            </w:r>
            <w:r>
              <w:rPr>
                <w:rFonts w:hint="default" w:ascii="Times New Roman" w:hAnsi="Times New Roman" w:cs="Times New Roman"/>
                <w:color w:val="0000FF"/>
                <w:spacing w:val="0"/>
                <w:w w:val="100"/>
                <w:kern w:val="0"/>
                <w:position w:val="0"/>
                <w:sz w:val="24"/>
                <w:szCs w:val="24"/>
                <w:highlight w:val="none"/>
                <w:lang w:val="en-US" w:eastAsia="zh-CN"/>
              </w:rPr>
              <w:t>弃渣。工程弃渣主要为表层清基料，弃料共计6.76万m</w:t>
            </w:r>
            <w:r>
              <w:rPr>
                <w:rFonts w:hint="default" w:ascii="Times New Roman" w:hAnsi="Times New Roman" w:cs="Times New Roman"/>
                <w:color w:val="0000FF"/>
                <w:spacing w:val="0"/>
                <w:w w:val="100"/>
                <w:kern w:val="0"/>
                <w:position w:val="0"/>
                <w:sz w:val="24"/>
                <w:szCs w:val="24"/>
                <w:highlight w:val="none"/>
                <w:vertAlign w:val="superscript"/>
                <w:lang w:val="en-US" w:eastAsia="zh-CN"/>
              </w:rPr>
              <w:t>3</w:t>
            </w:r>
            <w:r>
              <w:rPr>
                <w:rFonts w:hint="default" w:ascii="Times New Roman" w:hAnsi="Times New Roman" w:cs="Times New Roman"/>
                <w:color w:val="0000FF"/>
                <w:spacing w:val="0"/>
                <w:w w:val="100"/>
                <w:kern w:val="0"/>
                <w:position w:val="0"/>
                <w:sz w:val="24"/>
                <w:szCs w:val="24"/>
                <w:highlight w:val="none"/>
                <w:lang w:val="en-US" w:eastAsia="zh-CN"/>
              </w:rPr>
              <w:t>，</w:t>
            </w:r>
            <w:r>
              <w:rPr>
                <w:rFonts w:hint="eastAsia" w:cs="Times New Roman"/>
                <w:color w:val="0000FF"/>
                <w:spacing w:val="0"/>
                <w:w w:val="100"/>
                <w:kern w:val="0"/>
                <w:position w:val="0"/>
                <w:sz w:val="24"/>
                <w:szCs w:val="24"/>
                <w:highlight w:val="none"/>
                <w:lang w:val="en-US" w:eastAsia="zh-CN"/>
              </w:rPr>
              <w:t>施工结束后</w:t>
            </w:r>
            <w:r>
              <w:rPr>
                <w:rFonts w:hint="default" w:ascii="Times New Roman" w:hAnsi="Times New Roman" w:cs="Times New Roman"/>
                <w:color w:val="0000FF"/>
                <w:spacing w:val="0"/>
                <w:w w:val="100"/>
                <w:kern w:val="0"/>
                <w:position w:val="0"/>
                <w:sz w:val="24"/>
                <w:szCs w:val="24"/>
                <w:highlight w:val="none"/>
                <w:lang w:val="en-US" w:eastAsia="zh-CN"/>
              </w:rPr>
              <w:t>堆放在护岸背水面，平均拉运运距为</w:t>
            </w:r>
            <w:r>
              <w:rPr>
                <w:rFonts w:hint="eastAsia" w:cs="Times New Roman"/>
                <w:color w:val="0000FF"/>
                <w:spacing w:val="0"/>
                <w:w w:val="100"/>
                <w:kern w:val="0"/>
                <w:position w:val="0"/>
                <w:sz w:val="24"/>
                <w:szCs w:val="24"/>
                <w:highlight w:val="none"/>
                <w:lang w:val="en-US" w:eastAsia="zh-CN"/>
              </w:rPr>
              <w:t>50</w:t>
            </w:r>
            <w:r>
              <w:rPr>
                <w:rFonts w:hint="default" w:ascii="Times New Roman" w:hAnsi="Times New Roman" w:cs="Times New Roman"/>
                <w:color w:val="0000FF"/>
                <w:spacing w:val="0"/>
                <w:w w:val="100"/>
                <w:kern w:val="0"/>
                <w:position w:val="0"/>
                <w:sz w:val="24"/>
                <w:szCs w:val="24"/>
                <w:highlight w:val="none"/>
                <w:lang w:val="en-US" w:eastAsia="zh-CN"/>
              </w:rPr>
              <w:t>m，堆高2m，堆放面积</w:t>
            </w:r>
            <w:r>
              <w:rPr>
                <w:rFonts w:hint="default" w:ascii="Times New Roman" w:hAnsi="Times New Roman" w:eastAsia="宋体" w:cs="Times New Roman"/>
                <w:color w:val="0000FF"/>
                <w:spacing w:val="0"/>
                <w:w w:val="100"/>
                <w:kern w:val="21"/>
                <w:position w:val="0"/>
                <w:sz w:val="24"/>
                <w:szCs w:val="24"/>
                <w:highlight w:val="none"/>
                <w:lang w:val="en-US" w:eastAsia="zh-CN" w:bidi="ar-SA"/>
              </w:rPr>
              <w:t>3.21hm²</w:t>
            </w:r>
            <w:r>
              <w:rPr>
                <w:rFonts w:hint="default" w:ascii="Times New Roman" w:hAnsi="Times New Roman" w:cs="Times New Roman"/>
                <w:color w:val="0000FF"/>
                <w:spacing w:val="0"/>
                <w:w w:val="100"/>
                <w:kern w:val="0"/>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（3）供</w:t>
            </w:r>
            <w:r>
              <w:rPr>
                <w:rFonts w:hint="default" w:ascii="Times New Roman" w:hAnsi="Times New Roman" w:eastAsia="宋体" w:cs="Times New Roman"/>
                <w:color w:val="000000"/>
                <w:spacing w:val="0"/>
                <w:kern w:val="0"/>
                <w:position w:val="0"/>
                <w:sz w:val="24"/>
                <w:szCs w:val="24"/>
                <w:lang w:val="en-US" w:eastAsia="zh-CN" w:bidi="ar"/>
              </w:rPr>
              <w:t>水、供电条件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①供电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项目区所有建设工程均在电网覆盖范围内，可就近引接，工程区的临时用电可采用自备发电机供电，所以项目电力</w:t>
            </w:r>
            <w:r>
              <w:rPr>
                <w:rFonts w:hint="eastAsia" w:cs="Times New Roman"/>
                <w:color w:val="auto"/>
                <w:spacing w:val="0"/>
                <w:w w:val="100"/>
                <w:kern w:val="0"/>
                <w:position w:val="0"/>
                <w:sz w:val="24"/>
                <w:szCs w:val="24"/>
                <w:highlight w:val="none"/>
                <w:lang w:val="en-US" w:eastAsia="zh-CN"/>
              </w:rPr>
              <w:t>供应</w:t>
            </w:r>
            <w:r>
              <w:rPr>
                <w:rFonts w:hint="default" w:ascii="Times New Roman" w:hAnsi="Times New Roman" w:cs="Times New Roman"/>
                <w:color w:val="auto"/>
                <w:spacing w:val="0"/>
                <w:w w:val="100"/>
                <w:kern w:val="0"/>
                <w:position w:val="0"/>
                <w:sz w:val="24"/>
                <w:szCs w:val="24"/>
                <w:highlight w:val="none"/>
                <w:lang w:val="en-US" w:eastAsia="zh-CN"/>
              </w:rPr>
              <w:t>有保证。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②供水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cs="Times New Roman"/>
                <w:color w:val="auto"/>
                <w:spacing w:val="0"/>
                <w:w w:val="100"/>
                <w:kern w:val="0"/>
                <w:position w:val="0"/>
                <w:sz w:val="24"/>
                <w:szCs w:val="24"/>
                <w:highlight w:val="none"/>
                <w:lang w:val="en-US" w:eastAsia="zh-CN"/>
              </w:rPr>
            </w:pPr>
            <w:r>
              <w:rPr>
                <w:rFonts w:hint="default" w:ascii="Times New Roman" w:hAnsi="Times New Roman" w:cs="Times New Roman"/>
                <w:color w:val="auto"/>
                <w:spacing w:val="0"/>
                <w:w w:val="100"/>
                <w:kern w:val="0"/>
                <w:position w:val="0"/>
                <w:sz w:val="24"/>
                <w:szCs w:val="24"/>
                <w:highlight w:val="none"/>
                <w:lang w:val="en-US" w:eastAsia="zh-CN"/>
              </w:rPr>
              <w:t>小流域内各村镇均有自来水，可作为施工期生活用水水源；可作为施工用水水源。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right="0" w:rightChars="0"/>
              <w:jc w:val="left"/>
              <w:textAlignment w:val="auto"/>
              <w:rPr>
                <w:rFonts w:hint="default" w:ascii="Times New Roman" w:hAnsi="Times New Roman" w:cs="Times New Roman"/>
                <w:b/>
                <w:bCs/>
                <w:color w:val="auto"/>
                <w:spacing w:val="0"/>
                <w:w w:val="100"/>
                <w:kern w:val="0"/>
                <w:position w:val="0"/>
                <w:sz w:val="24"/>
                <w:szCs w:val="24"/>
                <w:highlight w:val="none"/>
                <w:lang w:val="en-US" w:eastAsia="zh-CN"/>
              </w:rPr>
            </w:pPr>
            <w:r>
              <w:rPr>
                <w:rFonts w:hint="default" w:ascii="Times New Roman" w:hAnsi="Times New Roman" w:cs="Times New Roman"/>
                <w:b/>
                <w:bCs/>
                <w:color w:val="auto"/>
                <w:spacing w:val="0"/>
                <w:w w:val="100"/>
                <w:kern w:val="0"/>
                <w:position w:val="0"/>
                <w:sz w:val="24"/>
                <w:szCs w:val="24"/>
                <w:highlight w:val="none"/>
                <w:lang w:val="en-US" w:eastAsia="zh-CN"/>
              </w:rPr>
              <w:t>6.施工期土石方</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工程河道清理时会产生弃土、石渣，通过计算，主体建设工程土石方开挖量</w:t>
            </w:r>
            <w:r>
              <w:rPr>
                <w:rFonts w:hint="default" w:ascii="Times New Roman" w:hAnsi="Times New Roman" w:cs="Times New Roman"/>
                <w:spacing w:val="0"/>
                <w:position w:val="0"/>
                <w:sz w:val="24"/>
                <w:szCs w:val="24"/>
              </w:rPr>
              <w:fldChar w:fldCharType="begin"/>
            </w:r>
            <w:r>
              <w:rPr>
                <w:rFonts w:hint="default" w:ascii="Times New Roman" w:hAnsi="Times New Roman" w:cs="Times New Roman"/>
                <w:spacing w:val="0"/>
                <w:position w:val="0"/>
                <w:sz w:val="24"/>
                <w:szCs w:val="24"/>
              </w:rPr>
              <w:instrText xml:space="preserve"> = sum(C4:C6) \* MERGEFORMAT </w:instrText>
            </w:r>
            <w:r>
              <w:rPr>
                <w:rFonts w:hint="default" w:ascii="Times New Roman" w:hAnsi="Times New Roman" w:cs="Times New Roman"/>
                <w:spacing w:val="0"/>
                <w:position w:val="0"/>
                <w:sz w:val="24"/>
                <w:szCs w:val="24"/>
              </w:rPr>
              <w:fldChar w:fldCharType="separate"/>
            </w:r>
            <w:r>
              <w:rPr>
                <w:rFonts w:hint="default" w:ascii="Times New Roman" w:hAnsi="Times New Roman" w:cs="Times New Roman"/>
                <w:spacing w:val="0"/>
                <w:position w:val="0"/>
                <w:sz w:val="24"/>
                <w:szCs w:val="24"/>
              </w:rPr>
              <w:t>38</w:t>
            </w:r>
            <w:r>
              <w:rPr>
                <w:rFonts w:hint="eastAsia" w:cs="Times New Roman"/>
                <w:spacing w:val="0"/>
                <w:position w:val="0"/>
                <w:sz w:val="24"/>
                <w:szCs w:val="24"/>
                <w:lang w:val="en-US" w:eastAsia="zh-CN"/>
              </w:rPr>
              <w:t>.</w:t>
            </w:r>
            <w:r>
              <w:rPr>
                <w:rFonts w:hint="default" w:ascii="Times New Roman" w:hAnsi="Times New Roman" w:cs="Times New Roman"/>
                <w:spacing w:val="0"/>
                <w:position w:val="0"/>
                <w:sz w:val="24"/>
                <w:szCs w:val="24"/>
              </w:rPr>
              <w:t>12</w:t>
            </w:r>
            <w:r>
              <w:rPr>
                <w:rFonts w:hint="eastAsia" w:ascii="Times New Roman" w:hAnsi="Times New Roman" w:cs="Times New Roman"/>
                <w:spacing w:val="0"/>
                <w:position w:val="0"/>
                <w:sz w:val="24"/>
                <w:szCs w:val="24"/>
                <w:lang w:val="en-US" w:eastAsia="zh-CN"/>
              </w:rPr>
              <w:t>万</w:t>
            </w:r>
            <w:r>
              <w:rPr>
                <w:rFonts w:hint="default" w:ascii="Times New Roman" w:hAnsi="Times New Roman" w:cs="Times New Roman"/>
                <w:spacing w:val="0"/>
                <w:position w:val="0"/>
                <w:sz w:val="24"/>
                <w:szCs w:val="24"/>
              </w:rPr>
              <w:fldChar w:fldCharType="end"/>
            </w:r>
            <w:r>
              <w:rPr>
                <w:rFonts w:hint="default" w:ascii="Times New Roman" w:hAnsi="Times New Roman" w:eastAsia="宋体" w:cs="Times New Roman"/>
                <w:color w:val="000000"/>
                <w:spacing w:val="0"/>
                <w:kern w:val="0"/>
                <w:position w:val="0"/>
                <w:sz w:val="24"/>
                <w:szCs w:val="24"/>
                <w:lang w:val="en-US" w:eastAsia="zh-CN" w:bidi="ar"/>
              </w:rPr>
              <w:t>m</w:t>
            </w:r>
            <w:r>
              <w:rPr>
                <w:rFonts w:hint="default" w:ascii="Times New Roman" w:hAnsi="Times New Roman" w:eastAsia="宋体" w:cs="Times New Roman"/>
                <w:color w:val="000000"/>
                <w:spacing w:val="0"/>
                <w:kern w:val="0"/>
                <w:position w:val="0"/>
                <w:sz w:val="24"/>
                <w:szCs w:val="24"/>
                <w:vertAlign w:val="superscript"/>
                <w:lang w:val="en-US" w:eastAsia="zh-CN" w:bidi="ar"/>
              </w:rPr>
              <w:t>3</w:t>
            </w:r>
            <w:r>
              <w:rPr>
                <w:rFonts w:hint="default" w:ascii="Times New Roman" w:hAnsi="Times New Roman" w:eastAsia="宋体" w:cs="Times New Roman"/>
                <w:color w:val="000000"/>
                <w:spacing w:val="0"/>
                <w:kern w:val="0"/>
                <w:position w:val="0"/>
                <w:sz w:val="24"/>
                <w:szCs w:val="24"/>
                <w:lang w:val="en-US" w:eastAsia="zh-CN" w:bidi="ar"/>
              </w:rPr>
              <w:t>，回填土方</w:t>
            </w:r>
            <w:r>
              <w:rPr>
                <w:rFonts w:hint="default" w:ascii="Times New Roman" w:hAnsi="Times New Roman" w:cs="Times New Roman"/>
                <w:spacing w:val="0"/>
                <w:position w:val="0"/>
                <w:sz w:val="24"/>
                <w:szCs w:val="24"/>
              </w:rPr>
              <w:fldChar w:fldCharType="begin"/>
            </w:r>
            <w:r>
              <w:rPr>
                <w:rFonts w:hint="default" w:ascii="Times New Roman" w:hAnsi="Times New Roman" w:cs="Times New Roman"/>
                <w:spacing w:val="0"/>
                <w:position w:val="0"/>
                <w:sz w:val="24"/>
                <w:szCs w:val="24"/>
              </w:rPr>
              <w:instrText xml:space="preserve"> = sum(C3:E3) \* MERGEFORMAT </w:instrText>
            </w:r>
            <w:r>
              <w:rPr>
                <w:rFonts w:hint="default" w:ascii="Times New Roman" w:hAnsi="Times New Roman" w:cs="Times New Roman"/>
                <w:spacing w:val="0"/>
                <w:position w:val="0"/>
                <w:sz w:val="24"/>
                <w:szCs w:val="24"/>
              </w:rPr>
              <w:fldChar w:fldCharType="separate"/>
            </w:r>
            <w:r>
              <w:rPr>
                <w:rFonts w:hint="eastAsia" w:cs="Times New Roman"/>
                <w:spacing w:val="0"/>
                <w:position w:val="0"/>
                <w:sz w:val="24"/>
                <w:szCs w:val="24"/>
                <w:lang w:val="en-US" w:eastAsia="zh-CN"/>
              </w:rPr>
              <w:t>31.36</w:t>
            </w:r>
            <w:r>
              <w:rPr>
                <w:rFonts w:hint="eastAsia" w:ascii="Times New Roman" w:hAnsi="Times New Roman" w:cs="Times New Roman"/>
                <w:spacing w:val="0"/>
                <w:position w:val="0"/>
                <w:sz w:val="24"/>
                <w:szCs w:val="24"/>
                <w:lang w:val="en-US" w:eastAsia="zh-CN"/>
              </w:rPr>
              <w:t>万</w:t>
            </w:r>
            <w:r>
              <w:rPr>
                <w:rFonts w:hint="default" w:ascii="Times New Roman" w:hAnsi="Times New Roman" w:cs="Times New Roman"/>
                <w:spacing w:val="0"/>
                <w:position w:val="0"/>
                <w:sz w:val="24"/>
                <w:szCs w:val="24"/>
              </w:rPr>
              <w:fldChar w:fldCharType="end"/>
            </w:r>
            <w:r>
              <w:rPr>
                <w:rFonts w:hint="default" w:ascii="Times New Roman" w:hAnsi="Times New Roman" w:eastAsia="宋体" w:cs="Times New Roman"/>
                <w:color w:val="000000"/>
                <w:spacing w:val="0"/>
                <w:kern w:val="0"/>
                <w:position w:val="0"/>
                <w:sz w:val="24"/>
                <w:szCs w:val="24"/>
                <w:lang w:val="en-US" w:eastAsia="zh-CN" w:bidi="ar"/>
              </w:rPr>
              <w:t>m</w:t>
            </w:r>
            <w:r>
              <w:rPr>
                <w:rFonts w:hint="default" w:ascii="Times New Roman" w:hAnsi="Times New Roman" w:eastAsia="宋体" w:cs="Times New Roman"/>
                <w:color w:val="000000"/>
                <w:spacing w:val="0"/>
                <w:kern w:val="0"/>
                <w:position w:val="0"/>
                <w:sz w:val="24"/>
                <w:szCs w:val="24"/>
                <w:vertAlign w:val="superscript"/>
                <w:lang w:val="en-US" w:eastAsia="zh-CN" w:bidi="ar"/>
              </w:rPr>
              <w:t>3</w:t>
            </w:r>
            <w:r>
              <w:rPr>
                <w:rFonts w:hint="default" w:ascii="Times New Roman" w:hAnsi="Times New Roman" w:eastAsia="宋体" w:cs="Times New Roman"/>
                <w:color w:val="000000"/>
                <w:spacing w:val="0"/>
                <w:kern w:val="0"/>
                <w:position w:val="0"/>
                <w:sz w:val="24"/>
                <w:szCs w:val="24"/>
                <w:lang w:val="en-US" w:eastAsia="zh-CN" w:bidi="ar"/>
              </w:rPr>
              <w:t>，最后产生弃渣6</w:t>
            </w:r>
            <w:r>
              <w:rPr>
                <w:rFonts w:hint="eastAsia" w:cs="Times New Roman"/>
                <w:color w:val="000000"/>
                <w:spacing w:val="0"/>
                <w:kern w:val="0"/>
                <w:position w:val="0"/>
                <w:sz w:val="24"/>
                <w:szCs w:val="24"/>
                <w:lang w:val="en-US" w:eastAsia="zh-CN" w:bidi="ar"/>
              </w:rPr>
              <w:t>.</w:t>
            </w:r>
            <w:r>
              <w:rPr>
                <w:rFonts w:hint="default" w:ascii="Times New Roman" w:hAnsi="Times New Roman" w:eastAsia="宋体" w:cs="Times New Roman"/>
                <w:color w:val="000000"/>
                <w:spacing w:val="0"/>
                <w:kern w:val="0"/>
                <w:position w:val="0"/>
                <w:sz w:val="24"/>
                <w:szCs w:val="24"/>
                <w:lang w:val="en-US" w:eastAsia="zh-CN" w:bidi="ar"/>
              </w:rPr>
              <w:t>76</w:t>
            </w:r>
            <w:r>
              <w:rPr>
                <w:rFonts w:hint="eastAsia" w:cs="Times New Roman"/>
                <w:color w:val="000000"/>
                <w:spacing w:val="0"/>
                <w:kern w:val="0"/>
                <w:position w:val="0"/>
                <w:sz w:val="24"/>
                <w:szCs w:val="24"/>
                <w:lang w:val="en-US" w:eastAsia="zh-CN" w:bidi="ar"/>
              </w:rPr>
              <w:t>万</w:t>
            </w:r>
            <w:r>
              <w:rPr>
                <w:rFonts w:hint="default" w:ascii="Times New Roman" w:hAnsi="Times New Roman" w:eastAsia="宋体" w:cs="Times New Roman"/>
                <w:color w:val="000000"/>
                <w:spacing w:val="0"/>
                <w:kern w:val="0"/>
                <w:position w:val="0"/>
                <w:sz w:val="24"/>
                <w:szCs w:val="24"/>
                <w:lang w:val="en-US" w:eastAsia="zh-CN" w:bidi="ar"/>
              </w:rPr>
              <w:t>m</w:t>
            </w:r>
            <w:r>
              <w:rPr>
                <w:rFonts w:hint="default" w:ascii="Times New Roman" w:hAnsi="Times New Roman" w:eastAsia="宋体" w:cs="Times New Roman"/>
                <w:color w:val="000000"/>
                <w:spacing w:val="0"/>
                <w:kern w:val="0"/>
                <w:position w:val="0"/>
                <w:sz w:val="24"/>
                <w:szCs w:val="24"/>
                <w:vertAlign w:val="superscript"/>
                <w:lang w:val="en-US" w:eastAsia="zh-CN" w:bidi="ar"/>
              </w:rPr>
              <w:t>3</w:t>
            </w:r>
            <w:r>
              <w:rPr>
                <w:rFonts w:hint="default" w:ascii="Times New Roman" w:hAnsi="Times New Roman" w:eastAsia="宋体" w:cs="Times New Roman"/>
                <w:color w:val="000000"/>
                <w:spacing w:val="0"/>
                <w:kern w:val="0"/>
                <w:position w:val="0"/>
                <w:sz w:val="24"/>
                <w:szCs w:val="24"/>
                <w:lang w:val="en-US" w:eastAsia="zh-CN" w:bidi="ar"/>
              </w:rPr>
              <w:t>，在工程结束后将</w:t>
            </w:r>
            <w:r>
              <w:rPr>
                <w:rFonts w:hint="eastAsia" w:cs="Times New Roman"/>
                <w:color w:val="000000"/>
                <w:spacing w:val="0"/>
                <w:kern w:val="0"/>
                <w:position w:val="0"/>
                <w:sz w:val="24"/>
                <w:szCs w:val="24"/>
                <w:lang w:val="en-US" w:eastAsia="zh-CN" w:bidi="ar"/>
              </w:rPr>
              <w:t>多余土方用于坝后填土来加宽堤顶，以稳固堤身</w:t>
            </w:r>
            <w:r>
              <w:rPr>
                <w:rFonts w:hint="default" w:ascii="Times New Roman" w:hAnsi="Times New Roman" w:eastAsia="宋体" w:cs="Times New Roman"/>
                <w:color w:val="000000"/>
                <w:spacing w:val="0"/>
                <w:kern w:val="0"/>
                <w:position w:val="0"/>
                <w:sz w:val="24"/>
                <w:szCs w:val="24"/>
                <w:lang w:val="en-US" w:eastAsia="zh-CN" w:bidi="ar"/>
              </w:rPr>
              <w:t>，工程土石方平衡情况见表2-3。</w:t>
            </w:r>
          </w:p>
          <w:p>
            <w:pPr>
              <w:keepNext w:val="0"/>
              <w:keepLines w:val="0"/>
              <w:widowControl/>
              <w:suppressLineNumbers w:val="0"/>
              <w:jc w:val="center"/>
              <w:rPr>
                <w:rFonts w:hint="default" w:ascii="Times New Roman" w:hAnsi="Times New Roman" w:eastAsia="宋体" w:cs="Times New Roman"/>
                <w:b/>
                <w:bCs/>
                <w:color w:val="000000"/>
                <w:spacing w:val="0"/>
                <w:kern w:val="0"/>
                <w:position w:val="0"/>
                <w:sz w:val="21"/>
                <w:szCs w:val="21"/>
                <w:vertAlign w:val="superscript"/>
                <w:lang w:val="en-US" w:eastAsia="zh-CN" w:bidi="ar"/>
              </w:rPr>
            </w:pPr>
            <w:r>
              <w:rPr>
                <w:rFonts w:hint="default" w:ascii="Times New Roman" w:hAnsi="Times New Roman" w:cs="Times New Roman"/>
                <w:b/>
                <w:bCs/>
                <w:spacing w:val="0"/>
                <w:position w:val="0"/>
                <w:sz w:val="21"/>
                <w:szCs w:val="21"/>
                <w:lang w:val="en-US" w:eastAsia="zh-CN"/>
              </w:rPr>
              <w:t>表2</w:t>
            </w:r>
            <w:r>
              <w:rPr>
                <w:rFonts w:hint="eastAsia" w:cs="Times New Roman"/>
                <w:b/>
                <w:bCs/>
                <w:spacing w:val="0"/>
                <w:position w:val="0"/>
                <w:sz w:val="21"/>
                <w:szCs w:val="21"/>
                <w:lang w:val="en-US" w:eastAsia="zh-CN"/>
              </w:rPr>
              <w:t xml:space="preserve">-3   </w:t>
            </w:r>
            <w:r>
              <w:rPr>
                <w:rFonts w:hint="default" w:ascii="Times New Roman" w:hAnsi="Times New Roman" w:cs="Times New Roman"/>
                <w:b/>
                <w:bCs/>
                <w:color w:val="000000" w:themeColor="text1"/>
                <w:spacing w:val="0"/>
                <w:position w:val="0"/>
                <w:sz w:val="21"/>
                <w:szCs w:val="21"/>
                <w14:textFill>
                  <w14:solidFill>
                    <w14:schemeClr w14:val="tx1"/>
                  </w14:solidFill>
                </w14:textFill>
              </w:rPr>
              <w:t>土石方平衡表</w:t>
            </w:r>
            <w:r>
              <w:rPr>
                <w:rFonts w:hint="default" w:ascii="Times New Roman" w:hAnsi="Times New Roman" w:eastAsia="宋体" w:cs="Times New Roman"/>
                <w:b/>
                <w:bCs/>
                <w:color w:val="000000"/>
                <w:spacing w:val="0"/>
                <w:kern w:val="0"/>
                <w:position w:val="0"/>
                <w:sz w:val="21"/>
                <w:szCs w:val="21"/>
                <w:lang w:val="en-US" w:eastAsia="zh-CN" w:bidi="ar"/>
              </w:rPr>
              <w:t>单位</w:t>
            </w:r>
            <w:r>
              <w:rPr>
                <w:rFonts w:hint="eastAsia" w:cs="Times New Roman"/>
                <w:b/>
                <w:bCs/>
                <w:color w:val="000000"/>
                <w:spacing w:val="0"/>
                <w:kern w:val="0"/>
                <w:position w:val="0"/>
                <w:sz w:val="21"/>
                <w:szCs w:val="21"/>
                <w:lang w:val="en-US" w:eastAsia="zh-CN" w:bidi="ar"/>
              </w:rPr>
              <w:t xml:space="preserve">   万</w:t>
            </w:r>
            <w:r>
              <w:rPr>
                <w:rFonts w:hint="default" w:ascii="Times New Roman" w:hAnsi="Times New Roman" w:eastAsia="宋体" w:cs="Times New Roman"/>
                <w:b/>
                <w:bCs/>
                <w:color w:val="000000"/>
                <w:spacing w:val="0"/>
                <w:kern w:val="0"/>
                <w:position w:val="0"/>
                <w:sz w:val="21"/>
                <w:szCs w:val="21"/>
                <w:lang w:val="en-US" w:eastAsia="zh-CN" w:bidi="ar"/>
              </w:rPr>
              <w:t>m</w:t>
            </w:r>
            <w:r>
              <w:rPr>
                <w:rFonts w:hint="default" w:ascii="Times New Roman" w:hAnsi="Times New Roman" w:eastAsia="宋体" w:cs="Times New Roman"/>
                <w:b/>
                <w:bCs/>
                <w:color w:val="000000"/>
                <w:spacing w:val="0"/>
                <w:kern w:val="0"/>
                <w:position w:val="0"/>
                <w:sz w:val="21"/>
                <w:szCs w:val="21"/>
                <w:vertAlign w:val="superscript"/>
                <w:lang w:val="en-US" w:eastAsia="zh-CN" w:bidi="ar"/>
              </w:rPr>
              <w:t>3</w:t>
            </w:r>
          </w:p>
          <w:tbl>
            <w:tblPr>
              <w:tblStyle w:val="32"/>
              <w:tblW w:w="746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00"/>
              <w:gridCol w:w="1137"/>
              <w:gridCol w:w="1013"/>
              <w:gridCol w:w="37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tcBorders>
                    <w:bottom w:val="single" w:color="auto" w:sz="12" w:space="0"/>
                  </w:tcBorders>
                  <w:vAlign w:val="center"/>
                </w:tcPr>
                <w:p>
                  <w:pPr>
                    <w:jc w:val="center"/>
                    <w:rPr>
                      <w:rFonts w:hint="eastAsia" w:eastAsia="宋体"/>
                      <w:b/>
                      <w:bCs/>
                      <w:sz w:val="21"/>
                      <w:szCs w:val="21"/>
                      <w:vertAlign w:val="baseline"/>
                      <w:lang w:val="en-US" w:eastAsia="zh-CN"/>
                    </w:rPr>
                  </w:pPr>
                  <w:r>
                    <w:rPr>
                      <w:rFonts w:hint="eastAsia"/>
                      <w:b/>
                      <w:bCs/>
                      <w:sz w:val="21"/>
                      <w:szCs w:val="21"/>
                      <w:vertAlign w:val="baseline"/>
                      <w:lang w:val="en-US" w:eastAsia="zh-CN"/>
                    </w:rPr>
                    <w:t>项目</w:t>
                  </w:r>
                </w:p>
              </w:tc>
              <w:tc>
                <w:tcPr>
                  <w:tcW w:w="800" w:type="dxa"/>
                  <w:tcBorders>
                    <w:bottom w:val="single" w:color="auto" w:sz="12" w:space="0"/>
                  </w:tcBorders>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挖方</w:t>
                  </w:r>
                </w:p>
              </w:tc>
              <w:tc>
                <w:tcPr>
                  <w:tcW w:w="1137" w:type="dxa"/>
                  <w:tcBorders>
                    <w:bottom w:val="single" w:color="auto" w:sz="12" w:space="0"/>
                  </w:tcBorders>
                  <w:vAlign w:val="center"/>
                </w:tcPr>
                <w:p>
                  <w:pPr>
                    <w:jc w:val="center"/>
                    <w:rPr>
                      <w:rFonts w:hint="default"/>
                      <w:b/>
                      <w:bCs/>
                      <w:sz w:val="21"/>
                      <w:szCs w:val="21"/>
                      <w:vertAlign w:val="baseline"/>
                      <w:lang w:val="en-US" w:eastAsia="zh-CN"/>
                    </w:rPr>
                  </w:pPr>
                  <w:r>
                    <w:rPr>
                      <w:rFonts w:hint="default"/>
                      <w:b/>
                      <w:bCs/>
                      <w:sz w:val="21"/>
                      <w:szCs w:val="21"/>
                      <w:vertAlign w:val="baseline"/>
                      <w:lang w:val="en-US" w:eastAsia="zh-CN"/>
                    </w:rPr>
                    <w:t>回填</w:t>
                  </w:r>
                  <w:r>
                    <w:rPr>
                      <w:rFonts w:hint="eastAsia"/>
                      <w:b/>
                      <w:bCs/>
                      <w:sz w:val="21"/>
                      <w:szCs w:val="21"/>
                      <w:vertAlign w:val="baseline"/>
                      <w:lang w:val="en-US" w:eastAsia="zh-CN"/>
                    </w:rPr>
                    <w:t>土方</w:t>
                  </w:r>
                </w:p>
              </w:tc>
              <w:tc>
                <w:tcPr>
                  <w:tcW w:w="1013" w:type="dxa"/>
                  <w:tcBorders>
                    <w:bottom w:val="single" w:color="auto" w:sz="12" w:space="0"/>
                  </w:tcBorders>
                  <w:vAlign w:val="center"/>
                </w:tcPr>
                <w:p>
                  <w:pPr>
                    <w:jc w:val="center"/>
                    <w:rPr>
                      <w:rFonts w:hint="default" w:eastAsia="宋体"/>
                      <w:b/>
                      <w:bCs/>
                      <w:sz w:val="21"/>
                      <w:szCs w:val="21"/>
                      <w:vertAlign w:val="baseline"/>
                      <w:lang w:val="en-US" w:eastAsia="zh-CN"/>
                    </w:rPr>
                  </w:pPr>
                  <w:r>
                    <w:rPr>
                      <w:rFonts w:hint="eastAsia"/>
                      <w:b/>
                      <w:bCs/>
                      <w:sz w:val="21"/>
                      <w:szCs w:val="21"/>
                      <w:vertAlign w:val="baseline"/>
                      <w:lang w:val="en-US" w:eastAsia="zh-CN"/>
                    </w:rPr>
                    <w:t>弃料方</w:t>
                  </w:r>
                </w:p>
              </w:tc>
              <w:tc>
                <w:tcPr>
                  <w:tcW w:w="3768" w:type="dxa"/>
                  <w:tcBorders>
                    <w:bottom w:val="single" w:color="auto" w:sz="12" w:space="0"/>
                  </w:tcBorders>
                  <w:vAlign w:val="center"/>
                </w:tcPr>
                <w:p>
                  <w:pPr>
                    <w:jc w:val="center"/>
                    <w:rPr>
                      <w:rFonts w:hint="eastAsia" w:eastAsia="宋体"/>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tcBorders>
                    <w:top w:val="single" w:color="auto" w:sz="12" w:space="0"/>
                    <w:tl2br w:val="nil"/>
                    <w:tr2bl w:val="nil"/>
                  </w:tcBorders>
                  <w:vAlign w:val="center"/>
                </w:tcPr>
                <w:p>
                  <w:pPr>
                    <w:jc w:val="center"/>
                    <w:rPr>
                      <w:rFonts w:hint="default"/>
                      <w:sz w:val="21"/>
                      <w:szCs w:val="21"/>
                      <w:vertAlign w:val="baseline"/>
                    </w:rPr>
                  </w:pPr>
                  <w:r>
                    <w:rPr>
                      <w:rFonts w:hint="default" w:ascii="Times New Roman" w:hAnsi="Times New Roman" w:cs="Times New Roman"/>
                      <w:spacing w:val="0"/>
                      <w:position w:val="0"/>
                      <w:sz w:val="21"/>
                      <w:szCs w:val="21"/>
                    </w:rPr>
                    <w:t>护岸工程</w:t>
                  </w:r>
                </w:p>
              </w:tc>
              <w:tc>
                <w:tcPr>
                  <w:tcW w:w="800" w:type="dxa"/>
                  <w:tcBorders>
                    <w:top w:val="single" w:color="auto" w:sz="12" w:space="0"/>
                    <w:tl2br w:val="nil"/>
                    <w:tr2bl w:val="nil"/>
                  </w:tcBorders>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38.12</w:t>
                  </w:r>
                </w:p>
              </w:tc>
              <w:tc>
                <w:tcPr>
                  <w:tcW w:w="1137" w:type="dxa"/>
                  <w:tcBorders>
                    <w:top w:val="single" w:color="auto" w:sz="12" w:space="0"/>
                    <w:tl2br w:val="nil"/>
                    <w:tr2bl w:val="nil"/>
                  </w:tcBorders>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31.36</w:t>
                  </w:r>
                </w:p>
              </w:tc>
              <w:tc>
                <w:tcPr>
                  <w:tcW w:w="1013" w:type="dxa"/>
                  <w:tcBorders>
                    <w:top w:val="single" w:color="auto" w:sz="12" w:space="0"/>
                    <w:tl2br w:val="nil"/>
                    <w:tr2bl w:val="nil"/>
                  </w:tcBorders>
                  <w:vAlign w:val="center"/>
                </w:tcPr>
                <w:p>
                  <w:pPr>
                    <w:jc w:val="center"/>
                    <w:rPr>
                      <w:rFonts w:hint="default" w:eastAsia="宋体"/>
                      <w:sz w:val="21"/>
                      <w:szCs w:val="21"/>
                      <w:vertAlign w:val="baseline"/>
                      <w:lang w:val="en-US" w:eastAsia="zh-CN"/>
                    </w:rPr>
                  </w:pPr>
                  <w:r>
                    <w:rPr>
                      <w:rFonts w:hint="eastAsia"/>
                      <w:sz w:val="21"/>
                      <w:szCs w:val="21"/>
                      <w:vertAlign w:val="baseline"/>
                      <w:lang w:val="en-US" w:eastAsia="zh-CN"/>
                    </w:rPr>
                    <w:t>6.76</w:t>
                  </w:r>
                </w:p>
              </w:tc>
              <w:tc>
                <w:tcPr>
                  <w:tcW w:w="3768" w:type="dxa"/>
                  <w:tcBorders>
                    <w:top w:val="single" w:color="auto" w:sz="12" w:space="0"/>
                    <w:tl2br w:val="nil"/>
                    <w:tr2bl w:val="nil"/>
                  </w:tcBorders>
                  <w:vAlign w:val="center"/>
                </w:tcPr>
                <w:p>
                  <w:pPr>
                    <w:keepNext w:val="0"/>
                    <w:keepLines w:val="0"/>
                    <w:widowControl/>
                    <w:suppressLineNumbers w:val="0"/>
                    <w:jc w:val="left"/>
                    <w:rPr>
                      <w:rFonts w:hint="default"/>
                      <w:sz w:val="21"/>
                      <w:szCs w:val="21"/>
                      <w:vertAlign w:val="baseline"/>
                    </w:rPr>
                  </w:pPr>
                  <w:r>
                    <w:rPr>
                      <w:rFonts w:hint="eastAsia" w:ascii="宋体" w:hAnsi="宋体" w:eastAsia="宋体" w:cs="宋体"/>
                      <w:color w:val="000000"/>
                      <w:kern w:val="0"/>
                      <w:sz w:val="20"/>
                      <w:szCs w:val="20"/>
                      <w:lang w:val="en-US" w:eastAsia="zh-CN" w:bidi="ar"/>
                    </w:rPr>
                    <w:t>多余土方用于坝后填土来加宽堤顶，以稳固堤身。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tcBorders>
                    <w:tl2br w:val="nil"/>
                    <w:tr2bl w:val="nil"/>
                  </w:tcBorders>
                  <w:vAlign w:val="center"/>
                </w:tcPr>
                <w:p>
                  <w:pPr>
                    <w:jc w:val="center"/>
                    <w:rPr>
                      <w:rFonts w:hint="eastAsia" w:eastAsia="宋体"/>
                      <w:sz w:val="21"/>
                      <w:szCs w:val="21"/>
                      <w:vertAlign w:val="baseline"/>
                      <w:lang w:val="en-US" w:eastAsia="zh-CN"/>
                    </w:rPr>
                  </w:pPr>
                  <w:r>
                    <w:rPr>
                      <w:rFonts w:hint="eastAsia"/>
                      <w:sz w:val="21"/>
                      <w:szCs w:val="21"/>
                      <w:vertAlign w:val="baseline"/>
                      <w:lang w:val="en-US" w:eastAsia="zh-CN"/>
                    </w:rPr>
                    <w:t>合计</w:t>
                  </w:r>
                </w:p>
              </w:tc>
              <w:tc>
                <w:tcPr>
                  <w:tcW w:w="800" w:type="dxa"/>
                  <w:tcBorders>
                    <w:tl2br w:val="nil"/>
                    <w:tr2bl w:val="nil"/>
                  </w:tcBorders>
                  <w:vAlign w:val="center"/>
                </w:tcPr>
                <w:p>
                  <w:pPr>
                    <w:jc w:val="center"/>
                    <w:rPr>
                      <w:rFonts w:hint="default"/>
                      <w:sz w:val="21"/>
                      <w:szCs w:val="21"/>
                      <w:vertAlign w:val="baseline"/>
                    </w:rPr>
                  </w:pPr>
                  <w:r>
                    <w:rPr>
                      <w:rFonts w:hint="eastAsia"/>
                      <w:sz w:val="21"/>
                      <w:szCs w:val="21"/>
                      <w:vertAlign w:val="baseline"/>
                      <w:lang w:val="en-US" w:eastAsia="zh-CN"/>
                    </w:rPr>
                    <w:t>38.12</w:t>
                  </w:r>
                </w:p>
              </w:tc>
              <w:tc>
                <w:tcPr>
                  <w:tcW w:w="1137" w:type="dxa"/>
                  <w:tcBorders>
                    <w:tl2br w:val="nil"/>
                    <w:tr2bl w:val="nil"/>
                  </w:tcBorders>
                  <w:vAlign w:val="center"/>
                </w:tcPr>
                <w:p>
                  <w:pPr>
                    <w:jc w:val="center"/>
                    <w:rPr>
                      <w:rFonts w:hint="default"/>
                      <w:sz w:val="21"/>
                      <w:szCs w:val="21"/>
                      <w:vertAlign w:val="baseline"/>
                    </w:rPr>
                  </w:pPr>
                  <w:r>
                    <w:rPr>
                      <w:rFonts w:hint="eastAsia"/>
                      <w:sz w:val="21"/>
                      <w:szCs w:val="21"/>
                      <w:vertAlign w:val="baseline"/>
                      <w:lang w:val="en-US" w:eastAsia="zh-CN"/>
                    </w:rPr>
                    <w:t>31.36</w:t>
                  </w:r>
                </w:p>
              </w:tc>
              <w:tc>
                <w:tcPr>
                  <w:tcW w:w="1013" w:type="dxa"/>
                  <w:tcBorders>
                    <w:tl2br w:val="nil"/>
                    <w:tr2bl w:val="nil"/>
                  </w:tcBorders>
                  <w:vAlign w:val="center"/>
                </w:tcPr>
                <w:p>
                  <w:pPr>
                    <w:jc w:val="center"/>
                    <w:rPr>
                      <w:rFonts w:hint="default"/>
                      <w:sz w:val="21"/>
                      <w:szCs w:val="21"/>
                      <w:vertAlign w:val="baseline"/>
                    </w:rPr>
                  </w:pPr>
                  <w:r>
                    <w:rPr>
                      <w:rFonts w:hint="eastAsia"/>
                      <w:sz w:val="21"/>
                      <w:szCs w:val="21"/>
                      <w:vertAlign w:val="baseline"/>
                      <w:lang w:val="en-US" w:eastAsia="zh-CN"/>
                    </w:rPr>
                    <w:t>6.76</w:t>
                  </w:r>
                </w:p>
              </w:tc>
              <w:tc>
                <w:tcPr>
                  <w:tcW w:w="3768" w:type="dxa"/>
                  <w:tcBorders>
                    <w:tl2br w:val="nil"/>
                    <w:tr2bl w:val="nil"/>
                  </w:tcBorders>
                  <w:vAlign w:val="center"/>
                </w:tcPr>
                <w:p>
                  <w:pPr>
                    <w:jc w:val="center"/>
                    <w:rPr>
                      <w:rFonts w:hint="eastAsia" w:eastAsia="宋体"/>
                      <w:sz w:val="21"/>
                      <w:szCs w:val="21"/>
                      <w:vertAlign w:val="baseline"/>
                      <w:lang w:val="en-US" w:eastAsia="zh-CN"/>
                    </w:rPr>
                  </w:pPr>
                  <w:r>
                    <w:rPr>
                      <w:rFonts w:hint="eastAsia"/>
                      <w:sz w:val="21"/>
                      <w:szCs w:val="21"/>
                      <w:vertAlign w:val="baseline"/>
                      <w:lang w:val="en-US" w:eastAsia="zh-CN"/>
                    </w:rPr>
                    <w:t>/</w:t>
                  </w:r>
                </w:p>
              </w:tc>
            </w:tr>
          </w:tbl>
          <w:p>
            <w:pPr>
              <w:pStyle w:val="5"/>
              <w:spacing w:line="360" w:lineRule="auto"/>
              <w:rPr>
                <w:spacing w:val="0"/>
                <w:position w:val="0"/>
                <w:sz w:val="24"/>
                <w:szCs w:val="24"/>
              </w:rPr>
            </w:pPr>
            <w:bookmarkStart w:id="3" w:name="_Toc485645291"/>
            <w:r>
              <w:rPr>
                <w:rFonts w:hint="eastAsia"/>
                <w:spacing w:val="0"/>
                <w:position w:val="0"/>
                <w:sz w:val="24"/>
                <w:szCs w:val="24"/>
                <w:lang w:val="en-US" w:eastAsia="zh-CN"/>
              </w:rPr>
              <w:t>7.</w:t>
            </w:r>
            <w:r>
              <w:rPr>
                <w:spacing w:val="0"/>
                <w:position w:val="0"/>
                <w:sz w:val="24"/>
                <w:szCs w:val="24"/>
              </w:rPr>
              <w:t>主要施工机械</w:t>
            </w:r>
            <w:bookmarkEnd w:id="3"/>
          </w:p>
          <w:p>
            <w:pPr>
              <w:spacing w:line="360" w:lineRule="auto"/>
              <w:ind w:firstLine="560"/>
              <w:rPr>
                <w:spacing w:val="0"/>
                <w:position w:val="0"/>
                <w:sz w:val="24"/>
                <w:szCs w:val="24"/>
              </w:rPr>
            </w:pPr>
            <w:r>
              <w:rPr>
                <w:spacing w:val="0"/>
                <w:position w:val="0"/>
                <w:sz w:val="24"/>
                <w:szCs w:val="24"/>
              </w:rPr>
              <w:t>依据主体工程施工方法和各工程项目施工进度安排，参照有关定额确定工程施工所需主要机械设备详见表</w:t>
            </w:r>
            <w:r>
              <w:rPr>
                <w:rFonts w:hint="eastAsia"/>
                <w:spacing w:val="0"/>
                <w:position w:val="0"/>
                <w:sz w:val="24"/>
                <w:szCs w:val="24"/>
                <w:lang w:val="en-US" w:eastAsia="zh-CN"/>
              </w:rPr>
              <w:t>2-4</w:t>
            </w:r>
            <w:r>
              <w:rPr>
                <w:spacing w:val="0"/>
                <w:position w:val="0"/>
                <w:sz w:val="24"/>
                <w:szCs w:val="24"/>
              </w:rPr>
              <w:t>。</w:t>
            </w:r>
          </w:p>
          <w:p>
            <w:pPr>
              <w:spacing w:line="240" w:lineRule="auto"/>
              <w:ind w:firstLine="560"/>
              <w:jc w:val="center"/>
              <w:rPr>
                <w:b/>
                <w:bCs/>
                <w:spacing w:val="0"/>
                <w:position w:val="0"/>
              </w:rPr>
            </w:pPr>
            <w:r>
              <w:rPr>
                <w:b/>
                <w:bCs/>
                <w:spacing w:val="0"/>
                <w:position w:val="0"/>
              </w:rPr>
              <w:t>表</w:t>
            </w:r>
            <w:r>
              <w:rPr>
                <w:rFonts w:hint="eastAsia"/>
                <w:b/>
                <w:bCs/>
                <w:spacing w:val="0"/>
                <w:position w:val="0"/>
                <w:lang w:val="en-US" w:eastAsia="zh-CN"/>
              </w:rPr>
              <w:t>2</w:t>
            </w:r>
            <w:r>
              <w:rPr>
                <w:b/>
                <w:bCs/>
                <w:spacing w:val="0"/>
                <w:position w:val="0"/>
              </w:rPr>
              <w:t>-</w:t>
            </w:r>
            <w:r>
              <w:rPr>
                <w:rFonts w:hint="eastAsia"/>
                <w:b/>
                <w:bCs/>
                <w:spacing w:val="0"/>
                <w:position w:val="0"/>
                <w:lang w:val="en-US" w:eastAsia="zh-CN"/>
              </w:rPr>
              <w:t>4</w:t>
            </w:r>
            <w:r>
              <w:rPr>
                <w:b/>
                <w:bCs/>
                <w:spacing w:val="0"/>
                <w:position w:val="0"/>
              </w:rPr>
              <w:t xml:space="preserve">   施工</w:t>
            </w:r>
            <w:r>
              <w:rPr>
                <w:rFonts w:hint="eastAsia"/>
                <w:b/>
                <w:bCs/>
                <w:spacing w:val="0"/>
                <w:position w:val="0"/>
              </w:rPr>
              <w:t>机械</w:t>
            </w:r>
            <w:r>
              <w:rPr>
                <w:rFonts w:hint="eastAsia"/>
                <w:b/>
                <w:bCs/>
                <w:spacing w:val="0"/>
                <w:position w:val="0"/>
                <w:lang w:val="en-US" w:eastAsia="zh-CN"/>
              </w:rPr>
              <w:t>一览</w:t>
            </w:r>
            <w:r>
              <w:rPr>
                <w:b/>
                <w:bCs/>
                <w:spacing w:val="0"/>
                <w:position w:val="0"/>
              </w:rPr>
              <w:t>表</w:t>
            </w:r>
          </w:p>
          <w:tbl>
            <w:tblPr>
              <w:tblStyle w:val="31"/>
              <w:tblW w:w="746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706"/>
              <w:gridCol w:w="1165"/>
              <w:gridCol w:w="1265"/>
              <w:gridCol w:w="11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bottom w:val="single" w:color="auto" w:sz="12" w:space="0"/>
                  </w:tcBorders>
                  <w:shd w:val="clear" w:color="auto" w:fill="auto"/>
                  <w:vAlign w:val="center"/>
                </w:tcPr>
                <w:p>
                  <w:pPr>
                    <w:widowControl/>
                    <w:spacing w:line="240" w:lineRule="auto"/>
                    <w:jc w:val="center"/>
                    <w:rPr>
                      <w:b/>
                      <w:bCs/>
                      <w:color w:val="000000"/>
                      <w:spacing w:val="0"/>
                      <w:position w:val="0"/>
                      <w:sz w:val="21"/>
                      <w:szCs w:val="21"/>
                    </w:rPr>
                  </w:pPr>
                  <w:r>
                    <w:rPr>
                      <w:rFonts w:hint="eastAsia"/>
                      <w:b/>
                      <w:bCs/>
                      <w:color w:val="000000"/>
                      <w:spacing w:val="0"/>
                      <w:position w:val="0"/>
                      <w:sz w:val="21"/>
                      <w:szCs w:val="21"/>
                    </w:rPr>
                    <w:t>序号</w:t>
                  </w:r>
                </w:p>
              </w:tc>
              <w:tc>
                <w:tcPr>
                  <w:tcW w:w="2706" w:type="dxa"/>
                  <w:tcBorders>
                    <w:bottom w:val="single" w:color="auto" w:sz="12" w:space="0"/>
                  </w:tcBorders>
                  <w:shd w:val="clear" w:color="auto" w:fill="auto"/>
                  <w:vAlign w:val="center"/>
                </w:tcPr>
                <w:p>
                  <w:pPr>
                    <w:widowControl/>
                    <w:spacing w:line="240" w:lineRule="auto"/>
                    <w:ind w:firstLine="0" w:firstLineChars="0"/>
                    <w:jc w:val="center"/>
                    <w:rPr>
                      <w:b/>
                      <w:bCs/>
                      <w:color w:val="000000"/>
                      <w:spacing w:val="0"/>
                      <w:position w:val="0"/>
                      <w:sz w:val="21"/>
                      <w:szCs w:val="21"/>
                    </w:rPr>
                  </w:pPr>
                  <w:r>
                    <w:rPr>
                      <w:rFonts w:hint="eastAsia"/>
                      <w:b/>
                      <w:bCs/>
                      <w:color w:val="000000"/>
                      <w:spacing w:val="0"/>
                      <w:position w:val="0"/>
                      <w:sz w:val="21"/>
                      <w:szCs w:val="21"/>
                    </w:rPr>
                    <w:t>名称</w:t>
                  </w:r>
                </w:p>
              </w:tc>
              <w:tc>
                <w:tcPr>
                  <w:tcW w:w="1165" w:type="dxa"/>
                  <w:tcBorders>
                    <w:bottom w:val="single" w:color="auto" w:sz="12" w:space="0"/>
                  </w:tcBorders>
                  <w:shd w:val="clear" w:color="auto" w:fill="auto"/>
                  <w:vAlign w:val="center"/>
                </w:tcPr>
                <w:p>
                  <w:pPr>
                    <w:widowControl/>
                    <w:spacing w:line="240" w:lineRule="auto"/>
                    <w:ind w:firstLine="0" w:firstLineChars="0"/>
                    <w:jc w:val="center"/>
                    <w:rPr>
                      <w:b/>
                      <w:bCs/>
                      <w:color w:val="000000"/>
                      <w:spacing w:val="0"/>
                      <w:position w:val="0"/>
                      <w:sz w:val="21"/>
                      <w:szCs w:val="21"/>
                    </w:rPr>
                  </w:pPr>
                  <w:r>
                    <w:rPr>
                      <w:rFonts w:hint="eastAsia"/>
                      <w:b/>
                      <w:bCs/>
                      <w:color w:val="000000"/>
                      <w:spacing w:val="0"/>
                      <w:position w:val="0"/>
                      <w:sz w:val="21"/>
                      <w:szCs w:val="21"/>
                    </w:rPr>
                    <w:t>单位</w:t>
                  </w:r>
                </w:p>
              </w:tc>
              <w:tc>
                <w:tcPr>
                  <w:tcW w:w="1265" w:type="dxa"/>
                  <w:tcBorders>
                    <w:bottom w:val="single" w:color="auto" w:sz="12" w:space="0"/>
                  </w:tcBorders>
                  <w:shd w:val="clear" w:color="auto" w:fill="auto"/>
                  <w:vAlign w:val="center"/>
                </w:tcPr>
                <w:p>
                  <w:pPr>
                    <w:widowControl/>
                    <w:spacing w:line="240" w:lineRule="auto"/>
                    <w:ind w:firstLine="0" w:firstLineChars="0"/>
                    <w:jc w:val="center"/>
                    <w:rPr>
                      <w:b/>
                      <w:bCs/>
                      <w:color w:val="000000"/>
                      <w:spacing w:val="0"/>
                      <w:position w:val="0"/>
                      <w:sz w:val="21"/>
                      <w:szCs w:val="21"/>
                    </w:rPr>
                  </w:pPr>
                  <w:r>
                    <w:rPr>
                      <w:rFonts w:hint="eastAsia"/>
                      <w:b/>
                      <w:bCs/>
                      <w:color w:val="000000"/>
                      <w:spacing w:val="0"/>
                      <w:position w:val="0"/>
                      <w:sz w:val="21"/>
                      <w:szCs w:val="21"/>
                    </w:rPr>
                    <w:t>规格</w:t>
                  </w:r>
                </w:p>
              </w:tc>
              <w:tc>
                <w:tcPr>
                  <w:tcW w:w="1165" w:type="dxa"/>
                  <w:tcBorders>
                    <w:bottom w:val="single" w:color="auto" w:sz="12" w:space="0"/>
                  </w:tcBorders>
                  <w:shd w:val="clear" w:color="auto" w:fill="auto"/>
                  <w:vAlign w:val="center"/>
                </w:tcPr>
                <w:p>
                  <w:pPr>
                    <w:widowControl/>
                    <w:spacing w:line="240" w:lineRule="auto"/>
                    <w:ind w:firstLine="0" w:firstLineChars="0"/>
                    <w:jc w:val="center"/>
                    <w:rPr>
                      <w:b/>
                      <w:bCs/>
                      <w:color w:val="000000"/>
                      <w:spacing w:val="0"/>
                      <w:position w:val="0"/>
                      <w:sz w:val="21"/>
                      <w:szCs w:val="21"/>
                    </w:rPr>
                  </w:pPr>
                  <w:r>
                    <w:rPr>
                      <w:rFonts w:hint="eastAsia"/>
                      <w:b/>
                      <w:bCs/>
                      <w:color w:val="000000"/>
                      <w:spacing w:val="0"/>
                      <w:position w:val="0"/>
                      <w:sz w:val="21"/>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op w:val="single" w:color="auto" w:sz="12" w:space="0"/>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w:t>
                  </w:r>
                </w:p>
              </w:tc>
              <w:tc>
                <w:tcPr>
                  <w:tcW w:w="2706" w:type="dxa"/>
                  <w:tcBorders>
                    <w:top w:val="single" w:color="auto" w:sz="12" w:space="0"/>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推土机</w:t>
                  </w:r>
                </w:p>
              </w:tc>
              <w:tc>
                <w:tcPr>
                  <w:tcW w:w="1165" w:type="dxa"/>
                  <w:tcBorders>
                    <w:top w:val="single" w:color="auto" w:sz="12" w:space="0"/>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台</w:t>
                  </w:r>
                </w:p>
              </w:tc>
              <w:tc>
                <w:tcPr>
                  <w:tcW w:w="1265" w:type="dxa"/>
                  <w:tcBorders>
                    <w:top w:val="single" w:color="auto" w:sz="12" w:space="0"/>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59kW</w:t>
                  </w:r>
                </w:p>
              </w:tc>
              <w:tc>
                <w:tcPr>
                  <w:tcW w:w="1165" w:type="dxa"/>
                  <w:tcBorders>
                    <w:top w:val="single" w:color="auto" w:sz="12" w:space="0"/>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2</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推土机</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台</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74kW</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3</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自卸汽车</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辆</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15t</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4</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自卸汽车</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辆</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10t</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5</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自卸汽车</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辆</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5t</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6</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振动碾</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台</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13.5</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7</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砼搅拌机</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台</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0.4m</w:t>
                  </w:r>
                  <w:r>
                    <w:rPr>
                      <w:rFonts w:hint="eastAsia"/>
                      <w:color w:val="000000"/>
                      <w:spacing w:val="0"/>
                      <w:position w:val="0"/>
                      <w:sz w:val="21"/>
                      <w:szCs w:val="21"/>
                      <w:vertAlign w:val="superscript"/>
                    </w:rPr>
                    <w:t>3</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8</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插入式振捣器</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台</w:t>
                  </w:r>
                </w:p>
              </w:tc>
              <w:tc>
                <w:tcPr>
                  <w:tcW w:w="1265" w:type="dxa"/>
                  <w:tcBorders>
                    <w:tl2br w:val="nil"/>
                    <w:tr2bl w:val="nil"/>
                  </w:tcBorders>
                  <w:shd w:val="clear" w:color="auto" w:fill="auto"/>
                  <w:vAlign w:val="center"/>
                </w:tcPr>
                <w:p>
                  <w:pPr>
                    <w:widowControl/>
                    <w:spacing w:line="240" w:lineRule="auto"/>
                    <w:ind w:firstLine="0" w:firstLineChars="0"/>
                    <w:jc w:val="center"/>
                    <w:rPr>
                      <w:rFonts w:hint="eastAsia" w:eastAsia="宋体"/>
                      <w:color w:val="000000"/>
                      <w:spacing w:val="0"/>
                      <w:position w:val="0"/>
                      <w:sz w:val="21"/>
                      <w:szCs w:val="21"/>
                      <w:lang w:eastAsia="zh-CN"/>
                    </w:rPr>
                  </w:pPr>
                  <w:r>
                    <w:rPr>
                      <w:rFonts w:hint="eastAsia"/>
                      <w:color w:val="000000"/>
                      <w:spacing w:val="0"/>
                      <w:position w:val="0"/>
                      <w:sz w:val="21"/>
                      <w:szCs w:val="21"/>
                      <w:lang w:val="en-US" w:eastAsia="zh-CN"/>
                    </w:rPr>
                    <w:t>/</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9</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柴油发电机</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台</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30w</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10</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挖掘机</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台</w:t>
                  </w:r>
                </w:p>
              </w:tc>
              <w:tc>
                <w:tcPr>
                  <w:tcW w:w="12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1m³</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11</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洒水车</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辆</w:t>
                  </w:r>
                </w:p>
              </w:tc>
              <w:tc>
                <w:tcPr>
                  <w:tcW w:w="1265" w:type="dxa"/>
                  <w:tcBorders>
                    <w:tl2br w:val="nil"/>
                    <w:tr2bl w:val="nil"/>
                  </w:tcBorders>
                  <w:shd w:val="clear" w:color="auto" w:fill="auto"/>
                  <w:vAlign w:val="center"/>
                </w:tcPr>
                <w:p>
                  <w:pPr>
                    <w:widowControl/>
                    <w:spacing w:line="240" w:lineRule="auto"/>
                    <w:ind w:firstLine="0" w:firstLineChars="0"/>
                    <w:jc w:val="center"/>
                    <w:rPr>
                      <w:rFonts w:hint="eastAsia" w:eastAsia="宋体"/>
                      <w:color w:val="000000"/>
                      <w:spacing w:val="0"/>
                      <w:position w:val="0"/>
                      <w:sz w:val="21"/>
                      <w:szCs w:val="21"/>
                      <w:lang w:eastAsia="zh-CN"/>
                    </w:rPr>
                  </w:pPr>
                  <w:r>
                    <w:rPr>
                      <w:rFonts w:hint="eastAsia"/>
                      <w:color w:val="000000"/>
                      <w:spacing w:val="0"/>
                      <w:position w:val="0"/>
                      <w:sz w:val="21"/>
                      <w:szCs w:val="21"/>
                      <w:lang w:val="en-US" w:eastAsia="zh-CN"/>
                    </w:rPr>
                    <w:t>/</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4"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12</w:t>
                  </w:r>
                </w:p>
              </w:tc>
              <w:tc>
                <w:tcPr>
                  <w:tcW w:w="2706"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胶轮车</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辆</w:t>
                  </w:r>
                </w:p>
              </w:tc>
              <w:tc>
                <w:tcPr>
                  <w:tcW w:w="1265" w:type="dxa"/>
                  <w:tcBorders>
                    <w:tl2br w:val="nil"/>
                    <w:tr2bl w:val="nil"/>
                  </w:tcBorders>
                  <w:shd w:val="clear" w:color="auto" w:fill="auto"/>
                  <w:noWrap/>
                  <w:vAlign w:val="center"/>
                </w:tcPr>
                <w:p>
                  <w:pPr>
                    <w:widowControl/>
                    <w:spacing w:line="240" w:lineRule="auto"/>
                    <w:ind w:firstLine="0" w:firstLineChars="0"/>
                    <w:jc w:val="center"/>
                    <w:rPr>
                      <w:rFonts w:hint="eastAsia" w:eastAsia="宋体"/>
                      <w:color w:val="000000"/>
                      <w:spacing w:val="0"/>
                      <w:position w:val="0"/>
                      <w:sz w:val="22"/>
                      <w:szCs w:val="22"/>
                      <w:lang w:val="en-US" w:eastAsia="zh-CN"/>
                    </w:rPr>
                  </w:pPr>
                  <w:r>
                    <w:rPr>
                      <w:rFonts w:hint="eastAsia"/>
                      <w:color w:val="000000"/>
                      <w:spacing w:val="0"/>
                      <w:position w:val="0"/>
                      <w:sz w:val="22"/>
                      <w:szCs w:val="22"/>
                      <w:lang w:val="en-US" w:eastAsia="zh-CN"/>
                    </w:rPr>
                    <w:t>/</w:t>
                  </w:r>
                </w:p>
              </w:tc>
              <w:tc>
                <w:tcPr>
                  <w:tcW w:w="1165" w:type="dxa"/>
                  <w:tcBorders>
                    <w:tl2br w:val="nil"/>
                    <w:tr2bl w:val="nil"/>
                  </w:tcBorders>
                  <w:shd w:val="clear" w:color="auto" w:fill="auto"/>
                  <w:vAlign w:val="center"/>
                </w:tcPr>
                <w:p>
                  <w:pPr>
                    <w:widowControl/>
                    <w:spacing w:line="240" w:lineRule="auto"/>
                    <w:ind w:firstLine="0" w:firstLineChars="0"/>
                    <w:jc w:val="center"/>
                    <w:rPr>
                      <w:color w:val="000000"/>
                      <w:spacing w:val="0"/>
                      <w:position w:val="0"/>
                      <w:sz w:val="21"/>
                      <w:szCs w:val="21"/>
                    </w:rPr>
                  </w:pPr>
                  <w:r>
                    <w:rPr>
                      <w:rFonts w:hint="eastAsia"/>
                      <w:color w:val="000000"/>
                      <w:spacing w:val="0"/>
                      <w:position w:val="0"/>
                      <w:sz w:val="21"/>
                      <w:szCs w:val="21"/>
                    </w:rPr>
                    <w:t>6</w:t>
                  </w:r>
                </w:p>
              </w:tc>
            </w:tr>
          </w:tbl>
          <w:p>
            <w:pPr>
              <w:pStyle w:val="5"/>
            </w:pPr>
            <w:r>
              <w:rPr>
                <w:rFonts w:hint="eastAsia"/>
                <w:lang w:val="en-US" w:eastAsia="zh-CN"/>
              </w:rPr>
              <w:t>8.</w:t>
            </w:r>
            <w:r>
              <w:t>施工进度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szCs w:val="32"/>
              </w:rPr>
            </w:pPr>
            <w:r>
              <w:rPr>
                <w:sz w:val="24"/>
                <w:szCs w:val="32"/>
              </w:rPr>
              <w:t>根据《水利水电工程施工组织设计规范》（SL303-2017）及结合工程施工条件，初步拟定本工程总工期</w:t>
            </w:r>
            <w:r>
              <w:rPr>
                <w:rFonts w:hint="eastAsia"/>
                <w:sz w:val="24"/>
                <w:szCs w:val="32"/>
              </w:rPr>
              <w:t>4个月，由第一年7</w:t>
            </w:r>
            <w:r>
              <w:rPr>
                <w:sz w:val="24"/>
                <w:szCs w:val="32"/>
              </w:rPr>
              <w:t>月初至当年</w:t>
            </w:r>
            <w:r>
              <w:rPr>
                <w:rFonts w:hint="eastAsia"/>
                <w:sz w:val="24"/>
                <w:szCs w:val="32"/>
              </w:rPr>
              <w:t>1</w:t>
            </w:r>
            <w:r>
              <w:rPr>
                <w:sz w:val="24"/>
                <w:szCs w:val="32"/>
              </w:rPr>
              <w:t>0月底。其中工程准备期为</w:t>
            </w:r>
            <w:r>
              <w:rPr>
                <w:rFonts w:hint="eastAsia"/>
                <w:sz w:val="24"/>
                <w:szCs w:val="32"/>
              </w:rPr>
              <w:t>1</w:t>
            </w:r>
            <w:r>
              <w:rPr>
                <w:sz w:val="24"/>
                <w:szCs w:val="32"/>
              </w:rPr>
              <w:t>个月，主体工程施工期</w:t>
            </w:r>
            <w:r>
              <w:rPr>
                <w:rFonts w:hint="eastAsia"/>
                <w:sz w:val="24"/>
                <w:szCs w:val="32"/>
              </w:rPr>
              <w:t>3</w:t>
            </w:r>
            <w:r>
              <w:rPr>
                <w:sz w:val="24"/>
                <w:szCs w:val="32"/>
              </w:rPr>
              <w:t>个月，工程完建期为0.5个月</w:t>
            </w:r>
            <w:r>
              <w:rPr>
                <w:rFonts w:hint="eastAsia"/>
                <w:sz w:val="24"/>
                <w:szCs w:val="32"/>
                <w:lang w:eastAsia="zh-CN"/>
              </w:rPr>
              <w:t>。</w:t>
            </w:r>
            <w:r>
              <w:rPr>
                <w:sz w:val="24"/>
                <w:szCs w:val="32"/>
              </w:rPr>
              <w:t>（与主体工程重叠）</w:t>
            </w:r>
          </w:p>
          <w:p>
            <w:pPr>
              <w:spacing w:line="240" w:lineRule="auto"/>
              <w:ind w:firstLine="0" w:firstLineChars="0"/>
              <w:jc w:val="center"/>
              <w:rPr>
                <w:rFonts w:eastAsia="黑体"/>
                <w:b/>
                <w:bCs w:val="0"/>
              </w:rPr>
            </w:pPr>
            <w:r>
              <w:rPr>
                <w:rFonts w:hint="default" w:ascii="Times New Roman" w:hAnsi="Times New Roman" w:eastAsia="宋体" w:cs="Times New Roman"/>
                <w:b/>
                <w:bCs w:val="0"/>
              </w:rPr>
              <w:t>表2</w:t>
            </w:r>
            <w:r>
              <w:rPr>
                <w:rFonts w:hint="default" w:ascii="Times New Roman" w:hAnsi="Times New Roman" w:eastAsia="宋体" w:cs="Times New Roman"/>
                <w:b/>
                <w:bCs w:val="0"/>
                <w:lang w:val="en-US" w:eastAsia="zh-CN"/>
              </w:rPr>
              <w:t>-</w:t>
            </w:r>
            <w:r>
              <w:rPr>
                <w:rFonts w:hint="eastAsia" w:ascii="Times New Roman" w:hAnsi="Times New Roman" w:eastAsia="宋体" w:cs="Times New Roman"/>
                <w:b/>
                <w:bCs w:val="0"/>
                <w:lang w:val="en-US" w:eastAsia="zh-CN"/>
              </w:rPr>
              <w:t>5</w:t>
            </w:r>
            <w:r>
              <w:rPr>
                <w:rFonts w:hint="default" w:ascii="Times New Roman" w:hAnsi="Times New Roman" w:eastAsia="宋体" w:cs="Times New Roman"/>
                <w:b/>
                <w:bCs w:val="0"/>
                <w:lang w:val="en-US" w:eastAsia="zh-CN"/>
              </w:rPr>
              <w:t xml:space="preserve">   </w:t>
            </w:r>
            <w:r>
              <w:rPr>
                <w:rFonts w:hint="eastAsia" w:ascii="Times New Roman" w:hAnsi="Times New Roman" w:eastAsia="宋体" w:cs="Times New Roman"/>
                <w:b/>
                <w:bCs w:val="0"/>
                <w:lang w:val="en-US" w:eastAsia="zh-CN"/>
              </w:rPr>
              <w:t xml:space="preserve"> </w:t>
            </w:r>
            <w:r>
              <w:rPr>
                <w:rFonts w:hint="default" w:ascii="Times New Roman" w:hAnsi="Times New Roman" w:eastAsia="宋体" w:cs="Times New Roman"/>
                <w:b/>
                <w:bCs w:val="0"/>
              </w:rPr>
              <w:t>施工总进度计划表</w:t>
            </w:r>
          </w:p>
          <w:tbl>
            <w:tblPr>
              <w:tblStyle w:val="31"/>
              <w:tblW w:w="747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
              <w:gridCol w:w="581"/>
              <w:gridCol w:w="1513"/>
              <w:gridCol w:w="381"/>
              <w:gridCol w:w="381"/>
              <w:gridCol w:w="393"/>
              <w:gridCol w:w="381"/>
              <w:gridCol w:w="381"/>
              <w:gridCol w:w="399"/>
              <w:gridCol w:w="381"/>
              <w:gridCol w:w="381"/>
              <w:gridCol w:w="515"/>
              <w:gridCol w:w="382"/>
              <w:gridCol w:w="391"/>
              <w:gridCol w:w="5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restart"/>
                  <w:shd w:val="clear" w:color="auto" w:fill="auto"/>
                  <w:vAlign w:val="center"/>
                </w:tcPr>
                <w:p>
                  <w:pPr>
                    <w:adjustRightInd w:val="0"/>
                    <w:spacing w:line="240" w:lineRule="auto"/>
                    <w:ind w:firstLine="0" w:firstLineChars="0"/>
                    <w:jc w:val="center"/>
                    <w:rPr>
                      <w:b/>
                      <w:bCs/>
                      <w:sz w:val="21"/>
                      <w:szCs w:val="21"/>
                    </w:rPr>
                  </w:pPr>
                  <w:r>
                    <w:rPr>
                      <w:b/>
                      <w:bCs/>
                      <w:sz w:val="21"/>
                      <w:szCs w:val="21"/>
                    </w:rPr>
                    <w:t>序</w:t>
                  </w:r>
                </w:p>
                <w:p>
                  <w:pPr>
                    <w:adjustRightInd w:val="0"/>
                    <w:spacing w:line="240" w:lineRule="auto"/>
                    <w:ind w:firstLine="0" w:firstLineChars="0"/>
                    <w:jc w:val="center"/>
                    <w:rPr>
                      <w:b/>
                      <w:bCs/>
                      <w:sz w:val="21"/>
                      <w:szCs w:val="21"/>
                    </w:rPr>
                  </w:pPr>
                  <w:r>
                    <w:rPr>
                      <w:b/>
                      <w:bCs/>
                      <w:sz w:val="21"/>
                      <w:szCs w:val="21"/>
                    </w:rPr>
                    <w:t>号</w:t>
                  </w:r>
                </w:p>
              </w:tc>
              <w:tc>
                <w:tcPr>
                  <w:tcW w:w="2094" w:type="dxa"/>
                  <w:gridSpan w:val="2"/>
                  <w:vMerge w:val="restart"/>
                  <w:tcBorders>
                    <w:tl2br w:val="single" w:color="auto" w:sz="12" w:space="0"/>
                  </w:tcBorders>
                  <w:shd w:val="clear" w:color="auto" w:fill="auto"/>
                  <w:vAlign w:val="center"/>
                </w:tcPr>
                <w:p>
                  <w:pPr>
                    <w:adjustRightInd w:val="0"/>
                    <w:spacing w:line="240" w:lineRule="auto"/>
                    <w:ind w:firstLine="0" w:firstLineChars="0"/>
                    <w:jc w:val="right"/>
                    <w:rPr>
                      <w:b/>
                      <w:bCs/>
                      <w:sz w:val="21"/>
                      <w:szCs w:val="21"/>
                    </w:rPr>
                  </w:pPr>
                  <w:r>
                    <w:rPr>
                      <w:b/>
                      <w:bCs/>
                      <w:sz w:val="21"/>
                      <w:szCs w:val="21"/>
                    </w:rPr>
                    <w:t>年份</w:t>
                  </w:r>
                </w:p>
                <w:p>
                  <w:pPr>
                    <w:pStyle w:val="7"/>
                    <w:spacing w:line="240" w:lineRule="auto"/>
                    <w:rPr>
                      <w:b/>
                      <w:bCs/>
                      <w:sz w:val="21"/>
                      <w:szCs w:val="21"/>
                    </w:rPr>
                  </w:pPr>
                </w:p>
                <w:p>
                  <w:pPr>
                    <w:pStyle w:val="8"/>
                    <w:spacing w:line="240" w:lineRule="auto"/>
                    <w:rPr>
                      <w:sz w:val="21"/>
                      <w:szCs w:val="21"/>
                    </w:rPr>
                  </w:pPr>
                </w:p>
                <w:p>
                  <w:pPr>
                    <w:adjustRightInd w:val="0"/>
                    <w:spacing w:line="240" w:lineRule="auto"/>
                    <w:ind w:firstLine="0" w:firstLineChars="0"/>
                    <w:rPr>
                      <w:b/>
                      <w:bCs/>
                      <w:sz w:val="21"/>
                      <w:szCs w:val="21"/>
                    </w:rPr>
                  </w:pPr>
                  <w:r>
                    <w:rPr>
                      <w:b/>
                      <w:bCs/>
                      <w:sz w:val="21"/>
                      <w:szCs w:val="21"/>
                    </w:rPr>
                    <w:t>工作内容</w:t>
                  </w:r>
                </w:p>
              </w:tc>
              <w:tc>
                <w:tcPr>
                  <w:tcW w:w="4898" w:type="dxa"/>
                  <w:gridSpan w:val="12"/>
                  <w:shd w:val="clear" w:color="auto" w:fill="auto"/>
                  <w:vAlign w:val="center"/>
                </w:tcPr>
                <w:p>
                  <w:pPr>
                    <w:adjustRightInd w:val="0"/>
                    <w:spacing w:line="240" w:lineRule="auto"/>
                    <w:ind w:firstLine="0" w:firstLineChars="0"/>
                    <w:jc w:val="center"/>
                    <w:rPr>
                      <w:b/>
                      <w:bCs/>
                      <w:sz w:val="21"/>
                      <w:szCs w:val="21"/>
                    </w:rPr>
                  </w:pPr>
                  <w:r>
                    <w:rPr>
                      <w:rFonts w:hint="eastAsia"/>
                      <w:b/>
                      <w:bCs/>
                      <w:sz w:val="21"/>
                      <w:szCs w:val="21"/>
                    </w:rPr>
                    <w:t>第一</w:t>
                  </w:r>
                  <w:r>
                    <w:rPr>
                      <w:b/>
                      <w:bCs/>
                      <w:sz w:val="21"/>
                      <w:szCs w:val="21"/>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continue"/>
                  <w:shd w:val="clear" w:color="auto" w:fill="auto"/>
                  <w:vAlign w:val="center"/>
                </w:tcPr>
                <w:p>
                  <w:pPr>
                    <w:adjustRightInd w:val="0"/>
                    <w:spacing w:line="240" w:lineRule="auto"/>
                    <w:ind w:firstLine="0" w:firstLineChars="0"/>
                    <w:jc w:val="center"/>
                    <w:rPr>
                      <w:b/>
                      <w:bCs/>
                      <w:sz w:val="21"/>
                      <w:szCs w:val="21"/>
                    </w:rPr>
                  </w:pPr>
                </w:p>
              </w:tc>
              <w:tc>
                <w:tcPr>
                  <w:tcW w:w="2094" w:type="dxa"/>
                  <w:gridSpan w:val="2"/>
                  <w:vMerge w:val="continue"/>
                  <w:shd w:val="clear" w:color="auto" w:fill="auto"/>
                  <w:vAlign w:val="center"/>
                </w:tcPr>
                <w:p>
                  <w:pPr>
                    <w:adjustRightInd w:val="0"/>
                    <w:spacing w:line="240" w:lineRule="auto"/>
                    <w:ind w:firstLine="0" w:firstLineChars="0"/>
                    <w:jc w:val="center"/>
                    <w:rPr>
                      <w:b/>
                      <w:bCs/>
                      <w:sz w:val="21"/>
                      <w:szCs w:val="21"/>
                    </w:rPr>
                  </w:pPr>
                </w:p>
              </w:tc>
              <w:tc>
                <w:tcPr>
                  <w:tcW w:w="1155" w:type="dxa"/>
                  <w:gridSpan w:val="3"/>
                  <w:shd w:val="clear" w:color="auto" w:fill="auto"/>
                  <w:vAlign w:val="center"/>
                </w:tcPr>
                <w:p>
                  <w:pPr>
                    <w:widowControl/>
                    <w:adjustRightInd w:val="0"/>
                    <w:spacing w:line="240" w:lineRule="auto"/>
                    <w:ind w:firstLine="0" w:firstLineChars="0"/>
                    <w:jc w:val="center"/>
                    <w:rPr>
                      <w:b/>
                      <w:bCs/>
                      <w:sz w:val="21"/>
                      <w:szCs w:val="21"/>
                    </w:rPr>
                  </w:pPr>
                  <w:r>
                    <w:rPr>
                      <w:rFonts w:hint="eastAsia"/>
                      <w:b/>
                      <w:bCs/>
                      <w:sz w:val="21"/>
                      <w:szCs w:val="21"/>
                    </w:rPr>
                    <w:t>7</w:t>
                  </w:r>
                  <w:r>
                    <w:rPr>
                      <w:b/>
                      <w:bCs/>
                      <w:sz w:val="21"/>
                      <w:szCs w:val="21"/>
                    </w:rPr>
                    <w:t>月</w:t>
                  </w:r>
                </w:p>
              </w:tc>
              <w:tc>
                <w:tcPr>
                  <w:tcW w:w="1161" w:type="dxa"/>
                  <w:gridSpan w:val="3"/>
                  <w:shd w:val="clear" w:color="auto" w:fill="auto"/>
                  <w:vAlign w:val="center"/>
                </w:tcPr>
                <w:p>
                  <w:pPr>
                    <w:widowControl/>
                    <w:adjustRightInd w:val="0"/>
                    <w:spacing w:line="240" w:lineRule="auto"/>
                    <w:ind w:firstLine="0" w:firstLineChars="0"/>
                    <w:jc w:val="center"/>
                    <w:rPr>
                      <w:b/>
                      <w:bCs/>
                      <w:sz w:val="21"/>
                      <w:szCs w:val="21"/>
                    </w:rPr>
                  </w:pPr>
                  <w:r>
                    <w:rPr>
                      <w:rFonts w:hint="eastAsia"/>
                      <w:b/>
                      <w:bCs/>
                      <w:sz w:val="21"/>
                      <w:szCs w:val="21"/>
                    </w:rPr>
                    <w:t>8</w:t>
                  </w:r>
                  <w:r>
                    <w:rPr>
                      <w:b/>
                      <w:bCs/>
                      <w:sz w:val="21"/>
                      <w:szCs w:val="21"/>
                    </w:rPr>
                    <w:t>月</w:t>
                  </w:r>
                </w:p>
              </w:tc>
              <w:tc>
                <w:tcPr>
                  <w:tcW w:w="1277" w:type="dxa"/>
                  <w:gridSpan w:val="3"/>
                  <w:vAlign w:val="center"/>
                </w:tcPr>
                <w:p>
                  <w:pPr>
                    <w:widowControl/>
                    <w:adjustRightInd w:val="0"/>
                    <w:spacing w:line="240" w:lineRule="auto"/>
                    <w:ind w:firstLine="0" w:firstLineChars="0"/>
                    <w:jc w:val="center"/>
                    <w:rPr>
                      <w:b/>
                      <w:bCs/>
                      <w:sz w:val="21"/>
                      <w:szCs w:val="21"/>
                    </w:rPr>
                  </w:pPr>
                  <w:r>
                    <w:rPr>
                      <w:rFonts w:hint="eastAsia"/>
                      <w:b/>
                      <w:bCs/>
                      <w:sz w:val="21"/>
                      <w:szCs w:val="21"/>
                    </w:rPr>
                    <w:t>9</w:t>
                  </w:r>
                  <w:r>
                    <w:rPr>
                      <w:b/>
                      <w:bCs/>
                      <w:sz w:val="21"/>
                      <w:szCs w:val="21"/>
                    </w:rPr>
                    <w:t>月</w:t>
                  </w:r>
                </w:p>
              </w:tc>
              <w:tc>
                <w:tcPr>
                  <w:tcW w:w="1305" w:type="dxa"/>
                  <w:gridSpan w:val="3"/>
                  <w:vAlign w:val="center"/>
                </w:tcPr>
                <w:p>
                  <w:pPr>
                    <w:widowControl/>
                    <w:adjustRightInd w:val="0"/>
                    <w:spacing w:line="240" w:lineRule="auto"/>
                    <w:ind w:firstLine="0" w:firstLineChars="0"/>
                    <w:jc w:val="center"/>
                    <w:rPr>
                      <w:b/>
                      <w:bCs/>
                      <w:sz w:val="21"/>
                      <w:szCs w:val="21"/>
                    </w:rPr>
                  </w:pPr>
                  <w:r>
                    <w:rPr>
                      <w:rFonts w:hint="eastAsia"/>
                      <w:b/>
                      <w:bCs/>
                      <w:sz w:val="21"/>
                      <w:szCs w:val="21"/>
                    </w:rPr>
                    <w:t>10</w:t>
                  </w:r>
                  <w:r>
                    <w:rPr>
                      <w:b/>
                      <w:bCs/>
                      <w:sz w:val="21"/>
                      <w:szCs w:val="21"/>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continue"/>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p>
              </w:tc>
              <w:tc>
                <w:tcPr>
                  <w:tcW w:w="2094" w:type="dxa"/>
                  <w:gridSpan w:val="2"/>
                  <w:vMerge w:val="continue"/>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p>
              </w:tc>
              <w:tc>
                <w:tcPr>
                  <w:tcW w:w="381" w:type="dxa"/>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r>
                    <w:rPr>
                      <w:b/>
                      <w:bCs/>
                      <w:sz w:val="21"/>
                      <w:szCs w:val="21"/>
                    </w:rPr>
                    <w:t>上</w:t>
                  </w:r>
                </w:p>
                <w:p>
                  <w:pPr>
                    <w:widowControl/>
                    <w:adjustRightInd w:val="0"/>
                    <w:spacing w:line="240" w:lineRule="auto"/>
                    <w:ind w:firstLine="0" w:firstLineChars="0"/>
                    <w:jc w:val="center"/>
                    <w:rPr>
                      <w:b/>
                      <w:bCs/>
                      <w:sz w:val="21"/>
                      <w:szCs w:val="21"/>
                    </w:rPr>
                  </w:pPr>
                  <w:r>
                    <w:rPr>
                      <w:b/>
                      <w:bCs/>
                      <w:sz w:val="21"/>
                      <w:szCs w:val="21"/>
                    </w:rPr>
                    <w:t>旬</w:t>
                  </w:r>
                </w:p>
              </w:tc>
              <w:tc>
                <w:tcPr>
                  <w:tcW w:w="381" w:type="dxa"/>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r>
                    <w:rPr>
                      <w:b/>
                      <w:bCs/>
                      <w:sz w:val="21"/>
                      <w:szCs w:val="21"/>
                    </w:rPr>
                    <w:t>中</w:t>
                  </w:r>
                </w:p>
                <w:p>
                  <w:pPr>
                    <w:widowControl/>
                    <w:adjustRightInd w:val="0"/>
                    <w:spacing w:line="240" w:lineRule="auto"/>
                    <w:ind w:firstLine="0" w:firstLineChars="0"/>
                    <w:jc w:val="center"/>
                    <w:rPr>
                      <w:b/>
                      <w:bCs/>
                      <w:sz w:val="21"/>
                      <w:szCs w:val="21"/>
                    </w:rPr>
                  </w:pPr>
                  <w:r>
                    <w:rPr>
                      <w:b/>
                      <w:bCs/>
                      <w:sz w:val="21"/>
                      <w:szCs w:val="21"/>
                    </w:rPr>
                    <w:t>旬</w:t>
                  </w:r>
                </w:p>
              </w:tc>
              <w:tc>
                <w:tcPr>
                  <w:tcW w:w="393" w:type="dxa"/>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r>
                    <w:rPr>
                      <w:b/>
                      <w:bCs/>
                      <w:sz w:val="21"/>
                      <w:szCs w:val="21"/>
                    </w:rPr>
                    <w:t>下</w:t>
                  </w:r>
                </w:p>
                <w:p>
                  <w:pPr>
                    <w:widowControl/>
                    <w:adjustRightInd w:val="0"/>
                    <w:spacing w:line="240" w:lineRule="auto"/>
                    <w:ind w:firstLine="0" w:firstLineChars="0"/>
                    <w:jc w:val="center"/>
                    <w:rPr>
                      <w:b/>
                      <w:bCs/>
                      <w:sz w:val="21"/>
                      <w:szCs w:val="21"/>
                    </w:rPr>
                  </w:pPr>
                  <w:r>
                    <w:rPr>
                      <w:b/>
                      <w:bCs/>
                      <w:sz w:val="21"/>
                      <w:szCs w:val="21"/>
                    </w:rPr>
                    <w:t>旬</w:t>
                  </w:r>
                </w:p>
              </w:tc>
              <w:tc>
                <w:tcPr>
                  <w:tcW w:w="381" w:type="dxa"/>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r>
                    <w:rPr>
                      <w:b/>
                      <w:bCs/>
                      <w:sz w:val="21"/>
                      <w:szCs w:val="21"/>
                    </w:rPr>
                    <w:t>上</w:t>
                  </w:r>
                </w:p>
                <w:p>
                  <w:pPr>
                    <w:widowControl/>
                    <w:adjustRightInd w:val="0"/>
                    <w:spacing w:line="240" w:lineRule="auto"/>
                    <w:ind w:firstLine="0" w:firstLineChars="0"/>
                    <w:jc w:val="center"/>
                    <w:rPr>
                      <w:b/>
                      <w:bCs/>
                      <w:sz w:val="21"/>
                      <w:szCs w:val="21"/>
                    </w:rPr>
                  </w:pPr>
                  <w:r>
                    <w:rPr>
                      <w:b/>
                      <w:bCs/>
                      <w:sz w:val="21"/>
                      <w:szCs w:val="21"/>
                    </w:rPr>
                    <w:t>旬</w:t>
                  </w:r>
                </w:p>
              </w:tc>
              <w:tc>
                <w:tcPr>
                  <w:tcW w:w="381" w:type="dxa"/>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r>
                    <w:rPr>
                      <w:b/>
                      <w:bCs/>
                      <w:sz w:val="21"/>
                      <w:szCs w:val="21"/>
                    </w:rPr>
                    <w:t>中</w:t>
                  </w:r>
                </w:p>
                <w:p>
                  <w:pPr>
                    <w:widowControl/>
                    <w:adjustRightInd w:val="0"/>
                    <w:spacing w:line="240" w:lineRule="auto"/>
                    <w:ind w:firstLine="0" w:firstLineChars="0"/>
                    <w:jc w:val="center"/>
                    <w:rPr>
                      <w:b/>
                      <w:bCs/>
                      <w:sz w:val="21"/>
                      <w:szCs w:val="21"/>
                    </w:rPr>
                  </w:pPr>
                  <w:r>
                    <w:rPr>
                      <w:b/>
                      <w:bCs/>
                      <w:sz w:val="21"/>
                      <w:szCs w:val="21"/>
                    </w:rPr>
                    <w:t>旬</w:t>
                  </w:r>
                </w:p>
              </w:tc>
              <w:tc>
                <w:tcPr>
                  <w:tcW w:w="399" w:type="dxa"/>
                  <w:tcBorders>
                    <w:bottom w:val="single" w:color="auto" w:sz="12" w:space="0"/>
                  </w:tcBorders>
                  <w:shd w:val="clear" w:color="auto" w:fill="auto"/>
                  <w:vAlign w:val="center"/>
                </w:tcPr>
                <w:p>
                  <w:pPr>
                    <w:widowControl/>
                    <w:adjustRightInd w:val="0"/>
                    <w:spacing w:line="240" w:lineRule="auto"/>
                    <w:ind w:firstLine="0" w:firstLineChars="0"/>
                    <w:jc w:val="center"/>
                    <w:rPr>
                      <w:b/>
                      <w:bCs/>
                      <w:sz w:val="21"/>
                      <w:szCs w:val="21"/>
                    </w:rPr>
                  </w:pPr>
                  <w:r>
                    <w:rPr>
                      <w:b/>
                      <w:bCs/>
                      <w:sz w:val="21"/>
                      <w:szCs w:val="21"/>
                    </w:rPr>
                    <w:t>下</w:t>
                  </w:r>
                </w:p>
                <w:p>
                  <w:pPr>
                    <w:widowControl/>
                    <w:adjustRightInd w:val="0"/>
                    <w:spacing w:line="240" w:lineRule="auto"/>
                    <w:ind w:firstLine="0" w:firstLineChars="0"/>
                    <w:jc w:val="center"/>
                    <w:rPr>
                      <w:b/>
                      <w:bCs/>
                      <w:sz w:val="21"/>
                      <w:szCs w:val="21"/>
                    </w:rPr>
                  </w:pPr>
                  <w:r>
                    <w:rPr>
                      <w:b/>
                      <w:bCs/>
                      <w:sz w:val="21"/>
                      <w:szCs w:val="21"/>
                    </w:rPr>
                    <w:t>旬</w:t>
                  </w:r>
                </w:p>
              </w:tc>
              <w:tc>
                <w:tcPr>
                  <w:tcW w:w="381" w:type="dxa"/>
                  <w:tcBorders>
                    <w:bottom w:val="single" w:color="auto" w:sz="12" w:space="0"/>
                  </w:tcBorders>
                  <w:vAlign w:val="center"/>
                </w:tcPr>
                <w:p>
                  <w:pPr>
                    <w:widowControl/>
                    <w:adjustRightInd w:val="0"/>
                    <w:spacing w:line="240" w:lineRule="auto"/>
                    <w:ind w:firstLine="0" w:firstLineChars="0"/>
                    <w:jc w:val="center"/>
                    <w:rPr>
                      <w:b/>
                      <w:bCs/>
                      <w:sz w:val="21"/>
                      <w:szCs w:val="21"/>
                    </w:rPr>
                  </w:pPr>
                  <w:r>
                    <w:rPr>
                      <w:b/>
                      <w:bCs/>
                      <w:sz w:val="21"/>
                      <w:szCs w:val="21"/>
                    </w:rPr>
                    <w:t>上</w:t>
                  </w:r>
                </w:p>
                <w:p>
                  <w:pPr>
                    <w:widowControl/>
                    <w:adjustRightInd w:val="0"/>
                    <w:spacing w:line="240" w:lineRule="auto"/>
                    <w:ind w:firstLine="0" w:firstLineChars="0"/>
                    <w:jc w:val="center"/>
                    <w:rPr>
                      <w:b/>
                      <w:bCs/>
                      <w:sz w:val="21"/>
                      <w:szCs w:val="21"/>
                    </w:rPr>
                  </w:pPr>
                  <w:r>
                    <w:rPr>
                      <w:b/>
                      <w:bCs/>
                      <w:sz w:val="21"/>
                      <w:szCs w:val="21"/>
                    </w:rPr>
                    <w:t>旬</w:t>
                  </w:r>
                </w:p>
              </w:tc>
              <w:tc>
                <w:tcPr>
                  <w:tcW w:w="381" w:type="dxa"/>
                  <w:tcBorders>
                    <w:bottom w:val="single" w:color="auto" w:sz="12" w:space="0"/>
                  </w:tcBorders>
                  <w:vAlign w:val="center"/>
                </w:tcPr>
                <w:p>
                  <w:pPr>
                    <w:widowControl/>
                    <w:adjustRightInd w:val="0"/>
                    <w:spacing w:line="240" w:lineRule="auto"/>
                    <w:ind w:firstLine="0" w:firstLineChars="0"/>
                    <w:jc w:val="center"/>
                    <w:rPr>
                      <w:b/>
                      <w:bCs/>
                      <w:sz w:val="21"/>
                      <w:szCs w:val="21"/>
                    </w:rPr>
                  </w:pPr>
                  <w:r>
                    <w:rPr>
                      <w:b/>
                      <w:bCs/>
                      <w:sz w:val="21"/>
                      <w:szCs w:val="21"/>
                    </w:rPr>
                    <w:t>中</w:t>
                  </w:r>
                </w:p>
                <w:p>
                  <w:pPr>
                    <w:widowControl/>
                    <w:adjustRightInd w:val="0"/>
                    <w:spacing w:line="240" w:lineRule="auto"/>
                    <w:ind w:firstLine="0" w:firstLineChars="0"/>
                    <w:jc w:val="center"/>
                    <w:rPr>
                      <w:b/>
                      <w:bCs/>
                      <w:sz w:val="21"/>
                      <w:szCs w:val="21"/>
                    </w:rPr>
                  </w:pPr>
                  <w:r>
                    <w:rPr>
                      <w:b/>
                      <w:bCs/>
                      <w:sz w:val="21"/>
                      <w:szCs w:val="21"/>
                    </w:rPr>
                    <w:t>旬</w:t>
                  </w:r>
                </w:p>
              </w:tc>
              <w:tc>
                <w:tcPr>
                  <w:tcW w:w="515" w:type="dxa"/>
                  <w:tcBorders>
                    <w:bottom w:val="single" w:color="auto" w:sz="12" w:space="0"/>
                  </w:tcBorders>
                  <w:vAlign w:val="center"/>
                </w:tcPr>
                <w:p>
                  <w:pPr>
                    <w:widowControl/>
                    <w:adjustRightInd w:val="0"/>
                    <w:spacing w:line="240" w:lineRule="auto"/>
                    <w:ind w:firstLine="0" w:firstLineChars="0"/>
                    <w:jc w:val="center"/>
                    <w:rPr>
                      <w:b/>
                      <w:bCs/>
                      <w:sz w:val="21"/>
                      <w:szCs w:val="21"/>
                    </w:rPr>
                  </w:pPr>
                  <w:r>
                    <w:rPr>
                      <w:b/>
                      <w:bCs/>
                      <w:sz w:val="21"/>
                      <w:szCs w:val="21"/>
                    </w:rPr>
                    <w:t>下</w:t>
                  </w:r>
                </w:p>
                <w:p>
                  <w:pPr>
                    <w:widowControl/>
                    <w:adjustRightInd w:val="0"/>
                    <w:spacing w:line="240" w:lineRule="auto"/>
                    <w:ind w:firstLine="0" w:firstLineChars="0"/>
                    <w:jc w:val="center"/>
                    <w:rPr>
                      <w:b/>
                      <w:bCs/>
                      <w:sz w:val="21"/>
                      <w:szCs w:val="21"/>
                    </w:rPr>
                  </w:pPr>
                  <w:r>
                    <w:rPr>
                      <w:b/>
                      <w:bCs/>
                      <w:sz w:val="21"/>
                      <w:szCs w:val="21"/>
                    </w:rPr>
                    <w:t>旬</w:t>
                  </w:r>
                </w:p>
              </w:tc>
              <w:tc>
                <w:tcPr>
                  <w:tcW w:w="382" w:type="dxa"/>
                  <w:tcBorders>
                    <w:bottom w:val="single" w:color="auto" w:sz="12" w:space="0"/>
                  </w:tcBorders>
                  <w:vAlign w:val="center"/>
                </w:tcPr>
                <w:p>
                  <w:pPr>
                    <w:widowControl/>
                    <w:adjustRightInd w:val="0"/>
                    <w:spacing w:line="240" w:lineRule="auto"/>
                    <w:ind w:firstLine="0" w:firstLineChars="0"/>
                    <w:jc w:val="center"/>
                    <w:rPr>
                      <w:b/>
                      <w:bCs/>
                      <w:sz w:val="21"/>
                      <w:szCs w:val="21"/>
                    </w:rPr>
                  </w:pPr>
                  <w:r>
                    <w:rPr>
                      <w:b/>
                      <w:bCs/>
                      <w:sz w:val="21"/>
                      <w:szCs w:val="21"/>
                    </w:rPr>
                    <w:t>上</w:t>
                  </w:r>
                </w:p>
                <w:p>
                  <w:pPr>
                    <w:widowControl/>
                    <w:adjustRightInd w:val="0"/>
                    <w:spacing w:line="240" w:lineRule="auto"/>
                    <w:ind w:firstLine="0" w:firstLineChars="0"/>
                    <w:jc w:val="center"/>
                    <w:rPr>
                      <w:b/>
                      <w:bCs/>
                      <w:sz w:val="21"/>
                      <w:szCs w:val="21"/>
                    </w:rPr>
                  </w:pPr>
                  <w:r>
                    <w:rPr>
                      <w:b/>
                      <w:bCs/>
                      <w:sz w:val="21"/>
                      <w:szCs w:val="21"/>
                    </w:rPr>
                    <w:t>旬</w:t>
                  </w:r>
                </w:p>
              </w:tc>
              <w:tc>
                <w:tcPr>
                  <w:tcW w:w="391" w:type="dxa"/>
                  <w:tcBorders>
                    <w:bottom w:val="single" w:color="auto" w:sz="12" w:space="0"/>
                  </w:tcBorders>
                  <w:vAlign w:val="center"/>
                </w:tcPr>
                <w:p>
                  <w:pPr>
                    <w:widowControl/>
                    <w:adjustRightInd w:val="0"/>
                    <w:spacing w:line="240" w:lineRule="auto"/>
                    <w:ind w:firstLine="0" w:firstLineChars="0"/>
                    <w:jc w:val="center"/>
                    <w:rPr>
                      <w:b/>
                      <w:bCs/>
                      <w:sz w:val="21"/>
                      <w:szCs w:val="21"/>
                    </w:rPr>
                  </w:pPr>
                  <w:r>
                    <w:rPr>
                      <w:b/>
                      <w:bCs/>
                      <w:sz w:val="21"/>
                      <w:szCs w:val="21"/>
                    </w:rPr>
                    <w:t>中</w:t>
                  </w:r>
                </w:p>
                <w:p>
                  <w:pPr>
                    <w:widowControl/>
                    <w:adjustRightInd w:val="0"/>
                    <w:spacing w:line="240" w:lineRule="auto"/>
                    <w:ind w:firstLine="0" w:firstLineChars="0"/>
                    <w:jc w:val="center"/>
                    <w:rPr>
                      <w:b/>
                      <w:bCs/>
                      <w:sz w:val="21"/>
                      <w:szCs w:val="21"/>
                    </w:rPr>
                  </w:pPr>
                  <w:r>
                    <w:rPr>
                      <w:b/>
                      <w:bCs/>
                      <w:sz w:val="21"/>
                      <w:szCs w:val="21"/>
                    </w:rPr>
                    <w:t>旬</w:t>
                  </w:r>
                </w:p>
              </w:tc>
              <w:tc>
                <w:tcPr>
                  <w:tcW w:w="532" w:type="dxa"/>
                  <w:tcBorders>
                    <w:bottom w:val="single" w:color="auto" w:sz="12" w:space="0"/>
                  </w:tcBorders>
                  <w:vAlign w:val="center"/>
                </w:tcPr>
                <w:p>
                  <w:pPr>
                    <w:widowControl/>
                    <w:adjustRightInd w:val="0"/>
                    <w:spacing w:line="240" w:lineRule="auto"/>
                    <w:ind w:firstLine="0" w:firstLineChars="0"/>
                    <w:jc w:val="center"/>
                    <w:rPr>
                      <w:b/>
                      <w:bCs/>
                      <w:sz w:val="21"/>
                      <w:szCs w:val="21"/>
                    </w:rPr>
                  </w:pPr>
                  <w:r>
                    <w:rPr>
                      <w:b/>
                      <w:bCs/>
                      <w:sz w:val="21"/>
                      <w:szCs w:val="21"/>
                    </w:rPr>
                    <w:t>下</w:t>
                  </w:r>
                </w:p>
                <w:p>
                  <w:pPr>
                    <w:widowControl/>
                    <w:adjustRightInd w:val="0"/>
                    <w:spacing w:line="240" w:lineRule="auto"/>
                    <w:ind w:firstLine="0" w:firstLineChars="0"/>
                    <w:jc w:val="center"/>
                    <w:rPr>
                      <w:b/>
                      <w:bCs/>
                      <w:sz w:val="21"/>
                      <w:szCs w:val="21"/>
                    </w:rPr>
                  </w:pPr>
                  <w:r>
                    <w:rPr>
                      <w:b/>
                      <w:bCs/>
                      <w:sz w:val="21"/>
                      <w:szCs w:val="21"/>
                    </w:rPr>
                    <w:t>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restart"/>
                  <w:tcBorders>
                    <w:top w:val="single" w:color="auto" w:sz="12" w:space="0"/>
                    <w:tl2br w:val="nil"/>
                    <w:tr2bl w:val="nil"/>
                  </w:tcBorders>
                  <w:shd w:val="clear" w:color="auto" w:fill="auto"/>
                  <w:vAlign w:val="center"/>
                </w:tcPr>
                <w:p>
                  <w:pPr>
                    <w:widowControl/>
                    <w:adjustRightInd w:val="0"/>
                    <w:spacing w:line="240" w:lineRule="auto"/>
                    <w:ind w:firstLine="0" w:firstLineChars="0"/>
                    <w:jc w:val="center"/>
                    <w:rPr>
                      <w:sz w:val="21"/>
                      <w:szCs w:val="21"/>
                    </w:rPr>
                  </w:pPr>
                  <w:r>
                    <w:rPr>
                      <w:sz w:val="21"/>
                      <w:szCs w:val="21"/>
                    </w:rPr>
                    <w:t>1</w:t>
                  </w:r>
                </w:p>
              </w:tc>
              <w:tc>
                <w:tcPr>
                  <w:tcW w:w="581" w:type="dxa"/>
                  <w:vMerge w:val="restart"/>
                  <w:tcBorders>
                    <w:top w:val="single" w:color="auto" w:sz="12" w:space="0"/>
                    <w:tl2br w:val="nil"/>
                    <w:tr2bl w:val="nil"/>
                  </w:tcBorders>
                  <w:shd w:val="clear" w:color="auto" w:fill="auto"/>
                  <w:vAlign w:val="center"/>
                </w:tcPr>
                <w:p>
                  <w:pPr>
                    <w:widowControl/>
                    <w:adjustRightInd w:val="0"/>
                    <w:spacing w:line="240" w:lineRule="auto"/>
                    <w:ind w:firstLine="0" w:firstLineChars="0"/>
                    <w:jc w:val="center"/>
                    <w:rPr>
                      <w:sz w:val="21"/>
                      <w:szCs w:val="21"/>
                    </w:rPr>
                  </w:pPr>
                  <w:r>
                    <w:rPr>
                      <w:sz w:val="21"/>
                      <w:szCs w:val="21"/>
                    </w:rPr>
                    <w:t>准备</w:t>
                  </w:r>
                </w:p>
                <w:p>
                  <w:pPr>
                    <w:widowControl/>
                    <w:adjustRightInd w:val="0"/>
                    <w:spacing w:line="240" w:lineRule="auto"/>
                    <w:ind w:firstLine="0" w:firstLineChars="0"/>
                    <w:jc w:val="center"/>
                    <w:rPr>
                      <w:sz w:val="21"/>
                      <w:szCs w:val="21"/>
                    </w:rPr>
                  </w:pPr>
                  <w:r>
                    <w:rPr>
                      <w:sz w:val="21"/>
                      <w:szCs w:val="21"/>
                    </w:rPr>
                    <w:t>工程</w:t>
                  </w:r>
                </w:p>
              </w:tc>
              <w:tc>
                <w:tcPr>
                  <w:tcW w:w="1513" w:type="dxa"/>
                  <w:tcBorders>
                    <w:top w:val="single" w:color="auto" w:sz="12" w:space="0"/>
                    <w:tl2br w:val="nil"/>
                    <w:tr2bl w:val="nil"/>
                  </w:tcBorders>
                  <w:shd w:val="clear" w:color="auto" w:fill="auto"/>
                  <w:vAlign w:val="center"/>
                </w:tcPr>
                <w:p>
                  <w:pPr>
                    <w:widowControl/>
                    <w:adjustRightInd w:val="0"/>
                    <w:spacing w:line="240" w:lineRule="auto"/>
                    <w:ind w:firstLine="0" w:firstLineChars="0"/>
                    <w:jc w:val="center"/>
                    <w:rPr>
                      <w:sz w:val="21"/>
                      <w:szCs w:val="21"/>
                    </w:rPr>
                  </w:pPr>
                  <w:r>
                    <w:rPr>
                      <w:sz w:val="21"/>
                      <w:szCs w:val="21"/>
                    </w:rPr>
                    <w:t>场内外交通</w:t>
                  </w:r>
                </w:p>
              </w:tc>
              <w:tc>
                <w:tcPr>
                  <w:tcW w:w="381" w:type="dxa"/>
                  <w:tcBorders>
                    <w:top w:val="single" w:color="auto" w:sz="12" w:space="0"/>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126365</wp:posOffset>
                            </wp:positionV>
                            <wp:extent cx="805180" cy="0"/>
                            <wp:effectExtent l="0" t="9525" r="13970" b="9525"/>
                            <wp:wrapNone/>
                            <wp:docPr id="8" name="直接箭头连接符 8"/>
                            <wp:cNvGraphicFramePr/>
                            <a:graphic xmlns:a="http://schemas.openxmlformats.org/drawingml/2006/main">
                              <a:graphicData uri="http://schemas.microsoft.com/office/word/2010/wordprocessingShape">
                                <wps:wsp>
                                  <wps:cNvCnPr/>
                                  <wps:spPr>
                                    <a:xfrm>
                                      <a:off x="0" y="0"/>
                                      <a:ext cx="80518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pt;margin-top:9.95pt;height:0pt;width:63.4pt;z-index:251661312;mso-width-relative:page;mso-height-relative:page;" filled="f" stroked="t" coordsize="21600,21600" o:gfxdata="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wxEJ9MAAAAIAQAA&#10;DwAAAAAAAAABACAAAAAiAAAAZHJzL2Rvd25yZXYueG1sUEsBAhQAFAAAAAgAh07iQF9QouHlAQAA&#10;rAMAAA4AAAAAAAAAAQAgAAAAIgEAAGRycy9lMm9Eb2MueG1sUEsFBgAAAAAGAAYAWQEAAHkFAAAA&#10;AA==&#10;">
                            <v:fill on="f" focussize="0,0"/>
                            <v:stroke weight="1.5pt" color="#000000" joinstyle="round"/>
                            <v:imagedata o:title=""/>
                            <o:lock v:ext="edit" aspectratio="f"/>
                          </v:shape>
                        </w:pict>
                      </mc:Fallback>
                    </mc:AlternateContent>
                  </w:r>
                </w:p>
              </w:tc>
              <w:tc>
                <w:tcPr>
                  <w:tcW w:w="381" w:type="dxa"/>
                  <w:tcBorders>
                    <w:top w:val="single" w:color="auto" w:sz="12" w:space="0"/>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op w:val="single" w:color="auto" w:sz="12" w:space="0"/>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op w:val="single" w:color="auto" w:sz="12" w:space="0"/>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op w:val="single" w:color="auto" w:sz="12" w:space="0"/>
                    <w:tl2br w:val="nil"/>
                    <w:tr2bl w:val="nil"/>
                  </w:tcBorders>
                  <w:shd w:val="clear" w:color="auto" w:fill="auto"/>
                  <w:vAlign w:val="center"/>
                </w:tcPr>
                <w:p>
                  <w:pPr>
                    <w:widowControl/>
                    <w:adjustRightInd w:val="0"/>
                    <w:spacing w:line="240" w:lineRule="auto"/>
                    <w:ind w:firstLine="0" w:firstLineChars="0"/>
                    <w:rPr>
                      <w:sz w:val="21"/>
                      <w:szCs w:val="21"/>
                    </w:rPr>
                  </w:pPr>
                </w:p>
              </w:tc>
              <w:tc>
                <w:tcPr>
                  <w:tcW w:w="399" w:type="dxa"/>
                  <w:tcBorders>
                    <w:top w:val="single" w:color="auto" w:sz="12" w:space="0"/>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op w:val="single" w:color="auto" w:sz="12" w:space="0"/>
                    <w:tl2br w:val="nil"/>
                    <w:tr2bl w:val="nil"/>
                  </w:tcBorders>
                </w:tcPr>
                <w:p>
                  <w:pPr>
                    <w:widowControl/>
                    <w:adjustRightInd w:val="0"/>
                    <w:spacing w:line="240" w:lineRule="auto"/>
                    <w:ind w:firstLine="0" w:firstLineChars="0"/>
                    <w:rPr>
                      <w:sz w:val="21"/>
                      <w:szCs w:val="21"/>
                    </w:rPr>
                  </w:pPr>
                </w:p>
              </w:tc>
              <w:tc>
                <w:tcPr>
                  <w:tcW w:w="381" w:type="dxa"/>
                  <w:tcBorders>
                    <w:top w:val="single" w:color="auto" w:sz="12" w:space="0"/>
                    <w:tl2br w:val="nil"/>
                    <w:tr2bl w:val="nil"/>
                  </w:tcBorders>
                </w:tcPr>
                <w:p>
                  <w:pPr>
                    <w:widowControl/>
                    <w:adjustRightInd w:val="0"/>
                    <w:spacing w:line="240" w:lineRule="auto"/>
                    <w:ind w:firstLine="0" w:firstLineChars="0"/>
                    <w:rPr>
                      <w:sz w:val="21"/>
                      <w:szCs w:val="21"/>
                    </w:rPr>
                  </w:pPr>
                </w:p>
              </w:tc>
              <w:tc>
                <w:tcPr>
                  <w:tcW w:w="515" w:type="dxa"/>
                  <w:tcBorders>
                    <w:top w:val="single" w:color="auto" w:sz="12" w:space="0"/>
                    <w:tl2br w:val="nil"/>
                    <w:tr2bl w:val="nil"/>
                  </w:tcBorders>
                </w:tcPr>
                <w:p>
                  <w:pPr>
                    <w:widowControl/>
                    <w:adjustRightInd w:val="0"/>
                    <w:spacing w:line="240" w:lineRule="auto"/>
                    <w:ind w:firstLine="0" w:firstLineChars="0"/>
                    <w:rPr>
                      <w:sz w:val="21"/>
                      <w:szCs w:val="21"/>
                    </w:rPr>
                  </w:pPr>
                </w:p>
              </w:tc>
              <w:tc>
                <w:tcPr>
                  <w:tcW w:w="382" w:type="dxa"/>
                  <w:tcBorders>
                    <w:top w:val="single" w:color="auto" w:sz="12" w:space="0"/>
                    <w:tl2br w:val="nil"/>
                    <w:tr2bl w:val="nil"/>
                  </w:tcBorders>
                </w:tcPr>
                <w:p>
                  <w:pPr>
                    <w:widowControl/>
                    <w:adjustRightInd w:val="0"/>
                    <w:spacing w:line="240" w:lineRule="auto"/>
                    <w:ind w:firstLine="0" w:firstLineChars="0"/>
                    <w:rPr>
                      <w:sz w:val="21"/>
                      <w:szCs w:val="21"/>
                    </w:rPr>
                  </w:pPr>
                </w:p>
              </w:tc>
              <w:tc>
                <w:tcPr>
                  <w:tcW w:w="391" w:type="dxa"/>
                  <w:tcBorders>
                    <w:top w:val="single" w:color="auto" w:sz="12" w:space="0"/>
                    <w:tl2br w:val="nil"/>
                    <w:tr2bl w:val="nil"/>
                  </w:tcBorders>
                </w:tcPr>
                <w:p>
                  <w:pPr>
                    <w:widowControl/>
                    <w:adjustRightInd w:val="0"/>
                    <w:spacing w:line="240" w:lineRule="auto"/>
                    <w:ind w:firstLine="0" w:firstLineChars="0"/>
                    <w:rPr>
                      <w:sz w:val="21"/>
                      <w:szCs w:val="21"/>
                    </w:rPr>
                  </w:pPr>
                </w:p>
              </w:tc>
              <w:tc>
                <w:tcPr>
                  <w:tcW w:w="532" w:type="dxa"/>
                  <w:tcBorders>
                    <w:top w:val="single" w:color="auto" w:sz="12" w:space="0"/>
                    <w:tl2br w:val="nil"/>
                    <w:tr2bl w:val="nil"/>
                  </w:tcBorders>
                </w:tcPr>
                <w:p>
                  <w:pPr>
                    <w:widowControl/>
                    <w:adjustRightInd w:val="0"/>
                    <w:spacing w:line="240" w:lineRule="auto"/>
                    <w:ind w:firstLine="0" w:firstLineChars="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continue"/>
                  <w:tcBorders>
                    <w:tl2br w:val="nil"/>
                    <w:tr2bl w:val="nil"/>
                  </w:tcBorders>
                  <w:shd w:val="clear" w:color="auto" w:fill="auto"/>
                  <w:vAlign w:val="center"/>
                </w:tcPr>
                <w:p>
                  <w:pPr>
                    <w:adjustRightInd w:val="0"/>
                    <w:spacing w:line="240" w:lineRule="auto"/>
                    <w:ind w:firstLine="0" w:firstLineChars="0"/>
                    <w:jc w:val="center"/>
                    <w:rPr>
                      <w:sz w:val="21"/>
                      <w:szCs w:val="21"/>
                    </w:rPr>
                  </w:pPr>
                </w:p>
              </w:tc>
              <w:tc>
                <w:tcPr>
                  <w:tcW w:w="581" w:type="dxa"/>
                  <w:vMerge w:val="continue"/>
                  <w:tcBorders>
                    <w:tl2br w:val="nil"/>
                    <w:tr2bl w:val="nil"/>
                  </w:tcBorders>
                  <w:shd w:val="clear" w:color="auto" w:fill="auto"/>
                  <w:vAlign w:val="center"/>
                </w:tcPr>
                <w:p>
                  <w:pPr>
                    <w:widowControl/>
                    <w:adjustRightInd w:val="0"/>
                    <w:spacing w:line="240" w:lineRule="auto"/>
                    <w:ind w:firstLine="0" w:firstLineChars="0"/>
                    <w:jc w:val="center"/>
                    <w:rPr>
                      <w:sz w:val="21"/>
                      <w:szCs w:val="21"/>
                    </w:rPr>
                  </w:pPr>
                </w:p>
              </w:tc>
              <w:tc>
                <w:tcPr>
                  <w:tcW w:w="1513" w:type="dxa"/>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sz w:val="21"/>
                      <w:szCs w:val="21"/>
                    </w:rPr>
                    <w:t>风水电通讯</w: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139065</wp:posOffset>
                            </wp:positionV>
                            <wp:extent cx="775335"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7753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pt;margin-top:10.95pt;height:0pt;width:61.05pt;z-index:251662336;mso-width-relative:page;mso-height-relative:page;" filled="f" stroked="t" coordsize="21600,21600" o:gfxdata="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jh4erUAAAA&#10;CAEAAA8AAAAAAAAAAQAgAAAAIgAAAGRycy9kb3ducmV2LnhtbFBLAQIUABQAAAAIAIdO4kCmNCq6&#10;6AEAAK4DAAAOAAAAAAAAAAEAIAAAACMBAABkcnMvZTJvRG9jLnhtbFBLBQYAAAAABgAGAFkBAAB9&#10;BQAAAAA=&#10;">
                            <v:fill on="f" focussize="0,0"/>
                            <v:stroke weight="1.5pt" color="#000000" joinstyle="round"/>
                            <v:imagedata o:title=""/>
                            <o:lock v:ext="edit" aspectratio="f"/>
                          </v:shape>
                        </w:pict>
                      </mc:Fallback>
                    </mc:AlternateConten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9"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tcPr>
                <w:p>
                  <w:pPr>
                    <w:widowControl/>
                    <w:adjustRightInd w:val="0"/>
                    <w:spacing w:line="240" w:lineRule="auto"/>
                    <w:ind w:firstLine="0" w:firstLineChars="0"/>
                    <w:rPr>
                      <w:sz w:val="21"/>
                      <w:szCs w:val="21"/>
                    </w:rPr>
                  </w:pPr>
                </w:p>
              </w:tc>
              <w:tc>
                <w:tcPr>
                  <w:tcW w:w="381" w:type="dxa"/>
                  <w:tcBorders>
                    <w:tl2br w:val="nil"/>
                    <w:tr2bl w:val="nil"/>
                  </w:tcBorders>
                </w:tcPr>
                <w:p>
                  <w:pPr>
                    <w:widowControl/>
                    <w:adjustRightInd w:val="0"/>
                    <w:spacing w:line="240" w:lineRule="auto"/>
                    <w:ind w:firstLine="0" w:firstLineChars="0"/>
                    <w:rPr>
                      <w:sz w:val="21"/>
                      <w:szCs w:val="21"/>
                    </w:rPr>
                  </w:pPr>
                </w:p>
              </w:tc>
              <w:tc>
                <w:tcPr>
                  <w:tcW w:w="515" w:type="dxa"/>
                  <w:tcBorders>
                    <w:tl2br w:val="nil"/>
                    <w:tr2bl w:val="nil"/>
                  </w:tcBorders>
                </w:tcPr>
                <w:p>
                  <w:pPr>
                    <w:widowControl/>
                    <w:adjustRightInd w:val="0"/>
                    <w:spacing w:line="240" w:lineRule="auto"/>
                    <w:ind w:firstLine="0" w:firstLineChars="0"/>
                    <w:rPr>
                      <w:sz w:val="21"/>
                      <w:szCs w:val="21"/>
                    </w:rPr>
                  </w:pPr>
                </w:p>
              </w:tc>
              <w:tc>
                <w:tcPr>
                  <w:tcW w:w="382" w:type="dxa"/>
                  <w:tcBorders>
                    <w:tl2br w:val="nil"/>
                    <w:tr2bl w:val="nil"/>
                  </w:tcBorders>
                </w:tcPr>
                <w:p>
                  <w:pPr>
                    <w:widowControl/>
                    <w:adjustRightInd w:val="0"/>
                    <w:spacing w:line="240" w:lineRule="auto"/>
                    <w:ind w:firstLine="0" w:firstLineChars="0"/>
                    <w:rPr>
                      <w:sz w:val="21"/>
                      <w:szCs w:val="21"/>
                    </w:rPr>
                  </w:pPr>
                </w:p>
              </w:tc>
              <w:tc>
                <w:tcPr>
                  <w:tcW w:w="391" w:type="dxa"/>
                  <w:tcBorders>
                    <w:tl2br w:val="nil"/>
                    <w:tr2bl w:val="nil"/>
                  </w:tcBorders>
                </w:tcPr>
                <w:p>
                  <w:pPr>
                    <w:widowControl/>
                    <w:adjustRightInd w:val="0"/>
                    <w:spacing w:line="240" w:lineRule="auto"/>
                    <w:ind w:firstLine="0" w:firstLineChars="0"/>
                    <w:rPr>
                      <w:sz w:val="21"/>
                      <w:szCs w:val="21"/>
                    </w:rPr>
                  </w:pPr>
                </w:p>
              </w:tc>
              <w:tc>
                <w:tcPr>
                  <w:tcW w:w="532" w:type="dxa"/>
                  <w:tcBorders>
                    <w:tl2br w:val="nil"/>
                    <w:tr2bl w:val="nil"/>
                  </w:tcBorders>
                </w:tcPr>
                <w:p>
                  <w:pPr>
                    <w:widowControl/>
                    <w:adjustRightInd w:val="0"/>
                    <w:spacing w:line="240" w:lineRule="auto"/>
                    <w:ind w:firstLine="0" w:firstLineChars="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continue"/>
                  <w:tcBorders>
                    <w:tl2br w:val="nil"/>
                    <w:tr2bl w:val="nil"/>
                  </w:tcBorders>
                  <w:shd w:val="clear" w:color="auto" w:fill="auto"/>
                  <w:vAlign w:val="center"/>
                </w:tcPr>
                <w:p>
                  <w:pPr>
                    <w:adjustRightInd w:val="0"/>
                    <w:spacing w:line="240" w:lineRule="auto"/>
                    <w:ind w:firstLine="0" w:firstLineChars="0"/>
                    <w:jc w:val="center"/>
                    <w:rPr>
                      <w:sz w:val="21"/>
                      <w:szCs w:val="21"/>
                    </w:rPr>
                  </w:pPr>
                </w:p>
              </w:tc>
              <w:tc>
                <w:tcPr>
                  <w:tcW w:w="581" w:type="dxa"/>
                  <w:vMerge w:val="continue"/>
                  <w:tcBorders>
                    <w:tl2br w:val="nil"/>
                    <w:tr2bl w:val="nil"/>
                  </w:tcBorders>
                  <w:shd w:val="clear" w:color="auto" w:fill="auto"/>
                  <w:vAlign w:val="center"/>
                </w:tcPr>
                <w:p>
                  <w:pPr>
                    <w:widowControl/>
                    <w:adjustRightInd w:val="0"/>
                    <w:spacing w:line="240" w:lineRule="auto"/>
                    <w:ind w:firstLine="0" w:firstLineChars="0"/>
                    <w:jc w:val="center"/>
                    <w:rPr>
                      <w:sz w:val="21"/>
                      <w:szCs w:val="21"/>
                    </w:rPr>
                  </w:pPr>
                </w:p>
              </w:tc>
              <w:tc>
                <w:tcPr>
                  <w:tcW w:w="1513" w:type="dxa"/>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rFonts w:hint="eastAsia"/>
                      <w:sz w:val="21"/>
                      <w:szCs w:val="21"/>
                    </w:rPr>
                    <w:t>备料</w:t>
                  </w:r>
                  <w:r>
                    <w:rPr>
                      <w:sz w:val="21"/>
                      <w:szCs w:val="21"/>
                    </w:rPr>
                    <w:t>及附属企业</w: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146685</wp:posOffset>
                            </wp:positionV>
                            <wp:extent cx="805180" cy="0"/>
                            <wp:effectExtent l="0" t="9525" r="13970" b="9525"/>
                            <wp:wrapNone/>
                            <wp:docPr id="16963" name="直接箭头连接符 16963"/>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1.6pt;margin-top:11.55pt;height:0pt;width:63.4pt;z-index:251663360;mso-width-relative:page;mso-height-relative:page;" filled="f" stroked="t" coordsize="21600,21600" o:gfxdata="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weROdMAAAAIAQAADwAA&#10;AAAAAAABACAAAAAiAAAAZHJzL2Rvd25yZXYueG1sUEsBAhQAFAAAAAgAh07iQFVIyIPiAQAAhgMA&#10;AA4AAAAAAAAAAQAgAAAAIgEAAGRycy9lMm9Eb2MueG1sUEsFBgAAAAAGAAYAWQEAAHYFAAAAAA==&#10;">
                            <v:fill on="f" focussize="0,0"/>
                            <v:stroke weight="1.5pt" color="#000000" joinstyle="round"/>
                            <v:imagedata o:title=""/>
                            <o:lock v:ext="edit" aspectratio="f"/>
                          </v:shape>
                        </w:pict>
                      </mc:Fallback>
                    </mc:AlternateConten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9"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tcPr>
                <w:p>
                  <w:pPr>
                    <w:widowControl/>
                    <w:adjustRightInd w:val="0"/>
                    <w:spacing w:line="240" w:lineRule="auto"/>
                    <w:ind w:firstLine="0" w:firstLineChars="0"/>
                    <w:rPr>
                      <w:sz w:val="21"/>
                      <w:szCs w:val="21"/>
                    </w:rPr>
                  </w:pPr>
                </w:p>
              </w:tc>
              <w:tc>
                <w:tcPr>
                  <w:tcW w:w="381" w:type="dxa"/>
                  <w:tcBorders>
                    <w:tl2br w:val="nil"/>
                    <w:tr2bl w:val="nil"/>
                  </w:tcBorders>
                </w:tcPr>
                <w:p>
                  <w:pPr>
                    <w:widowControl/>
                    <w:adjustRightInd w:val="0"/>
                    <w:spacing w:line="240" w:lineRule="auto"/>
                    <w:ind w:firstLine="0" w:firstLineChars="0"/>
                    <w:rPr>
                      <w:sz w:val="21"/>
                      <w:szCs w:val="21"/>
                    </w:rPr>
                  </w:pPr>
                </w:p>
              </w:tc>
              <w:tc>
                <w:tcPr>
                  <w:tcW w:w="515" w:type="dxa"/>
                  <w:tcBorders>
                    <w:tl2br w:val="nil"/>
                    <w:tr2bl w:val="nil"/>
                  </w:tcBorders>
                </w:tcPr>
                <w:p>
                  <w:pPr>
                    <w:widowControl/>
                    <w:adjustRightInd w:val="0"/>
                    <w:spacing w:line="240" w:lineRule="auto"/>
                    <w:ind w:firstLine="0" w:firstLineChars="0"/>
                    <w:rPr>
                      <w:sz w:val="21"/>
                      <w:szCs w:val="21"/>
                    </w:rPr>
                  </w:pPr>
                </w:p>
              </w:tc>
              <w:tc>
                <w:tcPr>
                  <w:tcW w:w="382" w:type="dxa"/>
                  <w:tcBorders>
                    <w:tl2br w:val="nil"/>
                    <w:tr2bl w:val="nil"/>
                  </w:tcBorders>
                </w:tcPr>
                <w:p>
                  <w:pPr>
                    <w:widowControl/>
                    <w:adjustRightInd w:val="0"/>
                    <w:spacing w:line="240" w:lineRule="auto"/>
                    <w:ind w:firstLine="0" w:firstLineChars="0"/>
                    <w:rPr>
                      <w:sz w:val="21"/>
                      <w:szCs w:val="21"/>
                    </w:rPr>
                  </w:pPr>
                </w:p>
              </w:tc>
              <w:tc>
                <w:tcPr>
                  <w:tcW w:w="391" w:type="dxa"/>
                  <w:tcBorders>
                    <w:tl2br w:val="nil"/>
                    <w:tr2bl w:val="nil"/>
                  </w:tcBorders>
                </w:tcPr>
                <w:p>
                  <w:pPr>
                    <w:widowControl/>
                    <w:adjustRightInd w:val="0"/>
                    <w:spacing w:line="240" w:lineRule="auto"/>
                    <w:ind w:firstLine="0" w:firstLineChars="0"/>
                    <w:rPr>
                      <w:sz w:val="21"/>
                      <w:szCs w:val="21"/>
                    </w:rPr>
                  </w:pPr>
                </w:p>
              </w:tc>
              <w:tc>
                <w:tcPr>
                  <w:tcW w:w="532" w:type="dxa"/>
                  <w:tcBorders>
                    <w:tl2br w:val="nil"/>
                    <w:tr2bl w:val="nil"/>
                  </w:tcBorders>
                </w:tcPr>
                <w:p>
                  <w:pPr>
                    <w:widowControl/>
                    <w:adjustRightInd w:val="0"/>
                    <w:spacing w:line="240" w:lineRule="auto"/>
                    <w:ind w:firstLine="0" w:firstLineChars="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continue"/>
                  <w:tcBorders>
                    <w:tl2br w:val="nil"/>
                    <w:tr2bl w:val="nil"/>
                  </w:tcBorders>
                  <w:shd w:val="clear" w:color="auto" w:fill="auto"/>
                  <w:vAlign w:val="center"/>
                </w:tcPr>
                <w:p>
                  <w:pPr>
                    <w:adjustRightInd w:val="0"/>
                    <w:spacing w:line="240" w:lineRule="auto"/>
                    <w:ind w:firstLine="0" w:firstLineChars="0"/>
                    <w:jc w:val="center"/>
                    <w:rPr>
                      <w:sz w:val="21"/>
                      <w:szCs w:val="21"/>
                    </w:rPr>
                  </w:pPr>
                </w:p>
              </w:tc>
              <w:tc>
                <w:tcPr>
                  <w:tcW w:w="581" w:type="dxa"/>
                  <w:vMerge w:val="continue"/>
                  <w:tcBorders>
                    <w:tl2br w:val="nil"/>
                    <w:tr2bl w:val="nil"/>
                  </w:tcBorders>
                  <w:shd w:val="clear" w:color="auto" w:fill="auto"/>
                  <w:vAlign w:val="center"/>
                </w:tcPr>
                <w:p>
                  <w:pPr>
                    <w:widowControl/>
                    <w:adjustRightInd w:val="0"/>
                    <w:spacing w:line="240" w:lineRule="auto"/>
                    <w:ind w:firstLine="0" w:firstLineChars="0"/>
                    <w:jc w:val="center"/>
                    <w:rPr>
                      <w:sz w:val="21"/>
                      <w:szCs w:val="21"/>
                    </w:rPr>
                  </w:pPr>
                </w:p>
              </w:tc>
              <w:tc>
                <w:tcPr>
                  <w:tcW w:w="1513" w:type="dxa"/>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sz w:val="21"/>
                      <w:szCs w:val="21"/>
                    </w:rPr>
                    <w:t>生产生活用房</w: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109855</wp:posOffset>
                            </wp:positionV>
                            <wp:extent cx="805180" cy="635"/>
                            <wp:effectExtent l="0" t="9525" r="13970" b="18415"/>
                            <wp:wrapNone/>
                            <wp:docPr id="667" name="肘形连接符 667"/>
                            <wp:cNvGraphicFramePr/>
                            <a:graphic xmlns:a="http://schemas.openxmlformats.org/drawingml/2006/main">
                              <a:graphicData uri="http://schemas.microsoft.com/office/word/2010/wordprocessingShape">
                                <wps:wsp>
                                  <wps:cNvCnPr/>
                                  <wps:spPr>
                                    <a:xfrm>
                                      <a:off x="0" y="0"/>
                                      <a:ext cx="805180" cy="635"/>
                                    </a:xfrm>
                                    <a:prstGeom prst="bentConnector3">
                                      <a:avLst>
                                        <a:gd name="adj1" fmla="val 50000"/>
                                      </a:avLst>
                                    </a:prstGeom>
                                    <a:ln w="19050"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34" type="#_x0000_t34" style="position:absolute;left:0pt;margin-left:-0.4pt;margin-top:8.65pt;height:0.05pt;width:63.4pt;z-index:251664384;mso-width-relative:page;mso-height-relative:page;" filled="f" stroked="t" coordsize="21600,21600" o:gfxdata="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zYLQAAAABwEAAA8AAAAAAAAAAQAgAAAAIgAAAGRycy9kb3ducmV2Lnht&#10;bFBLAQIUABQAAAAIAIdO4kARMVVCAQIAAN8DAAAOAAAAAAAAAAEAIAAAAB8BAABkcnMvZTJvRG9j&#10;LnhtbFBLBQYAAAAABgAGAFkBAACSBQAAAAA=&#10;" adj="10800">
                            <v:fill on="f" focussize="0,0"/>
                            <v:stroke weight="1.5pt" color="#000000" joinstyle="miter"/>
                            <v:imagedata o:title=""/>
                            <o:lock v:ext="edit" aspectratio="f"/>
                          </v:shape>
                        </w:pict>
                      </mc:Fallback>
                    </mc:AlternateConten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9"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tcPr>
                <w:p>
                  <w:pPr>
                    <w:widowControl/>
                    <w:adjustRightInd w:val="0"/>
                    <w:spacing w:line="240" w:lineRule="auto"/>
                    <w:ind w:firstLine="0" w:firstLineChars="0"/>
                    <w:rPr>
                      <w:sz w:val="21"/>
                      <w:szCs w:val="21"/>
                    </w:rPr>
                  </w:pPr>
                </w:p>
              </w:tc>
              <w:tc>
                <w:tcPr>
                  <w:tcW w:w="381" w:type="dxa"/>
                  <w:tcBorders>
                    <w:tl2br w:val="nil"/>
                    <w:tr2bl w:val="nil"/>
                  </w:tcBorders>
                </w:tcPr>
                <w:p>
                  <w:pPr>
                    <w:widowControl/>
                    <w:adjustRightInd w:val="0"/>
                    <w:spacing w:line="240" w:lineRule="auto"/>
                    <w:ind w:firstLine="0" w:firstLineChars="0"/>
                    <w:rPr>
                      <w:sz w:val="21"/>
                      <w:szCs w:val="21"/>
                    </w:rPr>
                  </w:pPr>
                </w:p>
              </w:tc>
              <w:tc>
                <w:tcPr>
                  <w:tcW w:w="515" w:type="dxa"/>
                  <w:tcBorders>
                    <w:tl2br w:val="nil"/>
                    <w:tr2bl w:val="nil"/>
                  </w:tcBorders>
                </w:tcPr>
                <w:p>
                  <w:pPr>
                    <w:widowControl/>
                    <w:adjustRightInd w:val="0"/>
                    <w:spacing w:line="240" w:lineRule="auto"/>
                    <w:ind w:firstLine="0" w:firstLineChars="0"/>
                    <w:rPr>
                      <w:sz w:val="21"/>
                      <w:szCs w:val="21"/>
                    </w:rPr>
                  </w:pPr>
                </w:p>
              </w:tc>
              <w:tc>
                <w:tcPr>
                  <w:tcW w:w="382" w:type="dxa"/>
                  <w:tcBorders>
                    <w:tl2br w:val="nil"/>
                    <w:tr2bl w:val="nil"/>
                  </w:tcBorders>
                </w:tcPr>
                <w:p>
                  <w:pPr>
                    <w:widowControl/>
                    <w:adjustRightInd w:val="0"/>
                    <w:spacing w:line="240" w:lineRule="auto"/>
                    <w:ind w:firstLine="0" w:firstLineChars="0"/>
                    <w:rPr>
                      <w:sz w:val="21"/>
                      <w:szCs w:val="21"/>
                    </w:rPr>
                  </w:pPr>
                </w:p>
              </w:tc>
              <w:tc>
                <w:tcPr>
                  <w:tcW w:w="391" w:type="dxa"/>
                  <w:tcBorders>
                    <w:tl2br w:val="nil"/>
                    <w:tr2bl w:val="nil"/>
                  </w:tcBorders>
                </w:tcPr>
                <w:p>
                  <w:pPr>
                    <w:widowControl/>
                    <w:adjustRightInd w:val="0"/>
                    <w:spacing w:line="240" w:lineRule="auto"/>
                    <w:ind w:firstLine="0" w:firstLineChars="0"/>
                    <w:rPr>
                      <w:sz w:val="21"/>
                      <w:szCs w:val="21"/>
                    </w:rPr>
                  </w:pPr>
                </w:p>
              </w:tc>
              <w:tc>
                <w:tcPr>
                  <w:tcW w:w="532" w:type="dxa"/>
                  <w:tcBorders>
                    <w:tl2br w:val="nil"/>
                    <w:tr2bl w:val="nil"/>
                  </w:tcBorders>
                </w:tcPr>
                <w:p>
                  <w:pPr>
                    <w:widowControl/>
                    <w:adjustRightInd w:val="0"/>
                    <w:spacing w:line="240" w:lineRule="auto"/>
                    <w:ind w:firstLine="0" w:firstLineChars="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restart"/>
                  <w:tcBorders>
                    <w:tl2br w:val="nil"/>
                    <w:tr2bl w:val="nil"/>
                  </w:tcBorders>
                  <w:shd w:val="clear" w:color="auto" w:fill="auto"/>
                  <w:vAlign w:val="center"/>
                </w:tcPr>
                <w:p>
                  <w:pPr>
                    <w:adjustRightInd w:val="0"/>
                    <w:spacing w:line="240" w:lineRule="auto"/>
                    <w:ind w:firstLine="0" w:firstLineChars="0"/>
                    <w:jc w:val="center"/>
                    <w:rPr>
                      <w:sz w:val="21"/>
                      <w:szCs w:val="21"/>
                    </w:rPr>
                  </w:pPr>
                  <w:r>
                    <w:rPr>
                      <w:sz w:val="21"/>
                      <w:szCs w:val="21"/>
                    </w:rPr>
                    <w:t>2</w:t>
                  </w:r>
                </w:p>
              </w:tc>
              <w:tc>
                <w:tcPr>
                  <w:tcW w:w="581" w:type="dxa"/>
                  <w:vMerge w:val="restart"/>
                  <w:tcBorders>
                    <w:tl2br w:val="nil"/>
                    <w:tr2bl w:val="nil"/>
                  </w:tcBorders>
                  <w:shd w:val="clear" w:color="auto" w:fill="auto"/>
                  <w:vAlign w:val="center"/>
                </w:tcPr>
                <w:p>
                  <w:pPr>
                    <w:adjustRightInd w:val="0"/>
                    <w:spacing w:line="240" w:lineRule="auto"/>
                    <w:ind w:firstLine="0" w:firstLineChars="0"/>
                    <w:jc w:val="center"/>
                    <w:rPr>
                      <w:sz w:val="21"/>
                      <w:szCs w:val="21"/>
                    </w:rPr>
                  </w:pPr>
                  <w:r>
                    <w:rPr>
                      <w:rFonts w:hint="eastAsia"/>
                      <w:sz w:val="21"/>
                      <w:szCs w:val="21"/>
                    </w:rPr>
                    <w:t>护岸</w:t>
                  </w:r>
                  <w:r>
                    <w:rPr>
                      <w:sz w:val="21"/>
                      <w:szCs w:val="21"/>
                    </w:rPr>
                    <w:t>工程</w:t>
                  </w:r>
                </w:p>
              </w:tc>
              <w:tc>
                <w:tcPr>
                  <w:tcW w:w="1513" w:type="dxa"/>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sz w:val="21"/>
                      <w:szCs w:val="21"/>
                    </w:rPr>
                    <w:t>土方开挖</w: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124460</wp:posOffset>
                            </wp:positionV>
                            <wp:extent cx="236855" cy="3175"/>
                            <wp:effectExtent l="0" t="9525" r="10795" b="15875"/>
                            <wp:wrapNone/>
                            <wp:docPr id="14494" name="肘形连接符 14494"/>
                            <wp:cNvGraphicFramePr/>
                            <a:graphic xmlns:a="http://schemas.openxmlformats.org/drawingml/2006/main">
                              <a:graphicData uri="http://schemas.microsoft.com/office/word/2010/wordprocessingShape">
                                <wps:wsp>
                                  <wps:cNvCnPr>
                                    <a:cxnSpLocks noChangeShapeType="1"/>
                                  </wps:cNvCnPr>
                                  <wps:spPr bwMode="auto">
                                    <a:xfrm flipV="1">
                                      <a:off x="0" y="0"/>
                                      <a:ext cx="236855" cy="3175"/>
                                    </a:xfrm>
                                    <a:prstGeom prst="bentConnector3">
                                      <a:avLst>
                                        <a:gd name="adj1" fmla="val 47453"/>
                                      </a:avLst>
                                    </a:prstGeom>
                                    <a:noFill/>
                                    <a:ln w="19050">
                                      <a:solidFill>
                                        <a:srgbClr val="000000"/>
                                      </a:solidFill>
                                      <a:miter lim="800000"/>
                                    </a:ln>
                                    <a:effectLst/>
                                  </wps:spPr>
                                  <wps:bodyPr/>
                                </wps:wsp>
                              </a:graphicData>
                            </a:graphic>
                          </wp:anchor>
                        </w:drawing>
                      </mc:Choice>
                      <mc:Fallback>
                        <w:pict>
                          <v:shape id="_x0000_s1026" o:spid="_x0000_s1026" o:spt="34" type="#_x0000_t34" style="position:absolute;left:0pt;flip:y;margin-left:-4.7pt;margin-top:9.8pt;height:0.25pt;width:18.65pt;z-index:251665408;mso-width-relative:page;mso-height-relative:page;" filled="f" stroked="t" coordsize="21600,21600" o:gfxdata="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6vqKtQAAAAHAQAADwAAAAAAAAABACAAAAAiAAAAZHJzL2Rvd25y&#10;ZXYueG1sUEsBAhQAFAAAAAgAh07iQPxoHQUCAgAAwwMAAA4AAAAAAAAAAQAgAAAAIwEAAGRycy9l&#10;Mm9Eb2MueG1sUEsFBgAAAAAGAAYAWQEAAJcFAAAAAA==&#10;" adj="10250">
                            <v:fill on="f" focussize="0,0"/>
                            <v:stroke weight="1.5pt" color="#000000" miterlimit="8" joinstyle="miter"/>
                            <v:imagedata o:title=""/>
                            <o:lock v:ext="edit" aspectratio="f"/>
                          </v:shape>
                        </w:pict>
                      </mc:Fallback>
                    </mc:AlternateConten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139065</wp:posOffset>
                            </wp:positionV>
                            <wp:extent cx="210820" cy="3175"/>
                            <wp:effectExtent l="0" t="9525" r="17780" b="6350"/>
                            <wp:wrapNone/>
                            <wp:docPr id="12" name="肘形连接符 12"/>
                            <wp:cNvGraphicFramePr/>
                            <a:graphic xmlns:a="http://schemas.openxmlformats.org/drawingml/2006/main">
                              <a:graphicData uri="http://schemas.microsoft.com/office/word/2010/wordprocessingShape">
                                <wps:wsp>
                                  <wps:cNvCnPr/>
                                  <wps:spPr>
                                    <a:xfrm>
                                      <a:off x="0" y="0"/>
                                      <a:ext cx="210820"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6.7pt;margin-top:10.95pt;height:0.25pt;width:16.6pt;z-index:251667456;mso-width-relative:page;mso-height-relative:page;" filled="f" stroked="t" coordsize="21600,21600" o:gfxdata="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WCD7SAAAABwEAAA8A&#10;AAAAAAAAAQAgAAAAIgAAAGRycy9kb3ducmV2LnhtbFBLAQIUABQAAAAIAIdO4kCHPkLE5AEAAKMD&#10;AAAOAAAAAAAAAAEAIAAAACEBAABkcnMvZTJvRG9jLnhtbFBLBQYAAAAABgAGAFkBAAB3BQAAAAA=&#10;">
                            <v:fill on="f" focussize="0,0"/>
                            <v:stroke weight="1.5pt" color="#000000" joinstyle="miter"/>
                            <v:imagedata o:title=""/>
                            <o:lock v:ext="edit" aspectratio="f"/>
                          </v:shape>
                        </w:pict>
                      </mc:Fallback>
                    </mc:AlternateContent>
                  </w:r>
                </w:p>
              </w:tc>
              <w:tc>
                <w:tcPr>
                  <w:tcW w:w="399"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1552" behindDoc="0" locked="0" layoutInCell="1" allowOverlap="1">
                            <wp:simplePos x="0" y="0"/>
                            <wp:positionH relativeFrom="column">
                              <wp:posOffset>218440</wp:posOffset>
                            </wp:positionH>
                            <wp:positionV relativeFrom="paragraph">
                              <wp:posOffset>137160</wp:posOffset>
                            </wp:positionV>
                            <wp:extent cx="208280" cy="3175"/>
                            <wp:effectExtent l="0" t="0" r="0" b="0"/>
                            <wp:wrapNone/>
                            <wp:docPr id="15" name="肘形连接符 15"/>
                            <wp:cNvGraphicFramePr/>
                            <a:graphic xmlns:a="http://schemas.openxmlformats.org/drawingml/2006/main">
                              <a:graphicData uri="http://schemas.microsoft.com/office/word/2010/wordprocessingShape">
                                <wps:wsp>
                                  <wps:cNvCnPr>
                                    <a:cxnSpLocks noChangeShapeType="1"/>
                                  </wps:cNvCnPr>
                                  <wps:spPr bwMode="auto">
                                    <a:xfrm>
                                      <a:off x="0" y="0"/>
                                      <a:ext cx="208280" cy="3175"/>
                                    </a:xfrm>
                                    <a:prstGeom prst="bentConnector3">
                                      <a:avLst>
                                        <a:gd name="adj1" fmla="val 50305"/>
                                      </a:avLst>
                                    </a:prstGeom>
                                    <a:noFill/>
                                    <a:ln w="19050">
                                      <a:solidFill>
                                        <a:srgbClr val="000000"/>
                                      </a:solidFill>
                                      <a:miter lim="800000"/>
                                    </a:ln>
                                    <a:effectLst/>
                                  </wps:spPr>
                                  <wps:bodyPr/>
                                </wps:wsp>
                              </a:graphicData>
                            </a:graphic>
                          </wp:anchor>
                        </w:drawing>
                      </mc:Choice>
                      <mc:Fallback>
                        <w:pict>
                          <v:shape id="_x0000_s1026" o:spid="_x0000_s1026" o:spt="34" type="#_x0000_t34" style="position:absolute;left:0pt;margin-left:17.2pt;margin-top:10.8pt;height:0.25pt;width:16.4pt;z-index:251671552;mso-width-relative:page;mso-height-relative:page;" filled="f" stroked="t" coordsize="21600,21600" o:gfxdata="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Zx1wAAAAcBAAAPAAAAAAAAAAEAIAAAACIAAABkcnMvZG93bnJldi54bWxQSwEC&#10;FAAUAAAACACHTuJABYxsivUBAACzAwAADgAAAAAAAAABACAAAAAmAQAAZHJzL2Uyb0RvYy54bWxQ&#10;SwUGAAAAAAYABgBZAQAAjQUAAAAA&#10;" adj="10866">
                            <v:fill on="f" focussize="0,0"/>
                            <v:stroke weight="1.5pt" color="#000000" miterlimit="8" joinstyle="miter"/>
                            <v:imagedata o:title=""/>
                            <o:lock v:ext="edit" aspectratio="f"/>
                          </v:shape>
                        </w:pict>
                      </mc:Fallback>
                    </mc:AlternateContent>
                  </w:r>
                </w:p>
              </w:tc>
              <w:tc>
                <w:tcPr>
                  <w:tcW w:w="381" w:type="dxa"/>
                  <w:tcBorders>
                    <w:tl2br w:val="nil"/>
                    <w:tr2bl w:val="nil"/>
                  </w:tcBorders>
                  <w:vAlign w:val="center"/>
                </w:tcPr>
                <w:p>
                  <w:pPr>
                    <w:widowControl/>
                    <w:adjustRightInd w:val="0"/>
                    <w:spacing w:line="240" w:lineRule="auto"/>
                    <w:ind w:firstLine="0" w:firstLineChars="0"/>
                    <w:rPr>
                      <w:sz w:val="21"/>
                      <w:szCs w:val="21"/>
                    </w:rPr>
                  </w:pPr>
                </w:p>
              </w:tc>
              <w:tc>
                <w:tcPr>
                  <w:tcW w:w="381" w:type="dxa"/>
                  <w:tcBorders>
                    <w:tl2br w:val="nil"/>
                    <w:tr2bl w:val="nil"/>
                  </w:tcBorders>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2576" behindDoc="0" locked="0" layoutInCell="1" allowOverlap="1">
                            <wp:simplePos x="0" y="0"/>
                            <wp:positionH relativeFrom="column">
                              <wp:posOffset>27305</wp:posOffset>
                            </wp:positionH>
                            <wp:positionV relativeFrom="paragraph">
                              <wp:posOffset>137160</wp:posOffset>
                            </wp:positionV>
                            <wp:extent cx="216535" cy="3175"/>
                            <wp:effectExtent l="0" t="9525" r="12065" b="15875"/>
                            <wp:wrapNone/>
                            <wp:docPr id="17" name="肘形连接符 17"/>
                            <wp:cNvGraphicFramePr/>
                            <a:graphic xmlns:a="http://schemas.openxmlformats.org/drawingml/2006/main">
                              <a:graphicData uri="http://schemas.microsoft.com/office/word/2010/wordprocessingShape">
                                <wps:wsp>
                                  <wps:cNvCnPr>
                                    <a:cxnSpLocks noChangeShapeType="1"/>
                                  </wps:cNvCnPr>
                                  <wps:spPr bwMode="auto">
                                    <a:xfrm>
                                      <a:off x="0" y="0"/>
                                      <a:ext cx="216535" cy="3175"/>
                                    </a:xfrm>
                                    <a:prstGeom prst="bentConnector3">
                                      <a:avLst>
                                        <a:gd name="adj1" fmla="val 50147"/>
                                      </a:avLst>
                                    </a:prstGeom>
                                    <a:noFill/>
                                    <a:ln w="19050">
                                      <a:solidFill>
                                        <a:srgbClr val="000000"/>
                                      </a:solidFill>
                                      <a:miter lim="800000"/>
                                    </a:ln>
                                    <a:effectLst/>
                                  </wps:spPr>
                                  <wps:bodyPr/>
                                </wps:wsp>
                              </a:graphicData>
                            </a:graphic>
                          </wp:anchor>
                        </w:drawing>
                      </mc:Choice>
                      <mc:Fallback>
                        <w:pict>
                          <v:shape id="_x0000_s1026" o:spid="_x0000_s1026" o:spt="34" type="#_x0000_t34" style="position:absolute;left:0pt;margin-left:2.15pt;margin-top:10.8pt;height:0.25pt;width:17.05pt;z-index:251672576;mso-width-relative:page;mso-height-relative:page;" filled="f" stroked="t" coordsize="21600,21600" o:gfxdata="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Wgy91AAAAAYBAAAPAAAAAAAAAAEAIAAAACIAAABkcnMvZG93bnJldi54bWxQSwEC&#10;FAAUAAAACACHTuJAo8Mid/gBAACzAwAADgAAAAAAAAABACAAAAAjAQAAZHJzL2Uyb0RvYy54bWxQ&#10;SwUGAAAAAAYABgBZAQAAjQUAAAAA&#10;" adj="10832">
                            <v:fill on="f" focussize="0,0"/>
                            <v:stroke weight="1.5pt" color="#000000" miterlimit="8" joinstyle="miter"/>
                            <v:imagedata o:title=""/>
                            <o:lock v:ext="edit" aspectratio="f"/>
                          </v:shape>
                        </w:pict>
                      </mc:Fallback>
                    </mc:AlternateContent>
                  </w:r>
                </w:p>
              </w:tc>
              <w:tc>
                <w:tcPr>
                  <w:tcW w:w="515" w:type="dxa"/>
                  <w:tcBorders>
                    <w:tl2br w:val="nil"/>
                    <w:tr2bl w:val="nil"/>
                  </w:tcBorders>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3600" behindDoc="0" locked="0" layoutInCell="1" allowOverlap="1">
                            <wp:simplePos x="0" y="0"/>
                            <wp:positionH relativeFrom="column">
                              <wp:posOffset>127635</wp:posOffset>
                            </wp:positionH>
                            <wp:positionV relativeFrom="paragraph">
                              <wp:posOffset>139065</wp:posOffset>
                            </wp:positionV>
                            <wp:extent cx="226695" cy="3175"/>
                            <wp:effectExtent l="0" t="9525" r="20955" b="6350"/>
                            <wp:wrapNone/>
                            <wp:docPr id="19" name="肘形连接符 19"/>
                            <wp:cNvGraphicFramePr/>
                            <a:graphic xmlns:a="http://schemas.openxmlformats.org/drawingml/2006/main">
                              <a:graphicData uri="http://schemas.microsoft.com/office/word/2010/wordprocessingShape">
                                <wps:wsp>
                                  <wps:cNvCnPr/>
                                  <wps:spPr>
                                    <a:xfrm>
                                      <a:off x="0" y="0"/>
                                      <a:ext cx="226695"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10.05pt;margin-top:10.95pt;height:0.25pt;width:17.85pt;z-index:251673600;mso-width-relative:page;mso-height-relative:page;" filled="f" stroked="t" coordsize="21600,21600" o:gfxdata="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F6U4NQAAAAHAQAA&#10;DwAAAAAAAAABACAAAAAiAAAAZHJzL2Rvd25yZXYueG1sUEsBAhQAFAAAAAgAh07iQMjJ9lXkAQAA&#10;owMAAA4AAAAAAAAAAQAgAAAAIwEAAGRycy9lMm9Eb2MueG1sUEsFBgAAAAAGAAYAWQEAAHkFAAAA&#10;AA==&#10;">
                            <v:fill on="f" focussize="0,0"/>
                            <v:stroke weight="1.5pt" color="#000000" joinstyle="miter"/>
                            <v:imagedata o:title=""/>
                            <o:lock v:ext="edit" aspectratio="f"/>
                          </v:shape>
                        </w:pict>
                      </mc:Fallback>
                    </mc:AlternateContent>
                  </w:r>
                </w:p>
              </w:tc>
              <w:tc>
                <w:tcPr>
                  <w:tcW w:w="382" w:type="dxa"/>
                  <w:tcBorders>
                    <w:tl2br w:val="nil"/>
                    <w:tr2bl w:val="nil"/>
                  </w:tcBorders>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4624" behindDoc="0" locked="0" layoutInCell="1" allowOverlap="1">
                            <wp:simplePos x="0" y="0"/>
                            <wp:positionH relativeFrom="column">
                              <wp:posOffset>144780</wp:posOffset>
                            </wp:positionH>
                            <wp:positionV relativeFrom="paragraph">
                              <wp:posOffset>139065</wp:posOffset>
                            </wp:positionV>
                            <wp:extent cx="216535" cy="3175"/>
                            <wp:effectExtent l="0" t="9525" r="12065" b="6350"/>
                            <wp:wrapNone/>
                            <wp:docPr id="16" name="肘形连接符 16"/>
                            <wp:cNvGraphicFramePr/>
                            <a:graphic xmlns:a="http://schemas.openxmlformats.org/drawingml/2006/main">
                              <a:graphicData uri="http://schemas.microsoft.com/office/word/2010/wordprocessingShape">
                                <wps:wsp>
                                  <wps:cNvCnPr/>
                                  <wps:spPr>
                                    <a:xfrm>
                                      <a:off x="0" y="0"/>
                                      <a:ext cx="216535"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11.4pt;margin-top:10.95pt;height:0.25pt;width:17.05pt;z-index:251674624;mso-width-relative:page;mso-height-relative:page;" filled="f" stroked="t" coordsize="21600,21600" o:gfxdata="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J5icrUAAAABwEA&#10;AA8AAAAAAAAAAQAgAAAAIgAAAGRycy9kb3ducmV2LnhtbFBLAQIUABQAAAAIAIdO4kAbh+rY5QEA&#10;AKMDAAAOAAAAAAAAAAEAIAAAACMBAABkcnMvZTJvRG9jLnhtbFBLBQYAAAAABgAGAFkBAAB6BQAA&#10;AAA=&#10;">
                            <v:fill on="f" focussize="0,0"/>
                            <v:stroke weight="1.5pt" color="#000000" joinstyle="miter"/>
                            <v:imagedata o:title=""/>
                            <o:lock v:ext="edit" aspectratio="f"/>
                          </v:shape>
                        </w:pict>
                      </mc:Fallback>
                    </mc:AlternateContent>
                  </w:r>
                </w:p>
              </w:tc>
              <w:tc>
                <w:tcPr>
                  <w:tcW w:w="391" w:type="dxa"/>
                  <w:tcBorders>
                    <w:tl2br w:val="nil"/>
                    <w:tr2bl w:val="nil"/>
                  </w:tcBorders>
                </w:tcPr>
                <w:p>
                  <w:pPr>
                    <w:widowControl/>
                    <w:adjustRightInd w:val="0"/>
                    <w:spacing w:line="240" w:lineRule="auto"/>
                    <w:ind w:firstLine="0" w:firstLineChars="0"/>
                    <w:rPr>
                      <w:sz w:val="21"/>
                      <w:szCs w:val="21"/>
                    </w:rPr>
                  </w:pPr>
                </w:p>
              </w:tc>
              <w:tc>
                <w:tcPr>
                  <w:tcW w:w="532" w:type="dxa"/>
                  <w:tcBorders>
                    <w:tl2br w:val="nil"/>
                    <w:tr2bl w:val="nil"/>
                  </w:tcBorders>
                </w:tcPr>
                <w:p>
                  <w:pPr>
                    <w:widowControl/>
                    <w:adjustRightInd w:val="0"/>
                    <w:spacing w:line="240" w:lineRule="auto"/>
                    <w:ind w:firstLine="0" w:firstLineChars="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continue"/>
                  <w:tcBorders>
                    <w:tl2br w:val="nil"/>
                    <w:tr2bl w:val="nil"/>
                  </w:tcBorders>
                  <w:shd w:val="clear" w:color="auto" w:fill="auto"/>
                  <w:vAlign w:val="center"/>
                </w:tcPr>
                <w:p>
                  <w:pPr>
                    <w:widowControl/>
                    <w:adjustRightInd w:val="0"/>
                    <w:spacing w:line="240" w:lineRule="auto"/>
                    <w:ind w:firstLine="0" w:firstLineChars="0"/>
                    <w:jc w:val="center"/>
                    <w:rPr>
                      <w:sz w:val="21"/>
                      <w:szCs w:val="21"/>
                    </w:rPr>
                  </w:pPr>
                </w:p>
              </w:tc>
              <w:tc>
                <w:tcPr>
                  <w:tcW w:w="581" w:type="dxa"/>
                  <w:vMerge w:val="continue"/>
                  <w:tcBorders>
                    <w:tl2br w:val="nil"/>
                    <w:tr2bl w:val="nil"/>
                  </w:tcBorders>
                  <w:shd w:val="clear" w:color="auto" w:fill="auto"/>
                  <w:vAlign w:val="center"/>
                </w:tcPr>
                <w:p>
                  <w:pPr>
                    <w:widowControl/>
                    <w:adjustRightInd w:val="0"/>
                    <w:spacing w:line="240" w:lineRule="auto"/>
                    <w:ind w:firstLine="0" w:firstLineChars="0"/>
                    <w:jc w:val="center"/>
                    <w:rPr>
                      <w:sz w:val="21"/>
                      <w:szCs w:val="21"/>
                    </w:rPr>
                  </w:pPr>
                </w:p>
              </w:tc>
              <w:tc>
                <w:tcPr>
                  <w:tcW w:w="1513" w:type="dxa"/>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rFonts w:hint="eastAsia"/>
                      <w:sz w:val="21"/>
                      <w:szCs w:val="21"/>
                    </w:rPr>
                    <w:t>堤身土方</w:t>
                  </w:r>
                  <w:r>
                    <w:rPr>
                      <w:sz w:val="21"/>
                      <w:szCs w:val="21"/>
                    </w:rPr>
                    <w:t>回填</w: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9504" behindDoc="0" locked="0" layoutInCell="1" allowOverlap="1">
                            <wp:simplePos x="0" y="0"/>
                            <wp:positionH relativeFrom="column">
                              <wp:posOffset>126365</wp:posOffset>
                            </wp:positionH>
                            <wp:positionV relativeFrom="paragraph">
                              <wp:posOffset>118110</wp:posOffset>
                            </wp:positionV>
                            <wp:extent cx="306070" cy="0"/>
                            <wp:effectExtent l="0" t="9525" r="17780" b="9525"/>
                            <wp:wrapNone/>
                            <wp:docPr id="23" name="直接箭头连接符 23"/>
                            <wp:cNvGraphicFramePr/>
                            <a:graphic xmlns:a="http://schemas.openxmlformats.org/drawingml/2006/main">
                              <a:graphicData uri="http://schemas.microsoft.com/office/word/2010/wordprocessingShape">
                                <wps:wsp>
                                  <wps:cNvCnPr/>
                                  <wps:spPr>
                                    <a:xfrm>
                                      <a:off x="0" y="0"/>
                                      <a:ext cx="30607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95pt;margin-top:9.3pt;height:0pt;width:24.1pt;z-index:251669504;mso-width-relative:page;mso-height-relative:page;" filled="f" stroked="t" coordsize="21600,21600" o:gfxdata="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cfPzNAAAAAHAQAA&#10;DwAAAAAAAAABACAAAAAiAAAAZHJzL2Rvd25yZXYueG1sUEsBAhQAFAAAAAgAh07iQAEh0ZroAQAA&#10;rgMAAA4AAAAAAAAAAQAgAAAAHwEAAGRycy9lMm9Eb2MueG1sUEsFBgAAAAAGAAYAWQEAAHkFAAAA&#10;AA==&#10;">
                            <v:fill on="f" focussize="0,0"/>
                            <v:stroke weight="1.5pt" color="#000000" joinstyle="round"/>
                            <v:imagedata o:title=""/>
                            <o:lock v:ext="edit" aspectratio="f"/>
                          </v:shape>
                        </w:pict>
                      </mc:Fallback>
                    </mc:AlternateConten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9"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115570</wp:posOffset>
                            </wp:positionV>
                            <wp:extent cx="306070" cy="0"/>
                            <wp:effectExtent l="0" t="9525" r="17780" b="9525"/>
                            <wp:wrapNone/>
                            <wp:docPr id="24" name="直接箭头连接符 24"/>
                            <wp:cNvGraphicFramePr/>
                            <a:graphic xmlns:a="http://schemas.openxmlformats.org/drawingml/2006/main">
                              <a:graphicData uri="http://schemas.microsoft.com/office/word/2010/wordprocessingShape">
                                <wps:wsp>
                                  <wps:cNvCnPr/>
                                  <wps:spPr>
                                    <a:xfrm>
                                      <a:off x="0" y="0"/>
                                      <a:ext cx="30607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15pt;margin-top:9.1pt;height:0pt;width:24.1pt;z-index:251675648;mso-width-relative:page;mso-height-relative:page;" filled="f" stroked="t" coordsize="21600,21600" o:gfxdata="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SKgo0AAAAAYBAAAP&#10;AAAAAAAAAAEAIAAAACIAAABkcnMvZG93bnJldi54bWxQSwECFAAUAAAACACHTuJA7E2nkecBAACu&#10;AwAADgAAAAAAAAABACAAAAAfAQAAZHJzL2Uyb0RvYy54bWxQSwUGAAAAAAYABgBZAQAAeAUAAAAA&#10;">
                            <v:fill on="f" focussize="0,0"/>
                            <v:stroke weight="1.5pt" color="#000000" joinstyle="round"/>
                            <v:imagedata o:title=""/>
                            <o:lock v:ext="edit" aspectratio="f"/>
                          </v:shape>
                        </w:pict>
                      </mc:Fallback>
                    </mc:AlternateContent>
                  </w:r>
                </w:p>
              </w:tc>
              <w:tc>
                <w:tcPr>
                  <w:tcW w:w="381" w:type="dxa"/>
                  <w:tcBorders>
                    <w:tl2br w:val="nil"/>
                    <w:tr2bl w:val="nil"/>
                  </w:tcBorders>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6672" behindDoc="0" locked="0" layoutInCell="1" allowOverlap="1">
                            <wp:simplePos x="0" y="0"/>
                            <wp:positionH relativeFrom="column">
                              <wp:posOffset>184150</wp:posOffset>
                            </wp:positionH>
                            <wp:positionV relativeFrom="paragraph">
                              <wp:posOffset>112395</wp:posOffset>
                            </wp:positionV>
                            <wp:extent cx="306070" cy="0"/>
                            <wp:effectExtent l="0" t="9525" r="17780" b="9525"/>
                            <wp:wrapNone/>
                            <wp:docPr id="25" name="直接箭头连接符 25"/>
                            <wp:cNvGraphicFramePr/>
                            <a:graphic xmlns:a="http://schemas.openxmlformats.org/drawingml/2006/main">
                              <a:graphicData uri="http://schemas.microsoft.com/office/word/2010/wordprocessingShape">
                                <wps:wsp>
                                  <wps:cNvCnPr/>
                                  <wps:spPr>
                                    <a:xfrm>
                                      <a:off x="0" y="0"/>
                                      <a:ext cx="306070"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4.5pt;margin-top:8.85pt;height:0pt;width:24.1pt;z-index:251676672;mso-width-relative:page;mso-height-relative:page;" filled="f" stroked="t" coordsize="21600,21600" o:gfxdata="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po3XDRAAAABwEA&#10;AA8AAAAAAAAAAQAgAAAAIgAAAGRycy9kb3ducmV2LnhtbFBLAQIUABQAAAAIAIdO4kCO7F1d6AEA&#10;AK4DAAAOAAAAAAAAAAEAIAAAACABAABkcnMvZTJvRG9jLnhtbFBLBQYAAAAABgAGAFkBAAB6BQAA&#10;AAA=&#10;">
                            <v:fill on="f" focussize="0,0"/>
                            <v:stroke weight="1.5pt" color="#000000" joinstyle="round"/>
                            <v:imagedata o:title=""/>
                            <o:lock v:ext="edit" aspectratio="f"/>
                          </v:shape>
                        </w:pict>
                      </mc:Fallback>
                    </mc:AlternateContent>
                  </w:r>
                </w:p>
              </w:tc>
              <w:tc>
                <w:tcPr>
                  <w:tcW w:w="381" w:type="dxa"/>
                  <w:tcBorders>
                    <w:tl2br w:val="nil"/>
                    <w:tr2bl w:val="nil"/>
                  </w:tcBorders>
                  <w:vAlign w:val="center"/>
                </w:tcPr>
                <w:p>
                  <w:pPr>
                    <w:widowControl/>
                    <w:adjustRightInd w:val="0"/>
                    <w:spacing w:line="240" w:lineRule="auto"/>
                    <w:ind w:firstLine="0" w:firstLineChars="0"/>
                    <w:rPr>
                      <w:sz w:val="21"/>
                      <w:szCs w:val="21"/>
                    </w:rPr>
                  </w:pPr>
                </w:p>
              </w:tc>
              <w:tc>
                <w:tcPr>
                  <w:tcW w:w="515" w:type="dxa"/>
                  <w:tcBorders>
                    <w:tl2br w:val="nil"/>
                    <w:tr2bl w:val="nil"/>
                  </w:tcBorders>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114935</wp:posOffset>
                            </wp:positionV>
                            <wp:extent cx="254635" cy="0"/>
                            <wp:effectExtent l="0" t="9525" r="12065" b="9525"/>
                            <wp:wrapNone/>
                            <wp:docPr id="14495" name="直接箭头连接符 14495"/>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2.2pt;margin-top:9.05pt;height:0pt;width:20.05pt;z-index:251666432;mso-width-relative:page;mso-height-relative:page;" filled="f" stroked="t" coordsize="21600,21600" o:gfxdata="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qKB5fQAAAABgEAAA8AAAAA&#10;AAAAAQAgAAAAIgAAAGRycy9kb3ducmV2LnhtbFBLAQIUABQAAAAIAIdO4kB1+Ua04wEAAIYDAAAO&#10;AAAAAAAAAAEAIAAAAB8BAABkcnMvZTJvRG9jLnhtbFBLBQYAAAAABgAGAFkBAAB0BQAAAAA=&#10;">
                            <v:fill on="f" focussize="0,0"/>
                            <v:stroke weight="1.5pt" color="#000000" joinstyle="round"/>
                            <v:imagedata o:title=""/>
                            <o:lock v:ext="edit" aspectratio="f"/>
                          </v:shape>
                        </w:pict>
                      </mc:Fallback>
                    </mc:AlternateContent>
                  </w:r>
                </w:p>
              </w:tc>
              <w:tc>
                <w:tcPr>
                  <w:tcW w:w="382" w:type="dxa"/>
                  <w:tcBorders>
                    <w:tl2br w:val="nil"/>
                    <w:tr2bl w:val="nil"/>
                  </w:tcBorders>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68480" behindDoc="0" locked="0" layoutInCell="1" allowOverlap="1">
                            <wp:simplePos x="0" y="0"/>
                            <wp:positionH relativeFrom="column">
                              <wp:posOffset>46990</wp:posOffset>
                            </wp:positionH>
                            <wp:positionV relativeFrom="paragraph">
                              <wp:posOffset>123825</wp:posOffset>
                            </wp:positionV>
                            <wp:extent cx="254635" cy="0"/>
                            <wp:effectExtent l="0" t="9525" r="12065" b="9525"/>
                            <wp:wrapNone/>
                            <wp:docPr id="14491" name="直接箭头连接符 14491"/>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3.7pt;margin-top:9.75pt;height:0pt;width:20.05pt;z-index:251668480;mso-width-relative:page;mso-height-relative:page;" filled="f" stroked="t" coordsize="21600,21600" o:gfxdata="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HREetIAAAAGAQAADwAA&#10;AAAAAAABACAAAAAiAAAAZHJzL2Rvd25yZXYueG1sUEsBAhQAFAAAAAgAh07iQO144IbjAQAAhgMA&#10;AA4AAAAAAAAAAQAgAAAAIQEAAGRycy9lMm9Eb2MueG1sUEsFBgAAAAAGAAYAWQEAAHYFAAAAAA==&#10;">
                            <v:fill on="f" focussize="0,0"/>
                            <v:stroke weight="1.5pt" color="#000000" joinstyle="round"/>
                            <v:imagedata o:title=""/>
                            <o:lock v:ext="edit" aspectratio="f"/>
                          </v:shape>
                        </w:pict>
                      </mc:Fallback>
                    </mc:AlternateContent>
                  </w:r>
                </w:p>
              </w:tc>
              <w:tc>
                <w:tcPr>
                  <w:tcW w:w="391" w:type="dxa"/>
                  <w:tcBorders>
                    <w:tl2br w:val="nil"/>
                    <w:tr2bl w:val="nil"/>
                  </w:tcBorders>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7696" behindDoc="0" locked="0" layoutInCell="1" allowOverlap="1">
                            <wp:simplePos x="0" y="0"/>
                            <wp:positionH relativeFrom="column">
                              <wp:posOffset>120650</wp:posOffset>
                            </wp:positionH>
                            <wp:positionV relativeFrom="paragraph">
                              <wp:posOffset>127635</wp:posOffset>
                            </wp:positionV>
                            <wp:extent cx="254635" cy="0"/>
                            <wp:effectExtent l="0" t="9525" r="12065" b="9525"/>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9.5pt;margin-top:10.05pt;height:0pt;width:20.05pt;z-index:251677696;mso-width-relative:page;mso-height-relative:page;" filled="f" stroked="t" coordsize="21600,21600" o:gfxdata="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Jh7/0gAAAAcBAAAPAAAAAAAA&#10;AAEAIAAAACIAAABkcnMvZG93bnJldi54bWxQSwECFAAUAAAACACHTuJA/niaid8BAACAAwAADgAA&#10;AAAAAAABACAAAAAhAQAAZHJzL2Uyb0RvYy54bWxQSwUGAAAAAAYABgBZAQAAcgUAAAAA&#10;">
                            <v:fill on="f" focussize="0,0"/>
                            <v:stroke weight="1.5pt" color="#000000" joinstyle="round"/>
                            <v:imagedata o:title=""/>
                            <o:lock v:ext="edit" aspectratio="f"/>
                          </v:shape>
                        </w:pict>
                      </mc:Fallback>
                    </mc:AlternateContent>
                  </w:r>
                </w:p>
              </w:tc>
              <w:tc>
                <w:tcPr>
                  <w:tcW w:w="532" w:type="dxa"/>
                  <w:tcBorders>
                    <w:tl2br w:val="nil"/>
                    <w:tr2bl w:val="nil"/>
                  </w:tcBorders>
                </w:tcPr>
                <w:p>
                  <w:pPr>
                    <w:widowControl/>
                    <w:adjustRightInd w:val="0"/>
                    <w:spacing w:line="240" w:lineRule="auto"/>
                    <w:ind w:firstLine="0" w:firstLineChars="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vMerge w:val="continue"/>
                  <w:tcBorders>
                    <w:tl2br w:val="nil"/>
                    <w:tr2bl w:val="nil"/>
                  </w:tcBorders>
                  <w:shd w:val="clear" w:color="auto" w:fill="auto"/>
                  <w:vAlign w:val="center"/>
                </w:tcPr>
                <w:p>
                  <w:pPr>
                    <w:widowControl/>
                    <w:adjustRightInd w:val="0"/>
                    <w:spacing w:line="240" w:lineRule="auto"/>
                    <w:ind w:firstLine="0" w:firstLineChars="0"/>
                    <w:jc w:val="center"/>
                    <w:rPr>
                      <w:sz w:val="21"/>
                      <w:szCs w:val="21"/>
                    </w:rPr>
                  </w:pPr>
                </w:p>
              </w:tc>
              <w:tc>
                <w:tcPr>
                  <w:tcW w:w="581" w:type="dxa"/>
                  <w:vMerge w:val="continue"/>
                  <w:tcBorders>
                    <w:tl2br w:val="nil"/>
                    <w:tr2bl w:val="nil"/>
                  </w:tcBorders>
                  <w:shd w:val="clear" w:color="auto" w:fill="auto"/>
                  <w:vAlign w:val="center"/>
                </w:tcPr>
                <w:p>
                  <w:pPr>
                    <w:widowControl/>
                    <w:adjustRightInd w:val="0"/>
                    <w:spacing w:line="240" w:lineRule="auto"/>
                    <w:ind w:firstLine="0" w:firstLineChars="0"/>
                    <w:jc w:val="center"/>
                    <w:rPr>
                      <w:sz w:val="21"/>
                      <w:szCs w:val="21"/>
                    </w:rPr>
                  </w:pPr>
                </w:p>
              </w:tc>
              <w:tc>
                <w:tcPr>
                  <w:tcW w:w="1513" w:type="dxa"/>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rFonts w:hint="eastAsia"/>
                      <w:sz w:val="21"/>
                      <w:szCs w:val="21"/>
                    </w:rPr>
                    <w:t>砼浇筑</w: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8720" behindDoc="0" locked="0" layoutInCell="1" allowOverlap="1">
                            <wp:simplePos x="0" y="0"/>
                            <wp:positionH relativeFrom="column">
                              <wp:posOffset>-65405</wp:posOffset>
                            </wp:positionH>
                            <wp:positionV relativeFrom="paragraph">
                              <wp:posOffset>140970</wp:posOffset>
                            </wp:positionV>
                            <wp:extent cx="1485900" cy="0"/>
                            <wp:effectExtent l="0" t="9525" r="0" b="9525"/>
                            <wp:wrapNone/>
                            <wp:docPr id="13" name="直接箭头连接符 13"/>
                            <wp:cNvGraphicFramePr/>
                            <a:graphic xmlns:a="http://schemas.openxmlformats.org/drawingml/2006/main">
                              <a:graphicData uri="http://schemas.microsoft.com/office/word/2010/wordprocessingShape">
                                <wps:wsp>
                                  <wps:cNvCnPr/>
                                  <wps:spPr>
                                    <a:xfrm>
                                      <a:off x="0" y="0"/>
                                      <a:ext cx="14859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11.1pt;height:0pt;width:117pt;z-index:251678720;mso-width-relative:page;mso-height-relative:page;" filled="f" stroked="t" coordsize="21600,21600" o:gfxdata="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2EPm61AAAAAkBAAAP&#10;AAAAAAAAAAEAIAAAACIAAABkcnMvZG93bnJldi54bWxQSwECFAAUAAAACACHTuJAVrWkyOMBAACh&#10;AwAADgAAAAAAAAABACAAAAAjAQAAZHJzL2Uyb0RvYy54bWxQSwUGAAAAAAYABgBZAQAAeAUAAAAA&#10;">
                            <v:fill on="f" focussize="0,0"/>
                            <v:stroke weight="1.5pt" color="#000000" joinstyle="round"/>
                            <v:imagedata o:title=""/>
                            <o:lock v:ext="edit" aspectratio="f"/>
                          </v:shape>
                        </w:pict>
                      </mc:Fallback>
                    </mc:AlternateContent>
                  </w:r>
                </w:p>
              </w:tc>
              <w:tc>
                <w:tcPr>
                  <w:tcW w:w="399"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vAlign w:val="center"/>
                </w:tcPr>
                <w:p>
                  <w:pPr>
                    <w:widowControl/>
                    <w:adjustRightInd w:val="0"/>
                    <w:spacing w:line="240" w:lineRule="auto"/>
                    <w:ind w:firstLine="0" w:firstLineChars="0"/>
                    <w:rPr>
                      <w:sz w:val="21"/>
                      <w:szCs w:val="21"/>
                    </w:rPr>
                  </w:pPr>
                </w:p>
              </w:tc>
              <w:tc>
                <w:tcPr>
                  <w:tcW w:w="381" w:type="dxa"/>
                  <w:tcBorders>
                    <w:tl2br w:val="nil"/>
                    <w:tr2bl w:val="nil"/>
                  </w:tcBorders>
                  <w:vAlign w:val="center"/>
                </w:tcPr>
                <w:p>
                  <w:pPr>
                    <w:widowControl/>
                    <w:adjustRightInd w:val="0"/>
                    <w:spacing w:line="240" w:lineRule="auto"/>
                    <w:ind w:firstLine="0" w:firstLineChars="0"/>
                    <w:rPr>
                      <w:sz w:val="21"/>
                      <w:szCs w:val="21"/>
                    </w:rPr>
                  </w:pPr>
                </w:p>
              </w:tc>
              <w:tc>
                <w:tcPr>
                  <w:tcW w:w="515" w:type="dxa"/>
                  <w:tcBorders>
                    <w:tl2br w:val="nil"/>
                    <w:tr2bl w:val="nil"/>
                  </w:tcBorders>
                  <w:vAlign w:val="center"/>
                </w:tcPr>
                <w:p>
                  <w:pPr>
                    <w:widowControl/>
                    <w:adjustRightInd w:val="0"/>
                    <w:spacing w:line="240" w:lineRule="auto"/>
                    <w:ind w:firstLine="0" w:firstLineChars="0"/>
                    <w:rPr>
                      <w:sz w:val="21"/>
                      <w:szCs w:val="21"/>
                    </w:rPr>
                  </w:pPr>
                </w:p>
              </w:tc>
              <w:tc>
                <w:tcPr>
                  <w:tcW w:w="382" w:type="dxa"/>
                  <w:tcBorders>
                    <w:tl2br w:val="nil"/>
                    <w:tr2bl w:val="nil"/>
                  </w:tcBorders>
                </w:tcPr>
                <w:p>
                  <w:pPr>
                    <w:widowControl/>
                    <w:adjustRightInd w:val="0"/>
                    <w:spacing w:line="240" w:lineRule="auto"/>
                    <w:ind w:firstLine="0" w:firstLineChars="0"/>
                    <w:rPr>
                      <w:sz w:val="21"/>
                      <w:szCs w:val="21"/>
                    </w:rPr>
                  </w:pPr>
                </w:p>
              </w:tc>
              <w:tc>
                <w:tcPr>
                  <w:tcW w:w="391" w:type="dxa"/>
                  <w:tcBorders>
                    <w:tl2br w:val="nil"/>
                    <w:tr2bl w:val="nil"/>
                  </w:tcBorders>
                </w:tcPr>
                <w:p>
                  <w:pPr>
                    <w:widowControl/>
                    <w:adjustRightInd w:val="0"/>
                    <w:spacing w:line="240" w:lineRule="auto"/>
                    <w:ind w:firstLine="0" w:firstLineChars="0"/>
                    <w:rPr>
                      <w:sz w:val="21"/>
                      <w:szCs w:val="21"/>
                    </w:rPr>
                  </w:pPr>
                </w:p>
              </w:tc>
              <w:tc>
                <w:tcPr>
                  <w:tcW w:w="532" w:type="dxa"/>
                  <w:tcBorders>
                    <w:tl2br w:val="nil"/>
                    <w:tr2bl w:val="nil"/>
                  </w:tcBorders>
                </w:tcPr>
                <w:p>
                  <w:pPr>
                    <w:widowControl/>
                    <w:adjustRightInd w:val="0"/>
                    <w:spacing w:line="240" w:lineRule="auto"/>
                    <w:ind w:firstLine="0" w:firstLineChars="0"/>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8" w:type="dxa"/>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rFonts w:hint="eastAsia"/>
                      <w:sz w:val="21"/>
                      <w:szCs w:val="21"/>
                    </w:rPr>
                    <w:t>3</w:t>
                  </w:r>
                </w:p>
              </w:tc>
              <w:tc>
                <w:tcPr>
                  <w:tcW w:w="2094" w:type="dxa"/>
                  <w:gridSpan w:val="2"/>
                  <w:tcBorders>
                    <w:tl2br w:val="nil"/>
                    <w:tr2bl w:val="nil"/>
                  </w:tcBorders>
                  <w:shd w:val="clear" w:color="auto" w:fill="auto"/>
                  <w:vAlign w:val="center"/>
                </w:tcPr>
                <w:p>
                  <w:pPr>
                    <w:widowControl/>
                    <w:adjustRightInd w:val="0"/>
                    <w:spacing w:line="240" w:lineRule="auto"/>
                    <w:ind w:firstLine="0" w:firstLineChars="0"/>
                    <w:jc w:val="center"/>
                    <w:rPr>
                      <w:sz w:val="21"/>
                      <w:szCs w:val="21"/>
                    </w:rPr>
                  </w:pPr>
                  <w:r>
                    <w:rPr>
                      <w:rFonts w:hint="eastAsia"/>
                      <w:sz w:val="21"/>
                      <w:szCs w:val="21"/>
                    </w:rPr>
                    <w:t>场地清理及</w:t>
                  </w:r>
                  <w:r>
                    <w:rPr>
                      <w:sz w:val="21"/>
                      <w:szCs w:val="21"/>
                    </w:rPr>
                    <w:t>竣工结算</w:t>
                  </w: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3"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99" w:type="dxa"/>
                  <w:tcBorders>
                    <w:tl2br w:val="nil"/>
                    <w:tr2bl w:val="nil"/>
                  </w:tcBorders>
                  <w:shd w:val="clear" w:color="auto" w:fill="auto"/>
                  <w:vAlign w:val="center"/>
                </w:tcPr>
                <w:p>
                  <w:pPr>
                    <w:widowControl/>
                    <w:adjustRightInd w:val="0"/>
                    <w:spacing w:line="240" w:lineRule="auto"/>
                    <w:ind w:firstLine="0" w:firstLineChars="0"/>
                    <w:rPr>
                      <w:sz w:val="21"/>
                      <w:szCs w:val="21"/>
                    </w:rPr>
                  </w:pPr>
                </w:p>
              </w:tc>
              <w:tc>
                <w:tcPr>
                  <w:tcW w:w="381" w:type="dxa"/>
                  <w:tcBorders>
                    <w:tl2br w:val="nil"/>
                    <w:tr2bl w:val="nil"/>
                  </w:tcBorders>
                  <w:vAlign w:val="center"/>
                </w:tcPr>
                <w:p>
                  <w:pPr>
                    <w:widowControl/>
                    <w:adjustRightInd w:val="0"/>
                    <w:spacing w:line="240" w:lineRule="auto"/>
                    <w:ind w:firstLine="0" w:firstLineChars="0"/>
                    <w:rPr>
                      <w:sz w:val="21"/>
                      <w:szCs w:val="21"/>
                    </w:rPr>
                  </w:pPr>
                </w:p>
              </w:tc>
              <w:tc>
                <w:tcPr>
                  <w:tcW w:w="381" w:type="dxa"/>
                  <w:tcBorders>
                    <w:tl2br w:val="nil"/>
                    <w:tr2bl w:val="nil"/>
                  </w:tcBorders>
                  <w:vAlign w:val="center"/>
                </w:tcPr>
                <w:p>
                  <w:pPr>
                    <w:widowControl/>
                    <w:adjustRightInd w:val="0"/>
                    <w:spacing w:line="240" w:lineRule="auto"/>
                    <w:ind w:firstLine="0" w:firstLineChars="0"/>
                    <w:rPr>
                      <w:sz w:val="21"/>
                      <w:szCs w:val="21"/>
                    </w:rPr>
                  </w:pPr>
                </w:p>
              </w:tc>
              <w:tc>
                <w:tcPr>
                  <w:tcW w:w="515" w:type="dxa"/>
                  <w:tcBorders>
                    <w:tl2br w:val="nil"/>
                    <w:tr2bl w:val="nil"/>
                  </w:tcBorders>
                  <w:vAlign w:val="center"/>
                </w:tcPr>
                <w:p>
                  <w:pPr>
                    <w:widowControl/>
                    <w:adjustRightInd w:val="0"/>
                    <w:spacing w:line="240" w:lineRule="auto"/>
                    <w:ind w:firstLine="0" w:firstLineChars="0"/>
                    <w:rPr>
                      <w:sz w:val="21"/>
                      <w:szCs w:val="21"/>
                    </w:rPr>
                  </w:pPr>
                </w:p>
              </w:tc>
              <w:tc>
                <w:tcPr>
                  <w:tcW w:w="382" w:type="dxa"/>
                  <w:tcBorders>
                    <w:tl2br w:val="nil"/>
                    <w:tr2bl w:val="nil"/>
                  </w:tcBorders>
                  <w:vAlign w:val="center"/>
                </w:tcPr>
                <w:p>
                  <w:pPr>
                    <w:widowControl/>
                    <w:adjustRightInd w:val="0"/>
                    <w:spacing w:line="240" w:lineRule="auto"/>
                    <w:ind w:firstLine="0" w:firstLineChars="0"/>
                    <w:rPr>
                      <w:sz w:val="21"/>
                      <w:szCs w:val="21"/>
                    </w:rPr>
                  </w:pPr>
                </w:p>
              </w:tc>
              <w:tc>
                <w:tcPr>
                  <w:tcW w:w="391" w:type="dxa"/>
                  <w:tcBorders>
                    <w:tl2br w:val="nil"/>
                    <w:tr2bl w:val="nil"/>
                  </w:tcBorders>
                </w:tcPr>
                <w:p>
                  <w:pPr>
                    <w:widowControl/>
                    <w:adjustRightInd w:val="0"/>
                    <w:spacing w:line="240" w:lineRule="auto"/>
                    <w:ind w:firstLine="0" w:firstLineChars="0"/>
                    <w:rPr>
                      <w:sz w:val="21"/>
                      <w:szCs w:val="21"/>
                    </w:rPr>
                  </w:pPr>
                  <w:r>
                    <w:rPr>
                      <w:sz w:val="21"/>
                      <w:szCs w:val="21"/>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140335</wp:posOffset>
                            </wp:positionV>
                            <wp:extent cx="458470" cy="3175"/>
                            <wp:effectExtent l="0" t="9525" r="17780" b="6350"/>
                            <wp:wrapNone/>
                            <wp:docPr id="18" name="肘形连接符 18"/>
                            <wp:cNvGraphicFramePr/>
                            <a:graphic xmlns:a="http://schemas.openxmlformats.org/drawingml/2006/main">
                              <a:graphicData uri="http://schemas.microsoft.com/office/word/2010/wordprocessingShape">
                                <wps:wsp>
                                  <wps:cNvCnPr/>
                                  <wps:spPr>
                                    <a:xfrm>
                                      <a:off x="0" y="0"/>
                                      <a:ext cx="458470" cy="3175"/>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0.55pt;margin-top:11.05pt;height:0.25pt;width:36.1pt;z-index:251670528;mso-width-relative:page;mso-height-relative:page;" filled="f" stroked="t" coordsize="21600,21600" o:gfxdata="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FlGF0gAAAAcBAAAP&#10;AAAAAAAAAAEAIAAAACIAAABkcnMvZG93bnJldi54bWxQSwECFAAUAAAACACHTuJAeNmYKOUBAACj&#10;AwAADgAAAAAAAAABACAAAAAhAQAAZHJzL2Uyb0RvYy54bWxQSwUGAAAAAAYABgBZAQAAeAUAAAAA&#10;">
                            <v:fill on="f" focussize="0,0"/>
                            <v:stroke weight="1.5pt" color="#000000" joinstyle="miter"/>
                            <v:imagedata o:title=""/>
                            <o:lock v:ext="edit" aspectratio="f"/>
                          </v:shape>
                        </w:pict>
                      </mc:Fallback>
                    </mc:AlternateContent>
                  </w:r>
                </w:p>
              </w:tc>
              <w:tc>
                <w:tcPr>
                  <w:tcW w:w="532" w:type="dxa"/>
                  <w:tcBorders>
                    <w:tl2br w:val="nil"/>
                    <w:tr2bl w:val="nil"/>
                  </w:tcBorders>
                </w:tcPr>
                <w:p>
                  <w:pPr>
                    <w:widowControl/>
                    <w:adjustRightInd w:val="0"/>
                    <w:spacing w:line="240" w:lineRule="auto"/>
                    <w:ind w:firstLine="0" w:firstLineChars="0"/>
                    <w:rPr>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480" w:firstLineChars="200"/>
              <w:jc w:val="left"/>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8"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Cs w:val="21"/>
                <w:highlight w:val="none"/>
              </w:rPr>
            </w:pPr>
            <w:r>
              <w:rPr>
                <w:rFonts w:hint="default" w:ascii="Times New Roman" w:hAnsi="Times New Roman" w:cs="Times New Roman"/>
                <w:color w:val="auto"/>
                <w:spacing w:val="0"/>
                <w:w w:val="100"/>
                <w:kern w:val="0"/>
                <w:position w:val="0"/>
                <w:sz w:val="24"/>
                <w:szCs w:val="24"/>
                <w:highlight w:val="none"/>
              </w:rPr>
              <w:t>总平面及现场布置</w:t>
            </w:r>
          </w:p>
        </w:tc>
        <w:tc>
          <w:tcPr>
            <w:tcW w:w="7684" w:type="dxa"/>
            <w:noWrap w:val="0"/>
            <w:vAlign w:val="center"/>
          </w:tcPr>
          <w:p>
            <w:pPr>
              <w:spacing w:line="360" w:lineRule="auto"/>
              <w:rPr>
                <w:rFonts w:hint="default" w:ascii="Times New Roman" w:hAnsi="Times New Roman" w:cs="Times New Roman"/>
                <w:b/>
                <w:bCs/>
                <w:spacing w:val="0"/>
                <w:position w:val="0"/>
                <w:sz w:val="24"/>
                <w:szCs w:val="24"/>
                <w:lang w:val="en-US" w:eastAsia="zh-CN"/>
              </w:rPr>
            </w:pPr>
            <w:r>
              <w:rPr>
                <w:rFonts w:hint="default" w:ascii="Times New Roman" w:hAnsi="Times New Roman" w:cs="Times New Roman"/>
                <w:b/>
                <w:bCs/>
                <w:spacing w:val="0"/>
                <w:position w:val="0"/>
                <w:sz w:val="24"/>
                <w:szCs w:val="24"/>
                <w:lang w:val="en-US" w:eastAsia="zh-CN"/>
              </w:rPr>
              <w:t>1.防洪工程总体布置</w:t>
            </w:r>
          </w:p>
          <w:p>
            <w:pPr>
              <w:spacing w:line="360" w:lineRule="auto"/>
              <w:ind w:firstLine="560"/>
              <w:rPr>
                <w:rFonts w:hint="default" w:ascii="Times New Roman" w:hAnsi="Times New Roman" w:cs="Times New Roman"/>
                <w:spacing w:val="0"/>
                <w:position w:val="0"/>
                <w:sz w:val="24"/>
                <w:szCs w:val="24"/>
                <w:lang w:val="en-US" w:eastAsia="zh-CN"/>
              </w:rPr>
            </w:pPr>
            <w:r>
              <w:rPr>
                <w:rFonts w:hint="default" w:ascii="Times New Roman" w:hAnsi="Times New Roman" w:cs="Times New Roman"/>
                <w:spacing w:val="0"/>
                <w:position w:val="0"/>
                <w:sz w:val="24"/>
                <w:szCs w:val="24"/>
                <w:lang w:val="en-US" w:eastAsia="zh-CN"/>
              </w:rPr>
              <w:t>（1）河势分析</w:t>
            </w:r>
          </w:p>
          <w:p>
            <w:pPr>
              <w:spacing w:line="360" w:lineRule="auto"/>
              <w:ind w:firstLine="560"/>
              <w:rPr>
                <w:rFonts w:hint="default" w:ascii="Times New Roman" w:hAnsi="Times New Roman" w:cs="Times New Roman"/>
                <w:spacing w:val="0"/>
                <w:position w:val="0"/>
                <w:sz w:val="24"/>
                <w:szCs w:val="24"/>
                <w:lang w:val="en-US" w:eastAsia="zh-CN"/>
              </w:rPr>
            </w:pPr>
            <w:r>
              <w:rPr>
                <w:rFonts w:hint="default" w:ascii="Times New Roman" w:hAnsi="Times New Roman" w:cs="Times New Roman"/>
                <w:spacing w:val="0"/>
                <w:position w:val="0"/>
                <w:sz w:val="24"/>
                <w:szCs w:val="24"/>
                <w:lang w:val="en-US" w:eastAsia="zh-CN"/>
              </w:rPr>
              <w:t>治理段河道两岸多农田，河道宽窄不一，主流摆动较大，水流对凹岸多形成冲刷，对凸岸又多形成淤积。通过对该段河道两岸进行防护，使河道岸线遭到冲刷的现状将得到根本改观，保持河道岸线的稳定，可有效起到防洪和保护河道两侧的农田和村庄的作用，所以在防洪规划工程实施前，河水仍将继续冲刷两侧河岸，但因河床经过多年冲刷岸线基本稳定，近期河势不会产生大的变化，因此本次治理河段在平面上不会有大的变化。</w:t>
            </w:r>
          </w:p>
          <w:p>
            <w:pPr>
              <w:spacing w:line="360" w:lineRule="auto"/>
              <w:ind w:firstLine="560"/>
              <w:rPr>
                <w:rFonts w:hint="default" w:ascii="Times New Roman" w:hAnsi="Times New Roman" w:cs="Times New Roman"/>
                <w:spacing w:val="0"/>
                <w:position w:val="0"/>
                <w:sz w:val="24"/>
                <w:szCs w:val="24"/>
                <w:lang w:val="en-US" w:eastAsia="zh-CN"/>
              </w:rPr>
            </w:pPr>
            <w:r>
              <w:rPr>
                <w:rFonts w:hint="eastAsia" w:cs="Times New Roman"/>
                <w:spacing w:val="0"/>
                <w:position w:val="0"/>
                <w:sz w:val="24"/>
                <w:szCs w:val="24"/>
                <w:lang w:val="en-US" w:eastAsia="zh-CN"/>
              </w:rPr>
              <w:t>（2）</w:t>
            </w:r>
            <w:r>
              <w:rPr>
                <w:rFonts w:hint="default" w:ascii="Times New Roman" w:hAnsi="Times New Roman" w:cs="Times New Roman"/>
                <w:spacing w:val="0"/>
                <w:position w:val="0"/>
                <w:sz w:val="24"/>
                <w:szCs w:val="24"/>
                <w:lang w:val="en-US" w:eastAsia="zh-CN"/>
              </w:rPr>
              <w:t>总体布置</w:t>
            </w:r>
          </w:p>
          <w:p>
            <w:pPr>
              <w:spacing w:line="360" w:lineRule="auto"/>
              <w:ind w:firstLine="560"/>
              <w:rPr>
                <w:rFonts w:hint="default" w:ascii="Times New Roman" w:hAnsi="Times New Roman" w:cs="Times New Roman"/>
                <w:spacing w:val="0"/>
                <w:position w:val="0"/>
                <w:sz w:val="24"/>
                <w:szCs w:val="24"/>
                <w:lang w:val="en-US" w:eastAsia="zh-CN"/>
              </w:rPr>
            </w:pPr>
            <w:r>
              <w:rPr>
                <w:rFonts w:hint="default" w:ascii="Times New Roman" w:hAnsi="Times New Roman" w:cs="Times New Roman"/>
                <w:spacing w:val="0"/>
                <w:position w:val="0"/>
                <w:sz w:val="24"/>
                <w:szCs w:val="24"/>
                <w:lang w:val="en-US" w:eastAsia="zh-CN"/>
              </w:rPr>
              <w:t>一般的河道治理工程常采用护岸形式进行综合治理，本工程地处奇台县开垦河老奇台镇牛王宫村，根据测绘资料，原河道所在区域总体地势为南高北低。按照防洪规划确定的工程布局原则，开垦河防洪工程通过多种布置方案进行比较，比选出适宜于此段河道的布置方案。根据河道地形条件对原河道进行纵坡的调整；使洪水平顺规律性的下泄。</w:t>
            </w:r>
          </w:p>
          <w:p>
            <w:pPr>
              <w:spacing w:line="360" w:lineRule="auto"/>
              <w:ind w:firstLine="560"/>
              <w:rPr>
                <w:rFonts w:hint="default" w:ascii="Times New Roman" w:hAnsi="Times New Roman" w:cs="Times New Roman"/>
                <w:spacing w:val="0"/>
                <w:position w:val="0"/>
                <w:sz w:val="24"/>
                <w:szCs w:val="24"/>
                <w:lang w:val="en-US" w:eastAsia="zh-CN"/>
              </w:rPr>
            </w:pPr>
            <w:r>
              <w:rPr>
                <w:rFonts w:hint="default" w:ascii="Times New Roman" w:hAnsi="Times New Roman" w:cs="Times New Roman"/>
                <w:spacing w:val="0"/>
                <w:position w:val="0"/>
                <w:sz w:val="24"/>
                <w:szCs w:val="24"/>
                <w:lang w:val="en-US" w:eastAsia="zh-CN"/>
              </w:rPr>
              <w:t>本次治理河段处于开垦河牛王宫村6-4公路桥上游段</w:t>
            </w:r>
            <w:r>
              <w:rPr>
                <w:rFonts w:hint="eastAsia" w:cs="Times New Roman"/>
                <w:spacing w:val="0"/>
                <w:position w:val="0"/>
                <w:sz w:val="24"/>
                <w:szCs w:val="24"/>
                <w:lang w:val="en-US" w:eastAsia="zh-CN"/>
              </w:rPr>
              <w:t>及</w:t>
            </w:r>
            <w:r>
              <w:rPr>
                <w:rFonts w:hint="default" w:ascii="Times New Roman" w:hAnsi="Times New Roman" w:cs="Times New Roman"/>
                <w:spacing w:val="0"/>
                <w:position w:val="0"/>
                <w:sz w:val="24"/>
                <w:szCs w:val="24"/>
                <w:lang w:val="en-US" w:eastAsia="zh-CN"/>
              </w:rPr>
              <w:t>五马场乡公路桥上游段，河床宽</w:t>
            </w:r>
            <w:r>
              <w:rPr>
                <w:rFonts w:hint="eastAsia" w:cs="Times New Roman"/>
                <w:spacing w:val="0"/>
                <w:position w:val="0"/>
                <w:sz w:val="24"/>
                <w:szCs w:val="24"/>
                <w:lang w:val="en-US" w:eastAsia="zh-CN"/>
              </w:rPr>
              <w:t>10</w:t>
            </w:r>
            <w:r>
              <w:rPr>
                <w:rFonts w:hint="default" w:ascii="Times New Roman" w:hAnsi="Times New Roman" w:cs="Times New Roman"/>
                <w:spacing w:val="0"/>
                <w:position w:val="0"/>
                <w:sz w:val="24"/>
                <w:szCs w:val="24"/>
                <w:lang w:val="en-US" w:eastAsia="zh-CN"/>
              </w:rPr>
              <w:t>～</w:t>
            </w:r>
            <w:r>
              <w:rPr>
                <w:rFonts w:hint="eastAsia" w:cs="Times New Roman"/>
                <w:spacing w:val="0"/>
                <w:position w:val="0"/>
                <w:sz w:val="24"/>
                <w:szCs w:val="24"/>
                <w:lang w:val="en-US" w:eastAsia="zh-CN"/>
              </w:rPr>
              <w:t>30</w:t>
            </w:r>
            <w:r>
              <w:rPr>
                <w:rFonts w:hint="default" w:ascii="Times New Roman" w:hAnsi="Times New Roman" w:cs="Times New Roman"/>
                <w:spacing w:val="0"/>
                <w:position w:val="0"/>
                <w:sz w:val="24"/>
                <w:szCs w:val="24"/>
                <w:lang w:val="en-US" w:eastAsia="zh-CN"/>
              </w:rPr>
              <w:t>m，河道宽窄不一，河道扩散性大，现状河床、河道两岸均为较松散的冲积洪积物，在洪水冲击下，河床进一步下切和在平面上摆动很大，冲毁两岸农田和村庄。若采用以丁坝为主的堤防工程进行防护，势必造成河道主流的摆动，影响两岸岸坡的稳定。采用顺坝则可以稳定河道主流，保持现有河道走势。</w:t>
            </w:r>
          </w:p>
          <w:p>
            <w:pPr>
              <w:spacing w:line="360" w:lineRule="auto"/>
              <w:ind w:firstLine="560"/>
              <w:rPr>
                <w:rFonts w:hint="default" w:ascii="Times New Roman" w:hAnsi="Times New Roman" w:cs="Times New Roman"/>
                <w:spacing w:val="0"/>
                <w:position w:val="0"/>
                <w:sz w:val="24"/>
                <w:szCs w:val="24"/>
                <w:lang w:val="en-US" w:eastAsia="zh-CN"/>
              </w:rPr>
            </w:pPr>
            <w:r>
              <w:rPr>
                <w:rFonts w:hint="default" w:ascii="Times New Roman" w:hAnsi="Times New Roman" w:cs="Times New Roman"/>
                <w:spacing w:val="0"/>
                <w:position w:val="0"/>
                <w:sz w:val="24"/>
                <w:szCs w:val="24"/>
                <w:lang w:val="en-US" w:eastAsia="zh-CN"/>
              </w:rPr>
              <w:t>由于现有的河道宽度经过核算满足泄洪要求；因此，根据现状地形条件，各段防洪堤护岸工程已无另行选址的必要，只能在开垦河河道两岸修建。按照开垦河防洪规划确定的工程布局原则，本次开垦河项目治理河道两岸的工程布置方案采用两岸以顺坝为主的河岸防护措施。</w:t>
            </w:r>
          </w:p>
          <w:p>
            <w:pPr>
              <w:spacing w:line="360" w:lineRule="auto"/>
              <w:ind w:firstLine="560"/>
              <w:rPr>
                <w:rFonts w:hint="default" w:ascii="Times New Roman" w:hAnsi="Times New Roman" w:cs="Times New Roman"/>
                <w:spacing w:val="0"/>
                <w:position w:val="0"/>
                <w:sz w:val="24"/>
                <w:szCs w:val="24"/>
                <w:lang w:val="en-US" w:eastAsia="zh-CN"/>
              </w:rPr>
            </w:pPr>
            <w:r>
              <w:rPr>
                <w:rFonts w:hint="default" w:ascii="Times New Roman" w:hAnsi="Times New Roman" w:cs="Times New Roman"/>
                <w:spacing w:val="0"/>
                <w:position w:val="0"/>
                <w:sz w:val="24"/>
                <w:szCs w:val="24"/>
                <w:lang w:val="en-US" w:eastAsia="zh-CN"/>
              </w:rPr>
              <w:t>工程总体布局是：根据河势修建护岸工程，疏浚河道，增强河道行洪能力，提高设防标准，防止洪水冲毁造成两岸坍塌，进而冲毁两岸村庄、农田及道路。本次拟建护岸全长1</w:t>
            </w:r>
            <w:r>
              <w:rPr>
                <w:rFonts w:hint="eastAsia" w:cs="Times New Roman"/>
                <w:spacing w:val="0"/>
                <w:position w:val="0"/>
                <w:sz w:val="24"/>
                <w:szCs w:val="24"/>
                <w:lang w:val="en-US" w:eastAsia="zh-CN"/>
              </w:rPr>
              <w:t>1.218</w:t>
            </w:r>
            <w:r>
              <w:rPr>
                <w:rFonts w:hint="default" w:ascii="Times New Roman" w:hAnsi="Times New Roman" w:cs="Times New Roman"/>
                <w:spacing w:val="0"/>
                <w:position w:val="0"/>
                <w:sz w:val="24"/>
                <w:szCs w:val="24"/>
                <w:lang w:val="en-US" w:eastAsia="zh-CN"/>
              </w:rPr>
              <w:t>km（左右两岸合计），河道两岸岸坡之上的农田临河而建，因此本次治理河段考虑双侧防护。上游上游段（桩E7+400.000～12+370.000m）、五马场乡公路桥上游段（桩E16+000.000～16+718.000m）左右岸修建护岸</w:t>
            </w:r>
          </w:p>
          <w:p>
            <w:pPr>
              <w:spacing w:line="360" w:lineRule="auto"/>
              <w:rPr>
                <w:rFonts w:hint="default" w:ascii="Times New Roman" w:hAnsi="Times New Roman" w:cs="Times New Roman"/>
                <w:spacing w:val="0"/>
                <w:position w:val="0"/>
                <w:sz w:val="24"/>
                <w:szCs w:val="24"/>
                <w:lang w:val="en-US" w:eastAsia="zh-CN"/>
              </w:rPr>
            </w:pPr>
            <w:r>
              <w:rPr>
                <w:rFonts w:hint="eastAsia" w:cs="Times New Roman"/>
                <w:b/>
                <w:bCs/>
                <w:color w:val="000000"/>
                <w:spacing w:val="0"/>
                <w:kern w:val="0"/>
                <w:position w:val="0"/>
                <w:sz w:val="24"/>
                <w:szCs w:val="24"/>
                <w:lang w:val="en-US" w:eastAsia="zh-CN" w:bidi="ar"/>
              </w:rPr>
              <w:t>2.</w:t>
            </w:r>
            <w:r>
              <w:rPr>
                <w:rFonts w:hint="default" w:ascii="Times New Roman" w:hAnsi="Times New Roman" w:eastAsia="宋体" w:cs="Times New Roman"/>
                <w:b/>
                <w:bCs/>
                <w:color w:val="000000"/>
                <w:spacing w:val="0"/>
                <w:kern w:val="0"/>
                <w:position w:val="0"/>
                <w:sz w:val="24"/>
                <w:szCs w:val="24"/>
                <w:lang w:val="en-US" w:eastAsia="zh-CN" w:bidi="ar"/>
              </w:rPr>
              <w:t>施工现场布置</w:t>
            </w:r>
          </w:p>
          <w:p>
            <w:pPr>
              <w:spacing w:line="360" w:lineRule="auto"/>
              <w:ind w:firstLine="560"/>
              <w:rPr>
                <w:rFonts w:hint="eastAsia"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牛王宫6-4队公路桥上游（桩E7+400.000～E12+370.000m）段：左岸护岸桩E7+600.000～左E12+414.256m段，建设长度为4.814km；右岸护岸桩E7+400.000～12+370.000m段，建设长度为4.970km。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五马场乡公路桥上游（桩E16+000.000～E16+718.000m）段：左岸护岸桩E16+000.000～左E16+718.188m段，建设长度为0.718km；右岸护岸桩E16+000.000～16+716.405m段，建设长度为0.716km。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工程量按标段划分，鉴于堤防占用施工场地不大，工程施工总布置为沿河堤一线布置，移动向前。在划定</w:t>
            </w:r>
            <w:r>
              <w:rPr>
                <w:rFonts w:hint="eastAsia" w:cs="Times New Roman"/>
                <w:spacing w:val="0"/>
                <w:position w:val="0"/>
                <w:sz w:val="24"/>
                <w:szCs w:val="24"/>
                <w:lang w:val="en-US" w:eastAsia="zh-CN"/>
              </w:rPr>
              <w:t>宽度</w:t>
            </w:r>
            <w:r>
              <w:rPr>
                <w:rFonts w:hint="eastAsia" w:ascii="Times New Roman" w:hAnsi="Times New Roman" w:cs="Times New Roman"/>
                <w:spacing w:val="0"/>
                <w:position w:val="0"/>
                <w:sz w:val="24"/>
                <w:szCs w:val="24"/>
                <w:lang w:val="en-US" w:eastAsia="zh-CN"/>
              </w:rPr>
              <w:t>管理范围内进行施工，堆放填筑料以及修建临时房屋等生活设施。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本工程分为三个施工标段，建设采用分段施工方式：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第一标段：牛王宫6-4队公路桥上游</w:t>
            </w:r>
            <w:r>
              <w:rPr>
                <w:rFonts w:hint="eastAsia" w:cs="Times New Roman"/>
                <w:spacing w:val="0"/>
                <w:position w:val="0"/>
                <w:sz w:val="24"/>
                <w:szCs w:val="24"/>
                <w:lang w:val="en-US" w:eastAsia="zh-CN"/>
              </w:rPr>
              <w:t>左</w:t>
            </w:r>
            <w:r>
              <w:rPr>
                <w:rFonts w:hint="eastAsia" w:ascii="Times New Roman" w:hAnsi="Times New Roman" w:cs="Times New Roman"/>
                <w:spacing w:val="0"/>
                <w:position w:val="0"/>
                <w:sz w:val="24"/>
                <w:szCs w:val="24"/>
                <w:lang w:val="en-US" w:eastAsia="zh-CN"/>
              </w:rPr>
              <w:t>岸护岸桩（左桩号E7+600.000～左E9+250.000）段</w:t>
            </w:r>
            <w:r>
              <w:rPr>
                <w:rFonts w:hint="eastAsia" w:cs="Times New Roman"/>
                <w:spacing w:val="0"/>
                <w:position w:val="0"/>
                <w:sz w:val="24"/>
                <w:szCs w:val="24"/>
                <w:lang w:val="en-US" w:eastAsia="zh-CN"/>
              </w:rPr>
              <w:t>总长1650m</w:t>
            </w:r>
            <w:r>
              <w:rPr>
                <w:rFonts w:hint="eastAsia" w:ascii="Times New Roman" w:hAnsi="Times New Roman" w:cs="Times New Roman"/>
                <w:spacing w:val="0"/>
                <w:position w:val="0"/>
                <w:sz w:val="24"/>
                <w:szCs w:val="24"/>
                <w:lang w:val="en-US" w:eastAsia="zh-CN"/>
              </w:rPr>
              <w:t>；右岸护岸桩（右E7+400.000</w:t>
            </w:r>
            <w:r>
              <w:rPr>
                <w:rFonts w:hint="eastAsia" w:cs="Times New Roman"/>
                <w:spacing w:val="0"/>
                <w:position w:val="0"/>
                <w:sz w:val="24"/>
                <w:szCs w:val="24"/>
                <w:lang w:val="en-US" w:eastAsia="zh-CN"/>
              </w:rPr>
              <w:t>～</w:t>
            </w:r>
            <w:r>
              <w:rPr>
                <w:rFonts w:hint="eastAsia" w:ascii="Times New Roman" w:hAnsi="Times New Roman" w:cs="Times New Roman"/>
                <w:spacing w:val="0"/>
                <w:position w:val="0"/>
                <w:sz w:val="24"/>
                <w:szCs w:val="24"/>
                <w:lang w:val="en-US" w:eastAsia="zh-CN"/>
              </w:rPr>
              <w:t>右E9+250.000）</w:t>
            </w:r>
            <w:r>
              <w:rPr>
                <w:rFonts w:hint="eastAsia" w:cs="Times New Roman"/>
                <w:spacing w:val="0"/>
                <w:position w:val="0"/>
                <w:sz w:val="24"/>
                <w:szCs w:val="24"/>
                <w:lang w:val="en-US" w:eastAsia="zh-CN"/>
              </w:rPr>
              <w:t>段，总长1850m</w:t>
            </w:r>
            <w:r>
              <w:rPr>
                <w:rFonts w:hint="eastAsia" w:ascii="Times New Roman" w:hAnsi="Times New Roman" w:cs="Times New Roman"/>
                <w:spacing w:val="0"/>
                <w:position w:val="0"/>
                <w:sz w:val="24"/>
                <w:szCs w:val="24"/>
                <w:lang w:val="en-US" w:eastAsia="zh-CN"/>
              </w:rPr>
              <w:t>防洪堤治理。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第二标段：牛王宫6-4队公路桥上游</w:t>
            </w:r>
            <w:r>
              <w:rPr>
                <w:rFonts w:hint="eastAsia" w:cs="Times New Roman"/>
                <w:spacing w:val="0"/>
                <w:position w:val="0"/>
                <w:sz w:val="24"/>
                <w:szCs w:val="24"/>
                <w:lang w:val="en-US" w:eastAsia="zh-CN"/>
              </w:rPr>
              <w:t>左</w:t>
            </w:r>
            <w:r>
              <w:rPr>
                <w:rFonts w:hint="eastAsia" w:ascii="Times New Roman" w:hAnsi="Times New Roman" w:cs="Times New Roman"/>
                <w:spacing w:val="0"/>
                <w:position w:val="0"/>
                <w:sz w:val="24"/>
                <w:szCs w:val="24"/>
                <w:lang w:val="en-US" w:eastAsia="zh-CN"/>
              </w:rPr>
              <w:t>岸护岸桩</w:t>
            </w:r>
            <w:r>
              <w:rPr>
                <w:rFonts w:hint="eastAsia" w:cs="Times New Roman"/>
                <w:spacing w:val="0"/>
                <w:position w:val="0"/>
                <w:sz w:val="24"/>
                <w:szCs w:val="24"/>
                <w:lang w:val="en-US" w:eastAsia="zh-CN"/>
              </w:rPr>
              <w:t>（</w:t>
            </w:r>
            <w:r>
              <w:rPr>
                <w:rFonts w:hint="eastAsia" w:ascii="Times New Roman" w:hAnsi="Times New Roman" w:cs="Times New Roman"/>
                <w:spacing w:val="0"/>
                <w:position w:val="0"/>
                <w:sz w:val="24"/>
                <w:szCs w:val="24"/>
                <w:lang w:val="en-US" w:eastAsia="zh-CN"/>
              </w:rPr>
              <w:t>左E9+250.000～左E10+900.000</w:t>
            </w:r>
            <w:r>
              <w:rPr>
                <w:rFonts w:hint="eastAsia" w:cs="Times New Roman"/>
                <w:spacing w:val="0"/>
                <w:position w:val="0"/>
                <w:sz w:val="24"/>
                <w:szCs w:val="24"/>
                <w:lang w:val="en-US" w:eastAsia="zh-CN"/>
              </w:rPr>
              <w:t>）段总长1650m，</w:t>
            </w:r>
            <w:r>
              <w:rPr>
                <w:rFonts w:hint="eastAsia" w:ascii="Times New Roman" w:hAnsi="Times New Roman" w:cs="Times New Roman"/>
                <w:spacing w:val="0"/>
                <w:position w:val="0"/>
                <w:sz w:val="24"/>
                <w:szCs w:val="24"/>
                <w:lang w:val="en-US" w:eastAsia="zh-CN"/>
              </w:rPr>
              <w:t>右岸护岸桩</w:t>
            </w:r>
            <w:r>
              <w:rPr>
                <w:rFonts w:hint="eastAsia" w:cs="Times New Roman"/>
                <w:spacing w:val="0"/>
                <w:position w:val="0"/>
                <w:sz w:val="24"/>
                <w:szCs w:val="24"/>
                <w:lang w:val="en-US" w:eastAsia="zh-CN"/>
              </w:rPr>
              <w:t>（右E9+250.000～右E10+850.000）</w:t>
            </w:r>
            <w:r>
              <w:rPr>
                <w:rFonts w:hint="eastAsia" w:ascii="Times New Roman" w:hAnsi="Times New Roman" w:cs="Times New Roman"/>
                <w:spacing w:val="0"/>
                <w:position w:val="0"/>
                <w:sz w:val="24"/>
                <w:szCs w:val="24"/>
                <w:lang w:val="en-US" w:eastAsia="zh-CN"/>
              </w:rPr>
              <w:t>段</w:t>
            </w:r>
            <w:r>
              <w:rPr>
                <w:rFonts w:hint="eastAsia" w:cs="Times New Roman"/>
                <w:spacing w:val="0"/>
                <w:position w:val="0"/>
                <w:sz w:val="24"/>
                <w:szCs w:val="24"/>
                <w:lang w:val="en-US" w:eastAsia="zh-CN"/>
              </w:rPr>
              <w:t>，总长1600m长</w:t>
            </w:r>
            <w:r>
              <w:rPr>
                <w:rFonts w:hint="eastAsia" w:ascii="Times New Roman" w:hAnsi="Times New Roman" w:cs="Times New Roman"/>
                <w:spacing w:val="0"/>
                <w:position w:val="0"/>
                <w:sz w:val="24"/>
                <w:szCs w:val="24"/>
                <w:lang w:val="en-US" w:eastAsia="zh-CN"/>
              </w:rPr>
              <w:t>建筑物治理。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第三标段：牛王宫6-4队公路桥上游</w:t>
            </w:r>
            <w:r>
              <w:rPr>
                <w:rFonts w:hint="eastAsia" w:cs="Times New Roman"/>
                <w:spacing w:val="0"/>
                <w:position w:val="0"/>
                <w:sz w:val="24"/>
                <w:szCs w:val="24"/>
                <w:lang w:val="en-US" w:eastAsia="zh-CN"/>
              </w:rPr>
              <w:t>左</w:t>
            </w:r>
            <w:r>
              <w:rPr>
                <w:rFonts w:hint="eastAsia" w:ascii="Times New Roman" w:hAnsi="Times New Roman" w:cs="Times New Roman"/>
                <w:spacing w:val="0"/>
                <w:position w:val="0"/>
                <w:sz w:val="24"/>
                <w:szCs w:val="24"/>
                <w:lang w:val="en-US" w:eastAsia="zh-CN"/>
              </w:rPr>
              <w:t>岸护岸桩</w:t>
            </w:r>
            <w:r>
              <w:rPr>
                <w:rFonts w:hint="eastAsia" w:cs="Times New Roman"/>
                <w:spacing w:val="0"/>
                <w:position w:val="0"/>
                <w:sz w:val="24"/>
                <w:szCs w:val="24"/>
                <w:lang w:val="en-US" w:eastAsia="zh-CN"/>
              </w:rPr>
              <w:t>（</w:t>
            </w:r>
            <w:r>
              <w:rPr>
                <w:rFonts w:hint="eastAsia" w:ascii="Times New Roman" w:hAnsi="Times New Roman" w:cs="Times New Roman"/>
                <w:spacing w:val="0"/>
                <w:position w:val="0"/>
                <w:sz w:val="24"/>
                <w:szCs w:val="24"/>
                <w:lang w:val="en-US" w:eastAsia="zh-CN"/>
              </w:rPr>
              <w:t>左E10+900.000～左E12+414.256</w:t>
            </w:r>
            <w:r>
              <w:rPr>
                <w:rFonts w:hint="eastAsia" w:cs="Times New Roman"/>
                <w:spacing w:val="0"/>
                <w:position w:val="0"/>
                <w:sz w:val="24"/>
                <w:szCs w:val="24"/>
                <w:lang w:val="en-US" w:eastAsia="zh-CN"/>
              </w:rPr>
              <w:t>）段总长1514.256m，</w:t>
            </w:r>
            <w:r>
              <w:rPr>
                <w:rFonts w:hint="eastAsia" w:ascii="Times New Roman" w:hAnsi="Times New Roman" w:cs="Times New Roman"/>
                <w:spacing w:val="0"/>
                <w:position w:val="0"/>
                <w:sz w:val="24"/>
                <w:szCs w:val="24"/>
                <w:lang w:val="en-US" w:eastAsia="zh-CN"/>
              </w:rPr>
              <w:t>右岸护岸桩</w:t>
            </w:r>
            <w:r>
              <w:rPr>
                <w:rFonts w:hint="eastAsia" w:cs="Times New Roman"/>
                <w:spacing w:val="0"/>
                <w:position w:val="0"/>
                <w:sz w:val="24"/>
                <w:szCs w:val="24"/>
                <w:lang w:val="en-US" w:eastAsia="zh-CN"/>
              </w:rPr>
              <w:t>（右E10+850.000～右E12+370.000）</w:t>
            </w:r>
            <w:r>
              <w:rPr>
                <w:rFonts w:hint="eastAsia" w:ascii="Times New Roman" w:hAnsi="Times New Roman" w:cs="Times New Roman"/>
                <w:spacing w:val="0"/>
                <w:position w:val="0"/>
                <w:sz w:val="24"/>
                <w:szCs w:val="24"/>
                <w:lang w:val="en-US" w:eastAsia="zh-CN"/>
              </w:rPr>
              <w:t>段</w:t>
            </w:r>
            <w:r>
              <w:rPr>
                <w:rFonts w:hint="eastAsia" w:cs="Times New Roman"/>
                <w:spacing w:val="0"/>
                <w:position w:val="0"/>
                <w:sz w:val="24"/>
                <w:szCs w:val="24"/>
                <w:lang w:val="en-US" w:eastAsia="zh-CN"/>
              </w:rPr>
              <w:t>，总长1520m长</w:t>
            </w:r>
            <w:r>
              <w:rPr>
                <w:rFonts w:hint="eastAsia" w:ascii="Times New Roman" w:hAnsi="Times New Roman" w:cs="Times New Roman"/>
                <w:spacing w:val="0"/>
                <w:position w:val="0"/>
                <w:sz w:val="24"/>
                <w:szCs w:val="24"/>
                <w:lang w:val="en-US" w:eastAsia="zh-CN"/>
              </w:rPr>
              <w:t>建筑物治理。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五马场乡公路桥上游</w:t>
            </w:r>
            <w:r>
              <w:rPr>
                <w:rFonts w:hint="eastAsia" w:cs="Times New Roman"/>
                <w:spacing w:val="0"/>
                <w:position w:val="0"/>
                <w:sz w:val="24"/>
                <w:szCs w:val="24"/>
                <w:lang w:val="en-US" w:eastAsia="zh-CN"/>
              </w:rPr>
              <w:t>左</w:t>
            </w:r>
            <w:r>
              <w:rPr>
                <w:rFonts w:hint="eastAsia" w:ascii="Times New Roman" w:hAnsi="Times New Roman" w:cs="Times New Roman"/>
                <w:spacing w:val="0"/>
                <w:position w:val="0"/>
                <w:sz w:val="24"/>
                <w:szCs w:val="24"/>
                <w:lang w:val="en-US" w:eastAsia="zh-CN"/>
              </w:rPr>
              <w:t>岸护岸桩（左E16+000.000～左E16+716.405）段：</w:t>
            </w:r>
            <w:r>
              <w:rPr>
                <w:rFonts w:hint="eastAsia" w:cs="Times New Roman"/>
                <w:spacing w:val="0"/>
                <w:position w:val="0"/>
                <w:sz w:val="24"/>
                <w:szCs w:val="24"/>
                <w:lang w:val="en-US" w:eastAsia="zh-CN"/>
              </w:rPr>
              <w:t>总</w:t>
            </w:r>
            <w:r>
              <w:rPr>
                <w:rFonts w:hint="eastAsia" w:ascii="Times New Roman" w:hAnsi="Times New Roman" w:cs="Times New Roman"/>
                <w:spacing w:val="0"/>
                <w:position w:val="0"/>
                <w:sz w:val="24"/>
                <w:szCs w:val="24"/>
                <w:lang w:val="en-US" w:eastAsia="zh-CN"/>
              </w:rPr>
              <w:t>长度为</w:t>
            </w:r>
            <w:r>
              <w:rPr>
                <w:rFonts w:hint="eastAsia" w:cs="Times New Roman"/>
                <w:spacing w:val="0"/>
                <w:position w:val="0"/>
                <w:sz w:val="24"/>
                <w:szCs w:val="24"/>
                <w:lang w:val="en-US" w:eastAsia="zh-CN"/>
              </w:rPr>
              <w:t>716.405</w:t>
            </w:r>
            <w:r>
              <w:rPr>
                <w:rFonts w:hint="eastAsia" w:ascii="Times New Roman" w:hAnsi="Times New Roman" w:cs="Times New Roman"/>
                <w:spacing w:val="0"/>
                <w:position w:val="0"/>
                <w:sz w:val="24"/>
                <w:szCs w:val="24"/>
                <w:lang w:val="en-US" w:eastAsia="zh-CN"/>
              </w:rPr>
              <w:t>m；右岸护岸桩</w:t>
            </w:r>
            <w:r>
              <w:rPr>
                <w:rFonts w:hint="eastAsia" w:cs="Times New Roman"/>
                <w:spacing w:val="0"/>
                <w:position w:val="0"/>
                <w:sz w:val="24"/>
                <w:szCs w:val="24"/>
                <w:lang w:val="en-US" w:eastAsia="zh-CN"/>
              </w:rPr>
              <w:t>（</w:t>
            </w:r>
            <w:r>
              <w:rPr>
                <w:rFonts w:hint="eastAsia" w:ascii="Times New Roman" w:hAnsi="Times New Roman" w:cs="Times New Roman"/>
                <w:spacing w:val="0"/>
                <w:position w:val="0"/>
                <w:sz w:val="24"/>
                <w:szCs w:val="24"/>
                <w:lang w:val="en-US" w:eastAsia="zh-CN"/>
              </w:rPr>
              <w:t>右E16+000.000～右E16+718.188</w:t>
            </w:r>
            <w:r>
              <w:rPr>
                <w:rFonts w:hint="eastAsia" w:cs="Times New Roman"/>
                <w:spacing w:val="0"/>
                <w:position w:val="0"/>
                <w:sz w:val="24"/>
                <w:szCs w:val="24"/>
                <w:lang w:val="en-US" w:eastAsia="zh-CN"/>
              </w:rPr>
              <w:t>）</w:t>
            </w:r>
            <w:r>
              <w:rPr>
                <w:rFonts w:hint="eastAsia" w:ascii="Times New Roman" w:hAnsi="Times New Roman" w:cs="Times New Roman"/>
                <w:spacing w:val="0"/>
                <w:position w:val="0"/>
                <w:sz w:val="24"/>
                <w:szCs w:val="24"/>
                <w:lang w:val="en-US" w:eastAsia="zh-CN"/>
              </w:rPr>
              <w:t>段，</w:t>
            </w:r>
            <w:r>
              <w:rPr>
                <w:rFonts w:hint="eastAsia" w:cs="Times New Roman"/>
                <w:spacing w:val="0"/>
                <w:position w:val="0"/>
                <w:sz w:val="24"/>
                <w:szCs w:val="24"/>
                <w:lang w:val="en-US" w:eastAsia="zh-CN"/>
              </w:rPr>
              <w:t>总</w:t>
            </w:r>
            <w:r>
              <w:rPr>
                <w:rFonts w:hint="eastAsia" w:ascii="Times New Roman" w:hAnsi="Times New Roman" w:cs="Times New Roman"/>
                <w:spacing w:val="0"/>
                <w:position w:val="0"/>
                <w:sz w:val="24"/>
                <w:szCs w:val="24"/>
                <w:lang w:val="en-US" w:eastAsia="zh-CN"/>
              </w:rPr>
              <w:t>长度为</w:t>
            </w:r>
            <w:r>
              <w:rPr>
                <w:rFonts w:hint="eastAsia" w:cs="Times New Roman"/>
                <w:spacing w:val="0"/>
                <w:position w:val="0"/>
                <w:sz w:val="24"/>
                <w:szCs w:val="24"/>
                <w:lang w:val="en-US" w:eastAsia="zh-CN"/>
              </w:rPr>
              <w:t>718.188</w:t>
            </w:r>
            <w:r>
              <w:rPr>
                <w:rFonts w:hint="eastAsia" w:ascii="Times New Roman" w:hAnsi="Times New Roman" w:cs="Times New Roman"/>
                <w:spacing w:val="0"/>
                <w:position w:val="0"/>
                <w:sz w:val="24"/>
                <w:szCs w:val="24"/>
                <w:lang w:val="en-US" w:eastAsia="zh-CN"/>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pacing w:val="0"/>
                <w:position w:val="0"/>
                <w:sz w:val="24"/>
                <w:szCs w:val="24"/>
                <w:lang w:val="en-US" w:eastAsia="zh-CN"/>
              </w:rPr>
            </w:pPr>
            <w:r>
              <w:rPr>
                <w:rFonts w:hint="eastAsia" w:ascii="Times New Roman" w:hAnsi="Times New Roman" w:cs="Times New Roman"/>
                <w:spacing w:val="0"/>
                <w:position w:val="0"/>
                <w:sz w:val="24"/>
                <w:szCs w:val="24"/>
                <w:lang w:val="en-US" w:eastAsia="zh-CN"/>
              </w:rPr>
              <w:t>根据工程标段划分的要求，从环保角度减少施工场地及占地，故施工布置共划分</w:t>
            </w:r>
            <w:r>
              <w:rPr>
                <w:rFonts w:hint="default" w:ascii="Times New Roman" w:hAnsi="Times New Roman" w:cs="Times New Roman"/>
                <w:spacing w:val="0"/>
                <w:position w:val="0"/>
                <w:sz w:val="24"/>
                <w:szCs w:val="24"/>
                <w:lang w:val="en-US" w:eastAsia="zh-CN"/>
              </w:rPr>
              <w:t>3</w:t>
            </w:r>
            <w:r>
              <w:rPr>
                <w:rFonts w:hint="eastAsia" w:ascii="Times New Roman" w:hAnsi="Times New Roman" w:cs="Times New Roman"/>
                <w:spacing w:val="0"/>
                <w:position w:val="0"/>
                <w:sz w:val="24"/>
                <w:szCs w:val="24"/>
                <w:lang w:val="en-US" w:eastAsia="zh-CN"/>
              </w:rPr>
              <w:t>个临时施工生产区</w:t>
            </w:r>
            <w:r>
              <w:rPr>
                <w:rFonts w:hint="eastAsia" w:cs="Times New Roman"/>
                <w:spacing w:val="0"/>
                <w:position w:val="0"/>
                <w:sz w:val="24"/>
                <w:szCs w:val="24"/>
                <w:lang w:val="en-US" w:eastAsia="zh-CN"/>
              </w:rPr>
              <w:t>。</w:t>
            </w:r>
          </w:p>
          <w:p>
            <w:pPr>
              <w:pStyle w:val="7"/>
              <w:jc w:val="center"/>
              <w:rPr>
                <w:rFonts w:hint="default"/>
                <w:lang w:val="en-US" w:eastAsia="zh-CN"/>
              </w:rPr>
            </w:pPr>
            <w:r>
              <w:rPr>
                <w:rFonts w:hint="default" w:ascii="Times New Roman" w:hAnsi="Times New Roman" w:cs="Times New Roman"/>
                <w:b/>
                <w:bCs/>
                <w:lang w:val="en-US" w:eastAsia="zh-CN"/>
              </w:rPr>
              <w:t>表2-6   项目区分段一览表</w:t>
            </w:r>
          </w:p>
          <w:tbl>
            <w:tblPr>
              <w:tblStyle w:val="31"/>
              <w:tblW w:w="7468"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2080"/>
              <w:gridCol w:w="1881"/>
              <w:gridCol w:w="1125"/>
              <w:gridCol w:w="14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883" w:type="dxa"/>
                  <w:vMerge w:val="restart"/>
                  <w:shd w:val="clear" w:color="auto" w:fill="auto"/>
                  <w:noWrap/>
                  <w:vAlign w:val="center"/>
                </w:tcPr>
                <w:p>
                  <w:pPr>
                    <w:pStyle w:val="94"/>
                    <w:rPr>
                      <w:rFonts w:hint="default"/>
                      <w:b/>
                      <w:bCs/>
                    </w:rPr>
                  </w:pPr>
                  <w:r>
                    <w:rPr>
                      <w:b/>
                      <w:bCs/>
                    </w:rPr>
                    <w:t>标段名称</w:t>
                  </w:r>
                </w:p>
              </w:tc>
              <w:tc>
                <w:tcPr>
                  <w:tcW w:w="5086" w:type="dxa"/>
                  <w:gridSpan w:val="3"/>
                  <w:shd w:val="clear" w:color="auto" w:fill="auto"/>
                  <w:noWrap/>
                  <w:vAlign w:val="center"/>
                </w:tcPr>
                <w:p>
                  <w:pPr>
                    <w:pStyle w:val="94"/>
                    <w:rPr>
                      <w:rFonts w:hint="default"/>
                      <w:b/>
                      <w:bCs/>
                    </w:rPr>
                  </w:pPr>
                  <w:r>
                    <w:rPr>
                      <w:b/>
                      <w:bCs/>
                    </w:rPr>
                    <w:t>标段内容</w:t>
                  </w:r>
                </w:p>
              </w:tc>
              <w:tc>
                <w:tcPr>
                  <w:tcW w:w="1499" w:type="dxa"/>
                  <w:vMerge w:val="restart"/>
                  <w:shd w:val="clear" w:color="auto" w:fill="auto"/>
                  <w:noWrap/>
                  <w:vAlign w:val="center"/>
                </w:tcPr>
                <w:p>
                  <w:pPr>
                    <w:pStyle w:val="94"/>
                    <w:rPr>
                      <w:rFonts w:hint="default" w:eastAsia="宋体"/>
                      <w:b/>
                      <w:bCs/>
                      <w:lang w:val="en-US" w:eastAsia="zh-CN"/>
                    </w:rPr>
                  </w:pPr>
                  <w:r>
                    <w:rPr>
                      <w:rFonts w:hint="eastAsia"/>
                      <w:b/>
                      <w:bCs/>
                      <w:lang w:val="en-US" w:eastAsia="zh-CN"/>
                    </w:rPr>
                    <w:t>占地类型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883" w:type="dxa"/>
                  <w:vMerge w:val="continue"/>
                  <w:tcBorders>
                    <w:bottom w:val="single" w:color="000000" w:sz="12" w:space="0"/>
                  </w:tcBorders>
                  <w:vAlign w:val="center"/>
                </w:tcPr>
                <w:p>
                  <w:pPr>
                    <w:pStyle w:val="94"/>
                    <w:rPr>
                      <w:rFonts w:hint="default"/>
                      <w:b/>
                      <w:bCs/>
                    </w:rPr>
                  </w:pPr>
                </w:p>
              </w:tc>
              <w:tc>
                <w:tcPr>
                  <w:tcW w:w="3961" w:type="dxa"/>
                  <w:gridSpan w:val="2"/>
                  <w:tcBorders>
                    <w:bottom w:val="single" w:color="000000" w:sz="12" w:space="0"/>
                  </w:tcBorders>
                  <w:shd w:val="clear" w:color="auto" w:fill="auto"/>
                  <w:noWrap/>
                  <w:vAlign w:val="center"/>
                </w:tcPr>
                <w:p>
                  <w:pPr>
                    <w:pStyle w:val="94"/>
                    <w:rPr>
                      <w:rFonts w:hint="default"/>
                      <w:b/>
                      <w:bCs/>
                    </w:rPr>
                  </w:pPr>
                  <w:r>
                    <w:rPr>
                      <w:b/>
                      <w:bCs/>
                    </w:rPr>
                    <w:t>桩号（m）</w:t>
                  </w:r>
                </w:p>
              </w:tc>
              <w:tc>
                <w:tcPr>
                  <w:tcW w:w="1125" w:type="dxa"/>
                  <w:tcBorders>
                    <w:bottom w:val="single" w:color="000000" w:sz="12" w:space="0"/>
                  </w:tcBorders>
                  <w:shd w:val="clear" w:color="auto" w:fill="auto"/>
                  <w:noWrap/>
                  <w:vAlign w:val="center"/>
                </w:tcPr>
                <w:p>
                  <w:pPr>
                    <w:pStyle w:val="94"/>
                    <w:rPr>
                      <w:rFonts w:hint="default"/>
                      <w:b/>
                      <w:bCs/>
                    </w:rPr>
                  </w:pPr>
                  <w:r>
                    <w:rPr>
                      <w:b/>
                      <w:bCs/>
                    </w:rPr>
                    <w:t>总长（m）</w:t>
                  </w:r>
                </w:p>
              </w:tc>
              <w:tc>
                <w:tcPr>
                  <w:tcW w:w="1499" w:type="dxa"/>
                  <w:vMerge w:val="continue"/>
                  <w:tcBorders>
                    <w:bottom w:val="single" w:color="000000" w:sz="12" w:space="0"/>
                  </w:tcBorders>
                  <w:shd w:val="clear" w:color="auto" w:fill="auto"/>
                  <w:noWrap/>
                  <w:vAlign w:val="center"/>
                </w:tcPr>
                <w:p>
                  <w:pPr>
                    <w:pStyle w:val="94"/>
                    <w:rPr>
                      <w:b/>
                      <w:bCs/>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883" w:type="dxa"/>
                  <w:vMerge w:val="restart"/>
                  <w:tcBorders>
                    <w:top w:val="single" w:color="000000" w:sz="12" w:space="0"/>
                    <w:tl2br w:val="nil"/>
                    <w:tr2bl w:val="nil"/>
                  </w:tcBorders>
                  <w:shd w:val="clear" w:color="auto" w:fill="auto"/>
                  <w:noWrap/>
                  <w:vAlign w:val="center"/>
                </w:tcPr>
                <w:p>
                  <w:pPr>
                    <w:pStyle w:val="94"/>
                    <w:rPr>
                      <w:rFonts w:hint="default"/>
                    </w:rPr>
                  </w:pPr>
                  <w:r>
                    <w:t>第一标段</w:t>
                  </w:r>
                </w:p>
              </w:tc>
              <w:tc>
                <w:tcPr>
                  <w:tcW w:w="2080" w:type="dxa"/>
                  <w:tcBorders>
                    <w:top w:val="single" w:color="000000" w:sz="12" w:space="0"/>
                    <w:tl2br w:val="nil"/>
                    <w:tr2bl w:val="nil"/>
                  </w:tcBorders>
                  <w:shd w:val="clear" w:color="auto" w:fill="auto"/>
                  <w:noWrap/>
                  <w:vAlign w:val="center"/>
                </w:tcPr>
                <w:p>
                  <w:pPr>
                    <w:pStyle w:val="94"/>
                    <w:rPr>
                      <w:rFonts w:hint="default"/>
                      <w:sz w:val="22"/>
                    </w:rPr>
                  </w:pPr>
                  <w:r>
                    <w:rPr>
                      <w:sz w:val="22"/>
                    </w:rPr>
                    <w:t>左E7+600.000</w:t>
                  </w:r>
                </w:p>
              </w:tc>
              <w:tc>
                <w:tcPr>
                  <w:tcW w:w="1881" w:type="dxa"/>
                  <w:tcBorders>
                    <w:top w:val="single" w:color="000000" w:sz="12" w:space="0"/>
                    <w:tl2br w:val="nil"/>
                    <w:tr2bl w:val="nil"/>
                  </w:tcBorders>
                  <w:shd w:val="clear" w:color="auto" w:fill="auto"/>
                  <w:noWrap/>
                  <w:vAlign w:val="center"/>
                </w:tcPr>
                <w:p>
                  <w:pPr>
                    <w:pStyle w:val="94"/>
                    <w:rPr>
                      <w:rFonts w:hint="default"/>
                      <w:sz w:val="22"/>
                    </w:rPr>
                  </w:pPr>
                  <w:r>
                    <w:rPr>
                      <w:sz w:val="22"/>
                    </w:rPr>
                    <w:t>左E9+250.000</w:t>
                  </w:r>
                </w:p>
              </w:tc>
              <w:tc>
                <w:tcPr>
                  <w:tcW w:w="1125" w:type="dxa"/>
                  <w:tcBorders>
                    <w:top w:val="single" w:color="000000" w:sz="12" w:space="0"/>
                    <w:tl2br w:val="nil"/>
                    <w:tr2bl w:val="nil"/>
                  </w:tcBorders>
                  <w:shd w:val="clear" w:color="auto" w:fill="auto"/>
                  <w:noWrap/>
                  <w:vAlign w:val="center"/>
                </w:tcPr>
                <w:p>
                  <w:pPr>
                    <w:pStyle w:val="94"/>
                    <w:rPr>
                      <w:rFonts w:hint="default"/>
                    </w:rPr>
                  </w:pPr>
                  <w:r>
                    <w:t>1650</w:t>
                  </w:r>
                </w:p>
              </w:tc>
              <w:tc>
                <w:tcPr>
                  <w:tcW w:w="1499" w:type="dxa"/>
                  <w:vMerge w:val="restart"/>
                  <w:tcBorders>
                    <w:top w:val="single" w:color="000000" w:sz="12" w:space="0"/>
                    <w:tl2br w:val="nil"/>
                    <w:tr2bl w:val="nil"/>
                  </w:tcBorders>
                  <w:shd w:val="clear" w:color="auto" w:fill="auto"/>
                  <w:noWrap/>
                  <w:vAlign w:val="center"/>
                </w:tcPr>
                <w:p>
                  <w:pPr>
                    <w:keepNext w:val="0"/>
                    <w:keepLines w:val="0"/>
                    <w:widowControl/>
                    <w:suppressLineNumbers w:val="0"/>
                    <w:jc w:val="center"/>
                  </w:pPr>
                  <w:r>
                    <w:rPr>
                      <w:rFonts w:hint="eastAsia" w:ascii="宋体" w:hAnsi="宋体" w:eastAsia="宋体" w:cs="宋体"/>
                      <w:color w:val="0000FF"/>
                      <w:kern w:val="0"/>
                      <w:sz w:val="21"/>
                      <w:szCs w:val="21"/>
                      <w:lang w:val="en-US" w:eastAsia="zh-CN" w:bidi="ar"/>
                    </w:rPr>
                    <w:t>原河道占地范围内及</w:t>
                  </w:r>
                  <w:r>
                    <w:rPr>
                      <w:rFonts w:hint="eastAsia" w:ascii="宋体" w:hAnsi="宋体" w:cs="宋体"/>
                      <w:color w:val="0000FF"/>
                      <w:kern w:val="0"/>
                      <w:sz w:val="21"/>
                      <w:szCs w:val="21"/>
                      <w:lang w:val="en-US" w:eastAsia="zh-CN" w:bidi="ar"/>
                    </w:rPr>
                    <w:t>内陆滩涂用地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83" w:type="dxa"/>
                  <w:vMerge w:val="continue"/>
                  <w:tcBorders>
                    <w:tl2br w:val="nil"/>
                    <w:tr2bl w:val="nil"/>
                  </w:tcBorders>
                  <w:vAlign w:val="center"/>
                </w:tcPr>
                <w:p>
                  <w:pPr>
                    <w:pStyle w:val="94"/>
                    <w:rPr>
                      <w:rFonts w:hint="default"/>
                    </w:rPr>
                  </w:pPr>
                </w:p>
              </w:tc>
              <w:tc>
                <w:tcPr>
                  <w:tcW w:w="2080" w:type="dxa"/>
                  <w:tcBorders>
                    <w:tl2br w:val="nil"/>
                    <w:tr2bl w:val="nil"/>
                  </w:tcBorders>
                  <w:shd w:val="clear" w:color="auto" w:fill="auto"/>
                  <w:noWrap/>
                  <w:vAlign w:val="center"/>
                </w:tcPr>
                <w:p>
                  <w:pPr>
                    <w:pStyle w:val="94"/>
                    <w:rPr>
                      <w:rFonts w:hint="default"/>
                      <w:sz w:val="22"/>
                    </w:rPr>
                  </w:pPr>
                  <w:r>
                    <w:rPr>
                      <w:sz w:val="22"/>
                    </w:rPr>
                    <w:t>右E7+400.000</w:t>
                  </w:r>
                </w:p>
              </w:tc>
              <w:tc>
                <w:tcPr>
                  <w:tcW w:w="1881" w:type="dxa"/>
                  <w:tcBorders>
                    <w:tl2br w:val="nil"/>
                    <w:tr2bl w:val="nil"/>
                  </w:tcBorders>
                  <w:shd w:val="clear" w:color="auto" w:fill="auto"/>
                  <w:noWrap/>
                  <w:vAlign w:val="center"/>
                </w:tcPr>
                <w:p>
                  <w:pPr>
                    <w:pStyle w:val="94"/>
                    <w:rPr>
                      <w:rFonts w:hint="default"/>
                      <w:sz w:val="22"/>
                    </w:rPr>
                  </w:pPr>
                  <w:r>
                    <w:rPr>
                      <w:sz w:val="22"/>
                    </w:rPr>
                    <w:t>右E9+250.000</w:t>
                  </w:r>
                </w:p>
              </w:tc>
              <w:tc>
                <w:tcPr>
                  <w:tcW w:w="1125" w:type="dxa"/>
                  <w:tcBorders>
                    <w:tl2br w:val="nil"/>
                    <w:tr2bl w:val="nil"/>
                  </w:tcBorders>
                  <w:shd w:val="clear" w:color="auto" w:fill="auto"/>
                  <w:noWrap/>
                  <w:vAlign w:val="center"/>
                </w:tcPr>
                <w:p>
                  <w:pPr>
                    <w:pStyle w:val="94"/>
                    <w:rPr>
                      <w:rFonts w:hint="default"/>
                    </w:rPr>
                  </w:pPr>
                  <w:r>
                    <w:t>1850</w:t>
                  </w:r>
                </w:p>
              </w:tc>
              <w:tc>
                <w:tcPr>
                  <w:tcW w:w="1499" w:type="dxa"/>
                  <w:vMerge w:val="continue"/>
                  <w:tcBorders>
                    <w:tl2br w:val="nil"/>
                    <w:tr2bl w:val="nil"/>
                  </w:tcBorders>
                  <w:shd w:val="clear" w:color="auto" w:fill="auto"/>
                  <w:noWrap/>
                  <w:vAlign w:val="center"/>
                </w:tcPr>
                <w:p>
                  <w:pPr>
                    <w:pStyle w:val="94"/>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83" w:type="dxa"/>
                  <w:vMerge w:val="restart"/>
                  <w:tcBorders>
                    <w:tl2br w:val="nil"/>
                    <w:tr2bl w:val="nil"/>
                  </w:tcBorders>
                  <w:shd w:val="clear" w:color="auto" w:fill="auto"/>
                  <w:noWrap/>
                  <w:vAlign w:val="center"/>
                </w:tcPr>
                <w:p>
                  <w:pPr>
                    <w:pStyle w:val="94"/>
                    <w:rPr>
                      <w:rFonts w:hint="default"/>
                    </w:rPr>
                  </w:pPr>
                  <w:r>
                    <w:t>第二标段</w:t>
                  </w:r>
                </w:p>
              </w:tc>
              <w:tc>
                <w:tcPr>
                  <w:tcW w:w="2080" w:type="dxa"/>
                  <w:tcBorders>
                    <w:tl2br w:val="nil"/>
                    <w:tr2bl w:val="nil"/>
                  </w:tcBorders>
                  <w:shd w:val="clear" w:color="auto" w:fill="auto"/>
                  <w:noWrap/>
                  <w:vAlign w:val="center"/>
                </w:tcPr>
                <w:p>
                  <w:pPr>
                    <w:pStyle w:val="94"/>
                    <w:rPr>
                      <w:rFonts w:hint="default"/>
                      <w:sz w:val="22"/>
                    </w:rPr>
                  </w:pPr>
                  <w:r>
                    <w:rPr>
                      <w:sz w:val="22"/>
                    </w:rPr>
                    <w:t>左E9+250.000</w:t>
                  </w:r>
                </w:p>
              </w:tc>
              <w:tc>
                <w:tcPr>
                  <w:tcW w:w="1881" w:type="dxa"/>
                  <w:tcBorders>
                    <w:tl2br w:val="nil"/>
                    <w:tr2bl w:val="nil"/>
                  </w:tcBorders>
                  <w:shd w:val="clear" w:color="auto" w:fill="auto"/>
                  <w:noWrap/>
                  <w:vAlign w:val="center"/>
                </w:tcPr>
                <w:p>
                  <w:pPr>
                    <w:pStyle w:val="94"/>
                    <w:rPr>
                      <w:rFonts w:hint="default"/>
                      <w:sz w:val="22"/>
                    </w:rPr>
                  </w:pPr>
                  <w:r>
                    <w:rPr>
                      <w:sz w:val="22"/>
                    </w:rPr>
                    <w:t>左E10+900.000</w:t>
                  </w:r>
                </w:p>
              </w:tc>
              <w:tc>
                <w:tcPr>
                  <w:tcW w:w="1125" w:type="dxa"/>
                  <w:tcBorders>
                    <w:tl2br w:val="nil"/>
                    <w:tr2bl w:val="nil"/>
                  </w:tcBorders>
                  <w:shd w:val="clear" w:color="auto" w:fill="auto"/>
                  <w:noWrap/>
                  <w:vAlign w:val="center"/>
                </w:tcPr>
                <w:p>
                  <w:pPr>
                    <w:pStyle w:val="94"/>
                    <w:rPr>
                      <w:rFonts w:hint="default"/>
                    </w:rPr>
                  </w:pPr>
                  <w:r>
                    <w:t>1650</w:t>
                  </w:r>
                </w:p>
              </w:tc>
              <w:tc>
                <w:tcPr>
                  <w:tcW w:w="1499" w:type="dxa"/>
                  <w:vMerge w:val="continue"/>
                  <w:tcBorders>
                    <w:tl2br w:val="nil"/>
                    <w:tr2bl w:val="nil"/>
                  </w:tcBorders>
                  <w:shd w:val="clear" w:color="auto" w:fill="auto"/>
                  <w:noWrap/>
                  <w:vAlign w:val="center"/>
                </w:tcPr>
                <w:p>
                  <w:pPr>
                    <w:pStyle w:val="94"/>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883" w:type="dxa"/>
                  <w:vMerge w:val="continue"/>
                  <w:tcBorders>
                    <w:tl2br w:val="nil"/>
                    <w:tr2bl w:val="nil"/>
                  </w:tcBorders>
                  <w:vAlign w:val="center"/>
                </w:tcPr>
                <w:p>
                  <w:pPr>
                    <w:pStyle w:val="94"/>
                    <w:rPr>
                      <w:rFonts w:hint="default"/>
                    </w:rPr>
                  </w:pPr>
                </w:p>
              </w:tc>
              <w:tc>
                <w:tcPr>
                  <w:tcW w:w="2080" w:type="dxa"/>
                  <w:tcBorders>
                    <w:tl2br w:val="nil"/>
                    <w:tr2bl w:val="nil"/>
                  </w:tcBorders>
                  <w:shd w:val="clear" w:color="auto" w:fill="auto"/>
                  <w:noWrap/>
                  <w:vAlign w:val="center"/>
                </w:tcPr>
                <w:p>
                  <w:pPr>
                    <w:pStyle w:val="94"/>
                    <w:rPr>
                      <w:rFonts w:hint="default"/>
                      <w:sz w:val="22"/>
                    </w:rPr>
                  </w:pPr>
                  <w:r>
                    <w:rPr>
                      <w:sz w:val="22"/>
                    </w:rPr>
                    <w:t>右E9+250.000</w:t>
                  </w:r>
                </w:p>
              </w:tc>
              <w:tc>
                <w:tcPr>
                  <w:tcW w:w="1881" w:type="dxa"/>
                  <w:tcBorders>
                    <w:tl2br w:val="nil"/>
                    <w:tr2bl w:val="nil"/>
                  </w:tcBorders>
                  <w:shd w:val="clear" w:color="auto" w:fill="auto"/>
                  <w:noWrap/>
                  <w:vAlign w:val="center"/>
                </w:tcPr>
                <w:p>
                  <w:pPr>
                    <w:pStyle w:val="94"/>
                    <w:rPr>
                      <w:rFonts w:hint="default"/>
                      <w:sz w:val="22"/>
                    </w:rPr>
                  </w:pPr>
                  <w:r>
                    <w:rPr>
                      <w:sz w:val="22"/>
                    </w:rPr>
                    <w:t>右E10+850.000</w:t>
                  </w:r>
                </w:p>
              </w:tc>
              <w:tc>
                <w:tcPr>
                  <w:tcW w:w="1125" w:type="dxa"/>
                  <w:tcBorders>
                    <w:tl2br w:val="nil"/>
                    <w:tr2bl w:val="nil"/>
                  </w:tcBorders>
                  <w:shd w:val="clear" w:color="auto" w:fill="auto"/>
                  <w:noWrap/>
                  <w:vAlign w:val="center"/>
                </w:tcPr>
                <w:p>
                  <w:pPr>
                    <w:pStyle w:val="94"/>
                    <w:rPr>
                      <w:rFonts w:hint="default"/>
                    </w:rPr>
                  </w:pPr>
                  <w:r>
                    <w:t>1600</w:t>
                  </w:r>
                </w:p>
              </w:tc>
              <w:tc>
                <w:tcPr>
                  <w:tcW w:w="1499" w:type="dxa"/>
                  <w:vMerge w:val="continue"/>
                  <w:tcBorders>
                    <w:tl2br w:val="nil"/>
                    <w:tr2bl w:val="nil"/>
                  </w:tcBorders>
                  <w:shd w:val="clear" w:color="auto" w:fill="auto"/>
                  <w:noWrap/>
                  <w:vAlign w:val="center"/>
                </w:tcPr>
                <w:p>
                  <w:pPr>
                    <w:pStyle w:val="94"/>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83" w:type="dxa"/>
                  <w:vMerge w:val="restart"/>
                  <w:tcBorders>
                    <w:tl2br w:val="nil"/>
                    <w:tr2bl w:val="nil"/>
                  </w:tcBorders>
                  <w:shd w:val="clear" w:color="auto" w:fill="auto"/>
                  <w:noWrap/>
                  <w:vAlign w:val="center"/>
                </w:tcPr>
                <w:p>
                  <w:pPr>
                    <w:pStyle w:val="94"/>
                    <w:rPr>
                      <w:rFonts w:hint="default"/>
                    </w:rPr>
                  </w:pPr>
                  <w:r>
                    <w:t>第三标段</w:t>
                  </w:r>
                </w:p>
              </w:tc>
              <w:tc>
                <w:tcPr>
                  <w:tcW w:w="2080" w:type="dxa"/>
                  <w:tcBorders>
                    <w:tl2br w:val="nil"/>
                    <w:tr2bl w:val="nil"/>
                  </w:tcBorders>
                  <w:shd w:val="clear" w:color="auto" w:fill="auto"/>
                  <w:noWrap/>
                  <w:vAlign w:val="center"/>
                </w:tcPr>
                <w:p>
                  <w:pPr>
                    <w:pStyle w:val="94"/>
                    <w:rPr>
                      <w:rFonts w:hint="default"/>
                      <w:sz w:val="22"/>
                    </w:rPr>
                  </w:pPr>
                  <w:r>
                    <w:rPr>
                      <w:sz w:val="22"/>
                    </w:rPr>
                    <w:t>左E10+900.000</w:t>
                  </w:r>
                </w:p>
              </w:tc>
              <w:tc>
                <w:tcPr>
                  <w:tcW w:w="1881" w:type="dxa"/>
                  <w:tcBorders>
                    <w:tl2br w:val="nil"/>
                    <w:tr2bl w:val="nil"/>
                  </w:tcBorders>
                  <w:shd w:val="clear" w:color="auto" w:fill="auto"/>
                  <w:noWrap/>
                  <w:vAlign w:val="center"/>
                </w:tcPr>
                <w:p>
                  <w:pPr>
                    <w:pStyle w:val="94"/>
                    <w:rPr>
                      <w:rFonts w:hint="default"/>
                      <w:sz w:val="22"/>
                    </w:rPr>
                  </w:pPr>
                  <w:r>
                    <w:rPr>
                      <w:sz w:val="22"/>
                    </w:rPr>
                    <w:t>左E12+414.256</w:t>
                  </w:r>
                </w:p>
              </w:tc>
              <w:tc>
                <w:tcPr>
                  <w:tcW w:w="1125" w:type="dxa"/>
                  <w:tcBorders>
                    <w:tl2br w:val="nil"/>
                    <w:tr2bl w:val="nil"/>
                  </w:tcBorders>
                  <w:shd w:val="clear" w:color="auto" w:fill="auto"/>
                  <w:noWrap/>
                  <w:vAlign w:val="center"/>
                </w:tcPr>
                <w:p>
                  <w:pPr>
                    <w:pStyle w:val="94"/>
                    <w:rPr>
                      <w:rFonts w:hint="default"/>
                    </w:rPr>
                  </w:pPr>
                  <w:r>
                    <w:t>1514</w:t>
                  </w:r>
                </w:p>
              </w:tc>
              <w:tc>
                <w:tcPr>
                  <w:tcW w:w="1499" w:type="dxa"/>
                  <w:vMerge w:val="continue"/>
                  <w:tcBorders>
                    <w:tl2br w:val="nil"/>
                    <w:tr2bl w:val="nil"/>
                  </w:tcBorders>
                  <w:shd w:val="clear" w:color="auto" w:fill="auto"/>
                  <w:noWrap/>
                  <w:vAlign w:val="center"/>
                </w:tcPr>
                <w:p>
                  <w:pPr>
                    <w:pStyle w:val="94"/>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83" w:type="dxa"/>
                  <w:vMerge w:val="continue"/>
                  <w:tcBorders>
                    <w:tl2br w:val="nil"/>
                    <w:tr2bl w:val="nil"/>
                  </w:tcBorders>
                  <w:vAlign w:val="center"/>
                </w:tcPr>
                <w:p>
                  <w:pPr>
                    <w:pStyle w:val="94"/>
                    <w:rPr>
                      <w:rFonts w:hint="default"/>
                    </w:rPr>
                  </w:pPr>
                </w:p>
              </w:tc>
              <w:tc>
                <w:tcPr>
                  <w:tcW w:w="2080" w:type="dxa"/>
                  <w:tcBorders>
                    <w:tl2br w:val="nil"/>
                    <w:tr2bl w:val="nil"/>
                  </w:tcBorders>
                  <w:shd w:val="clear" w:color="auto" w:fill="auto"/>
                  <w:noWrap/>
                  <w:vAlign w:val="center"/>
                </w:tcPr>
                <w:p>
                  <w:pPr>
                    <w:pStyle w:val="94"/>
                    <w:rPr>
                      <w:rFonts w:hint="default"/>
                      <w:sz w:val="22"/>
                    </w:rPr>
                  </w:pPr>
                  <w:r>
                    <w:rPr>
                      <w:sz w:val="22"/>
                    </w:rPr>
                    <w:t>右E10+850.000</w:t>
                  </w:r>
                </w:p>
              </w:tc>
              <w:tc>
                <w:tcPr>
                  <w:tcW w:w="1881" w:type="dxa"/>
                  <w:tcBorders>
                    <w:tl2br w:val="nil"/>
                    <w:tr2bl w:val="nil"/>
                  </w:tcBorders>
                  <w:shd w:val="clear" w:color="auto" w:fill="auto"/>
                  <w:noWrap/>
                  <w:vAlign w:val="center"/>
                </w:tcPr>
                <w:p>
                  <w:pPr>
                    <w:pStyle w:val="94"/>
                    <w:rPr>
                      <w:rFonts w:hint="default"/>
                      <w:sz w:val="22"/>
                    </w:rPr>
                  </w:pPr>
                  <w:r>
                    <w:rPr>
                      <w:sz w:val="22"/>
                    </w:rPr>
                    <w:t>右E12+370.000</w:t>
                  </w:r>
                </w:p>
              </w:tc>
              <w:tc>
                <w:tcPr>
                  <w:tcW w:w="1125" w:type="dxa"/>
                  <w:tcBorders>
                    <w:tl2br w:val="nil"/>
                    <w:tr2bl w:val="nil"/>
                  </w:tcBorders>
                  <w:shd w:val="clear" w:color="auto" w:fill="auto"/>
                  <w:noWrap/>
                  <w:vAlign w:val="center"/>
                </w:tcPr>
                <w:p>
                  <w:pPr>
                    <w:pStyle w:val="94"/>
                    <w:rPr>
                      <w:rFonts w:hint="default"/>
                    </w:rPr>
                  </w:pPr>
                  <w:r>
                    <w:t>1520</w:t>
                  </w:r>
                </w:p>
              </w:tc>
              <w:tc>
                <w:tcPr>
                  <w:tcW w:w="1499" w:type="dxa"/>
                  <w:vMerge w:val="continue"/>
                  <w:tcBorders>
                    <w:tl2br w:val="nil"/>
                    <w:tr2bl w:val="nil"/>
                  </w:tcBorders>
                  <w:shd w:val="clear" w:color="auto" w:fill="auto"/>
                  <w:noWrap/>
                  <w:vAlign w:val="center"/>
                </w:tcPr>
                <w:p>
                  <w:pPr>
                    <w:pStyle w:val="94"/>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83" w:type="dxa"/>
                  <w:vMerge w:val="continue"/>
                  <w:tcBorders>
                    <w:tl2br w:val="nil"/>
                    <w:tr2bl w:val="nil"/>
                  </w:tcBorders>
                  <w:shd w:val="clear" w:color="auto" w:fill="auto"/>
                  <w:noWrap/>
                  <w:vAlign w:val="center"/>
                </w:tcPr>
                <w:p>
                  <w:pPr>
                    <w:pStyle w:val="94"/>
                    <w:rPr>
                      <w:rFonts w:hint="default"/>
                    </w:rPr>
                  </w:pPr>
                </w:p>
              </w:tc>
              <w:tc>
                <w:tcPr>
                  <w:tcW w:w="2080" w:type="dxa"/>
                  <w:tcBorders>
                    <w:tl2br w:val="nil"/>
                    <w:tr2bl w:val="nil"/>
                  </w:tcBorders>
                  <w:shd w:val="clear" w:color="auto" w:fill="auto"/>
                  <w:noWrap/>
                  <w:vAlign w:val="center"/>
                </w:tcPr>
                <w:p>
                  <w:pPr>
                    <w:pStyle w:val="94"/>
                    <w:rPr>
                      <w:rFonts w:hint="default"/>
                      <w:sz w:val="22"/>
                    </w:rPr>
                  </w:pPr>
                  <w:r>
                    <w:rPr>
                      <w:sz w:val="22"/>
                    </w:rPr>
                    <w:t>左E16+000.000</w:t>
                  </w:r>
                </w:p>
              </w:tc>
              <w:tc>
                <w:tcPr>
                  <w:tcW w:w="1881" w:type="dxa"/>
                  <w:tcBorders>
                    <w:tl2br w:val="nil"/>
                    <w:tr2bl w:val="nil"/>
                  </w:tcBorders>
                  <w:shd w:val="clear" w:color="auto" w:fill="auto"/>
                  <w:noWrap/>
                  <w:vAlign w:val="center"/>
                </w:tcPr>
                <w:p>
                  <w:pPr>
                    <w:pStyle w:val="94"/>
                    <w:rPr>
                      <w:rFonts w:hint="default"/>
                      <w:sz w:val="22"/>
                    </w:rPr>
                  </w:pPr>
                  <w:r>
                    <w:rPr>
                      <w:sz w:val="22"/>
                    </w:rPr>
                    <w:t>左E16+716.405</w:t>
                  </w:r>
                </w:p>
              </w:tc>
              <w:tc>
                <w:tcPr>
                  <w:tcW w:w="1125" w:type="dxa"/>
                  <w:tcBorders>
                    <w:tl2br w:val="nil"/>
                    <w:tr2bl w:val="nil"/>
                  </w:tcBorders>
                  <w:shd w:val="clear" w:color="auto" w:fill="auto"/>
                  <w:noWrap/>
                  <w:vAlign w:val="center"/>
                </w:tcPr>
                <w:p>
                  <w:pPr>
                    <w:pStyle w:val="94"/>
                    <w:rPr>
                      <w:rFonts w:hint="default"/>
                    </w:rPr>
                  </w:pPr>
                  <w:r>
                    <w:t>716.405</w:t>
                  </w:r>
                </w:p>
              </w:tc>
              <w:tc>
                <w:tcPr>
                  <w:tcW w:w="1499" w:type="dxa"/>
                  <w:vMerge w:val="continue"/>
                  <w:tcBorders>
                    <w:tl2br w:val="nil"/>
                    <w:tr2bl w:val="nil"/>
                  </w:tcBorders>
                  <w:shd w:val="clear" w:color="auto" w:fill="auto"/>
                  <w:noWrap/>
                  <w:vAlign w:val="center"/>
                </w:tcPr>
                <w:p>
                  <w:pPr>
                    <w:pStyle w:val="94"/>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83" w:type="dxa"/>
                  <w:vMerge w:val="continue"/>
                  <w:tcBorders>
                    <w:tl2br w:val="nil"/>
                    <w:tr2bl w:val="nil"/>
                  </w:tcBorders>
                  <w:vAlign w:val="center"/>
                </w:tcPr>
                <w:p>
                  <w:pPr>
                    <w:pStyle w:val="94"/>
                    <w:rPr>
                      <w:rFonts w:hint="default"/>
                    </w:rPr>
                  </w:pPr>
                </w:p>
              </w:tc>
              <w:tc>
                <w:tcPr>
                  <w:tcW w:w="2080" w:type="dxa"/>
                  <w:tcBorders>
                    <w:tl2br w:val="nil"/>
                    <w:tr2bl w:val="nil"/>
                  </w:tcBorders>
                  <w:shd w:val="clear" w:color="auto" w:fill="auto"/>
                  <w:noWrap/>
                  <w:vAlign w:val="center"/>
                </w:tcPr>
                <w:p>
                  <w:pPr>
                    <w:pStyle w:val="94"/>
                    <w:rPr>
                      <w:rFonts w:hint="default"/>
                      <w:sz w:val="22"/>
                    </w:rPr>
                  </w:pPr>
                  <w:r>
                    <w:rPr>
                      <w:sz w:val="22"/>
                    </w:rPr>
                    <w:t>右E16+000.000</w:t>
                  </w:r>
                </w:p>
              </w:tc>
              <w:tc>
                <w:tcPr>
                  <w:tcW w:w="1881" w:type="dxa"/>
                  <w:tcBorders>
                    <w:tl2br w:val="nil"/>
                    <w:tr2bl w:val="nil"/>
                  </w:tcBorders>
                  <w:shd w:val="clear" w:color="auto" w:fill="auto"/>
                  <w:noWrap/>
                  <w:vAlign w:val="center"/>
                </w:tcPr>
                <w:p>
                  <w:pPr>
                    <w:pStyle w:val="94"/>
                    <w:rPr>
                      <w:rFonts w:hint="default"/>
                      <w:sz w:val="22"/>
                    </w:rPr>
                  </w:pPr>
                  <w:r>
                    <w:rPr>
                      <w:sz w:val="22"/>
                    </w:rPr>
                    <w:t>右E16+718.188</w:t>
                  </w:r>
                </w:p>
              </w:tc>
              <w:tc>
                <w:tcPr>
                  <w:tcW w:w="1125" w:type="dxa"/>
                  <w:tcBorders>
                    <w:tl2br w:val="nil"/>
                    <w:tr2bl w:val="nil"/>
                  </w:tcBorders>
                  <w:shd w:val="clear" w:color="auto" w:fill="auto"/>
                  <w:noWrap/>
                  <w:vAlign w:val="center"/>
                </w:tcPr>
                <w:p>
                  <w:pPr>
                    <w:pStyle w:val="94"/>
                    <w:rPr>
                      <w:rFonts w:hint="default"/>
                    </w:rPr>
                  </w:pPr>
                  <w:r>
                    <w:t>718.188</w:t>
                  </w:r>
                </w:p>
              </w:tc>
              <w:tc>
                <w:tcPr>
                  <w:tcW w:w="1499" w:type="dxa"/>
                  <w:vMerge w:val="continue"/>
                  <w:tcBorders>
                    <w:tl2br w:val="nil"/>
                    <w:tr2bl w:val="nil"/>
                  </w:tcBorders>
                  <w:shd w:val="clear" w:color="auto" w:fill="auto"/>
                  <w:noWrap/>
                  <w:vAlign w:val="center"/>
                </w:tcPr>
                <w:p>
                  <w:pPr>
                    <w:pStyle w:val="94"/>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本工程为线性工程，为保证施工进度，布置3个生产区，工程占地面积</w:t>
            </w:r>
            <w:r>
              <w:rPr>
                <w:rFonts w:hint="default" w:ascii="Times New Roman" w:hAnsi="Times New Roman" w:cs="Times New Roman"/>
                <w:sz w:val="24"/>
                <w:szCs w:val="24"/>
              </w:rPr>
              <w:t>39.26hm²</w:t>
            </w:r>
            <w:r>
              <w:rPr>
                <w:rFonts w:hint="default" w:ascii="Times New Roman" w:hAnsi="Times New Roman" w:eastAsia="宋体" w:cs="Times New Roman"/>
                <w:color w:val="000000"/>
                <w:kern w:val="0"/>
                <w:sz w:val="24"/>
                <w:szCs w:val="24"/>
                <w:lang w:val="en-US" w:eastAsia="zh-CN" w:bidi="ar"/>
              </w:rPr>
              <w:t>，其中永久占地</w:t>
            </w:r>
            <w:r>
              <w:rPr>
                <w:rFonts w:hint="default" w:ascii="Times New Roman" w:hAnsi="Times New Roman" w:cs="Times New Roman"/>
                <w:sz w:val="24"/>
                <w:szCs w:val="24"/>
              </w:rPr>
              <w:t>24.86hm²</w:t>
            </w:r>
            <w:r>
              <w:rPr>
                <w:rFonts w:hint="eastAsia" w:ascii="Times New Roman" w:hAnsi="Times New Roman" w:cs="Times New Roman"/>
                <w:sz w:val="24"/>
                <w:szCs w:val="24"/>
                <w:lang w:val="en-US" w:eastAsia="zh-CN"/>
              </w:rPr>
              <w:t>(</w:t>
            </w:r>
            <w:r>
              <w:rPr>
                <w:rFonts w:hint="default" w:ascii="Times New Roman" w:hAnsi="Times New Roman" w:eastAsia="宋体" w:cs="Times New Roman"/>
                <w:color w:val="000000"/>
                <w:kern w:val="0"/>
                <w:sz w:val="24"/>
                <w:szCs w:val="24"/>
                <w:lang w:val="en-US" w:eastAsia="zh-CN" w:bidi="ar"/>
              </w:rPr>
              <w:t>均为河滩地），临时用地面积</w:t>
            </w:r>
            <w:r>
              <w:rPr>
                <w:rFonts w:hint="default" w:ascii="Times New Roman" w:hAnsi="Times New Roman" w:cs="Times New Roman"/>
                <w:sz w:val="24"/>
                <w:szCs w:val="24"/>
              </w:rPr>
              <w:t>14.40hm²</w:t>
            </w:r>
            <w:r>
              <w:rPr>
                <w:rFonts w:hint="default" w:ascii="Times New Roman" w:hAnsi="Times New Roman" w:eastAsia="宋体" w:cs="Times New Roman"/>
                <w:color w:val="000000"/>
                <w:kern w:val="0"/>
                <w:sz w:val="24"/>
                <w:szCs w:val="24"/>
                <w:lang w:val="en-US" w:eastAsia="zh-CN" w:bidi="ar"/>
              </w:rPr>
              <w:t>（均为</w:t>
            </w:r>
            <w:r>
              <w:rPr>
                <w:rFonts w:hint="eastAsia" w:ascii="宋体" w:hAnsi="宋体" w:cs="宋体"/>
                <w:color w:val="0000FF"/>
                <w:kern w:val="0"/>
                <w:sz w:val="24"/>
                <w:szCs w:val="24"/>
                <w:lang w:val="en-US" w:eastAsia="zh-CN" w:bidi="ar"/>
              </w:rPr>
              <w:t>内陆滩涂用地</w:t>
            </w:r>
            <w:r>
              <w:rPr>
                <w:rFonts w:hint="default" w:ascii="Times New Roman" w:hAnsi="Times New Roman" w:eastAsia="宋体" w:cs="Times New Roman"/>
                <w:color w:val="000000"/>
                <w:kern w:val="0"/>
                <w:sz w:val="24"/>
                <w:szCs w:val="24"/>
                <w:lang w:val="en-US" w:eastAsia="zh-CN" w:bidi="ar"/>
              </w:rPr>
              <w:t>）。根据目前收集掌握的资料，项目工程建设征地范围内无文物古迹、自然保护区。不涉及移民安置内容。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bCs/>
                <w:spacing w:val="0"/>
                <w:position w:val="0"/>
                <w:lang w:val="en-US" w:eastAsia="zh-CN"/>
              </w:rPr>
            </w:pPr>
            <w:r>
              <w:rPr>
                <w:rFonts w:hint="default" w:ascii="Times New Roman" w:hAnsi="Times New Roman" w:eastAsia="宋体" w:cs="Times New Roman"/>
                <w:color w:val="000000"/>
                <w:kern w:val="0"/>
                <w:sz w:val="24"/>
                <w:szCs w:val="24"/>
                <w:lang w:val="en-US" w:eastAsia="zh-CN" w:bidi="ar"/>
              </w:rPr>
              <w:t>工程占地均在河道管理范围内，不涉及征地及移民安置问题。施工生产区临时用地主要占用河道两侧滩地。本项目工程总平面图见附图</w:t>
            </w:r>
            <w:r>
              <w:rPr>
                <w:rFonts w:hint="eastAsia" w:ascii="Times New Roman" w:hAnsi="Times New Roman" w:cs="Times New Roman"/>
                <w:color w:val="000000"/>
                <w:kern w:val="0"/>
                <w:sz w:val="24"/>
                <w:szCs w:val="24"/>
                <w:lang w:val="en-US" w:eastAsia="zh-CN" w:bidi="ar"/>
              </w:rPr>
              <w:t>3、附图4。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3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cs="Times New Roman" w:eastAsiaTheme="minorEastAsia"/>
                <w:color w:val="auto"/>
                <w:spacing w:val="0"/>
                <w:w w:val="100"/>
                <w:kern w:val="0"/>
                <w:positio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cs="Times New Roman" w:eastAsiaTheme="minorEastAsia"/>
                <w:color w:val="auto"/>
                <w:spacing w:val="0"/>
                <w:w w:val="100"/>
                <w:kern w:val="0"/>
                <w:position w:val="0"/>
                <w:sz w:val="24"/>
                <w:szCs w:val="24"/>
                <w:highlight w:val="none"/>
              </w:rPr>
            </w:pPr>
            <w:r>
              <w:rPr>
                <w:rFonts w:hint="default" w:ascii="Times New Roman" w:hAnsi="Times New Roman" w:cs="Times New Roman" w:eastAsiaTheme="minorEastAsia"/>
                <w:color w:val="auto"/>
                <w:spacing w:val="0"/>
                <w:w w:val="100"/>
                <w:kern w:val="0"/>
                <w:position w:val="0"/>
                <w:sz w:val="24"/>
                <w:szCs w:val="24"/>
                <w:highlight w:val="none"/>
              </w:rPr>
              <w:t>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cs="Times New Roman" w:eastAsiaTheme="minorEastAsia"/>
                <w:color w:val="auto"/>
                <w:spacing w:val="0"/>
                <w:w w:val="100"/>
                <w:kern w:val="0"/>
                <w:position w:val="0"/>
                <w:sz w:val="24"/>
                <w:szCs w:val="24"/>
                <w:highlight w:val="none"/>
              </w:rPr>
            </w:pPr>
            <w:r>
              <w:rPr>
                <w:rFonts w:hint="default" w:ascii="Times New Roman" w:hAnsi="Times New Roman" w:cs="Times New Roman" w:eastAsiaTheme="minorEastAsia"/>
                <w:color w:val="auto"/>
                <w:spacing w:val="0"/>
                <w:w w:val="100"/>
                <w:kern w:val="0"/>
                <w:position w:val="0"/>
                <w:sz w:val="24"/>
                <w:szCs w:val="24"/>
                <w:highlight w:val="none"/>
              </w:rPr>
              <w:t>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cs="Times New Roman" w:eastAsiaTheme="minorEastAsia"/>
                <w:color w:val="auto"/>
                <w:spacing w:val="0"/>
                <w:w w:val="100"/>
                <w:kern w:val="0"/>
                <w:position w:val="0"/>
                <w:sz w:val="24"/>
                <w:szCs w:val="24"/>
                <w:highlight w:val="none"/>
              </w:rPr>
            </w:pPr>
            <w:r>
              <w:rPr>
                <w:rFonts w:hint="default" w:ascii="Times New Roman" w:hAnsi="Times New Roman" w:cs="Times New Roman" w:eastAsiaTheme="minorEastAsia"/>
                <w:color w:val="auto"/>
                <w:spacing w:val="0"/>
                <w:w w:val="100"/>
                <w:kern w:val="0"/>
                <w:position w:val="0"/>
                <w:sz w:val="24"/>
                <w:szCs w:val="24"/>
                <w:highlight w:val="none"/>
              </w:rPr>
              <w:t>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firstLine="0" w:firstLineChars="0"/>
              <w:jc w:val="center"/>
              <w:textAlignment w:val="auto"/>
              <w:rPr>
                <w:rFonts w:hint="default" w:ascii="Times New Roman" w:hAnsi="Times New Roman" w:cs="Times New Roman" w:eastAsiaTheme="minorEastAsia"/>
                <w:color w:val="auto"/>
                <w:spacing w:val="0"/>
                <w:w w:val="100"/>
                <w:kern w:val="0"/>
                <w:position w:val="0"/>
                <w:sz w:val="24"/>
                <w:szCs w:val="24"/>
                <w:highlight w:val="none"/>
              </w:rPr>
            </w:pPr>
            <w:r>
              <w:rPr>
                <w:rFonts w:hint="default" w:ascii="Times New Roman" w:hAnsi="Times New Roman" w:cs="Times New Roman" w:eastAsiaTheme="minorEastAsia"/>
                <w:color w:val="auto"/>
                <w:spacing w:val="0"/>
                <w:w w:val="100"/>
                <w:kern w:val="0"/>
                <w:position w:val="0"/>
                <w:sz w:val="24"/>
                <w:szCs w:val="24"/>
                <w:highlight w:val="none"/>
              </w:rPr>
              <w:t>案</w:t>
            </w:r>
          </w:p>
        </w:tc>
        <w:tc>
          <w:tcPr>
            <w:tcW w:w="7684" w:type="dxa"/>
            <w:noWrap w:val="0"/>
            <w:vAlign w:val="center"/>
          </w:tcPr>
          <w:p>
            <w:pPr>
              <w:pStyle w:val="5"/>
              <w:spacing w:line="360" w:lineRule="auto"/>
              <w:rPr>
                <w:rFonts w:hint="default" w:ascii="Times New Roman" w:hAnsi="Times New Roman" w:cs="Times New Roman"/>
                <w:spacing w:val="0"/>
                <w:position w:val="0"/>
                <w:sz w:val="24"/>
                <w:szCs w:val="24"/>
              </w:rPr>
            </w:pPr>
            <w:bookmarkStart w:id="4" w:name="_Toc485645144"/>
            <w:r>
              <w:rPr>
                <w:rFonts w:hint="default" w:ascii="Times New Roman" w:hAnsi="Times New Roman" w:cs="Times New Roman"/>
                <w:spacing w:val="0"/>
                <w:position w:val="0"/>
                <w:sz w:val="24"/>
                <w:szCs w:val="24"/>
              </w:rPr>
              <w:t>1</w:t>
            </w:r>
            <w:r>
              <w:rPr>
                <w:rFonts w:hint="default" w:ascii="Times New Roman" w:hAnsi="Times New Roman" w:cs="Times New Roman"/>
                <w:spacing w:val="0"/>
                <w:position w:val="0"/>
                <w:sz w:val="24"/>
                <w:szCs w:val="24"/>
                <w:lang w:val="en-US" w:eastAsia="zh-CN"/>
              </w:rPr>
              <w:t>.</w:t>
            </w:r>
            <w:r>
              <w:rPr>
                <w:rFonts w:hint="default" w:ascii="Times New Roman" w:hAnsi="Times New Roman" w:cs="Times New Roman"/>
                <w:spacing w:val="0"/>
                <w:position w:val="0"/>
                <w:sz w:val="24"/>
                <w:szCs w:val="24"/>
              </w:rPr>
              <w:t>工程地理位置及对外交通条件</w:t>
            </w:r>
            <w:bookmarkEnd w:id="4"/>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开垦河位于奇台县境内，通往工程区有省道303和县道170，交通、通讯条件十分便利。</w:t>
            </w:r>
          </w:p>
          <w:p>
            <w:pPr>
              <w:spacing w:line="360" w:lineRule="auto"/>
              <w:ind w:firstLine="560"/>
              <w:rPr>
                <w:rFonts w:hint="default" w:ascii="Times New Roman" w:hAnsi="Times New Roman" w:cs="Times New Roman"/>
                <w:spacing w:val="0"/>
                <w:position w:val="0"/>
              </w:rPr>
            </w:pPr>
            <w:r>
              <w:rPr>
                <w:rFonts w:hint="default" w:ascii="Times New Roman" w:hAnsi="Times New Roman" w:cs="Times New Roman"/>
                <w:spacing w:val="0"/>
                <w:position w:val="0"/>
                <w:sz w:val="24"/>
                <w:szCs w:val="24"/>
                <w:lang w:val="en-US" w:eastAsia="zh-CN"/>
              </w:rPr>
              <w:t>项目区现状防洪堤治导线外河滩地可通行中型汽车，经乡村道路可直接开</w:t>
            </w:r>
            <w:r>
              <w:rPr>
                <w:rFonts w:hint="eastAsia" w:cs="Times New Roman"/>
                <w:spacing w:val="0"/>
                <w:position w:val="0"/>
                <w:sz w:val="24"/>
                <w:szCs w:val="24"/>
                <w:lang w:val="en-US" w:eastAsia="zh-CN"/>
              </w:rPr>
              <w:t>进河道内</w:t>
            </w:r>
            <w:r>
              <w:rPr>
                <w:rFonts w:hint="default" w:ascii="Times New Roman" w:hAnsi="Times New Roman" w:cs="Times New Roman"/>
                <w:spacing w:val="0"/>
                <w:position w:val="0"/>
                <w:sz w:val="24"/>
                <w:szCs w:val="24"/>
                <w:lang w:val="en-US" w:eastAsia="zh-CN"/>
              </w:rPr>
              <w:t>，施工期间利用现状道路作为临时道路，即可连接各个施工作业点，对内交通较为方便。</w:t>
            </w:r>
          </w:p>
          <w:p>
            <w:pPr>
              <w:pStyle w:val="5"/>
              <w:spacing w:line="360" w:lineRule="auto"/>
              <w:rPr>
                <w:rFonts w:hint="default" w:ascii="Times New Roman" w:hAnsi="Times New Roman" w:cs="Times New Roman"/>
                <w:spacing w:val="0"/>
                <w:position w:val="0"/>
                <w:sz w:val="24"/>
                <w:szCs w:val="24"/>
              </w:rPr>
            </w:pPr>
            <w:bookmarkStart w:id="5" w:name="_Toc485645145"/>
            <w:r>
              <w:rPr>
                <w:rFonts w:hint="default" w:ascii="Times New Roman" w:hAnsi="Times New Roman" w:cs="Times New Roman"/>
                <w:spacing w:val="0"/>
                <w:position w:val="0"/>
                <w:sz w:val="24"/>
                <w:szCs w:val="24"/>
              </w:rPr>
              <w:t>2</w:t>
            </w:r>
            <w:r>
              <w:rPr>
                <w:rFonts w:hint="default" w:ascii="Times New Roman" w:hAnsi="Times New Roman" w:cs="Times New Roman"/>
                <w:spacing w:val="0"/>
                <w:position w:val="0"/>
                <w:sz w:val="24"/>
                <w:szCs w:val="24"/>
                <w:lang w:val="en-US" w:eastAsia="zh-CN"/>
              </w:rPr>
              <w:t>.</w:t>
            </w:r>
            <w:r>
              <w:rPr>
                <w:rFonts w:hint="default" w:ascii="Times New Roman" w:hAnsi="Times New Roman" w:cs="Times New Roman"/>
                <w:spacing w:val="0"/>
                <w:position w:val="0"/>
                <w:sz w:val="24"/>
                <w:szCs w:val="24"/>
              </w:rPr>
              <w:t>主材供应条件</w:t>
            </w:r>
            <w:bookmarkEnd w:id="5"/>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w:t>
            </w:r>
            <w:r>
              <w:rPr>
                <w:rFonts w:hint="eastAsia" w:cs="Times New Roman"/>
                <w:spacing w:val="0"/>
                <w:position w:val="0"/>
                <w:sz w:val="24"/>
                <w:szCs w:val="24"/>
                <w:lang w:val="en-US" w:eastAsia="zh-CN"/>
              </w:rPr>
              <w:t>1</w:t>
            </w:r>
            <w:r>
              <w:rPr>
                <w:rFonts w:hint="default" w:ascii="Times New Roman" w:hAnsi="Times New Roman" w:cs="Times New Roman"/>
                <w:spacing w:val="0"/>
                <w:position w:val="0"/>
                <w:sz w:val="24"/>
                <w:szCs w:val="24"/>
              </w:rPr>
              <w:t>）木材：本着节约木材的原则，本工程尽量多用钢模，木材主要用在难以采用钢模进行浇筑的施工部位。施工所需木材由奇台县提供。</w:t>
            </w:r>
          </w:p>
          <w:p>
            <w:pPr>
              <w:spacing w:line="360" w:lineRule="auto"/>
              <w:ind w:firstLine="560"/>
              <w:rPr>
                <w:rFonts w:hint="default" w:ascii="Times New Roman" w:hAnsi="Times New Roman" w:cs="Times New Roman"/>
                <w:color w:val="0000FF"/>
                <w:spacing w:val="0"/>
                <w:position w:val="0"/>
                <w:sz w:val="24"/>
                <w:szCs w:val="24"/>
              </w:rPr>
            </w:pPr>
            <w:r>
              <w:rPr>
                <w:rFonts w:hint="default" w:ascii="Times New Roman" w:hAnsi="Times New Roman" w:cs="Times New Roman"/>
                <w:color w:val="0000FF"/>
                <w:spacing w:val="0"/>
                <w:position w:val="0"/>
                <w:sz w:val="24"/>
                <w:szCs w:val="24"/>
              </w:rPr>
              <w:t>（</w:t>
            </w:r>
            <w:r>
              <w:rPr>
                <w:rFonts w:hint="eastAsia" w:cs="Times New Roman"/>
                <w:color w:val="0000FF"/>
                <w:spacing w:val="0"/>
                <w:position w:val="0"/>
                <w:sz w:val="24"/>
                <w:szCs w:val="24"/>
                <w:lang w:val="en-US" w:eastAsia="zh-CN"/>
              </w:rPr>
              <w:t>2</w:t>
            </w:r>
            <w:r>
              <w:rPr>
                <w:rFonts w:hint="default" w:ascii="Times New Roman" w:hAnsi="Times New Roman" w:cs="Times New Roman"/>
                <w:color w:val="0000FF"/>
                <w:spacing w:val="0"/>
                <w:position w:val="0"/>
                <w:sz w:val="24"/>
                <w:szCs w:val="24"/>
              </w:rPr>
              <w:t>）</w:t>
            </w:r>
            <w:r>
              <w:rPr>
                <w:rFonts w:hint="eastAsia" w:cs="Times New Roman"/>
                <w:color w:val="0000FF"/>
                <w:spacing w:val="0"/>
                <w:position w:val="0"/>
                <w:sz w:val="24"/>
                <w:szCs w:val="24"/>
                <w:lang w:val="en-US" w:eastAsia="zh-CN"/>
              </w:rPr>
              <w:t>混凝</w:t>
            </w:r>
            <w:r>
              <w:rPr>
                <w:rFonts w:hint="eastAsia" w:ascii="Times New Roman" w:hAnsi="Times New Roman" w:cs="Times New Roman"/>
                <w:color w:val="0000FF"/>
                <w:spacing w:val="0"/>
                <w:position w:val="0"/>
                <w:sz w:val="24"/>
                <w:szCs w:val="24"/>
                <w:lang w:val="en-US" w:eastAsia="zh-CN"/>
              </w:rPr>
              <w:t>土</w:t>
            </w:r>
            <w:r>
              <w:rPr>
                <w:rFonts w:hint="default" w:ascii="Times New Roman" w:hAnsi="Times New Roman" w:cs="Times New Roman"/>
                <w:color w:val="0000FF"/>
                <w:spacing w:val="0"/>
                <w:position w:val="0"/>
                <w:sz w:val="24"/>
                <w:szCs w:val="24"/>
              </w:rPr>
              <w:t>：</w:t>
            </w:r>
            <w:r>
              <w:rPr>
                <w:rFonts w:hint="eastAsia" w:ascii="Times New Roman" w:hAnsi="Times New Roman" w:cs="Times New Roman"/>
                <w:color w:val="0000FF"/>
                <w:spacing w:val="0"/>
                <w:position w:val="0"/>
                <w:sz w:val="24"/>
                <w:szCs w:val="24"/>
              </w:rPr>
              <w:t>护岸工程混凝土总量1.86万m</w:t>
            </w:r>
            <w:r>
              <w:rPr>
                <w:rFonts w:hint="eastAsia" w:ascii="Times New Roman" w:hAnsi="Times New Roman" w:cs="Times New Roman"/>
                <w:color w:val="0000FF"/>
                <w:spacing w:val="0"/>
                <w:position w:val="0"/>
                <w:sz w:val="24"/>
                <w:szCs w:val="24"/>
                <w:vertAlign w:val="superscript"/>
              </w:rPr>
              <w:t>3</w:t>
            </w:r>
            <w:r>
              <w:rPr>
                <w:rFonts w:hint="eastAsia" w:ascii="Times New Roman" w:hAnsi="Times New Roman" w:cs="Times New Roman"/>
                <w:color w:val="0000FF"/>
                <w:spacing w:val="0"/>
                <w:position w:val="0"/>
                <w:sz w:val="24"/>
                <w:szCs w:val="24"/>
              </w:rPr>
              <w:t>，</w:t>
            </w:r>
            <w:r>
              <w:rPr>
                <w:rFonts w:hint="eastAsia" w:cs="Times New Roman"/>
                <w:color w:val="0000FF"/>
                <w:spacing w:val="0"/>
                <w:position w:val="0"/>
                <w:sz w:val="24"/>
                <w:szCs w:val="24"/>
                <w:lang w:val="en-US" w:eastAsia="zh-CN"/>
              </w:rPr>
              <w:t>本项目所需混凝土均为外购，经出场检验合格后进行浇筑</w:t>
            </w:r>
            <w:r>
              <w:rPr>
                <w:rFonts w:hint="default" w:ascii="Times New Roman" w:hAnsi="Times New Roman" w:cs="Times New Roman"/>
                <w:color w:val="0000FF"/>
                <w:spacing w:val="0"/>
                <w:position w:val="0"/>
                <w:sz w:val="24"/>
                <w:szCs w:val="24"/>
              </w:rPr>
              <w:t>。</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w:t>
            </w:r>
            <w:r>
              <w:rPr>
                <w:rFonts w:hint="eastAsia" w:cs="Times New Roman"/>
                <w:spacing w:val="0"/>
                <w:position w:val="0"/>
                <w:sz w:val="24"/>
                <w:szCs w:val="24"/>
                <w:lang w:val="en-US" w:eastAsia="zh-CN"/>
              </w:rPr>
              <w:t>3</w:t>
            </w:r>
            <w:r>
              <w:rPr>
                <w:rFonts w:hint="default" w:ascii="Times New Roman" w:hAnsi="Times New Roman" w:cs="Times New Roman"/>
                <w:spacing w:val="0"/>
                <w:position w:val="0"/>
                <w:sz w:val="24"/>
                <w:szCs w:val="24"/>
              </w:rPr>
              <w:t>）油料及零星建材：由奇台县提供。</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w:t>
            </w:r>
            <w:r>
              <w:rPr>
                <w:rFonts w:hint="eastAsia" w:cs="Times New Roman"/>
                <w:spacing w:val="0"/>
                <w:position w:val="0"/>
                <w:sz w:val="24"/>
                <w:szCs w:val="24"/>
                <w:lang w:val="en-US" w:eastAsia="zh-CN"/>
              </w:rPr>
              <w:t>4</w:t>
            </w:r>
            <w:r>
              <w:rPr>
                <w:rFonts w:hint="default" w:ascii="Times New Roman" w:hAnsi="Times New Roman" w:cs="Times New Roman"/>
                <w:spacing w:val="0"/>
                <w:position w:val="0"/>
                <w:sz w:val="24"/>
                <w:szCs w:val="24"/>
              </w:rPr>
              <w:t>）生产生活物资：主要由当地供应，当地无法供应的物资外购解决。</w:t>
            </w:r>
          </w:p>
          <w:p>
            <w:pPr>
              <w:pStyle w:val="5"/>
              <w:spacing w:line="360" w:lineRule="auto"/>
              <w:rPr>
                <w:rFonts w:hint="default" w:ascii="Times New Roman" w:hAnsi="Times New Roman" w:cs="Times New Roman"/>
                <w:spacing w:val="0"/>
                <w:position w:val="0"/>
                <w:sz w:val="24"/>
                <w:szCs w:val="24"/>
              </w:rPr>
            </w:pPr>
            <w:bookmarkStart w:id="6" w:name="_Toc485645146"/>
            <w:r>
              <w:rPr>
                <w:rFonts w:hint="default" w:ascii="Times New Roman" w:hAnsi="Times New Roman" w:cs="Times New Roman"/>
                <w:spacing w:val="0"/>
                <w:position w:val="0"/>
                <w:sz w:val="24"/>
                <w:szCs w:val="24"/>
              </w:rPr>
              <w:t>3</w:t>
            </w:r>
            <w:r>
              <w:rPr>
                <w:rFonts w:hint="default" w:ascii="Times New Roman" w:hAnsi="Times New Roman" w:cs="Times New Roman"/>
                <w:spacing w:val="0"/>
                <w:position w:val="0"/>
                <w:sz w:val="24"/>
                <w:szCs w:val="24"/>
                <w:lang w:val="en-US" w:eastAsia="zh-CN"/>
              </w:rPr>
              <w:t>.</w:t>
            </w:r>
            <w:r>
              <w:rPr>
                <w:rFonts w:hint="default" w:ascii="Times New Roman" w:hAnsi="Times New Roman" w:cs="Times New Roman"/>
                <w:spacing w:val="0"/>
                <w:position w:val="0"/>
                <w:sz w:val="24"/>
                <w:szCs w:val="24"/>
              </w:rPr>
              <w:t>主体工程施工</w:t>
            </w:r>
            <w:bookmarkEnd w:id="6"/>
          </w:p>
          <w:p>
            <w:pPr>
              <w:pStyle w:val="6"/>
              <w:spacing w:line="360" w:lineRule="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工程中护岸施工包括土方开挖、砂砾石方回填、现浇砼板衬砌等内容。各工程的施工分述如下：</w:t>
            </w:r>
          </w:p>
          <w:p>
            <w:pPr>
              <w:spacing w:line="360" w:lineRule="auto"/>
              <w:ind w:firstLine="560"/>
              <w:rPr>
                <w:rFonts w:hint="default" w:ascii="Times New Roman" w:hAnsi="Times New Roman" w:cs="Times New Roman"/>
                <w:spacing w:val="0"/>
                <w:position w:val="0"/>
                <w:sz w:val="24"/>
                <w:szCs w:val="24"/>
              </w:rPr>
            </w:pPr>
            <w:bookmarkStart w:id="7" w:name="_Toc485645147"/>
            <w:r>
              <w:rPr>
                <w:rFonts w:hint="default" w:ascii="Times New Roman" w:hAnsi="Times New Roman" w:cs="Times New Roman"/>
                <w:bCs/>
                <w:spacing w:val="0"/>
                <w:position w:val="0"/>
                <w:sz w:val="24"/>
                <w:szCs w:val="24"/>
              </w:rPr>
              <w:t>（1）</w:t>
            </w:r>
            <w:r>
              <w:rPr>
                <w:rFonts w:hint="default" w:ascii="Times New Roman" w:hAnsi="Times New Roman" w:cs="Times New Roman"/>
                <w:spacing w:val="0"/>
                <w:position w:val="0"/>
                <w:sz w:val="24"/>
                <w:szCs w:val="24"/>
              </w:rPr>
              <w:t>土方施工</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根据实地勘察，项目区部分护岸基础覆黄土，厚度为0.5～1.5m。</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设计覆盖层清除为表层0.5m左右土层富含植物根系等杂物，施工过程中可根据实际情况适当增加，护岸沿线两侧均为耕地段，且河道狭窄处，覆盖层清除土方由1m³挖掘机挖甩，74KW推土机推运</w:t>
            </w:r>
            <w:r>
              <w:rPr>
                <w:rFonts w:hint="eastAsia" w:cs="Times New Roman"/>
                <w:spacing w:val="0"/>
                <w:position w:val="0"/>
                <w:sz w:val="24"/>
                <w:szCs w:val="24"/>
                <w:lang w:val="en-US" w:eastAsia="zh-CN"/>
              </w:rPr>
              <w:t>5</w:t>
            </w:r>
            <w:r>
              <w:rPr>
                <w:rFonts w:hint="default" w:ascii="Times New Roman" w:hAnsi="Times New Roman" w:cs="Times New Roman"/>
                <w:spacing w:val="0"/>
                <w:position w:val="0"/>
                <w:sz w:val="24"/>
                <w:szCs w:val="24"/>
              </w:rPr>
              <w:t>0m。</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土方开挖共</w:t>
            </w:r>
            <w:r>
              <w:rPr>
                <w:rFonts w:hint="eastAsia" w:cs="Times New Roman"/>
                <w:spacing w:val="0"/>
                <w:position w:val="0"/>
                <w:sz w:val="24"/>
                <w:szCs w:val="24"/>
                <w:lang w:val="en-US" w:eastAsia="zh-CN"/>
              </w:rPr>
              <w:t>38.12</w:t>
            </w:r>
            <w:r>
              <w:rPr>
                <w:rFonts w:hint="default" w:ascii="Times New Roman" w:hAnsi="Times New Roman" w:cs="Times New Roman"/>
                <w:spacing w:val="0"/>
                <w:position w:val="0"/>
                <w:sz w:val="24"/>
                <w:szCs w:val="24"/>
              </w:rPr>
              <w:t>万m³，采用1m</w:t>
            </w:r>
            <w:r>
              <w:rPr>
                <w:rFonts w:hint="default" w:ascii="Times New Roman" w:hAnsi="Times New Roman" w:cs="Times New Roman"/>
                <w:spacing w:val="0"/>
                <w:position w:val="0"/>
                <w:sz w:val="24"/>
                <w:szCs w:val="24"/>
                <w:vertAlign w:val="superscript"/>
              </w:rPr>
              <w:t>3</w:t>
            </w:r>
            <w:r>
              <w:rPr>
                <w:rFonts w:hint="default" w:ascii="Times New Roman" w:hAnsi="Times New Roman" w:cs="Times New Roman"/>
                <w:spacing w:val="0"/>
                <w:position w:val="0"/>
                <w:sz w:val="24"/>
                <w:szCs w:val="24"/>
              </w:rPr>
              <w:t>挖掘机挖甩至护岸开挖线外，备后期二次利用。</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堤身土方填筑共</w:t>
            </w:r>
            <w:r>
              <w:rPr>
                <w:rFonts w:hint="default" w:ascii="Times New Roman" w:hAnsi="Times New Roman" w:cs="Times New Roman"/>
                <w:color w:val="000000" w:themeColor="text1"/>
                <w:spacing w:val="0"/>
                <w:position w:val="0"/>
                <w:sz w:val="24"/>
                <w:szCs w:val="24"/>
                <w14:textFill>
                  <w14:solidFill>
                    <w14:schemeClr w14:val="tx1"/>
                  </w14:solidFill>
                </w14:textFill>
              </w:rPr>
              <w:t>19.64</w:t>
            </w:r>
            <w:r>
              <w:rPr>
                <w:rFonts w:hint="default" w:ascii="Times New Roman" w:hAnsi="Times New Roman" w:cs="Times New Roman"/>
                <w:spacing w:val="0"/>
                <w:position w:val="0"/>
                <w:sz w:val="24"/>
                <w:szCs w:val="24"/>
              </w:rPr>
              <w:t>万m</w:t>
            </w:r>
            <w:r>
              <w:rPr>
                <w:rFonts w:hint="default" w:ascii="Times New Roman" w:hAnsi="Times New Roman" w:cs="Times New Roman"/>
                <w:spacing w:val="0"/>
                <w:position w:val="0"/>
                <w:sz w:val="24"/>
                <w:szCs w:val="24"/>
                <w:vertAlign w:val="superscript"/>
              </w:rPr>
              <w:t>3</w:t>
            </w:r>
            <w:r>
              <w:rPr>
                <w:rFonts w:hint="default" w:ascii="Times New Roman" w:hAnsi="Times New Roman" w:cs="Times New Roman"/>
                <w:spacing w:val="0"/>
                <w:position w:val="0"/>
                <w:sz w:val="24"/>
                <w:szCs w:val="24"/>
              </w:rPr>
              <w:t>，部分利用开挖料，部分从C1砂砾石料场拉运，</w:t>
            </w:r>
            <w:r>
              <w:rPr>
                <w:rFonts w:hint="default" w:ascii="Times New Roman" w:hAnsi="Times New Roman" w:cs="Times New Roman"/>
                <w:snapToGrid w:val="0"/>
                <w:spacing w:val="0"/>
                <w:position w:val="0"/>
                <w:sz w:val="24"/>
                <w:szCs w:val="24"/>
              </w:rPr>
              <w:t>运距5km</w:t>
            </w:r>
            <w:r>
              <w:rPr>
                <w:rFonts w:hint="default" w:ascii="Times New Roman" w:hAnsi="Times New Roman" w:cs="Times New Roman"/>
                <w:spacing w:val="0"/>
                <w:position w:val="0"/>
                <w:sz w:val="24"/>
                <w:szCs w:val="24"/>
              </w:rPr>
              <w:t>，自护岸一侧采用推土机推运至工作面，碾压采用13.5t振动</w:t>
            </w:r>
            <w:r>
              <w:rPr>
                <w:rFonts w:hint="eastAsia" w:cs="Times New Roman"/>
                <w:spacing w:val="0"/>
                <w:position w:val="0"/>
                <w:sz w:val="24"/>
                <w:szCs w:val="24"/>
                <w:lang w:eastAsia="zh-CN"/>
              </w:rPr>
              <w:t>碾</w:t>
            </w:r>
            <w:r>
              <w:rPr>
                <w:rFonts w:hint="default" w:ascii="Times New Roman" w:hAnsi="Times New Roman" w:cs="Times New Roman"/>
                <w:spacing w:val="0"/>
                <w:position w:val="0"/>
                <w:sz w:val="24"/>
                <w:szCs w:val="24"/>
              </w:rPr>
              <w:t>压，局部振动碾无法施工的地方采用蛙式打夯机夯实。</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砂砾石垫层料共4.05万m³，防冻胀层换填砾砂料由10t自卸车由附近C1砂砾石料料场至施工现场，</w:t>
            </w:r>
            <w:r>
              <w:rPr>
                <w:rFonts w:hint="default" w:ascii="Times New Roman" w:hAnsi="Times New Roman" w:cs="Times New Roman"/>
                <w:snapToGrid w:val="0"/>
                <w:spacing w:val="0"/>
                <w:position w:val="0"/>
                <w:sz w:val="24"/>
                <w:szCs w:val="24"/>
              </w:rPr>
              <w:t>运距5km</w:t>
            </w:r>
            <w:r>
              <w:rPr>
                <w:rFonts w:hint="default" w:ascii="Times New Roman" w:hAnsi="Times New Roman" w:cs="Times New Roman"/>
                <w:spacing w:val="0"/>
                <w:position w:val="0"/>
                <w:sz w:val="24"/>
                <w:szCs w:val="24"/>
              </w:rPr>
              <w:t>，人工摊铺，辅助修坡、整平，采用2.8kw蛙式打夯机夯实，砂砾石回填压实标准：Dr≥0.75，粒径小于0.075颗粒含量不大于总质量10%。</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坡脚土方填筑共14.94万m</w:t>
            </w:r>
            <w:r>
              <w:rPr>
                <w:rFonts w:hint="default" w:ascii="Times New Roman" w:hAnsi="Times New Roman" w:cs="Times New Roman"/>
                <w:spacing w:val="0"/>
                <w:position w:val="0"/>
                <w:sz w:val="24"/>
                <w:szCs w:val="24"/>
                <w:vertAlign w:val="superscript"/>
              </w:rPr>
              <w:t>3</w:t>
            </w:r>
            <w:r>
              <w:rPr>
                <w:rFonts w:hint="default" w:ascii="Times New Roman" w:hAnsi="Times New Roman" w:cs="Times New Roman"/>
                <w:spacing w:val="0"/>
                <w:position w:val="0"/>
                <w:sz w:val="24"/>
                <w:szCs w:val="24"/>
              </w:rPr>
              <w:t>，采用74kw推土机将开挖料推至护岸坡脚。护岸坡脚回填时，采用推土机推运河床中的土包，将土包土料用于护岸坡脚回填，推运60m，同时满足河道疏浚要求。</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（2）混凝土施工</w:t>
            </w:r>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护岸工程混凝土总量1.86万m</w:t>
            </w:r>
            <w:r>
              <w:rPr>
                <w:rFonts w:hint="default" w:ascii="Times New Roman" w:hAnsi="Times New Roman" w:cs="Times New Roman"/>
                <w:spacing w:val="0"/>
                <w:position w:val="0"/>
                <w:sz w:val="24"/>
                <w:szCs w:val="24"/>
                <w:vertAlign w:val="superscript"/>
              </w:rPr>
              <w:t>3</w:t>
            </w:r>
            <w:r>
              <w:rPr>
                <w:rFonts w:hint="default" w:ascii="Times New Roman" w:hAnsi="Times New Roman" w:cs="Times New Roman"/>
                <w:spacing w:val="0"/>
                <w:position w:val="0"/>
                <w:sz w:val="24"/>
                <w:szCs w:val="24"/>
              </w:rPr>
              <w:t>，混凝土采用分块跳仓法施工，骨料由20t自卸汽车从骨料场运至施工现场，平均运距35km，拌和站附近堆存，0.4m</w:t>
            </w:r>
            <w:r>
              <w:rPr>
                <w:rFonts w:hint="default" w:ascii="Times New Roman" w:hAnsi="Times New Roman" w:cs="Times New Roman"/>
                <w:spacing w:val="0"/>
                <w:position w:val="0"/>
                <w:sz w:val="24"/>
                <w:szCs w:val="24"/>
                <w:vertAlign w:val="superscript"/>
              </w:rPr>
              <w:t>3</w:t>
            </w:r>
            <w:r>
              <w:rPr>
                <w:rFonts w:hint="default" w:ascii="Times New Roman" w:hAnsi="Times New Roman" w:cs="Times New Roman"/>
                <w:spacing w:val="0"/>
                <w:position w:val="0"/>
                <w:sz w:val="24"/>
                <w:szCs w:val="24"/>
              </w:rPr>
              <w:t>移动式</w:t>
            </w:r>
            <w:r>
              <w:rPr>
                <w:rFonts w:hint="eastAsia" w:cs="Times New Roman"/>
                <w:spacing w:val="0"/>
                <w:position w:val="0"/>
                <w:sz w:val="24"/>
                <w:szCs w:val="24"/>
                <w:lang w:eastAsia="zh-CN"/>
              </w:rPr>
              <w:t>拌和机</w:t>
            </w:r>
            <w:r>
              <w:rPr>
                <w:rFonts w:hint="default" w:ascii="Times New Roman" w:hAnsi="Times New Roman" w:cs="Times New Roman"/>
                <w:spacing w:val="0"/>
                <w:position w:val="0"/>
                <w:sz w:val="24"/>
                <w:szCs w:val="24"/>
              </w:rPr>
              <w:t>拌制，混凝土由5t自卸汽车入仓，混凝土板护坡采用平板振捣器振捣，挡土墙混凝土采用插入式振捣器振捣，人工洒水养护。</w:t>
            </w:r>
          </w:p>
          <w:p>
            <w:pPr>
              <w:pStyle w:val="5"/>
              <w:spacing w:line="360" w:lineRule="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4</w:t>
            </w:r>
            <w:r>
              <w:rPr>
                <w:rFonts w:hint="default" w:ascii="Times New Roman" w:hAnsi="Times New Roman" w:cs="Times New Roman"/>
                <w:spacing w:val="0"/>
                <w:position w:val="0"/>
                <w:sz w:val="24"/>
                <w:szCs w:val="24"/>
                <w:lang w:val="en-US" w:eastAsia="zh-CN"/>
              </w:rPr>
              <w:t>.</w:t>
            </w:r>
            <w:r>
              <w:rPr>
                <w:rFonts w:hint="default" w:ascii="Times New Roman" w:hAnsi="Times New Roman" w:cs="Times New Roman"/>
                <w:spacing w:val="0"/>
                <w:position w:val="0"/>
                <w:sz w:val="24"/>
                <w:szCs w:val="24"/>
              </w:rPr>
              <w:t>施工进度</w:t>
            </w:r>
            <w:bookmarkEnd w:id="7"/>
          </w:p>
          <w:p>
            <w:pPr>
              <w:spacing w:line="360" w:lineRule="auto"/>
              <w:ind w:firstLine="560"/>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根据《水利水电工程施工组织设计规范》（SL303-2017）、参照《水利水电工程建设工期定额》以及结合工程施工条件，初步拟定本工程总工期4个月，由第一年7月初至当年10月底。其中工程准备期为1个月，主体工程施工期3个月，工程完建期为0.5个月（与主体工程重叠）。</w:t>
            </w:r>
          </w:p>
          <w:p>
            <w:pPr>
              <w:keepNext w:val="0"/>
              <w:keepLines w:val="0"/>
              <w:widowControl/>
              <w:suppressLineNumbers w:val="0"/>
              <w:jc w:val="center"/>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cs="Times New Roman"/>
                <w:spacing w:val="0"/>
                <w:position w:val="0"/>
              </w:rPr>
              <w:drawing>
                <wp:inline distT="0" distB="0" distL="114300" distR="114300">
                  <wp:extent cx="4656455" cy="2350770"/>
                  <wp:effectExtent l="0" t="0" r="10795" b="1143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4656455" cy="235077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cs="Times New Roman"/>
                <w:spacing w:val="0"/>
                <w:position w:val="0"/>
              </w:rPr>
            </w:pPr>
            <w:r>
              <w:rPr>
                <w:rFonts w:hint="default" w:ascii="Times New Roman" w:hAnsi="Times New Roman" w:eastAsia="宋体" w:cs="Times New Roman"/>
                <w:b/>
                <w:bCs/>
                <w:color w:val="000000"/>
                <w:spacing w:val="0"/>
                <w:kern w:val="0"/>
                <w:position w:val="0"/>
                <w:sz w:val="24"/>
                <w:szCs w:val="24"/>
                <w:lang w:val="en-US" w:eastAsia="zh-CN" w:bidi="ar"/>
              </w:rPr>
              <w:t>图2</w:t>
            </w:r>
            <w:r>
              <w:rPr>
                <w:rFonts w:hint="eastAsia" w:cs="Times New Roman"/>
                <w:b/>
                <w:bCs/>
                <w:color w:val="000000"/>
                <w:spacing w:val="0"/>
                <w:kern w:val="0"/>
                <w:position w:val="0"/>
                <w:sz w:val="24"/>
                <w:szCs w:val="24"/>
                <w:lang w:val="en-US" w:eastAsia="zh-CN" w:bidi="ar"/>
              </w:rPr>
              <w:t xml:space="preserve">   </w:t>
            </w:r>
            <w:r>
              <w:rPr>
                <w:rFonts w:hint="default" w:ascii="Times New Roman" w:hAnsi="Times New Roman" w:eastAsia="宋体" w:cs="Times New Roman"/>
                <w:b/>
                <w:bCs/>
                <w:color w:val="000000"/>
                <w:spacing w:val="0"/>
                <w:kern w:val="0"/>
                <w:position w:val="0"/>
                <w:sz w:val="24"/>
                <w:szCs w:val="24"/>
                <w:lang w:val="en-US" w:eastAsia="zh-CN" w:bidi="ar"/>
              </w:rPr>
              <w:t>项目工艺流程及排污节点图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（1）清废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首先进行清基处理，清除堤防基础范围内的表层废弃土，该部分土料含有大量植物根系及垃圾。清基厚度0.</w:t>
            </w:r>
            <w:r>
              <w:rPr>
                <w:rFonts w:hint="eastAsia" w:cs="Times New Roman"/>
                <w:color w:val="000000"/>
                <w:spacing w:val="0"/>
                <w:kern w:val="0"/>
                <w:position w:val="0"/>
                <w:sz w:val="24"/>
                <w:szCs w:val="24"/>
                <w:lang w:val="en-US" w:eastAsia="zh-CN" w:bidi="ar"/>
              </w:rPr>
              <w:t>5</w:t>
            </w:r>
            <w:r>
              <w:rPr>
                <w:rFonts w:hint="default" w:ascii="Times New Roman" w:hAnsi="Times New Roman" w:eastAsia="宋体" w:cs="Times New Roman"/>
                <w:color w:val="000000"/>
                <w:spacing w:val="0"/>
                <w:kern w:val="0"/>
                <w:position w:val="0"/>
                <w:sz w:val="24"/>
                <w:szCs w:val="24"/>
                <w:lang w:val="en-US" w:eastAsia="zh-CN" w:bidi="ar"/>
              </w:rPr>
              <w:t>m，采用1</w:t>
            </w:r>
            <w:r>
              <w:rPr>
                <w:rFonts w:hint="eastAsia" w:cs="Times New Roman"/>
                <w:color w:val="000000"/>
                <w:spacing w:val="0"/>
                <w:kern w:val="0"/>
                <w:position w:val="0"/>
                <w:sz w:val="24"/>
                <w:szCs w:val="24"/>
                <w:lang w:val="en-US" w:eastAsia="zh-CN" w:bidi="ar"/>
              </w:rPr>
              <w:t>m</w:t>
            </w:r>
            <w:r>
              <w:rPr>
                <w:rFonts w:hint="eastAsia" w:cs="Times New Roman"/>
                <w:color w:val="000000"/>
                <w:spacing w:val="0"/>
                <w:kern w:val="0"/>
                <w:position w:val="0"/>
                <w:sz w:val="24"/>
                <w:szCs w:val="24"/>
                <w:vertAlign w:val="superscript"/>
                <w:lang w:val="en-US" w:eastAsia="zh-CN" w:bidi="ar"/>
              </w:rPr>
              <w:t>3</w:t>
            </w:r>
            <w:r>
              <w:rPr>
                <w:rFonts w:hint="default" w:ascii="Times New Roman" w:hAnsi="Times New Roman" w:eastAsia="宋体" w:cs="Times New Roman"/>
                <w:color w:val="000000"/>
                <w:spacing w:val="0"/>
                <w:kern w:val="0"/>
                <w:position w:val="0"/>
                <w:sz w:val="24"/>
                <w:szCs w:val="24"/>
                <w:lang w:val="en-US" w:eastAsia="zh-CN" w:bidi="ar"/>
              </w:rPr>
              <w:t>挖掘机挖装，5t自卸汽车配合运输</w:t>
            </w:r>
            <w:r>
              <w:rPr>
                <w:rFonts w:hint="eastAsia" w:cs="Times New Roman"/>
                <w:color w:val="000000"/>
                <w:spacing w:val="0"/>
                <w:kern w:val="0"/>
                <w:position w:val="0"/>
                <w:sz w:val="24"/>
                <w:szCs w:val="24"/>
                <w:lang w:val="en-US" w:eastAsia="zh-CN" w:bidi="ar"/>
              </w:rPr>
              <w:t>50</w:t>
            </w:r>
            <w:r>
              <w:rPr>
                <w:rFonts w:hint="default" w:ascii="Times New Roman" w:hAnsi="Times New Roman" w:eastAsia="宋体" w:cs="Times New Roman"/>
                <w:color w:val="000000"/>
                <w:spacing w:val="0"/>
                <w:kern w:val="0"/>
                <w:position w:val="0"/>
                <w:sz w:val="24"/>
                <w:szCs w:val="24"/>
                <w:lang w:val="en-US" w:eastAsia="zh-CN" w:bidi="ar"/>
              </w:rPr>
              <w:t>m。表层土予以收集保存，施工结束后及时清理、松土、覆盖收集的表层土，选择当地适宜的乡土植物及时恢复绿化，以保持与周边原生植被和景观的一致性、防止外来物种入侵。清理的垃圾集中收集后送至</w:t>
            </w:r>
            <w:r>
              <w:rPr>
                <w:rFonts w:hint="eastAsia" w:cs="Times New Roman"/>
                <w:color w:val="000000"/>
                <w:spacing w:val="0"/>
                <w:kern w:val="0"/>
                <w:position w:val="0"/>
                <w:sz w:val="24"/>
                <w:szCs w:val="24"/>
                <w:lang w:val="en-US" w:eastAsia="zh-CN" w:bidi="ar"/>
              </w:rPr>
              <w:t>老奇台镇</w:t>
            </w:r>
            <w:r>
              <w:rPr>
                <w:rFonts w:hint="default" w:ascii="Times New Roman" w:hAnsi="Times New Roman" w:eastAsia="宋体" w:cs="Times New Roman"/>
                <w:color w:val="000000"/>
                <w:spacing w:val="0"/>
                <w:kern w:val="0"/>
                <w:position w:val="0"/>
                <w:sz w:val="24"/>
                <w:szCs w:val="24"/>
                <w:lang w:val="en-US" w:eastAsia="zh-CN" w:bidi="ar"/>
              </w:rPr>
              <w:t>生活垃圾集中收集站。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（2）土石方开挖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土石方开挖采用分步分层开挖、自上而下、确保重点的原则进行。本次工程土方开挖采用1m</w:t>
            </w:r>
            <w:r>
              <w:rPr>
                <w:rFonts w:hint="eastAsia" w:cs="Times New Roman"/>
                <w:color w:val="000000"/>
                <w:spacing w:val="0"/>
                <w:kern w:val="0"/>
                <w:position w:val="0"/>
                <w:sz w:val="24"/>
                <w:szCs w:val="24"/>
                <w:vertAlign w:val="superscript"/>
                <w:lang w:val="en-US" w:eastAsia="zh-CN" w:bidi="ar"/>
              </w:rPr>
              <w:t>3</w:t>
            </w:r>
            <w:r>
              <w:rPr>
                <w:rFonts w:hint="default" w:ascii="Times New Roman" w:hAnsi="Times New Roman" w:eastAsia="宋体" w:cs="Times New Roman"/>
                <w:color w:val="000000"/>
                <w:spacing w:val="0"/>
                <w:kern w:val="0"/>
                <w:position w:val="0"/>
                <w:sz w:val="24"/>
                <w:szCs w:val="24"/>
                <w:lang w:val="en-US" w:eastAsia="zh-CN" w:bidi="ar"/>
              </w:rPr>
              <w:t>挖掘机开挖，5t自卸汽车拉运0.5km，沿河道右岸堆存，74kW推土机配合，经土方利用后就近拉运至主体建筑物管理区范围内平整堆放。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（3）土方填筑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土方回填工作根据现场地形地质条件进行回填，护坡填筑采用分层填筑，分层铺料厚度控制在0.40m，74kw推土机配合，12t振动碾和手扶式平板夯分层碾压密实，按照施工程序、时空衔接、工序配合和挖填平衡的要求进行，其中碾压过程中进行洒水以达到设计压实标准。设计压实指标：土料填筑标准控制相对密实度Dr≥0.95。筑堤土料可利用现场开挖料，采用振动碾压实。土料填筑应分层进行，层厚不宜超过30cm，需要机械压实的遍数，应通过填筑前期的压实试验来确定。土堤填筑土应分层现场取样试验，并做好验收签证工作，严格按照《堤防工程施工规范》（SL260-2014）的有关规定来执行。在堤身填筑完成，并对边坡进行修整夯实后，可进行阻滑墙及堤身护坡砼板的浇筑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（4）砂砾石垫层施工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砂砾石垫层采用直接从砂砾石料场购买成品，自卸汽车运输至回填部位，人工铺料。要求砂砾石垫层相对密度不小于0.75。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rPr>
            </w:pPr>
            <w:r>
              <w:rPr>
                <w:rFonts w:hint="default" w:ascii="Times New Roman" w:hAnsi="Times New Roman" w:eastAsia="宋体" w:cs="Times New Roman"/>
                <w:color w:val="000000"/>
                <w:spacing w:val="0"/>
                <w:kern w:val="0"/>
                <w:position w:val="0"/>
                <w:sz w:val="24"/>
                <w:szCs w:val="24"/>
                <w:lang w:val="en-US" w:eastAsia="zh-CN" w:bidi="ar"/>
              </w:rPr>
              <w:t>（5）混凝土施工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砼护坡现浇板尺寸3m×3m，嵌缝材料为L-600型聚乙烯高压闭孔塑料板，板与板之间要错缝，分块跳仓施工，跳仓浇注混凝土前先放入止水材料，顶部比板低2cm，待本块收浆时缝表面2cm用聚氨酯砂浆抹平。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spacing w:val="0"/>
                <w:kern w:val="0"/>
                <w:position w:val="0"/>
                <w:sz w:val="24"/>
                <w:szCs w:val="24"/>
                <w:lang w:val="en-US" w:eastAsia="zh-CN" w:bidi="ar"/>
              </w:rPr>
            </w:pPr>
            <w:r>
              <w:rPr>
                <w:rFonts w:hint="default" w:ascii="Times New Roman" w:hAnsi="Times New Roman" w:cs="Times New Roman"/>
                <w:b/>
                <w:bCs/>
                <w:color w:val="000000"/>
                <w:spacing w:val="0"/>
                <w:kern w:val="0"/>
                <w:position w:val="0"/>
                <w:sz w:val="24"/>
                <w:szCs w:val="24"/>
                <w:lang w:val="en-US" w:eastAsia="zh-CN" w:bidi="ar"/>
              </w:rPr>
              <w:t>5.</w:t>
            </w:r>
            <w:r>
              <w:rPr>
                <w:rFonts w:hint="default" w:ascii="Times New Roman" w:hAnsi="Times New Roman" w:eastAsia="宋体" w:cs="Times New Roman"/>
                <w:b/>
                <w:bCs/>
                <w:color w:val="000000"/>
                <w:spacing w:val="0"/>
                <w:kern w:val="0"/>
                <w:position w:val="0"/>
                <w:sz w:val="24"/>
                <w:szCs w:val="24"/>
                <w:lang w:val="en-US" w:eastAsia="zh-CN" w:bidi="ar"/>
              </w:rPr>
              <w:t>主要施工机械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依据主体工程施工方法和各工程项目施工进度安排，参照有关定额确定工程施工所需主要机械设备详见表</w:t>
            </w:r>
            <w:r>
              <w:rPr>
                <w:rFonts w:hint="eastAsia" w:cs="Times New Roman"/>
                <w:color w:val="000000"/>
                <w:spacing w:val="0"/>
                <w:kern w:val="0"/>
                <w:position w:val="0"/>
                <w:sz w:val="24"/>
                <w:szCs w:val="24"/>
                <w:lang w:val="en-US" w:eastAsia="zh-CN" w:bidi="ar"/>
              </w:rPr>
              <w:t>2-7</w:t>
            </w:r>
            <w:r>
              <w:rPr>
                <w:rFonts w:hint="default" w:ascii="Times New Roman" w:hAnsi="Times New Roman" w:eastAsia="宋体" w:cs="Times New Roman"/>
                <w:color w:val="000000"/>
                <w:spacing w:val="0"/>
                <w:kern w:val="0"/>
                <w:position w:val="0"/>
                <w:sz w:val="24"/>
                <w:szCs w:val="24"/>
                <w:lang w:val="en-US" w:eastAsia="zh-CN" w:bidi="ar"/>
              </w:rPr>
              <w:t>。</w:t>
            </w:r>
          </w:p>
          <w:p>
            <w:pPr>
              <w:spacing w:line="240" w:lineRule="auto"/>
              <w:ind w:firstLine="560"/>
              <w:jc w:val="center"/>
              <w:rPr>
                <w:rFonts w:hint="default" w:ascii="Times New Roman" w:hAnsi="Times New Roman" w:cs="Times New Roman"/>
                <w:b/>
                <w:bCs/>
                <w:spacing w:val="0"/>
                <w:position w:val="0"/>
              </w:rPr>
            </w:pPr>
            <w:r>
              <w:rPr>
                <w:rFonts w:hint="default" w:ascii="Times New Roman" w:hAnsi="Times New Roman" w:cs="Times New Roman"/>
                <w:b/>
                <w:bCs/>
                <w:spacing w:val="0"/>
                <w:position w:val="0"/>
              </w:rPr>
              <w:t>表</w:t>
            </w:r>
            <w:r>
              <w:rPr>
                <w:rFonts w:hint="eastAsia" w:cs="Times New Roman"/>
                <w:b/>
                <w:bCs/>
                <w:spacing w:val="0"/>
                <w:position w:val="0"/>
                <w:lang w:val="en-US" w:eastAsia="zh-CN"/>
              </w:rPr>
              <w:t xml:space="preserve">2-7    </w:t>
            </w:r>
            <w:r>
              <w:rPr>
                <w:rFonts w:hint="default" w:ascii="Times New Roman" w:hAnsi="Times New Roman" w:cs="Times New Roman"/>
                <w:b/>
                <w:bCs/>
                <w:spacing w:val="0"/>
                <w:position w:val="0"/>
              </w:rPr>
              <w:t>施工机械</w:t>
            </w:r>
            <w:r>
              <w:rPr>
                <w:rFonts w:hint="eastAsia" w:cs="Times New Roman"/>
                <w:b/>
                <w:bCs/>
                <w:spacing w:val="0"/>
                <w:position w:val="0"/>
                <w:lang w:val="en-US" w:eastAsia="zh-CN"/>
              </w:rPr>
              <w:t>设备一览</w:t>
            </w:r>
            <w:r>
              <w:rPr>
                <w:rFonts w:hint="default" w:ascii="Times New Roman" w:hAnsi="Times New Roman" w:cs="Times New Roman"/>
                <w:b/>
                <w:bCs/>
                <w:spacing w:val="0"/>
                <w:position w:val="0"/>
              </w:rPr>
              <w:t>表</w:t>
            </w:r>
          </w:p>
          <w:tbl>
            <w:tblPr>
              <w:tblStyle w:val="31"/>
              <w:tblW w:w="74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708"/>
              <w:gridCol w:w="1165"/>
              <w:gridCol w:w="1263"/>
              <w:gridCol w:w="11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270" w:hRule="atLeast"/>
                <w:jc w:val="center"/>
              </w:trPr>
              <w:tc>
                <w:tcPr>
                  <w:tcW w:w="1162" w:type="dxa"/>
                  <w:tcBorders>
                    <w:bottom w:val="single" w:color="auto" w:sz="12" w:space="0"/>
                  </w:tcBorders>
                  <w:shd w:val="clear" w:color="auto" w:fill="auto"/>
                  <w:vAlign w:val="center"/>
                </w:tcPr>
                <w:p>
                  <w:pPr>
                    <w:widowControl/>
                    <w:spacing w:line="240" w:lineRule="auto"/>
                    <w:jc w:val="center"/>
                    <w:rPr>
                      <w:rFonts w:hint="default" w:ascii="Times New Roman" w:hAnsi="Times New Roman" w:cs="Times New Roman"/>
                      <w:b/>
                      <w:bCs/>
                      <w:color w:val="000000"/>
                      <w:spacing w:val="0"/>
                      <w:position w:val="0"/>
                      <w:sz w:val="21"/>
                      <w:szCs w:val="21"/>
                    </w:rPr>
                  </w:pPr>
                  <w:r>
                    <w:rPr>
                      <w:rFonts w:hint="default" w:ascii="Times New Roman" w:hAnsi="Times New Roman" w:cs="Times New Roman"/>
                      <w:b/>
                      <w:bCs/>
                      <w:color w:val="000000"/>
                      <w:spacing w:val="0"/>
                      <w:position w:val="0"/>
                      <w:sz w:val="21"/>
                      <w:szCs w:val="21"/>
                    </w:rPr>
                    <w:t>序号</w:t>
                  </w:r>
                </w:p>
              </w:tc>
              <w:tc>
                <w:tcPr>
                  <w:tcW w:w="2708" w:type="dxa"/>
                  <w:tcBorders>
                    <w:bottom w:val="single" w:color="auto" w:sz="12"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spacing w:val="0"/>
                      <w:position w:val="0"/>
                      <w:sz w:val="21"/>
                      <w:szCs w:val="21"/>
                    </w:rPr>
                  </w:pPr>
                  <w:r>
                    <w:rPr>
                      <w:rFonts w:hint="default" w:ascii="Times New Roman" w:hAnsi="Times New Roman" w:cs="Times New Roman"/>
                      <w:b/>
                      <w:bCs/>
                      <w:color w:val="000000"/>
                      <w:spacing w:val="0"/>
                      <w:position w:val="0"/>
                      <w:sz w:val="21"/>
                      <w:szCs w:val="21"/>
                    </w:rPr>
                    <w:t>名称</w:t>
                  </w:r>
                </w:p>
              </w:tc>
              <w:tc>
                <w:tcPr>
                  <w:tcW w:w="1165" w:type="dxa"/>
                  <w:tcBorders>
                    <w:bottom w:val="single" w:color="auto" w:sz="12"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spacing w:val="0"/>
                      <w:position w:val="0"/>
                      <w:sz w:val="21"/>
                      <w:szCs w:val="21"/>
                    </w:rPr>
                  </w:pPr>
                  <w:r>
                    <w:rPr>
                      <w:rFonts w:hint="default" w:ascii="Times New Roman" w:hAnsi="Times New Roman" w:cs="Times New Roman"/>
                      <w:b/>
                      <w:bCs/>
                      <w:color w:val="000000"/>
                      <w:spacing w:val="0"/>
                      <w:position w:val="0"/>
                      <w:sz w:val="21"/>
                      <w:szCs w:val="21"/>
                    </w:rPr>
                    <w:t>单位</w:t>
                  </w:r>
                </w:p>
              </w:tc>
              <w:tc>
                <w:tcPr>
                  <w:tcW w:w="1263" w:type="dxa"/>
                  <w:tcBorders>
                    <w:bottom w:val="single" w:color="auto" w:sz="12"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spacing w:val="0"/>
                      <w:position w:val="0"/>
                      <w:sz w:val="21"/>
                      <w:szCs w:val="21"/>
                    </w:rPr>
                  </w:pPr>
                  <w:r>
                    <w:rPr>
                      <w:rFonts w:hint="default" w:ascii="Times New Roman" w:hAnsi="Times New Roman" w:cs="Times New Roman"/>
                      <w:b/>
                      <w:bCs/>
                      <w:color w:val="000000"/>
                      <w:spacing w:val="0"/>
                      <w:position w:val="0"/>
                      <w:sz w:val="21"/>
                      <w:szCs w:val="21"/>
                    </w:rPr>
                    <w:t>规格</w:t>
                  </w:r>
                </w:p>
              </w:tc>
              <w:tc>
                <w:tcPr>
                  <w:tcW w:w="1166" w:type="dxa"/>
                  <w:tcBorders>
                    <w:bottom w:val="single" w:color="auto" w:sz="12" w:space="0"/>
                  </w:tcBorders>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spacing w:val="0"/>
                      <w:position w:val="0"/>
                      <w:sz w:val="21"/>
                      <w:szCs w:val="21"/>
                    </w:rPr>
                  </w:pPr>
                  <w:r>
                    <w:rPr>
                      <w:rFonts w:hint="default" w:ascii="Times New Roman" w:hAnsi="Times New Roman" w:cs="Times New Roman"/>
                      <w:b/>
                      <w:bCs/>
                      <w:color w:val="000000"/>
                      <w:spacing w:val="0"/>
                      <w:position w:val="0"/>
                      <w:sz w:val="21"/>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270" w:hRule="atLeast"/>
                <w:jc w:val="center"/>
              </w:trPr>
              <w:tc>
                <w:tcPr>
                  <w:tcW w:w="1162" w:type="dxa"/>
                  <w:tcBorders>
                    <w:top w:val="single" w:color="auto" w:sz="12" w:space="0"/>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w:t>
                  </w:r>
                </w:p>
              </w:tc>
              <w:tc>
                <w:tcPr>
                  <w:tcW w:w="2708" w:type="dxa"/>
                  <w:tcBorders>
                    <w:top w:val="single" w:color="auto" w:sz="12" w:space="0"/>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推土机</w:t>
                  </w:r>
                </w:p>
              </w:tc>
              <w:tc>
                <w:tcPr>
                  <w:tcW w:w="1165" w:type="dxa"/>
                  <w:tcBorders>
                    <w:top w:val="single" w:color="auto" w:sz="12" w:space="0"/>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台</w:t>
                  </w:r>
                </w:p>
              </w:tc>
              <w:tc>
                <w:tcPr>
                  <w:tcW w:w="1263" w:type="dxa"/>
                  <w:tcBorders>
                    <w:top w:val="single" w:color="auto" w:sz="12" w:space="0"/>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59kW</w:t>
                  </w:r>
                </w:p>
              </w:tc>
              <w:tc>
                <w:tcPr>
                  <w:tcW w:w="1166" w:type="dxa"/>
                  <w:tcBorders>
                    <w:top w:val="single" w:color="auto" w:sz="12" w:space="0"/>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2</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推土机</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台</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74kW</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3</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自卸汽车</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辆</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15t</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4</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自卸汽车</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辆</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10t</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5</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自卸汽车</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辆</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5t</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6</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振动碾</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台</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13.5</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7</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砼搅拌机</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台</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0.4m</w:t>
                  </w:r>
                  <w:r>
                    <w:rPr>
                      <w:rFonts w:hint="default" w:ascii="Times New Roman" w:hAnsi="Times New Roman" w:cs="Times New Roman"/>
                      <w:color w:val="000000"/>
                      <w:spacing w:val="0"/>
                      <w:position w:val="0"/>
                      <w:sz w:val="21"/>
                      <w:szCs w:val="21"/>
                      <w:vertAlign w:val="superscript"/>
                    </w:rPr>
                    <w:t>3</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8</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插入式振捣器</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台</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spacing w:val="0"/>
                      <w:position w:val="0"/>
                      <w:sz w:val="21"/>
                      <w:szCs w:val="21"/>
                      <w:lang w:eastAsia="zh-CN"/>
                    </w:rPr>
                  </w:pPr>
                  <w:r>
                    <w:rPr>
                      <w:rFonts w:hint="default" w:ascii="Times New Roman" w:hAnsi="Times New Roman" w:cs="Times New Roman"/>
                      <w:color w:val="000000"/>
                      <w:spacing w:val="0"/>
                      <w:position w:val="0"/>
                      <w:sz w:val="21"/>
                      <w:szCs w:val="21"/>
                      <w:lang w:val="en-US" w:eastAsia="zh-CN"/>
                    </w:rPr>
                    <w:t>/</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9</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柴油发电机</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台</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30w</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10</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挖掘机</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台</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1m³</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11</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洒水车</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辆</w:t>
                  </w:r>
                </w:p>
              </w:tc>
              <w:tc>
                <w:tcPr>
                  <w:tcW w:w="1263"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宋体" w:cs="Times New Roman"/>
                      <w:color w:val="000000"/>
                      <w:spacing w:val="0"/>
                      <w:position w:val="0"/>
                      <w:sz w:val="21"/>
                      <w:szCs w:val="21"/>
                      <w:lang w:val="en-US" w:eastAsia="zh-CN"/>
                    </w:rPr>
                  </w:pPr>
                  <w:r>
                    <w:rPr>
                      <w:rFonts w:hint="default" w:ascii="Times New Roman" w:hAnsi="Times New Roman" w:cs="Times New Roman"/>
                      <w:color w:val="000000"/>
                      <w:spacing w:val="0"/>
                      <w:position w:val="0"/>
                      <w:sz w:val="21"/>
                      <w:szCs w:val="21"/>
                      <w:lang w:val="en-US" w:eastAsia="zh-CN"/>
                    </w:rPr>
                    <w:t>5t</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62"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12</w:t>
                  </w:r>
                </w:p>
              </w:tc>
              <w:tc>
                <w:tcPr>
                  <w:tcW w:w="270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胶轮车</w:t>
                  </w:r>
                </w:p>
              </w:tc>
              <w:tc>
                <w:tcPr>
                  <w:tcW w:w="1165"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辆</w:t>
                  </w:r>
                </w:p>
              </w:tc>
              <w:tc>
                <w:tcPr>
                  <w:tcW w:w="1263" w:type="dxa"/>
                  <w:tcBorders>
                    <w:tl2br w:val="nil"/>
                    <w:tr2bl w:val="nil"/>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color w:val="000000"/>
                      <w:spacing w:val="0"/>
                      <w:position w:val="0"/>
                      <w:sz w:val="22"/>
                      <w:szCs w:val="22"/>
                      <w:lang w:val="en-US" w:eastAsia="zh-CN"/>
                    </w:rPr>
                  </w:pPr>
                  <w:r>
                    <w:rPr>
                      <w:rFonts w:hint="default" w:ascii="Times New Roman" w:hAnsi="Times New Roman" w:cs="Times New Roman"/>
                      <w:color w:val="000000"/>
                      <w:spacing w:val="0"/>
                      <w:position w:val="0"/>
                      <w:sz w:val="22"/>
                      <w:szCs w:val="22"/>
                      <w:lang w:val="en-US" w:eastAsia="zh-CN"/>
                    </w:rPr>
                    <w:t>/</w:t>
                  </w:r>
                </w:p>
              </w:tc>
              <w:tc>
                <w:tcPr>
                  <w:tcW w:w="116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spacing w:val="0"/>
                      <w:position w:val="0"/>
                      <w:sz w:val="21"/>
                      <w:szCs w:val="21"/>
                    </w:rPr>
                  </w:pPr>
                  <w:r>
                    <w:rPr>
                      <w:rFonts w:hint="default" w:ascii="Times New Roman" w:hAnsi="Times New Roman" w:cs="Times New Roman"/>
                      <w:color w:val="000000"/>
                      <w:spacing w:val="0"/>
                      <w:position w:val="0"/>
                      <w:sz w:val="21"/>
                      <w:szCs w:val="21"/>
                    </w:rPr>
                    <w:t>6</w:t>
                  </w:r>
                </w:p>
              </w:tc>
            </w:tr>
          </w:tbl>
          <w:p>
            <w:pPr>
              <w:keepNext w:val="0"/>
              <w:keepLines w:val="0"/>
              <w:pageBreakBefore w:val="0"/>
              <w:widowControl w:val="0"/>
              <w:kinsoku/>
              <w:wordWrap/>
              <w:overflowPunct/>
              <w:topLinePunct w:val="0"/>
              <w:bidi w:val="0"/>
              <w:spacing w:line="360" w:lineRule="auto"/>
              <w:ind w:left="0" w:right="0" w:firstLine="480" w:firstLineChars="200"/>
              <w:rPr>
                <w:rFonts w:hint="default" w:ascii="Times New Roman" w:hAnsi="Times New Roman" w:cs="Times New Roman" w:eastAsiaTheme="minorEastAsia"/>
                <w:spacing w:val="0"/>
                <w:positio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838"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rPr>
              <w:t>其他</w:t>
            </w:r>
          </w:p>
        </w:tc>
        <w:tc>
          <w:tcPr>
            <w:tcW w:w="7684" w:type="dxa"/>
            <w:noWrap w:val="0"/>
            <w:vAlign w:val="center"/>
          </w:tcPr>
          <w:p>
            <w:pPr>
              <w:keepNext w:val="0"/>
              <w:keepLines w:val="0"/>
              <w:widowControl/>
              <w:suppressLineNumbers w:val="0"/>
              <w:jc w:val="left"/>
              <w:rPr>
                <w:rFonts w:hint="default" w:ascii="Times New Roman" w:hAnsi="Times New Roman" w:cs="Times New Roman"/>
                <w:spacing w:val="0"/>
                <w:position w:val="0"/>
              </w:rPr>
            </w:pPr>
            <w:r>
              <w:rPr>
                <w:rFonts w:hint="default" w:ascii="Times New Roman" w:hAnsi="Times New Roman" w:eastAsia="宋体" w:cs="Times New Roman"/>
                <w:b/>
                <w:bCs/>
                <w:color w:val="000000"/>
                <w:spacing w:val="0"/>
                <w:kern w:val="0"/>
                <w:position w:val="0"/>
                <w:sz w:val="24"/>
                <w:szCs w:val="24"/>
                <w:lang w:val="en-US" w:eastAsia="zh-CN" w:bidi="ar"/>
              </w:rPr>
              <w:t>1.工程占地范围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32"/>
              </w:rPr>
            </w:pPr>
            <w:r>
              <w:rPr>
                <w:rFonts w:hint="default" w:ascii="Times New Roman" w:hAnsi="Times New Roman" w:cs="Times New Roman"/>
                <w:spacing w:val="0"/>
                <w:position w:val="0"/>
                <w:sz w:val="24"/>
                <w:szCs w:val="32"/>
              </w:rPr>
              <w:t>本工程水土流失防治责任范围为39.26hm²，行政区划属奇台县。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32"/>
              </w:rPr>
            </w:pPr>
            <w:r>
              <w:rPr>
                <w:rFonts w:hint="default" w:ascii="Times New Roman" w:hAnsi="Times New Roman" w:cs="Times New Roman"/>
                <w:spacing w:val="0"/>
                <w:position w:val="0"/>
                <w:sz w:val="24"/>
                <w:szCs w:val="32"/>
              </w:rPr>
              <w:t>主体工程区占地总面积为21.65hm²，全部为永久占地，占地类型为水域及水利设施用地。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32"/>
              </w:rPr>
            </w:pPr>
            <w:r>
              <w:rPr>
                <w:rFonts w:hint="eastAsia" w:cs="Times New Roman"/>
                <w:spacing w:val="0"/>
                <w:position w:val="0"/>
                <w:sz w:val="24"/>
                <w:szCs w:val="32"/>
                <w:lang w:val="en-US" w:eastAsia="zh-CN"/>
              </w:rPr>
              <w:t>施工区结束后</w:t>
            </w:r>
            <w:r>
              <w:rPr>
                <w:rFonts w:hint="default" w:ascii="Times New Roman" w:hAnsi="Times New Roman" w:cs="Times New Roman"/>
                <w:spacing w:val="0"/>
                <w:position w:val="0"/>
                <w:sz w:val="24"/>
                <w:szCs w:val="32"/>
              </w:rPr>
              <w:t>弃渣</w:t>
            </w:r>
            <w:r>
              <w:rPr>
                <w:rFonts w:hint="eastAsia" w:cs="Times New Roman"/>
                <w:spacing w:val="0"/>
                <w:position w:val="0"/>
                <w:sz w:val="24"/>
                <w:szCs w:val="32"/>
                <w:lang w:val="en-US" w:eastAsia="zh-CN"/>
              </w:rPr>
              <w:t>堆放在</w:t>
            </w:r>
            <w:r>
              <w:rPr>
                <w:rFonts w:hint="default" w:ascii="Times New Roman" w:hAnsi="Times New Roman" w:cs="Times New Roman"/>
                <w:spacing w:val="0"/>
                <w:position w:val="0"/>
                <w:sz w:val="24"/>
                <w:szCs w:val="32"/>
              </w:rPr>
              <w:t>防洪堤背后，共计1处，占地面积3.21hm²，最大堆高为2米，占地类型为水域及水利设施用地。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32"/>
              </w:rPr>
            </w:pPr>
            <w:r>
              <w:rPr>
                <w:rFonts w:hint="default" w:ascii="Times New Roman" w:hAnsi="Times New Roman" w:cs="Times New Roman"/>
                <w:spacing w:val="0"/>
                <w:position w:val="0"/>
                <w:sz w:val="24"/>
                <w:szCs w:val="32"/>
              </w:rPr>
              <w:t>临时堆土区位于防洪堤基础外侧，占地面积9.42hm²，最大堆高为3米，占地类型为水域及水利设施用地。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32"/>
              </w:rPr>
            </w:pPr>
            <w:r>
              <w:rPr>
                <w:rFonts w:hint="default" w:ascii="Times New Roman" w:hAnsi="Times New Roman" w:cs="Times New Roman"/>
                <w:spacing w:val="0"/>
                <w:position w:val="0"/>
                <w:sz w:val="24"/>
                <w:szCs w:val="32"/>
              </w:rPr>
              <w:t>临时道路区位于防洪堤背水侧，占地面积4.49hm²，宽度为4米，占地类型为水域及水利设施用地。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32"/>
              </w:rPr>
            </w:pPr>
            <w:r>
              <w:rPr>
                <w:rFonts w:hint="default" w:ascii="Times New Roman" w:hAnsi="Times New Roman" w:cs="Times New Roman"/>
                <w:spacing w:val="0"/>
                <w:position w:val="0"/>
                <w:sz w:val="24"/>
                <w:szCs w:val="32"/>
              </w:rPr>
              <w:t>施工生产生活</w:t>
            </w:r>
            <w:r>
              <w:rPr>
                <w:rFonts w:hint="eastAsia" w:cs="Times New Roman"/>
                <w:spacing w:val="0"/>
                <w:position w:val="0"/>
                <w:sz w:val="24"/>
                <w:szCs w:val="32"/>
                <w:lang w:eastAsia="zh-CN"/>
              </w:rPr>
              <w:t>区</w:t>
            </w:r>
            <w:r>
              <w:rPr>
                <w:rFonts w:hint="default" w:ascii="Times New Roman" w:hAnsi="Times New Roman" w:cs="Times New Roman"/>
                <w:spacing w:val="0"/>
                <w:position w:val="0"/>
                <w:sz w:val="24"/>
                <w:szCs w:val="32"/>
              </w:rPr>
              <w:t>共设1处，位于主体工程区附近空地处，占地0.50hm²，占地类型为其他土地。</w:t>
            </w:r>
          </w:p>
          <w:p>
            <w:pPr>
              <w:ind w:firstLine="211" w:firstLineChars="100"/>
              <w:jc w:val="center"/>
              <w:rPr>
                <w:rFonts w:hint="default" w:ascii="Times New Roman" w:hAnsi="Times New Roman" w:cs="Times New Roman"/>
                <w:b/>
                <w:bCs/>
                <w:spacing w:val="0"/>
                <w:position w:val="0"/>
                <w:vertAlign w:val="superscript"/>
              </w:rPr>
            </w:pPr>
            <w:r>
              <w:rPr>
                <w:rFonts w:hint="eastAsia" w:cs="Times New Roman"/>
                <w:b/>
                <w:bCs/>
                <w:spacing w:val="0"/>
                <w:position w:val="0"/>
                <w:lang w:val="en-US" w:eastAsia="zh-CN"/>
              </w:rPr>
              <w:t xml:space="preserve">表2-8   项目占地情况一览表   </w:t>
            </w:r>
            <w:r>
              <w:rPr>
                <w:rFonts w:hint="default" w:ascii="Times New Roman" w:hAnsi="Times New Roman" w:cs="Times New Roman"/>
                <w:b/>
                <w:bCs/>
                <w:spacing w:val="0"/>
                <w:position w:val="0"/>
              </w:rPr>
              <w:t>单位：hm</w:t>
            </w:r>
            <w:r>
              <w:rPr>
                <w:rFonts w:hint="default" w:ascii="Times New Roman" w:hAnsi="Times New Roman" w:cs="Times New Roman"/>
                <w:b/>
                <w:bCs/>
                <w:spacing w:val="0"/>
                <w:position w:val="0"/>
                <w:vertAlign w:val="superscript"/>
              </w:rPr>
              <w:t>2</w:t>
            </w:r>
          </w:p>
          <w:tbl>
            <w:tblPr>
              <w:tblStyle w:val="31"/>
              <w:tblW w:w="762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57"/>
              <w:gridCol w:w="1178"/>
              <w:gridCol w:w="1138"/>
              <w:gridCol w:w="26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vMerge w:val="restart"/>
                  <w:shd w:val="clear" w:color="auto" w:fill="auto"/>
                  <w:noWrap/>
                  <w:vAlign w:val="center"/>
                </w:tcPr>
                <w:p>
                  <w:pPr>
                    <w:pStyle w:val="94"/>
                    <w:rPr>
                      <w:rFonts w:hint="default" w:ascii="Times New Roman" w:hAnsi="Times New Roman" w:cs="Times New Roman"/>
                      <w:b/>
                      <w:bCs/>
                      <w:spacing w:val="0"/>
                      <w:position w:val="0"/>
                    </w:rPr>
                  </w:pPr>
                  <w:r>
                    <w:rPr>
                      <w:rFonts w:hint="default" w:ascii="Times New Roman" w:hAnsi="Times New Roman" w:cs="Times New Roman"/>
                      <w:b/>
                      <w:bCs/>
                      <w:spacing w:val="0"/>
                      <w:position w:val="0"/>
                    </w:rPr>
                    <w:t>项目分区</w:t>
                  </w:r>
                </w:p>
              </w:tc>
              <w:tc>
                <w:tcPr>
                  <w:tcW w:w="3473" w:type="dxa"/>
                  <w:gridSpan w:val="3"/>
                  <w:shd w:val="clear" w:color="auto" w:fill="auto"/>
                  <w:noWrap/>
                  <w:vAlign w:val="center"/>
                </w:tcPr>
                <w:p>
                  <w:pPr>
                    <w:pStyle w:val="94"/>
                    <w:rPr>
                      <w:rFonts w:hint="default" w:ascii="Times New Roman" w:hAnsi="Times New Roman" w:cs="Times New Roman"/>
                      <w:b/>
                      <w:bCs/>
                      <w:spacing w:val="0"/>
                      <w:position w:val="0"/>
                    </w:rPr>
                  </w:pPr>
                  <w:r>
                    <w:rPr>
                      <w:rFonts w:hint="default" w:ascii="Times New Roman" w:hAnsi="Times New Roman" w:cs="Times New Roman"/>
                      <w:b/>
                      <w:bCs/>
                      <w:spacing w:val="0"/>
                      <w:position w:val="0"/>
                    </w:rPr>
                    <w:t>占地面积</w:t>
                  </w:r>
                </w:p>
              </w:tc>
              <w:tc>
                <w:tcPr>
                  <w:tcW w:w="2614" w:type="dxa"/>
                  <w:vMerge w:val="restart"/>
                  <w:shd w:val="clear" w:color="auto" w:fill="auto"/>
                  <w:noWrap/>
                  <w:vAlign w:val="center"/>
                </w:tcPr>
                <w:p>
                  <w:pPr>
                    <w:pStyle w:val="94"/>
                    <w:rPr>
                      <w:rFonts w:hint="default" w:ascii="Times New Roman" w:hAnsi="Times New Roman" w:cs="Times New Roman"/>
                      <w:b/>
                      <w:bCs/>
                      <w:spacing w:val="0"/>
                      <w:position w:val="0"/>
                    </w:rPr>
                  </w:pPr>
                  <w:r>
                    <w:rPr>
                      <w:rFonts w:hint="default" w:ascii="Times New Roman" w:hAnsi="Times New Roman" w:cs="Times New Roman"/>
                      <w:b/>
                      <w:bCs/>
                      <w:spacing w:val="0"/>
                      <w:position w:val="0"/>
                    </w:rPr>
                    <w:t>占地类型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vMerge w:val="continue"/>
                  <w:tcBorders>
                    <w:bottom w:val="single" w:color="auto" w:sz="12" w:space="0"/>
                  </w:tcBorders>
                  <w:shd w:val="clear" w:color="auto" w:fill="auto"/>
                  <w:noWrap/>
                  <w:vAlign w:val="center"/>
                </w:tcPr>
                <w:p>
                  <w:pPr>
                    <w:pStyle w:val="94"/>
                    <w:rPr>
                      <w:rFonts w:hint="default" w:ascii="Times New Roman" w:hAnsi="Times New Roman" w:cs="Times New Roman"/>
                      <w:b/>
                      <w:bCs/>
                      <w:spacing w:val="0"/>
                      <w:position w:val="0"/>
                    </w:rPr>
                  </w:pPr>
                </w:p>
              </w:tc>
              <w:tc>
                <w:tcPr>
                  <w:tcW w:w="1157" w:type="dxa"/>
                  <w:tcBorders>
                    <w:bottom w:val="single" w:color="auto" w:sz="12" w:space="0"/>
                  </w:tcBorders>
                  <w:shd w:val="clear" w:color="auto" w:fill="auto"/>
                  <w:noWrap/>
                  <w:vAlign w:val="center"/>
                </w:tcPr>
                <w:p>
                  <w:pPr>
                    <w:pStyle w:val="94"/>
                    <w:rPr>
                      <w:rFonts w:hint="default" w:ascii="Times New Roman" w:hAnsi="Times New Roman" w:cs="Times New Roman"/>
                      <w:b/>
                      <w:bCs/>
                      <w:spacing w:val="0"/>
                      <w:position w:val="0"/>
                    </w:rPr>
                  </w:pPr>
                  <w:r>
                    <w:rPr>
                      <w:rFonts w:hint="default" w:ascii="Times New Roman" w:hAnsi="Times New Roman" w:cs="Times New Roman"/>
                      <w:b/>
                      <w:bCs/>
                      <w:spacing w:val="0"/>
                      <w:position w:val="0"/>
                    </w:rPr>
                    <w:t>永久占地</w:t>
                  </w:r>
                </w:p>
              </w:tc>
              <w:tc>
                <w:tcPr>
                  <w:tcW w:w="1178" w:type="dxa"/>
                  <w:tcBorders>
                    <w:bottom w:val="single" w:color="auto" w:sz="12" w:space="0"/>
                  </w:tcBorders>
                  <w:shd w:val="clear" w:color="auto" w:fill="auto"/>
                  <w:noWrap/>
                  <w:vAlign w:val="center"/>
                </w:tcPr>
                <w:p>
                  <w:pPr>
                    <w:pStyle w:val="94"/>
                    <w:rPr>
                      <w:rFonts w:hint="default" w:ascii="Times New Roman" w:hAnsi="Times New Roman" w:cs="Times New Roman"/>
                      <w:b/>
                      <w:bCs/>
                      <w:spacing w:val="0"/>
                      <w:position w:val="0"/>
                    </w:rPr>
                  </w:pPr>
                  <w:r>
                    <w:rPr>
                      <w:rFonts w:hint="default" w:ascii="Times New Roman" w:hAnsi="Times New Roman" w:cs="Times New Roman"/>
                      <w:b/>
                      <w:bCs/>
                      <w:spacing w:val="0"/>
                      <w:position w:val="0"/>
                    </w:rPr>
                    <w:t>临时占地</w:t>
                  </w:r>
                </w:p>
              </w:tc>
              <w:tc>
                <w:tcPr>
                  <w:tcW w:w="1138" w:type="dxa"/>
                  <w:tcBorders>
                    <w:bottom w:val="single" w:color="auto" w:sz="12" w:space="0"/>
                  </w:tcBorders>
                  <w:shd w:val="clear" w:color="auto" w:fill="auto"/>
                  <w:noWrap/>
                  <w:vAlign w:val="center"/>
                </w:tcPr>
                <w:p>
                  <w:pPr>
                    <w:pStyle w:val="94"/>
                    <w:rPr>
                      <w:rFonts w:hint="default" w:ascii="Times New Roman" w:hAnsi="Times New Roman" w:cs="Times New Roman"/>
                      <w:b/>
                      <w:bCs/>
                      <w:spacing w:val="0"/>
                      <w:position w:val="0"/>
                    </w:rPr>
                  </w:pPr>
                  <w:r>
                    <w:rPr>
                      <w:rFonts w:hint="default" w:ascii="Times New Roman" w:hAnsi="Times New Roman" w:cs="Times New Roman"/>
                      <w:b/>
                      <w:bCs/>
                      <w:spacing w:val="0"/>
                      <w:position w:val="0"/>
                    </w:rPr>
                    <w:t>合计</w:t>
                  </w:r>
                </w:p>
              </w:tc>
              <w:tc>
                <w:tcPr>
                  <w:tcW w:w="2614" w:type="dxa"/>
                  <w:vMerge w:val="continue"/>
                  <w:tcBorders>
                    <w:bottom w:val="single" w:color="auto" w:sz="12" w:space="0"/>
                  </w:tcBorders>
                  <w:shd w:val="clear" w:color="auto" w:fill="auto"/>
                  <w:noWrap/>
                  <w:vAlign w:val="center"/>
                </w:tcPr>
                <w:p>
                  <w:pPr>
                    <w:pStyle w:val="94"/>
                    <w:rPr>
                      <w:rFonts w:hint="default" w:ascii="Times New Roman" w:hAnsi="Times New Roman" w:cs="Times New Roman"/>
                      <w:spacing w:val="0"/>
                      <w:position w:val="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tcBorders>
                    <w:top w:val="single" w:color="auto" w:sz="12" w:space="0"/>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主体工程区</w:t>
                  </w:r>
                </w:p>
              </w:tc>
              <w:tc>
                <w:tcPr>
                  <w:tcW w:w="1157" w:type="dxa"/>
                  <w:tcBorders>
                    <w:top w:val="single" w:color="auto" w:sz="12" w:space="0"/>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21.65</w:t>
                  </w:r>
                </w:p>
              </w:tc>
              <w:tc>
                <w:tcPr>
                  <w:tcW w:w="1178" w:type="dxa"/>
                  <w:tcBorders>
                    <w:top w:val="single" w:color="auto" w:sz="12" w:space="0"/>
                    <w:tl2br w:val="nil"/>
                    <w:tr2bl w:val="nil"/>
                  </w:tcBorders>
                  <w:shd w:val="clear" w:color="auto" w:fill="auto"/>
                  <w:noWrap/>
                  <w:vAlign w:val="center"/>
                </w:tcPr>
                <w:p>
                  <w:pPr>
                    <w:pStyle w:val="94"/>
                    <w:rPr>
                      <w:rFonts w:hint="eastAsia" w:ascii="Times New Roman" w:hAnsi="Times New Roman" w:eastAsia="宋体" w:cs="Times New Roman"/>
                      <w:spacing w:val="0"/>
                      <w:position w:val="0"/>
                      <w:lang w:val="en-US" w:eastAsia="zh-CN"/>
                    </w:rPr>
                  </w:pPr>
                  <w:r>
                    <w:rPr>
                      <w:rFonts w:hint="eastAsia" w:hAnsi="Times New Roman" w:cs="Times New Roman"/>
                      <w:spacing w:val="0"/>
                      <w:position w:val="0"/>
                      <w:lang w:val="en-US" w:eastAsia="zh-CN"/>
                    </w:rPr>
                    <w:t>/</w:t>
                  </w:r>
                </w:p>
              </w:tc>
              <w:tc>
                <w:tcPr>
                  <w:tcW w:w="1138" w:type="dxa"/>
                  <w:tcBorders>
                    <w:top w:val="single" w:color="auto" w:sz="12" w:space="0"/>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21.65</w:t>
                  </w:r>
                </w:p>
              </w:tc>
              <w:tc>
                <w:tcPr>
                  <w:tcW w:w="2614" w:type="dxa"/>
                  <w:tcBorders>
                    <w:top w:val="single" w:color="auto" w:sz="12" w:space="0"/>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弃渣场</w:t>
                  </w:r>
                  <w:r>
                    <w:rPr>
                      <w:rFonts w:hint="eastAsia" w:hAnsi="Times New Roman" w:cs="Times New Roman"/>
                      <w:spacing w:val="0"/>
                      <w:position w:val="0"/>
                      <w:lang w:val="en-US" w:eastAsia="zh-CN"/>
                    </w:rPr>
                    <w:t>放</w:t>
                  </w:r>
                  <w:r>
                    <w:rPr>
                      <w:rFonts w:hint="default" w:ascii="Times New Roman" w:hAnsi="Times New Roman" w:cs="Times New Roman"/>
                      <w:spacing w:val="0"/>
                      <w:position w:val="0"/>
                    </w:rPr>
                    <w:t>区</w:t>
                  </w:r>
                </w:p>
              </w:tc>
              <w:tc>
                <w:tcPr>
                  <w:tcW w:w="1157"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3.21</w:t>
                  </w:r>
                </w:p>
              </w:tc>
              <w:tc>
                <w:tcPr>
                  <w:tcW w:w="1178" w:type="dxa"/>
                  <w:tcBorders>
                    <w:tl2br w:val="nil"/>
                    <w:tr2bl w:val="nil"/>
                  </w:tcBorders>
                  <w:shd w:val="clear" w:color="auto" w:fill="auto"/>
                  <w:noWrap/>
                  <w:vAlign w:val="center"/>
                </w:tcPr>
                <w:p>
                  <w:pPr>
                    <w:pStyle w:val="94"/>
                    <w:rPr>
                      <w:rFonts w:hint="eastAsia" w:ascii="Times New Roman" w:hAnsi="Times New Roman" w:eastAsia="宋体" w:cs="Times New Roman"/>
                      <w:spacing w:val="0"/>
                      <w:position w:val="0"/>
                      <w:lang w:val="en-US" w:eastAsia="zh-CN"/>
                    </w:rPr>
                  </w:pPr>
                  <w:r>
                    <w:rPr>
                      <w:rFonts w:hint="eastAsia" w:hAnsi="Times New Roman" w:cs="Times New Roman"/>
                      <w:spacing w:val="0"/>
                      <w:position w:val="0"/>
                      <w:lang w:val="en-US" w:eastAsia="zh-CN"/>
                    </w:rPr>
                    <w:t>/</w:t>
                  </w:r>
                </w:p>
              </w:tc>
              <w:tc>
                <w:tcPr>
                  <w:tcW w:w="113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3.21</w:t>
                  </w:r>
                </w:p>
              </w:tc>
              <w:tc>
                <w:tcPr>
                  <w:tcW w:w="2614"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临时堆土区</w:t>
                  </w:r>
                </w:p>
              </w:tc>
              <w:tc>
                <w:tcPr>
                  <w:tcW w:w="1157" w:type="dxa"/>
                  <w:tcBorders>
                    <w:tl2br w:val="nil"/>
                    <w:tr2bl w:val="nil"/>
                  </w:tcBorders>
                  <w:shd w:val="clear" w:color="auto" w:fill="auto"/>
                  <w:noWrap/>
                  <w:vAlign w:val="center"/>
                </w:tcPr>
                <w:p>
                  <w:pPr>
                    <w:pStyle w:val="94"/>
                    <w:rPr>
                      <w:rFonts w:hint="eastAsia" w:ascii="Times New Roman" w:hAnsi="Times New Roman" w:eastAsia="宋体" w:cs="Times New Roman"/>
                      <w:spacing w:val="0"/>
                      <w:position w:val="0"/>
                      <w:lang w:val="en-US" w:eastAsia="zh-CN"/>
                    </w:rPr>
                  </w:pPr>
                  <w:r>
                    <w:rPr>
                      <w:rFonts w:hint="eastAsia" w:hAnsi="Times New Roman" w:cs="Times New Roman"/>
                      <w:spacing w:val="0"/>
                      <w:position w:val="0"/>
                      <w:lang w:val="en-US" w:eastAsia="zh-CN"/>
                    </w:rPr>
                    <w:t>/</w:t>
                  </w:r>
                </w:p>
              </w:tc>
              <w:tc>
                <w:tcPr>
                  <w:tcW w:w="117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9.42</w:t>
                  </w:r>
                </w:p>
              </w:tc>
              <w:tc>
                <w:tcPr>
                  <w:tcW w:w="113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9.42</w:t>
                  </w:r>
                </w:p>
              </w:tc>
              <w:tc>
                <w:tcPr>
                  <w:tcW w:w="2614"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临时道路区</w:t>
                  </w:r>
                </w:p>
              </w:tc>
              <w:tc>
                <w:tcPr>
                  <w:tcW w:w="1157" w:type="dxa"/>
                  <w:tcBorders>
                    <w:tl2br w:val="nil"/>
                    <w:tr2bl w:val="nil"/>
                  </w:tcBorders>
                  <w:shd w:val="clear" w:color="auto" w:fill="auto"/>
                  <w:noWrap/>
                  <w:vAlign w:val="center"/>
                </w:tcPr>
                <w:p>
                  <w:pPr>
                    <w:pStyle w:val="94"/>
                    <w:rPr>
                      <w:rFonts w:hint="eastAsia" w:ascii="Times New Roman" w:hAnsi="Times New Roman" w:eastAsia="宋体" w:cs="Times New Roman"/>
                      <w:spacing w:val="0"/>
                      <w:position w:val="0"/>
                      <w:lang w:val="en-US" w:eastAsia="zh-CN"/>
                    </w:rPr>
                  </w:pPr>
                  <w:r>
                    <w:rPr>
                      <w:rFonts w:hint="eastAsia" w:hAnsi="Times New Roman" w:cs="Times New Roman"/>
                      <w:spacing w:val="0"/>
                      <w:position w:val="0"/>
                      <w:lang w:val="en-US" w:eastAsia="zh-CN"/>
                    </w:rPr>
                    <w:t>/</w:t>
                  </w:r>
                </w:p>
              </w:tc>
              <w:tc>
                <w:tcPr>
                  <w:tcW w:w="117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4.49</w:t>
                  </w:r>
                </w:p>
              </w:tc>
              <w:tc>
                <w:tcPr>
                  <w:tcW w:w="113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4.49</w:t>
                  </w:r>
                </w:p>
              </w:tc>
              <w:tc>
                <w:tcPr>
                  <w:tcW w:w="2614"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施工生产区</w:t>
                  </w:r>
                </w:p>
              </w:tc>
              <w:tc>
                <w:tcPr>
                  <w:tcW w:w="1157" w:type="dxa"/>
                  <w:tcBorders>
                    <w:tl2br w:val="nil"/>
                    <w:tr2bl w:val="nil"/>
                  </w:tcBorders>
                  <w:shd w:val="clear" w:color="auto" w:fill="auto"/>
                  <w:noWrap/>
                  <w:vAlign w:val="center"/>
                </w:tcPr>
                <w:p>
                  <w:pPr>
                    <w:pStyle w:val="94"/>
                    <w:rPr>
                      <w:rFonts w:hint="eastAsia" w:ascii="Times New Roman" w:hAnsi="Times New Roman" w:eastAsia="宋体" w:cs="Times New Roman"/>
                      <w:spacing w:val="0"/>
                      <w:position w:val="0"/>
                      <w:lang w:val="en-US" w:eastAsia="zh-CN"/>
                    </w:rPr>
                  </w:pPr>
                  <w:r>
                    <w:rPr>
                      <w:rFonts w:hint="eastAsia" w:hAnsi="Times New Roman" w:cs="Times New Roman"/>
                      <w:spacing w:val="0"/>
                      <w:position w:val="0"/>
                      <w:lang w:val="en-US" w:eastAsia="zh-CN"/>
                    </w:rPr>
                    <w:t>/</w:t>
                  </w:r>
                </w:p>
              </w:tc>
              <w:tc>
                <w:tcPr>
                  <w:tcW w:w="117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0.50</w:t>
                  </w:r>
                </w:p>
              </w:tc>
              <w:tc>
                <w:tcPr>
                  <w:tcW w:w="113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0.50</w:t>
                  </w:r>
                </w:p>
              </w:tc>
              <w:tc>
                <w:tcPr>
                  <w:tcW w:w="2614" w:type="dxa"/>
                  <w:tcBorders>
                    <w:tl2br w:val="nil"/>
                    <w:tr2bl w:val="nil"/>
                  </w:tcBorders>
                  <w:shd w:val="clear" w:color="auto" w:fill="auto"/>
                  <w:noWrap/>
                  <w:vAlign w:val="center"/>
                </w:tcPr>
                <w:p>
                  <w:pPr>
                    <w:keepNext w:val="0"/>
                    <w:keepLines w:val="0"/>
                    <w:widowControl/>
                    <w:suppressLineNumbers w:val="0"/>
                    <w:jc w:val="center"/>
                    <w:rPr>
                      <w:rFonts w:hint="default" w:ascii="Times New Roman" w:hAnsi="Times New Roman" w:cs="Times New Roman"/>
                      <w:spacing w:val="0"/>
                      <w:position w:val="0"/>
                    </w:rPr>
                  </w:pPr>
                  <w:r>
                    <w:rPr>
                      <w:rFonts w:hint="default" w:ascii="Times New Roman" w:hAnsi="Times New Roman" w:cs="Times New Roman"/>
                      <w:spacing w:val="0"/>
                      <w:position w:val="0"/>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40"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r>
                    <w:rPr>
                      <w:rFonts w:hint="default" w:ascii="Times New Roman" w:hAnsi="Times New Roman" w:cs="Times New Roman"/>
                      <w:spacing w:val="0"/>
                      <w:position w:val="0"/>
                    </w:rPr>
                    <w:t>小计</w:t>
                  </w:r>
                </w:p>
              </w:tc>
              <w:tc>
                <w:tcPr>
                  <w:tcW w:w="1157"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24.86</w:t>
                  </w:r>
                </w:p>
              </w:tc>
              <w:tc>
                <w:tcPr>
                  <w:tcW w:w="117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14.40</w:t>
                  </w:r>
                </w:p>
              </w:tc>
              <w:tc>
                <w:tcPr>
                  <w:tcW w:w="1138" w:type="dxa"/>
                  <w:tcBorders>
                    <w:tl2br w:val="nil"/>
                    <w:tr2bl w:val="nil"/>
                  </w:tcBorders>
                  <w:shd w:val="clear" w:color="auto" w:fill="auto"/>
                  <w:noWrap/>
                  <w:vAlign w:val="center"/>
                </w:tcPr>
                <w:p>
                  <w:pPr>
                    <w:pStyle w:val="94"/>
                    <w:rPr>
                      <w:rFonts w:hint="default" w:ascii="Times New Roman" w:hAnsi="Times New Roman" w:eastAsia="宋体" w:cs="Times New Roman"/>
                      <w:spacing w:val="0"/>
                      <w:position w:val="0"/>
                      <w:lang w:eastAsia="zh-CN"/>
                    </w:rPr>
                  </w:pPr>
                  <w:r>
                    <w:rPr>
                      <w:rFonts w:hint="default" w:ascii="Times New Roman" w:hAnsi="Times New Roman" w:cs="Times New Roman"/>
                      <w:spacing w:val="0"/>
                      <w:position w:val="0"/>
                    </w:rPr>
                    <w:t>39.26</w:t>
                  </w:r>
                </w:p>
              </w:tc>
              <w:tc>
                <w:tcPr>
                  <w:tcW w:w="2614" w:type="dxa"/>
                  <w:tcBorders>
                    <w:tl2br w:val="nil"/>
                    <w:tr2bl w:val="nil"/>
                  </w:tcBorders>
                  <w:shd w:val="clear" w:color="auto" w:fill="auto"/>
                  <w:noWrap/>
                  <w:vAlign w:val="center"/>
                </w:tcPr>
                <w:p>
                  <w:pPr>
                    <w:pStyle w:val="94"/>
                    <w:rPr>
                      <w:rFonts w:hint="default" w:ascii="Times New Roman" w:hAnsi="Times New Roman" w:cs="Times New Roman"/>
                      <w:spacing w:val="0"/>
                      <w:position w:val="0"/>
                    </w:rPr>
                  </w:pPr>
                </w:p>
              </w:tc>
            </w:tr>
          </w:tbl>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ascii="Times New Roman" w:hAnsi="Times New Roman" w:eastAsia="宋体"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left"/>
              <w:rPr>
                <w:rFonts w:hint="eastAsia" w:cs="Times New Roman"/>
                <w:spacing w:val="0"/>
                <w:position w:val="0"/>
                <w:highlight w:val="none"/>
                <w:lang w:val="en-US" w:eastAsia="zh-CN"/>
              </w:rPr>
            </w:pPr>
          </w:p>
          <w:p>
            <w:pPr>
              <w:keepNext w:val="0"/>
              <w:keepLines w:val="0"/>
              <w:pageBreakBefore w:val="0"/>
              <w:kinsoku/>
              <w:overflowPunct/>
              <w:topLinePunct w:val="0"/>
              <w:bidi w:val="0"/>
              <w:adjustRightInd w:val="0"/>
              <w:snapToGrid w:val="0"/>
              <w:spacing w:beforeAutospacing="0" w:afterAutospacing="0"/>
              <w:ind w:left="0" w:leftChars="0" w:right="0"/>
              <w:jc w:val="both"/>
              <w:rPr>
                <w:rFonts w:hint="default" w:ascii="Times New Roman" w:hAnsi="Times New Roman" w:cs="Times New Roman"/>
                <w:spacing w:val="0"/>
                <w:position w:val="0"/>
                <w:highlight w:val="none"/>
                <w:lang w:val="en-US" w:eastAsia="zh-CN"/>
              </w:rPr>
            </w:pPr>
          </w:p>
        </w:tc>
      </w:tr>
    </w:tbl>
    <w:p>
      <w:pPr>
        <w:pStyle w:val="28"/>
        <w:keepNext w:val="0"/>
        <w:keepLines w:val="0"/>
        <w:pageBreakBefore w:val="0"/>
        <w:kinsoku/>
        <w:overflowPunct/>
        <w:topLinePunct w:val="0"/>
        <w:bidi w:val="0"/>
        <w:spacing w:before="0" w:beforeAutospacing="0" w:after="0" w:afterAutospacing="0"/>
        <w:ind w:left="0" w:leftChars="0" w:right="0"/>
        <w:jc w:val="center"/>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仿宋_GB2312" w:cs="Times New Roman"/>
          <w:b/>
          <w:bCs/>
          <w:color w:val="auto"/>
          <w:spacing w:val="0"/>
          <w:w w:val="100"/>
          <w:position w:val="0"/>
          <w:highlight w:val="none"/>
        </w:rPr>
        <w:br w:type="page"/>
      </w:r>
      <w:r>
        <w:rPr>
          <w:rFonts w:hint="default" w:ascii="Times New Roman" w:hAnsi="Times New Roman" w:eastAsia="黑体" w:cs="Times New Roman"/>
          <w:snapToGrid w:val="0"/>
          <w:color w:val="auto"/>
          <w:spacing w:val="0"/>
          <w:w w:val="100"/>
          <w:position w:val="0"/>
          <w:sz w:val="30"/>
          <w:szCs w:val="30"/>
          <w:highlight w:val="none"/>
        </w:rPr>
        <w:t>三、生态环境现状、保护目标及评价标准</w:t>
      </w:r>
    </w:p>
    <w:tbl>
      <w:tblPr>
        <w:tblStyle w:val="31"/>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77"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Cs w:val="21"/>
                <w:highlight w:val="none"/>
              </w:rPr>
            </w:pPr>
            <w:r>
              <w:rPr>
                <w:rFonts w:hint="default" w:ascii="Times New Roman" w:hAnsi="Times New Roman" w:cs="Times New Roman"/>
                <w:color w:val="auto"/>
                <w:spacing w:val="0"/>
                <w:w w:val="100"/>
                <w:kern w:val="0"/>
                <w:position w:val="0"/>
                <w:sz w:val="24"/>
                <w:szCs w:val="24"/>
                <w:highlight w:val="none"/>
              </w:rPr>
              <w:t>生态环境现状</w:t>
            </w:r>
          </w:p>
        </w:tc>
        <w:tc>
          <w:tcPr>
            <w:tcW w:w="7545" w:type="dxa"/>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360" w:lineRule="auto"/>
              <w:ind w:left="0" w:leftChars="0" w:right="0" w:firstLine="0" w:firstLineChars="0"/>
              <w:jc w:val="left"/>
              <w:textAlignment w:val="baseline"/>
              <w:rPr>
                <w:rFonts w:hint="default" w:ascii="Times New Roman" w:hAnsi="Times New Roman" w:eastAsia="宋体" w:cs="Times New Roman"/>
                <w:b/>
                <w:bCs/>
                <w:color w:val="auto"/>
                <w:spacing w:val="0"/>
                <w:w w:val="100"/>
                <w:kern w:val="0"/>
                <w:position w:val="0"/>
                <w:sz w:val="24"/>
                <w:szCs w:val="24"/>
                <w:highlight w:val="none"/>
                <w:lang w:val="en-US" w:eastAsia="zh-CN"/>
              </w:rPr>
            </w:pPr>
            <w:r>
              <w:rPr>
                <w:rFonts w:hint="eastAsia" w:ascii="Times New Roman" w:hAnsi="Times New Roman" w:cs="Times New Roman"/>
                <w:b/>
                <w:bCs/>
                <w:color w:val="auto"/>
                <w:spacing w:val="0"/>
                <w:w w:val="100"/>
                <w:kern w:val="0"/>
                <w:position w:val="0"/>
                <w:sz w:val="24"/>
                <w:szCs w:val="24"/>
                <w:highlight w:val="none"/>
                <w:lang w:val="en-US" w:eastAsia="zh-CN"/>
              </w:rPr>
              <w:t>1.生态环境现状</w:t>
            </w:r>
          </w:p>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360" w:lineRule="auto"/>
              <w:ind w:left="0" w:leftChars="0" w:right="0" w:firstLine="0" w:firstLineChars="0"/>
              <w:jc w:val="left"/>
              <w:textAlignment w:val="baseline"/>
              <w:rPr>
                <w:rFonts w:hint="default" w:ascii="Times New Roman" w:hAnsi="Times New Roman" w:eastAsia="宋体" w:cs="Times New Roman"/>
                <w:bCs/>
                <w:color w:val="auto"/>
                <w:spacing w:val="0"/>
                <w:w w:val="100"/>
                <w:position w:val="0"/>
                <w:sz w:val="24"/>
                <w:highlight w:val="none"/>
                <w:lang w:val="en-US" w:eastAsia="zh-CN"/>
              </w:rPr>
            </w:pPr>
            <w:r>
              <w:rPr>
                <w:rFonts w:hint="default" w:ascii="Times New Roman" w:hAnsi="Times New Roman" w:eastAsia="宋体" w:cs="Times New Roman"/>
                <w:b/>
                <w:bCs/>
                <w:color w:val="auto"/>
                <w:spacing w:val="0"/>
                <w:w w:val="100"/>
                <w:kern w:val="0"/>
                <w:position w:val="0"/>
                <w:sz w:val="24"/>
                <w:szCs w:val="24"/>
                <w:highlight w:val="none"/>
                <w:lang w:val="en-US" w:eastAsia="zh-CN"/>
              </w:rPr>
              <w:t>1</w:t>
            </w:r>
            <w:r>
              <w:rPr>
                <w:rFonts w:hint="eastAsia" w:ascii="Times New Roman" w:hAnsi="Times New Roman" w:cs="Times New Roman"/>
                <w:b/>
                <w:bCs/>
                <w:color w:val="auto"/>
                <w:spacing w:val="0"/>
                <w:w w:val="100"/>
                <w:kern w:val="0"/>
                <w:position w:val="0"/>
                <w:sz w:val="24"/>
                <w:szCs w:val="24"/>
                <w:highlight w:val="none"/>
                <w:lang w:val="en-US" w:eastAsia="zh-CN"/>
              </w:rPr>
              <w:t>.1</w:t>
            </w:r>
            <w:r>
              <w:rPr>
                <w:rFonts w:hint="default" w:ascii="Times New Roman" w:hAnsi="Times New Roman" w:eastAsia="宋体" w:cs="Times New Roman"/>
                <w:b/>
                <w:bCs/>
                <w:color w:val="auto"/>
                <w:spacing w:val="0"/>
                <w:w w:val="100"/>
                <w:kern w:val="0"/>
                <w:position w:val="0"/>
                <w:sz w:val="24"/>
                <w:szCs w:val="24"/>
                <w:highlight w:val="none"/>
                <w:lang w:val="en-US" w:eastAsia="zh-CN"/>
              </w:rPr>
              <w:t>主体功能区划</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default" w:ascii="Times New Roman" w:hAnsi="Times New Roman" w:eastAsia="宋体" w:cs="Times New Roman"/>
                <w:bCs/>
                <w:color w:val="FF0000"/>
                <w:spacing w:val="0"/>
                <w:w w:val="100"/>
                <w:position w:val="0"/>
                <w:sz w:val="24"/>
                <w:highlight w:val="none"/>
                <w:lang w:val="en-US" w:eastAsia="zh-CN"/>
              </w:rPr>
            </w:pPr>
            <w:r>
              <w:rPr>
                <w:rFonts w:hint="default" w:ascii="Times New Roman" w:hAnsi="Times New Roman" w:eastAsia="宋体" w:cs="Times New Roman"/>
                <w:bCs/>
                <w:color w:val="FF0000"/>
                <w:sz w:val="24"/>
                <w:highlight w:val="none"/>
                <w:lang w:val="en-US" w:eastAsia="zh-CN"/>
              </w:rPr>
              <w:t>根据《全国主体功能区规划》，项目所在区域不涉及国家级限制开发区和禁止开发区。</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bCs/>
                <w:color w:val="FF0000"/>
                <w:sz w:val="24"/>
                <w:highlight w:val="none"/>
                <w:lang w:val="en-US" w:eastAsia="zh-CN"/>
              </w:rPr>
            </w:pPr>
            <w:r>
              <w:rPr>
                <w:rFonts w:hint="default" w:ascii="Times New Roman" w:hAnsi="Times New Roman" w:eastAsia="宋体" w:cs="Times New Roman"/>
                <w:bCs/>
                <w:color w:val="FF0000"/>
                <w:spacing w:val="0"/>
                <w:w w:val="100"/>
                <w:position w:val="0"/>
                <w:sz w:val="24"/>
                <w:highlight w:val="none"/>
                <w:lang w:val="en-US" w:eastAsia="zh-CN"/>
              </w:rPr>
              <w:t>对照《新疆维吾尔自治区主体功能区规划》中将新疆国土空间分为重点开发区域、限制开发区域和禁止开发区域三类主体功能区，</w:t>
            </w:r>
            <w:r>
              <w:rPr>
                <w:rFonts w:hint="default" w:ascii="Times New Roman" w:hAnsi="Times New Roman" w:eastAsia="宋体" w:cs="Times New Roman"/>
                <w:bCs/>
                <w:color w:val="FF0000"/>
                <w:sz w:val="24"/>
                <w:highlight w:val="none"/>
                <w:lang w:val="en-US" w:eastAsia="zh-CN"/>
              </w:rPr>
              <w:t>对照</w:t>
            </w:r>
            <w:r>
              <w:rPr>
                <w:rFonts w:hint="default" w:ascii="Times New Roman" w:hAnsi="Times New Roman" w:eastAsia="宋体" w:cs="Times New Roman"/>
                <w:bCs/>
                <w:color w:val="FF0000"/>
                <w:spacing w:val="0"/>
                <w:w w:val="100"/>
                <w:position w:val="0"/>
                <w:sz w:val="24"/>
                <w:highlight w:val="none"/>
                <w:lang w:val="en-US" w:eastAsia="zh-CN"/>
              </w:rPr>
              <w:t>《新疆维吾尔自治区主体功能区规划》</w:t>
            </w:r>
            <w:r>
              <w:rPr>
                <w:rFonts w:hint="default" w:ascii="Times New Roman" w:hAnsi="Times New Roman" w:eastAsia="宋体" w:cs="Times New Roman"/>
                <w:bCs/>
                <w:color w:val="FF0000"/>
                <w:sz w:val="24"/>
                <w:highlight w:val="none"/>
                <w:lang w:val="en-US" w:eastAsia="zh-CN"/>
              </w:rPr>
              <w:t>，</w:t>
            </w:r>
            <w:r>
              <w:rPr>
                <w:rFonts w:hint="eastAsia" w:ascii="Times New Roman" w:hAnsi="Times New Roman" w:eastAsia="宋体" w:cs="Times New Roman"/>
                <w:bCs/>
                <w:color w:val="FF0000"/>
                <w:sz w:val="24"/>
                <w:highlight w:val="none"/>
                <w:lang w:val="en-US" w:eastAsia="zh-CN"/>
              </w:rPr>
              <w:t>本项目位于新疆维吾尔自治区昌吉地区奇台县东</w:t>
            </w:r>
            <w:r>
              <w:rPr>
                <w:rFonts w:hint="eastAsia" w:ascii="Times New Roman" w:hAnsi="Times New Roman" w:cs="Times New Roman"/>
                <w:bCs/>
                <w:color w:val="FF0000"/>
                <w:sz w:val="24"/>
                <w:highlight w:val="none"/>
                <w:lang w:val="en-US" w:eastAsia="zh-CN"/>
              </w:rPr>
              <w:t>南</w:t>
            </w:r>
            <w:r>
              <w:rPr>
                <w:rFonts w:hint="eastAsia" w:ascii="Times New Roman" w:hAnsi="Times New Roman" w:eastAsia="宋体" w:cs="Times New Roman"/>
                <w:bCs/>
                <w:color w:val="FF0000"/>
                <w:sz w:val="24"/>
                <w:highlight w:val="none"/>
                <w:lang w:val="en-US" w:eastAsia="zh-CN"/>
              </w:rPr>
              <w:t>部，不属于主体功能区划中确定的国家和自治区层面的禁止开发区域。</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default" w:ascii="Times New Roman" w:hAnsi="Times New Roman" w:eastAsia="宋体" w:cs="Times New Roman"/>
                <w:bCs/>
                <w:color w:val="FF0000"/>
                <w:spacing w:val="0"/>
                <w:w w:val="100"/>
                <w:position w:val="0"/>
                <w:sz w:val="24"/>
                <w:highlight w:val="none"/>
                <w:lang w:val="en-US" w:eastAsia="zh-CN"/>
              </w:rPr>
            </w:pPr>
            <w:r>
              <w:rPr>
                <w:rFonts w:hint="eastAsia" w:ascii="Times New Roman" w:hAnsi="Times New Roman" w:eastAsia="宋体" w:cs="Times New Roman"/>
                <w:bCs/>
                <w:color w:val="FF0000"/>
                <w:sz w:val="24"/>
                <w:highlight w:val="none"/>
                <w:lang w:val="en-US" w:eastAsia="zh-CN"/>
              </w:rPr>
              <w:t>对照《新疆维吾尔自治区主体功能区规划》的划分，奇台县属于限制开发区域(重点生态功能区)</w:t>
            </w:r>
            <w:r>
              <w:rPr>
                <w:rFonts w:hint="default" w:ascii="Times New Roman" w:hAnsi="Times New Roman" w:eastAsia="宋体" w:cs="Times New Roman"/>
                <w:bCs/>
                <w:color w:val="FF0000"/>
                <w:spacing w:val="0"/>
                <w:w w:val="100"/>
                <w:position w:val="0"/>
                <w:sz w:val="24"/>
                <w:highlight w:val="none"/>
                <w:lang w:val="en-US" w:eastAsia="zh-CN"/>
              </w:rPr>
              <w:t>中的：天山北坡农产品主产区，即耕地较多、农业发展条件较好，尽管也适宜工业化城镇化开发，但从保障农产品安全以及永续发展的需要出发，必须把增强农业综合生产能力作为发展的首要任务，从而应该限制进行大规模高强度工业化与城镇化开发的区域。</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left"/>
              <w:textAlignment w:val="baseline"/>
              <w:rPr>
                <w:rFonts w:hint="default" w:ascii="Times New Roman" w:hAnsi="Times New Roman" w:eastAsia="宋体" w:cs="Times New Roman"/>
                <w:bCs/>
                <w:color w:val="auto"/>
                <w:spacing w:val="0"/>
                <w:w w:val="100"/>
                <w:position w:val="0"/>
                <w:sz w:val="24"/>
                <w:highlight w:val="none"/>
                <w:lang w:val="en-US" w:eastAsia="zh-CN"/>
              </w:rPr>
            </w:pPr>
            <w:r>
              <w:rPr>
                <w:rFonts w:hint="default" w:ascii="Times New Roman" w:hAnsi="Times New Roman" w:eastAsia="宋体" w:cs="Times New Roman"/>
                <w:bCs/>
                <w:color w:val="FF0000"/>
                <w:spacing w:val="0"/>
                <w:w w:val="100"/>
                <w:position w:val="0"/>
                <w:sz w:val="24"/>
                <w:highlight w:val="none"/>
                <w:lang w:val="en-US" w:eastAsia="zh-CN"/>
              </w:rPr>
              <w:t>本项目为</w:t>
            </w:r>
            <w:r>
              <w:rPr>
                <w:rFonts w:hint="eastAsia" w:ascii="Times New Roman" w:hAnsi="Times New Roman" w:cs="Times New Roman"/>
                <w:bCs/>
                <w:color w:val="FF0000"/>
                <w:spacing w:val="0"/>
                <w:w w:val="100"/>
                <w:position w:val="0"/>
                <w:sz w:val="24"/>
                <w:highlight w:val="none"/>
                <w:lang w:val="en-US" w:eastAsia="zh-CN"/>
              </w:rPr>
              <w:t>河湖整治</w:t>
            </w:r>
            <w:r>
              <w:rPr>
                <w:rFonts w:hint="default" w:ascii="Times New Roman" w:hAnsi="Times New Roman" w:eastAsia="宋体" w:cs="Times New Roman"/>
                <w:bCs/>
                <w:color w:val="FF0000"/>
                <w:spacing w:val="0"/>
                <w:w w:val="100"/>
                <w:position w:val="0"/>
                <w:sz w:val="24"/>
                <w:highlight w:val="none"/>
                <w:lang w:val="en-US" w:eastAsia="zh-CN"/>
              </w:rPr>
              <w:t>工程，此项目的实施可以防洪，提高农业用水效率，提高供水保障水平，保障粮食安全，满足天山北坡农产品主产区要求，因此本项目的建设与《新疆维吾尔自治区主体功能区规划》是相符的。本项目</w:t>
            </w:r>
            <w:r>
              <w:rPr>
                <w:rFonts w:hint="eastAsia" w:ascii="Times New Roman" w:hAnsi="Times New Roman" w:cs="Times New Roman"/>
                <w:bCs/>
                <w:color w:val="FF0000"/>
                <w:spacing w:val="0"/>
                <w:w w:val="100"/>
                <w:position w:val="0"/>
                <w:sz w:val="24"/>
                <w:highlight w:val="none"/>
                <w:lang w:val="en-US" w:eastAsia="zh-CN"/>
              </w:rPr>
              <w:t>的</w:t>
            </w:r>
            <w:r>
              <w:rPr>
                <w:rFonts w:hint="default" w:ascii="Times New Roman" w:hAnsi="Times New Roman" w:eastAsia="宋体" w:cs="Times New Roman"/>
                <w:bCs/>
                <w:color w:val="FF0000"/>
                <w:spacing w:val="0"/>
                <w:w w:val="100"/>
                <w:position w:val="0"/>
                <w:sz w:val="24"/>
                <w:highlight w:val="none"/>
                <w:lang w:val="en-US" w:eastAsia="zh-CN"/>
              </w:rPr>
              <w:t>建设符合《新疆维吾尔自治区主体功能区规划》对于工程区块的开发原则。</w:t>
            </w:r>
          </w:p>
          <w:p>
            <w:pPr>
              <w:pStyle w:val="39"/>
              <w:keepNext w:val="0"/>
              <w:keepLines w:val="0"/>
              <w:pageBreakBefore w:val="0"/>
              <w:widowControl w:val="0"/>
              <w:numPr>
                <w:ilvl w:val="0"/>
                <w:numId w:val="0"/>
              </w:numPr>
              <w:kinsoku/>
              <w:overflowPunct/>
              <w:topLinePunct w:val="0"/>
              <w:autoSpaceDE w:val="0"/>
              <w:autoSpaceDN w:val="0"/>
              <w:bidi w:val="0"/>
              <w:adjustRightInd w:val="0"/>
              <w:spacing w:beforeAutospacing="0" w:afterAutospacing="0" w:line="360" w:lineRule="auto"/>
              <w:ind w:right="0"/>
              <w:jc w:val="left"/>
              <w:textAlignment w:val="baseline"/>
              <w:rPr>
                <w:rFonts w:hint="default" w:ascii="Times New Roman" w:hAnsi="Times New Roman" w:eastAsia="宋体" w:cs="Times New Roman"/>
                <w:b/>
                <w:bCs/>
                <w:color w:val="auto"/>
                <w:spacing w:val="0"/>
                <w:w w:val="100"/>
                <w:kern w:val="0"/>
                <w:position w:val="0"/>
                <w:sz w:val="24"/>
                <w:szCs w:val="24"/>
                <w:highlight w:val="none"/>
                <w:lang w:val="en-US" w:eastAsia="zh-CN" w:bidi="ar"/>
              </w:rPr>
            </w:pPr>
            <w:r>
              <w:rPr>
                <w:rFonts w:hint="eastAsia" w:ascii="Times New Roman" w:hAnsi="Times New Roman" w:cs="Times New Roman"/>
                <w:b/>
                <w:bCs/>
                <w:color w:val="auto"/>
                <w:spacing w:val="0"/>
                <w:w w:val="100"/>
                <w:kern w:val="0"/>
                <w:position w:val="0"/>
                <w:sz w:val="24"/>
                <w:szCs w:val="24"/>
                <w:highlight w:val="none"/>
                <w:lang w:val="en-US" w:eastAsia="zh-CN" w:bidi="ar"/>
              </w:rPr>
              <w:t>1.2</w:t>
            </w:r>
            <w:r>
              <w:rPr>
                <w:rFonts w:hint="default" w:ascii="Times New Roman" w:hAnsi="Times New Roman" w:eastAsia="宋体" w:cs="Times New Roman"/>
                <w:b/>
                <w:bCs/>
                <w:color w:val="auto"/>
                <w:spacing w:val="0"/>
                <w:w w:val="100"/>
                <w:kern w:val="0"/>
                <w:position w:val="0"/>
                <w:sz w:val="24"/>
                <w:szCs w:val="24"/>
                <w:highlight w:val="none"/>
                <w:lang w:val="en-US" w:eastAsia="zh-CN" w:bidi="ar"/>
              </w:rPr>
              <w:t>项目所在区域生态功能区划</w:t>
            </w:r>
          </w:p>
          <w:p>
            <w:pPr>
              <w:pStyle w:val="39"/>
              <w:keepNext w:val="0"/>
              <w:keepLines w:val="0"/>
              <w:pageBreakBefore w:val="0"/>
              <w:widowControl w:val="0"/>
              <w:numPr>
                <w:ilvl w:val="0"/>
                <w:numId w:val="0"/>
              </w:numPr>
              <w:kinsoku/>
              <w:overflowPunct/>
              <w:topLinePunct w:val="0"/>
              <w:autoSpaceDE w:val="0"/>
              <w:autoSpaceDN w:val="0"/>
              <w:bidi w:val="0"/>
              <w:adjustRightInd w:val="0"/>
              <w:spacing w:beforeAutospacing="0" w:afterAutospacing="0" w:line="360" w:lineRule="auto"/>
              <w:ind w:left="0" w:leftChars="0" w:right="0" w:firstLine="480" w:firstLineChars="200"/>
              <w:jc w:val="both"/>
              <w:textAlignment w:val="baseline"/>
              <w:rPr>
                <w:rFonts w:hint="default" w:ascii="Times New Roman" w:hAnsi="Times New Roman" w:eastAsia="宋体" w:cs="Times New Roman"/>
                <w:bCs/>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kern w:val="0"/>
                <w:position w:val="0"/>
                <w:sz w:val="24"/>
                <w:szCs w:val="24"/>
                <w:highlight w:val="none"/>
                <w:lang w:val="en-US" w:eastAsia="zh-CN" w:bidi="ar"/>
              </w:rPr>
              <w:t>根据《新疆生态功能区划》，</w:t>
            </w:r>
            <w:r>
              <w:rPr>
                <w:rFonts w:hint="default" w:ascii="Times New Roman" w:hAnsi="Times New Roman" w:eastAsia="宋体" w:cs="Times New Roman"/>
                <w:color w:val="auto"/>
                <w:spacing w:val="0"/>
                <w:w w:val="100"/>
                <w:position w:val="0"/>
                <w:sz w:val="24"/>
                <w:highlight w:val="none"/>
                <w:lang w:val="en-US" w:eastAsia="zh-CN"/>
              </w:rPr>
              <w:t>本项目</w:t>
            </w:r>
            <w:r>
              <w:rPr>
                <w:rFonts w:hint="default" w:ascii="Times New Roman" w:hAnsi="Times New Roman" w:cs="Times New Roman"/>
                <w:color w:val="auto"/>
                <w:spacing w:val="0"/>
                <w:w w:val="100"/>
                <w:position w:val="0"/>
                <w:sz w:val="24"/>
                <w:highlight w:val="none"/>
              </w:rPr>
              <w:t>位于</w:t>
            </w:r>
            <w:r>
              <w:rPr>
                <w:rFonts w:hint="default" w:ascii="Times New Roman" w:hAnsi="Times New Roman" w:cs="Times New Roman"/>
                <w:color w:val="auto"/>
                <w:spacing w:val="0"/>
                <w:w w:val="100"/>
                <w:position w:val="0"/>
                <w:sz w:val="24"/>
                <w:highlight w:val="none"/>
                <w:lang w:eastAsia="zh-CN"/>
              </w:rPr>
              <w:t>准噶尔盆地</w:t>
            </w:r>
            <w:r>
              <w:rPr>
                <w:rFonts w:hint="default" w:ascii="Times New Roman" w:hAnsi="Times New Roman" w:cs="Times New Roman"/>
                <w:color w:val="auto"/>
                <w:spacing w:val="0"/>
                <w:w w:val="100"/>
                <w:position w:val="0"/>
                <w:sz w:val="24"/>
                <w:highlight w:val="none"/>
              </w:rPr>
              <w:t>温性荒漠与绿洲农业生态区—准格尔盆地西部荒漠及绿洲农业生态亚区—</w:t>
            </w:r>
            <w:r>
              <w:rPr>
                <w:rFonts w:hint="default" w:ascii="Times New Roman" w:hAnsi="Times New Roman" w:cs="Times New Roman"/>
                <w:color w:val="auto"/>
                <w:spacing w:val="0"/>
                <w:w w:val="100"/>
                <w:position w:val="0"/>
                <w:sz w:val="24"/>
                <w:highlight w:val="none"/>
                <w:lang w:eastAsia="zh-CN"/>
              </w:rPr>
              <w:t>昌吉回族自治州</w:t>
            </w:r>
            <w:r>
              <w:rPr>
                <w:rFonts w:hint="default" w:ascii="Times New Roman" w:hAnsi="Times New Roman" w:cs="Times New Roman"/>
                <w:color w:val="auto"/>
                <w:spacing w:val="0"/>
                <w:w w:val="100"/>
                <w:position w:val="0"/>
                <w:sz w:val="24"/>
                <w:highlight w:val="none"/>
              </w:rPr>
              <w:t>城市及城郊农业生态功能区。矿区不在水源涵养区内。典型的温带半干旱气候，导致植物积累有机物质缓慢，物种单一，植被覆盖度较低，生态系统较为脆弱。</w:t>
            </w:r>
            <w:r>
              <w:rPr>
                <w:rFonts w:hint="default" w:ascii="Times New Roman" w:hAnsi="Times New Roman" w:eastAsia="宋体" w:cs="Times New Roman"/>
                <w:color w:val="auto"/>
                <w:spacing w:val="0"/>
                <w:w w:val="100"/>
                <w:kern w:val="0"/>
                <w:position w:val="0"/>
                <w:sz w:val="24"/>
                <w:szCs w:val="24"/>
                <w:highlight w:val="none"/>
                <w:lang w:val="en-US" w:eastAsia="zh-CN" w:bidi="ar"/>
              </w:rPr>
              <w:t>项目所在区域生态功能区划见表3-1。</w:t>
            </w:r>
          </w:p>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422" w:firstLineChars="200"/>
              <w:jc w:val="center"/>
              <w:rPr>
                <w:rFonts w:hint="default" w:ascii="Times New Roman" w:hAnsi="Times New Roman" w:eastAsia="宋体" w:cs="Times New Roman"/>
                <w:b/>
                <w:bCs/>
                <w:color w:val="auto"/>
                <w:spacing w:val="0"/>
                <w:w w:val="100"/>
                <w:position w:val="0"/>
                <w:sz w:val="21"/>
                <w:szCs w:val="16"/>
                <w:highlight w:val="none"/>
                <w:lang w:val="en-US" w:eastAsia="zh-CN"/>
              </w:rPr>
            </w:pPr>
            <w:r>
              <w:rPr>
                <w:rFonts w:hint="default" w:ascii="Times New Roman" w:hAnsi="Times New Roman" w:eastAsia="宋体" w:cs="Times New Roman"/>
                <w:b/>
                <w:bCs/>
                <w:color w:val="auto"/>
                <w:spacing w:val="0"/>
                <w:w w:val="100"/>
                <w:position w:val="0"/>
                <w:sz w:val="21"/>
                <w:szCs w:val="16"/>
                <w:highlight w:val="none"/>
                <w:lang w:val="en-US" w:eastAsia="zh-CN"/>
              </w:rPr>
              <w:t>表3-1</w:t>
            </w:r>
            <w:r>
              <w:rPr>
                <w:rFonts w:hint="eastAsia" w:ascii="Times New Roman" w:hAnsi="Times New Roman" w:cs="Times New Roman"/>
                <w:b/>
                <w:bCs/>
                <w:color w:val="auto"/>
                <w:spacing w:val="0"/>
                <w:w w:val="100"/>
                <w:position w:val="0"/>
                <w:sz w:val="21"/>
                <w:szCs w:val="16"/>
                <w:highlight w:val="none"/>
                <w:lang w:val="en-US" w:eastAsia="zh-CN"/>
              </w:rPr>
              <w:t xml:space="preserve">   </w:t>
            </w:r>
            <w:r>
              <w:rPr>
                <w:rFonts w:hint="default" w:ascii="Times New Roman" w:hAnsi="Times New Roman" w:eastAsia="宋体" w:cs="Times New Roman"/>
                <w:b/>
                <w:bCs/>
                <w:color w:val="auto"/>
                <w:spacing w:val="0"/>
                <w:w w:val="100"/>
                <w:position w:val="0"/>
                <w:sz w:val="21"/>
                <w:szCs w:val="16"/>
                <w:highlight w:val="none"/>
                <w:lang w:val="en-US" w:eastAsia="zh-CN"/>
              </w:rPr>
              <w:t>项目所属生态功能区主要特征</w:t>
            </w:r>
          </w:p>
          <w:tbl>
            <w:tblPr>
              <w:tblStyle w:val="31"/>
              <w:tblW w:w="7296"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8"/>
              <w:gridCol w:w="1092"/>
              <w:gridCol w:w="55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23" w:hRule="atLeast"/>
              </w:trPr>
              <w:tc>
                <w:tcPr>
                  <w:tcW w:w="648" w:type="dxa"/>
                  <w:vMerge w:val="restart"/>
                  <w:tcBorders>
                    <w:left w:val="nil"/>
                    <w:bottom w:val="single" w:color="000000" w:sz="4" w:space="0"/>
                    <w:right w:val="single" w:color="000000" w:sz="4" w:space="0"/>
                  </w:tcBorders>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生态功能分区单元</w:t>
                  </w:r>
                </w:p>
              </w:tc>
              <w:tc>
                <w:tcPr>
                  <w:tcW w:w="1092" w:type="dxa"/>
                  <w:tcBorders>
                    <w:left w:val="single" w:color="000000" w:sz="4" w:space="0"/>
                    <w:bottom w:val="single" w:color="000000" w:sz="4" w:space="0"/>
                    <w:right w:val="single" w:color="000000" w:sz="4" w:space="0"/>
                  </w:tcBorders>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生态区</w:t>
                  </w:r>
                </w:p>
              </w:tc>
              <w:tc>
                <w:tcPr>
                  <w:tcW w:w="5556" w:type="dxa"/>
                  <w:tcBorders>
                    <w:left w:val="single" w:color="000000" w:sz="4" w:space="0"/>
                    <w:bottom w:val="single" w:color="000000" w:sz="4" w:space="0"/>
                    <w:right w:val="nil"/>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cs="Times New Roman"/>
                      <w:color w:val="auto"/>
                      <w:spacing w:val="0"/>
                      <w:w w:val="100"/>
                      <w:position w:val="0"/>
                      <w:sz w:val="21"/>
                      <w:szCs w:val="21"/>
                      <w:highlight w:val="none"/>
                    </w:rPr>
                  </w:pPr>
                  <w:r>
                    <w:rPr>
                      <w:rFonts w:hint="default" w:ascii="Times New Roman" w:hAnsi="Times New Roman" w:eastAsia="Times New Roman" w:cs="Times New Roman"/>
                      <w:color w:val="auto"/>
                      <w:spacing w:val="0"/>
                      <w:w w:val="100"/>
                      <w:position w:val="0"/>
                      <w:sz w:val="21"/>
                      <w:szCs w:val="21"/>
                      <w:highlight w:val="none"/>
                    </w:rPr>
                    <w:t>II</w:t>
                  </w:r>
                  <w:r>
                    <w:rPr>
                      <w:rFonts w:hint="default" w:ascii="Times New Roman" w:hAnsi="Times New Roman" w:cs="Times New Roman"/>
                      <w:color w:val="auto"/>
                      <w:spacing w:val="0"/>
                      <w:w w:val="100"/>
                      <w:position w:val="0"/>
                      <w:sz w:val="21"/>
                      <w:szCs w:val="21"/>
                      <w:highlight w:val="none"/>
                    </w:rPr>
                    <w:t>准噶尔盆地温性荒漠与绿洲农业生态区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648" w:type="dxa"/>
                  <w:vMerge w:val="continue"/>
                  <w:tcBorders>
                    <w:top w:val="nil"/>
                    <w:left w:val="nil"/>
                    <w:bottom w:val="single" w:color="000000" w:sz="4" w:space="0"/>
                    <w:right w:val="single" w:color="000000" w:sz="4" w:space="0"/>
                  </w:tcBorders>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生态亚区</w:t>
                  </w:r>
                </w:p>
              </w:tc>
              <w:tc>
                <w:tcPr>
                  <w:tcW w:w="5556" w:type="dxa"/>
                  <w:tcBorders>
                    <w:top w:val="single" w:color="000000" w:sz="4" w:space="0"/>
                    <w:left w:val="single" w:color="000000" w:sz="4" w:space="0"/>
                    <w:bottom w:val="single" w:color="000000" w:sz="4" w:space="0"/>
                    <w:right w:val="nil"/>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cs="Times New Roman"/>
                      <w:color w:val="auto"/>
                      <w:spacing w:val="0"/>
                      <w:w w:val="100"/>
                      <w:position w:val="0"/>
                      <w:sz w:val="21"/>
                      <w:szCs w:val="21"/>
                      <w:highlight w:val="none"/>
                    </w:rPr>
                  </w:pPr>
                  <w:r>
                    <w:rPr>
                      <w:rFonts w:hint="default" w:ascii="Times New Roman" w:hAnsi="Times New Roman" w:eastAsia="Times New Roman" w:cs="Times New Roman"/>
                      <w:color w:val="auto"/>
                      <w:spacing w:val="0"/>
                      <w:w w:val="100"/>
                      <w:position w:val="0"/>
                      <w:sz w:val="21"/>
                      <w:szCs w:val="21"/>
                      <w:highlight w:val="none"/>
                    </w:rPr>
                    <w:t>II</w:t>
                  </w:r>
                  <w:r>
                    <w:rPr>
                      <w:rFonts w:hint="default" w:ascii="Times New Roman" w:hAnsi="Times New Roman" w:eastAsia="Times New Roman" w:cs="Times New Roman"/>
                      <w:color w:val="auto"/>
                      <w:spacing w:val="0"/>
                      <w:w w:val="100"/>
                      <w:position w:val="0"/>
                      <w:sz w:val="21"/>
                      <w:szCs w:val="21"/>
                      <w:highlight w:val="none"/>
                      <w:vertAlign w:val="subscript"/>
                    </w:rPr>
                    <w:t>5</w:t>
                  </w:r>
                  <w:r>
                    <w:rPr>
                      <w:rFonts w:hint="default" w:ascii="Times New Roman" w:hAnsi="Times New Roman" w:cs="Times New Roman"/>
                      <w:color w:val="auto"/>
                      <w:spacing w:val="0"/>
                      <w:w w:val="100"/>
                      <w:position w:val="0"/>
                      <w:sz w:val="21"/>
                      <w:szCs w:val="21"/>
                      <w:highlight w:val="none"/>
                      <w:vertAlign w:val="baseline"/>
                    </w:rPr>
                    <w:t>准噶尔盆地南部荒漠绿洲农业生态亚区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648" w:type="dxa"/>
                  <w:vMerge w:val="continue"/>
                  <w:tcBorders>
                    <w:top w:val="nil"/>
                    <w:left w:val="nil"/>
                    <w:bottom w:val="single" w:color="000000" w:sz="4" w:space="0"/>
                    <w:right w:val="single" w:color="000000" w:sz="4" w:space="0"/>
                  </w:tcBorders>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生态功能区</w:t>
                  </w:r>
                </w:p>
              </w:tc>
              <w:tc>
                <w:tcPr>
                  <w:tcW w:w="5556" w:type="dxa"/>
                  <w:tcBorders>
                    <w:top w:val="single" w:color="000000" w:sz="4" w:space="0"/>
                    <w:left w:val="single" w:color="000000" w:sz="4" w:space="0"/>
                    <w:bottom w:val="single" w:color="000000" w:sz="4" w:space="0"/>
                    <w:right w:val="nil"/>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cs="Times New Roman"/>
                      <w:color w:val="auto"/>
                      <w:spacing w:val="0"/>
                      <w:w w:val="100"/>
                      <w:position w:val="0"/>
                      <w:sz w:val="21"/>
                      <w:szCs w:val="21"/>
                      <w:highlight w:val="none"/>
                    </w:rPr>
                  </w:pPr>
                  <w:r>
                    <w:rPr>
                      <w:rFonts w:hint="default" w:ascii="Times New Roman" w:hAnsi="Times New Roman" w:eastAsia="Times New Roman" w:cs="Times New Roman"/>
                      <w:spacing w:val="0"/>
                      <w:position w:val="0"/>
                      <w:sz w:val="21"/>
                      <w:szCs w:val="21"/>
                    </w:rPr>
                    <w:t>28.</w:t>
                  </w:r>
                  <w:r>
                    <w:rPr>
                      <w:rFonts w:hint="default" w:ascii="Times New Roman" w:hAnsi="Times New Roman" w:eastAsia="宋体" w:cs="Times New Roman"/>
                      <w:spacing w:val="0"/>
                      <w:position w:val="0"/>
                      <w:sz w:val="21"/>
                      <w:szCs w:val="21"/>
                    </w:rPr>
                    <w:t>阜康</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木垒绿洲农业、荒漠草地保护生态功能区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1740" w:type="dxa"/>
                  <w:gridSpan w:val="2"/>
                  <w:tcBorders>
                    <w:top w:val="single" w:color="000000" w:sz="4" w:space="0"/>
                    <w:left w:val="nil"/>
                    <w:bottom w:val="single" w:color="000000" w:sz="4" w:space="0"/>
                    <w:right w:val="single" w:color="000000" w:sz="4" w:space="0"/>
                  </w:tcBorders>
                  <w:noWrap w:val="0"/>
                  <w:vAlign w:val="center"/>
                </w:tcPr>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隶属行政区</w:t>
                  </w:r>
                </w:p>
              </w:tc>
              <w:tc>
                <w:tcPr>
                  <w:tcW w:w="5556" w:type="dxa"/>
                  <w:tcBorders>
                    <w:top w:val="single" w:color="000000" w:sz="4" w:space="0"/>
                    <w:left w:val="single" w:color="000000" w:sz="4" w:space="0"/>
                    <w:bottom w:val="single" w:color="000000" w:sz="4" w:space="0"/>
                    <w:right w:val="nil"/>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both"/>
                    <w:textAlignment w:val="baseline"/>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cs="Times New Roman"/>
                      <w:color w:val="auto"/>
                      <w:spacing w:val="0"/>
                      <w:w w:val="100"/>
                      <w:position w:val="0"/>
                      <w:sz w:val="21"/>
                      <w:szCs w:val="21"/>
                      <w:highlight w:val="none"/>
                      <w:lang w:val="en-US" w:eastAsia="zh-CN"/>
                    </w:rPr>
                    <w:t>昌吉回族自治州奇台县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1740" w:type="dxa"/>
                  <w:gridSpan w:val="2"/>
                  <w:tcBorders>
                    <w:top w:val="single" w:color="000000" w:sz="4" w:space="0"/>
                    <w:left w:val="nil"/>
                    <w:bottom w:val="single" w:color="000000" w:sz="4" w:space="0"/>
                    <w:right w:val="single" w:color="000000" w:sz="4" w:space="0"/>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主要生态服务功能</w:t>
                  </w:r>
                </w:p>
              </w:tc>
              <w:tc>
                <w:tcPr>
                  <w:tcW w:w="555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农牧业产品生产、人居环境、荒漠化控制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1740" w:type="dxa"/>
                  <w:gridSpan w:val="2"/>
                  <w:tcBorders>
                    <w:top w:val="single" w:color="000000" w:sz="4" w:space="0"/>
                    <w:left w:val="nil"/>
                    <w:bottom w:val="single" w:color="000000" w:sz="4" w:space="0"/>
                    <w:right w:val="single" w:color="000000" w:sz="4" w:space="0"/>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主要生态环境问题</w:t>
                  </w:r>
                </w:p>
              </w:tc>
              <w:tc>
                <w:tcPr>
                  <w:tcW w:w="555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地下水超采、荒漠植被退化、沙漠化威胁、局部土壤盐渍化、河流萎缩、滥开荒地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1740" w:type="dxa"/>
                  <w:gridSpan w:val="2"/>
                  <w:tcBorders>
                    <w:top w:val="single" w:color="000000" w:sz="4" w:space="0"/>
                    <w:left w:val="nil"/>
                    <w:bottom w:val="single" w:color="000000" w:sz="4" w:space="0"/>
                    <w:right w:val="single" w:color="000000" w:sz="4" w:space="0"/>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主要生态敏感因子、敏感程度</w:t>
                  </w:r>
                </w:p>
              </w:tc>
              <w:tc>
                <w:tcPr>
                  <w:tcW w:w="555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生物多样性及其生境中度敏感，土壤侵蚀轻度敏感，土地沙漠化中度敏感，土壤盐渍化轻度敏感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1740" w:type="dxa"/>
                  <w:gridSpan w:val="2"/>
                  <w:tcBorders>
                    <w:top w:val="single" w:color="000000" w:sz="4" w:space="0"/>
                    <w:left w:val="nil"/>
                    <w:bottom w:val="single" w:color="000000" w:sz="4" w:space="0"/>
                    <w:right w:val="single" w:color="000000" w:sz="4" w:space="0"/>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主要保护目标</w:t>
                  </w:r>
                </w:p>
              </w:tc>
              <w:tc>
                <w:tcPr>
                  <w:tcW w:w="555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保护基本农田、保护荒漠植被、保护土壤环境质量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1740" w:type="dxa"/>
                  <w:gridSpan w:val="2"/>
                  <w:tcBorders>
                    <w:top w:val="single" w:color="000000" w:sz="4" w:space="0"/>
                    <w:left w:val="nil"/>
                    <w:bottom w:val="single" w:color="000000" w:sz="4" w:space="0"/>
                    <w:right w:val="single" w:color="000000" w:sz="4" w:space="0"/>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主要保护措施</w:t>
                  </w:r>
                </w:p>
              </w:tc>
              <w:tc>
                <w:tcPr>
                  <w:tcW w:w="555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bidi w:val="0"/>
                    <w:snapToGrid/>
                    <w:spacing w:line="240" w:lineRule="auto"/>
                    <w:ind w:left="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节水灌溉、草场休牧、对坡耕地和沙化土地实施退耕还林</w:t>
                  </w:r>
                  <w:r>
                    <w:rPr>
                      <w:rFonts w:hint="eastAsia" w:cs="Times New Roman"/>
                      <w:color w:val="auto"/>
                      <w:spacing w:val="0"/>
                      <w:w w:val="100"/>
                      <w:kern w:val="2"/>
                      <w:position w:val="0"/>
                      <w:sz w:val="21"/>
                      <w:szCs w:val="21"/>
                      <w:highlight w:val="none"/>
                      <w:lang w:val="en-US" w:eastAsia="zh-CN" w:bidi="ar-SA"/>
                    </w:rPr>
                    <w:t>（</w:t>
                  </w:r>
                  <w:r>
                    <w:rPr>
                      <w:rFonts w:hint="default" w:ascii="Times New Roman" w:hAnsi="Times New Roman" w:eastAsia="宋体" w:cs="Times New Roman"/>
                      <w:color w:val="auto"/>
                      <w:spacing w:val="0"/>
                      <w:w w:val="100"/>
                      <w:kern w:val="2"/>
                      <w:position w:val="0"/>
                      <w:sz w:val="21"/>
                      <w:szCs w:val="21"/>
                      <w:highlight w:val="none"/>
                      <w:lang w:val="en-US" w:eastAsia="zh-CN" w:bidi="ar-SA"/>
                    </w:rPr>
                    <w:t>草</w:t>
                  </w:r>
                  <w:r>
                    <w:rPr>
                      <w:rFonts w:hint="eastAsia" w:cs="Times New Roman"/>
                      <w:color w:val="auto"/>
                      <w:spacing w:val="0"/>
                      <w:w w:val="100"/>
                      <w:kern w:val="2"/>
                      <w:position w:val="0"/>
                      <w:sz w:val="21"/>
                      <w:szCs w:val="21"/>
                      <w:highlight w:val="none"/>
                      <w:lang w:val="en-US" w:eastAsia="zh-CN" w:bidi="ar-SA"/>
                    </w:rPr>
                    <w:t>）</w:t>
                  </w:r>
                  <w:r>
                    <w:rPr>
                      <w:rFonts w:hint="default" w:ascii="Times New Roman" w:hAnsi="Times New Roman" w:eastAsia="宋体" w:cs="Times New Roman"/>
                      <w:color w:val="auto"/>
                      <w:spacing w:val="0"/>
                      <w:w w:val="100"/>
                      <w:kern w:val="2"/>
                      <w:position w:val="0"/>
                      <w:sz w:val="21"/>
                      <w:szCs w:val="21"/>
                      <w:highlight w:val="none"/>
                      <w:lang w:val="en-US" w:eastAsia="zh-CN" w:bidi="ar-SA"/>
                    </w:rPr>
                    <w:t>，在水源无保障、植被稀少、生态脆弱地带禁止开荒、加强农田</w:t>
                  </w:r>
                </w:p>
                <w:p>
                  <w:pPr>
                    <w:keepNext w:val="0"/>
                    <w:keepLines w:val="0"/>
                    <w:pageBreakBefore w:val="0"/>
                    <w:widowControl w:val="0"/>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投入品的使用管理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3" w:hRule="atLeast"/>
              </w:trPr>
              <w:tc>
                <w:tcPr>
                  <w:tcW w:w="1740" w:type="dxa"/>
                  <w:gridSpan w:val="2"/>
                  <w:tcBorders>
                    <w:top w:val="single" w:color="000000" w:sz="4" w:space="0"/>
                    <w:left w:val="nil"/>
                    <w:right w:val="single" w:color="000000" w:sz="4" w:space="0"/>
                  </w:tcBorders>
                  <w:noWrap w:val="0"/>
                  <w:vAlign w:val="center"/>
                </w:tcPr>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ind w:left="0" w:leftChars="0" w:right="0" w:firstLine="0" w:firstLineChars="0"/>
                    <w:jc w:val="center"/>
                    <w:textAlignment w:val="baseline"/>
                    <w:rPr>
                      <w:rFonts w:hint="default" w:ascii="Times New Roman" w:hAnsi="Times New Roman" w:cs="Times New Roman"/>
                      <w:b/>
                      <w:bCs/>
                      <w:color w:val="auto"/>
                      <w:spacing w:val="0"/>
                      <w:w w:val="100"/>
                      <w:position w:val="0"/>
                      <w:sz w:val="21"/>
                      <w:szCs w:val="21"/>
                      <w:highlight w:val="none"/>
                    </w:rPr>
                  </w:pPr>
                  <w:r>
                    <w:rPr>
                      <w:rFonts w:hint="default" w:ascii="Times New Roman" w:hAnsi="Times New Roman" w:cs="Times New Roman"/>
                      <w:b/>
                      <w:bCs/>
                      <w:color w:val="auto"/>
                      <w:spacing w:val="0"/>
                      <w:w w:val="100"/>
                      <w:position w:val="0"/>
                      <w:sz w:val="21"/>
                      <w:szCs w:val="21"/>
                      <w:highlight w:val="none"/>
                    </w:rPr>
                    <w:t>适宜发展方向</w:t>
                  </w:r>
                </w:p>
              </w:tc>
              <w:tc>
                <w:tcPr>
                  <w:tcW w:w="5556" w:type="dxa"/>
                  <w:tcBorders>
                    <w:top w:val="single" w:color="000000" w:sz="4" w:space="0"/>
                    <w:left w:val="single" w:color="000000" w:sz="4" w:space="0"/>
                    <w:right w:val="nil"/>
                  </w:tcBorders>
                  <w:noWrap w:val="0"/>
                  <w:vAlign w:val="center"/>
                </w:tcPr>
                <w:p>
                  <w:pPr>
                    <w:keepNext w:val="0"/>
                    <w:keepLines w:val="0"/>
                    <w:pageBreakBefore w:val="0"/>
                    <w:widowControl w:val="0"/>
                    <w:kinsoku/>
                    <w:wordWrap/>
                    <w:overflowPunct/>
                    <w:topLinePunct w:val="0"/>
                    <w:bidi w:val="0"/>
                    <w:snapToGrid/>
                    <w:spacing w:line="240" w:lineRule="auto"/>
                    <w:ind w:left="0" w:leftChars="0" w:right="0" w:firstLine="0"/>
                    <w:jc w:val="both"/>
                    <w:rPr>
                      <w:rFonts w:hint="default" w:ascii="Times New Roman" w:hAnsi="Times New Roman" w:eastAsia="宋体" w:cs="Times New Roman"/>
                      <w:color w:val="auto"/>
                      <w:spacing w:val="0"/>
                      <w:w w:val="100"/>
                      <w:kern w:val="2"/>
                      <w:position w:val="0"/>
                      <w:sz w:val="21"/>
                      <w:szCs w:val="21"/>
                      <w:highlight w:val="none"/>
                      <w:lang w:val="en-US" w:eastAsia="zh-CN" w:bidi="ar-SA"/>
                    </w:rPr>
                  </w:pPr>
                  <w:r>
                    <w:rPr>
                      <w:rFonts w:hint="default" w:ascii="Times New Roman" w:hAnsi="Times New Roman" w:eastAsia="宋体" w:cs="Times New Roman"/>
                      <w:color w:val="auto"/>
                      <w:spacing w:val="0"/>
                      <w:w w:val="100"/>
                      <w:kern w:val="2"/>
                      <w:position w:val="0"/>
                      <w:sz w:val="21"/>
                      <w:szCs w:val="21"/>
                      <w:highlight w:val="none"/>
                      <w:lang w:val="en-US" w:eastAsia="zh-CN" w:bidi="ar-SA"/>
                    </w:rPr>
                    <w:t>农牧结合，发展优质、高效特色农业和畜牧业</w:t>
                  </w:r>
                </w:p>
              </w:tc>
            </w:tr>
          </w:tbl>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highlight w:val="none"/>
                <w:lang w:val="en-US" w:eastAsia="zh-CN"/>
              </w:rPr>
              <w:t>本</w:t>
            </w:r>
            <w:r>
              <w:rPr>
                <w:rFonts w:hint="default" w:ascii="Times New Roman" w:hAnsi="Times New Roman" w:eastAsia="宋体" w:cs="Times New Roman"/>
                <w:color w:val="auto"/>
                <w:spacing w:val="0"/>
                <w:w w:val="100"/>
                <w:position w:val="0"/>
                <w:sz w:val="24"/>
                <w:szCs w:val="24"/>
                <w:highlight w:val="none"/>
                <w:lang w:val="en-US" w:eastAsia="zh-CN"/>
              </w:rPr>
              <w:t>项目位于新疆维吾尔自治区</w:t>
            </w:r>
            <w:r>
              <w:rPr>
                <w:rFonts w:hint="default" w:ascii="Times New Roman" w:hAnsi="Times New Roman" w:cs="Times New Roman"/>
                <w:color w:val="auto"/>
                <w:spacing w:val="0"/>
                <w:w w:val="100"/>
                <w:position w:val="0"/>
                <w:sz w:val="24"/>
                <w:szCs w:val="24"/>
                <w:highlight w:val="none"/>
                <w:lang w:val="en-US" w:eastAsia="zh-CN"/>
              </w:rPr>
              <w:t>昌吉回族自治州奇台县老奇台镇</w:t>
            </w:r>
            <w:r>
              <w:rPr>
                <w:rFonts w:hint="default" w:ascii="Times New Roman" w:hAnsi="Times New Roman" w:eastAsia="宋体" w:cs="Times New Roman"/>
                <w:color w:val="auto"/>
                <w:spacing w:val="0"/>
                <w:w w:val="100"/>
                <w:position w:val="0"/>
                <w:sz w:val="24"/>
                <w:szCs w:val="24"/>
                <w:highlight w:val="none"/>
                <w:lang w:val="en-US" w:eastAsia="zh-CN"/>
              </w:rPr>
              <w:t>南距</w:t>
            </w:r>
            <w:r>
              <w:rPr>
                <w:rFonts w:hint="default" w:ascii="Times New Roman" w:hAnsi="Times New Roman" w:cs="Times New Roman"/>
                <w:color w:val="auto"/>
                <w:spacing w:val="0"/>
                <w:w w:val="100"/>
                <w:position w:val="0"/>
                <w:sz w:val="24"/>
                <w:szCs w:val="24"/>
                <w:highlight w:val="none"/>
                <w:lang w:val="en-US" w:eastAsia="zh-CN"/>
              </w:rPr>
              <w:t>奇台县</w:t>
            </w:r>
            <w:r>
              <w:rPr>
                <w:rFonts w:hint="default" w:ascii="Times New Roman" w:hAnsi="Times New Roman" w:eastAsia="宋体" w:cs="Times New Roman"/>
                <w:color w:val="auto"/>
                <w:spacing w:val="0"/>
                <w:w w:val="100"/>
                <w:position w:val="0"/>
                <w:sz w:val="24"/>
                <w:szCs w:val="24"/>
                <w:highlight w:val="none"/>
                <w:lang w:val="en-US" w:eastAsia="zh-CN"/>
              </w:rPr>
              <w:t>中心约</w:t>
            </w:r>
            <w:r>
              <w:rPr>
                <w:rFonts w:hint="default" w:ascii="Times New Roman" w:hAnsi="Times New Roman" w:cs="Times New Roman"/>
                <w:color w:val="auto"/>
                <w:spacing w:val="0"/>
                <w:w w:val="100"/>
                <w:position w:val="0"/>
                <w:sz w:val="24"/>
                <w:szCs w:val="24"/>
                <w:highlight w:val="none"/>
                <w:lang w:val="en-US" w:eastAsia="zh-CN"/>
              </w:rPr>
              <w:t>48</w:t>
            </w:r>
            <w:r>
              <w:rPr>
                <w:rFonts w:hint="default" w:ascii="Times New Roman" w:hAnsi="Times New Roman" w:eastAsia="宋体" w:cs="Times New Roman"/>
                <w:color w:val="auto"/>
                <w:spacing w:val="0"/>
                <w:w w:val="100"/>
                <w:position w:val="0"/>
                <w:sz w:val="24"/>
                <w:szCs w:val="24"/>
                <w:highlight w:val="none"/>
                <w:lang w:val="en-US" w:eastAsia="zh-CN"/>
              </w:rPr>
              <w:t>km，项目区卫星图片见附图1。</w:t>
            </w:r>
          </w:p>
          <w:p>
            <w:pPr>
              <w:keepNext w:val="0"/>
              <w:keepLines w:val="0"/>
              <w:pageBreakBefore w:val="0"/>
              <w:widowControl/>
              <w:numPr>
                <w:ilvl w:val="0"/>
                <w:numId w:val="0"/>
              </w:numPr>
              <w:suppressLineNumbers w:val="0"/>
              <w:kinsoku/>
              <w:wordWrap/>
              <w:overflowPunct/>
              <w:topLinePunct w:val="0"/>
              <w:bidi w:val="0"/>
              <w:snapToGrid/>
              <w:spacing w:line="360" w:lineRule="auto"/>
              <w:jc w:val="left"/>
              <w:rPr>
                <w:rFonts w:hint="default" w:ascii="Times New Roman" w:hAnsi="Times New Roman" w:eastAsia="宋体" w:cs="Times New Roman"/>
                <w:color w:val="000000"/>
                <w:spacing w:val="0"/>
                <w:kern w:val="0"/>
                <w:position w:val="0"/>
                <w:sz w:val="24"/>
                <w:szCs w:val="24"/>
                <w:lang w:val="en-US" w:eastAsia="zh-CN" w:bidi="ar"/>
              </w:rPr>
            </w:pPr>
            <w:r>
              <w:rPr>
                <w:rFonts w:hint="eastAsia" w:cs="Times New Roman"/>
                <w:b/>
                <w:bCs/>
                <w:color w:val="000000"/>
                <w:spacing w:val="0"/>
                <w:kern w:val="0"/>
                <w:position w:val="0"/>
                <w:sz w:val="24"/>
                <w:szCs w:val="24"/>
                <w:lang w:val="en-US" w:eastAsia="zh-CN" w:bidi="ar"/>
              </w:rPr>
              <w:t>1.</w:t>
            </w:r>
            <w:r>
              <w:rPr>
                <w:rFonts w:hint="default" w:ascii="Times New Roman" w:hAnsi="Times New Roman" w:eastAsia="宋体" w:cs="Times New Roman"/>
                <w:b/>
                <w:bCs/>
                <w:color w:val="000000"/>
                <w:spacing w:val="0"/>
                <w:kern w:val="0"/>
                <w:position w:val="0"/>
                <w:sz w:val="24"/>
                <w:szCs w:val="24"/>
                <w:lang w:val="en-US" w:eastAsia="zh-CN" w:bidi="ar"/>
              </w:rPr>
              <w:t>3生态环境现状</w:t>
            </w:r>
          </w:p>
          <w:p>
            <w:pPr>
              <w:keepNext w:val="0"/>
              <w:keepLines w:val="0"/>
              <w:pageBreakBefore w:val="0"/>
              <w:kinsoku/>
              <w:wordWrap/>
              <w:overflowPunct/>
              <w:topLinePunct w:val="0"/>
              <w:bidi w:val="0"/>
              <w:snapToGrid/>
              <w:spacing w:line="360" w:lineRule="auto"/>
              <w:ind w:firstLine="480" w:firstLineChars="200"/>
              <w:rPr>
                <w:rFonts w:hint="default" w:ascii="Times New Roman" w:hAnsi="Times New Roman" w:cs="Times New Roman"/>
                <w:spacing w:val="0"/>
                <w:position w:val="0"/>
                <w:sz w:val="24"/>
                <w:szCs w:val="24"/>
              </w:rPr>
            </w:pPr>
            <w:r>
              <w:rPr>
                <w:rFonts w:hint="default" w:ascii="Times New Roman" w:hAnsi="Times New Roman" w:eastAsia="宋体" w:cs="Times New Roman"/>
                <w:color w:val="000000"/>
                <w:spacing w:val="0"/>
                <w:kern w:val="0"/>
                <w:position w:val="0"/>
                <w:sz w:val="24"/>
                <w:szCs w:val="24"/>
                <w:lang w:val="en-US" w:eastAsia="zh-CN" w:bidi="ar"/>
              </w:rPr>
              <w:t>本项目位于开垦河</w:t>
            </w:r>
            <w:r>
              <w:rPr>
                <w:rFonts w:hint="default" w:ascii="Times New Roman" w:hAnsi="Times New Roman" w:cs="Times New Roman"/>
                <w:spacing w:val="0"/>
                <w:position w:val="0"/>
                <w:sz w:val="24"/>
                <w:szCs w:val="24"/>
              </w:rPr>
              <w:t>牛王宫6-4队公路桥上游</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lang w:val="en-US" w:eastAsia="zh-CN"/>
              </w:rPr>
              <w:t>桩E7+400.000～E12+370.000m</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段</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左岸护岸桩E7+600.000～左E12+414.256m段，建设长度为4.814km；右岸护岸桩E7+400.000～12+370.000m段，建设长度为4.970km。</w:t>
            </w:r>
          </w:p>
          <w:p>
            <w:pPr>
              <w:keepNext w:val="0"/>
              <w:keepLines w:val="0"/>
              <w:pageBreakBefore w:val="0"/>
              <w:widowControl/>
              <w:numPr>
                <w:ilvl w:val="0"/>
                <w:numId w:val="0"/>
              </w:numPr>
              <w:suppressLineNumbers w:val="0"/>
              <w:kinsoku/>
              <w:wordWrap/>
              <w:overflowPunct/>
              <w:topLinePunct w:val="0"/>
              <w:bidi w:val="0"/>
              <w:snapToGrid/>
              <w:spacing w:line="360" w:lineRule="auto"/>
              <w:ind w:firstLine="480" w:firstLineChars="200"/>
              <w:jc w:val="left"/>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cs="Times New Roman"/>
                <w:spacing w:val="0"/>
                <w:position w:val="0"/>
                <w:sz w:val="24"/>
                <w:szCs w:val="24"/>
              </w:rPr>
              <w:t>五马场乡公路桥上游</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lang w:val="en-US" w:eastAsia="zh-CN"/>
              </w:rPr>
              <w:t>桩E16+000.000～E16+718.000m</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段</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左岸护岸桩E16+000.000～左E16+718.188m段，建设长度为0.718km；右岸护岸桩E16+000.000～16+716.405m段，建设长度为0.716km</w:t>
            </w:r>
            <w:r>
              <w:rPr>
                <w:rFonts w:hint="default" w:ascii="Times New Roman" w:hAnsi="Times New Roman" w:eastAsia="宋体" w:cs="Times New Roman"/>
                <w:color w:val="000000"/>
                <w:spacing w:val="0"/>
                <w:kern w:val="0"/>
                <w:position w:val="0"/>
                <w:sz w:val="24"/>
                <w:szCs w:val="24"/>
                <w:lang w:val="en-US" w:eastAsia="zh-CN" w:bidi="ar"/>
              </w:rPr>
              <w:t>，项目所在地不在奇台县生态保护红线范围内，周边无特殊及重要的生态敏感区。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spacing w:val="0"/>
                <w:kern w:val="0"/>
                <w:position w:val="0"/>
                <w:sz w:val="24"/>
                <w:szCs w:val="24"/>
                <w:lang w:val="en-US" w:eastAsia="zh-CN" w:bidi="ar"/>
              </w:rPr>
            </w:pPr>
            <w:r>
              <w:rPr>
                <w:rFonts w:hint="eastAsia" w:cs="Times New Roman"/>
                <w:b/>
                <w:bCs/>
                <w:color w:val="000000"/>
                <w:spacing w:val="0"/>
                <w:kern w:val="0"/>
                <w:position w:val="0"/>
                <w:sz w:val="24"/>
                <w:szCs w:val="24"/>
                <w:lang w:val="en-US" w:eastAsia="zh-CN" w:bidi="ar"/>
              </w:rPr>
              <w:t>1.4</w:t>
            </w:r>
            <w:r>
              <w:rPr>
                <w:rFonts w:hint="default" w:ascii="Times New Roman" w:hAnsi="Times New Roman" w:eastAsia="宋体" w:cs="Times New Roman"/>
                <w:b/>
                <w:bCs/>
                <w:color w:val="000000"/>
                <w:spacing w:val="0"/>
                <w:kern w:val="0"/>
                <w:position w:val="0"/>
                <w:sz w:val="24"/>
                <w:szCs w:val="24"/>
                <w:lang w:val="en-US" w:eastAsia="zh-CN" w:bidi="ar"/>
              </w:rPr>
              <w:t>开垦河水文及水生生态现状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开垦河流域地处北半球中纬度地区，属中温带大陆性干旱气候，冬季寒冷而漫长，夏季短暂而凉爽，昼夜温差较大。流域气候垂直地带性分布规律显著，春季升温快，入秋后降温迅速。由西风环流携带大西洋的大量水汽，在开垦河流域上游山区形成较多的降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开垦河</w:t>
            </w:r>
            <w:r>
              <w:rPr>
                <w:rFonts w:hint="eastAsia" w:ascii="Times New Roman" w:hAnsi="Times New Roman" w:eastAsia="宋体" w:cs="Times New Roman"/>
                <w:color w:val="000000"/>
                <w:spacing w:val="0"/>
                <w:kern w:val="0"/>
                <w:position w:val="0"/>
                <w:sz w:val="24"/>
                <w:szCs w:val="24"/>
                <w:lang w:val="en-US" w:eastAsia="zh-CN" w:bidi="ar"/>
              </w:rPr>
              <w:t>属于弯延性河段，洪水在河道内来回游荡，对两岸冲刷和淘刷十分严重，而两岸基本无防洪措施，水土流失严重，当地水管部门在每年洪水期之前在河道内临时推筑土堤导流、防洪，来年洪水到来之前，还需重复此项工作。洪水对两岸的耕地及民房造成严重威胁，洪水时刻威胁着两岸人民的正常生产、生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项目现场踏勘期间，河道处于枯水期，河道内基本无地表水体，河道内亦无水生生物。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spacing w:val="0"/>
                <w:kern w:val="0"/>
                <w:position w:val="0"/>
                <w:sz w:val="24"/>
                <w:szCs w:val="24"/>
                <w:lang w:val="en-US" w:eastAsia="zh-CN" w:bidi="ar"/>
              </w:rPr>
            </w:pPr>
            <w:r>
              <w:rPr>
                <w:rFonts w:hint="eastAsia" w:cs="Times New Roman"/>
                <w:b/>
                <w:bCs/>
                <w:color w:val="000000"/>
                <w:spacing w:val="0"/>
                <w:kern w:val="0"/>
                <w:position w:val="0"/>
                <w:sz w:val="24"/>
                <w:szCs w:val="24"/>
                <w:lang w:val="en-US" w:eastAsia="zh-CN" w:bidi="ar"/>
              </w:rPr>
              <w:t>1.5</w:t>
            </w:r>
            <w:r>
              <w:rPr>
                <w:rFonts w:hint="default" w:ascii="Times New Roman" w:hAnsi="Times New Roman" w:eastAsia="宋体" w:cs="Times New Roman"/>
                <w:b/>
                <w:bCs/>
                <w:color w:val="000000"/>
                <w:spacing w:val="0"/>
                <w:kern w:val="0"/>
                <w:position w:val="0"/>
                <w:sz w:val="24"/>
                <w:szCs w:val="24"/>
                <w:lang w:val="en-US" w:eastAsia="zh-CN" w:bidi="ar"/>
              </w:rPr>
              <w:t>项目区生态环境现状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根据现场调查，本工程沿线主要为农村生态系统。根据现场踏勘，项目评价范围内不涉及自然保护区、风景名胜区、森林公园、地质公园、世界遗产地、国家重点文物保护单位、历史文化保护地等敏感区域，不属于生态敏感与脆弱区。评价河段无饮用水取水口，评价范围内无地下水敏感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spacing w:val="0"/>
                <w:kern w:val="0"/>
                <w:position w:val="0"/>
                <w:sz w:val="24"/>
                <w:szCs w:val="24"/>
                <w:lang w:val="en-US" w:eastAsia="zh-CN" w:bidi="ar"/>
              </w:rPr>
            </w:pPr>
            <w:r>
              <w:rPr>
                <w:rFonts w:hint="eastAsia" w:cs="Times New Roman"/>
                <w:b/>
                <w:bCs/>
                <w:color w:val="000000"/>
                <w:spacing w:val="0"/>
                <w:kern w:val="0"/>
                <w:position w:val="0"/>
                <w:sz w:val="24"/>
                <w:szCs w:val="24"/>
                <w:lang w:val="en-US" w:eastAsia="zh-CN" w:bidi="ar"/>
              </w:rPr>
              <w:t>1.6</w:t>
            </w:r>
            <w:r>
              <w:rPr>
                <w:rFonts w:hint="default" w:ascii="Times New Roman" w:hAnsi="Times New Roman" w:eastAsia="宋体" w:cs="Times New Roman"/>
                <w:b/>
                <w:bCs/>
                <w:color w:val="000000"/>
                <w:spacing w:val="0"/>
                <w:kern w:val="0"/>
                <w:position w:val="0"/>
                <w:sz w:val="24"/>
                <w:szCs w:val="24"/>
                <w:lang w:val="en-US" w:eastAsia="zh-CN" w:bidi="ar"/>
              </w:rPr>
              <w:t>项目沿线土地利用现状</w:t>
            </w:r>
          </w:p>
          <w:p>
            <w:pPr>
              <w:keepNext w:val="0"/>
              <w:keepLines w:val="0"/>
              <w:pageBreakBefore w:val="0"/>
              <w:kinsoku/>
              <w:wordWrap/>
              <w:overflowPunct/>
              <w:topLinePunct w:val="0"/>
              <w:bidi w:val="0"/>
              <w:snapToGrid/>
              <w:spacing w:line="360" w:lineRule="auto"/>
              <w:ind w:firstLine="480" w:firstLineChars="200"/>
              <w:rPr>
                <w:rFonts w:hint="default" w:ascii="Times New Roman" w:hAnsi="Times New Roman" w:eastAsia="宋体" w:cs="Times New Roman"/>
                <w:color w:val="000000"/>
                <w:spacing w:val="0"/>
                <w:kern w:val="0"/>
                <w:position w:val="0"/>
                <w:sz w:val="24"/>
                <w:szCs w:val="24"/>
                <w:lang w:val="en-US" w:eastAsia="zh-CN" w:bidi="ar"/>
              </w:rPr>
            </w:pPr>
            <w:r>
              <w:rPr>
                <w:rFonts w:hint="default" w:ascii="Times New Roman" w:hAnsi="Times New Roman" w:eastAsia="宋体" w:cs="Times New Roman"/>
                <w:color w:val="000000"/>
                <w:spacing w:val="0"/>
                <w:kern w:val="0"/>
                <w:position w:val="0"/>
                <w:sz w:val="24"/>
                <w:szCs w:val="24"/>
                <w:lang w:val="en-US" w:eastAsia="zh-CN" w:bidi="ar"/>
              </w:rPr>
              <w:t>项目位于开垦河</w:t>
            </w:r>
            <w:r>
              <w:rPr>
                <w:rFonts w:hint="default" w:ascii="Times New Roman" w:hAnsi="Times New Roman" w:cs="Times New Roman"/>
                <w:spacing w:val="0"/>
                <w:position w:val="0"/>
                <w:sz w:val="24"/>
                <w:szCs w:val="24"/>
              </w:rPr>
              <w:t>牛王宫6-4队公路桥上游</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lang w:val="en-US" w:eastAsia="zh-CN"/>
              </w:rPr>
              <w:t>桩E7+400.000～E12+370.000m</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段</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左岸护岸桩E7+600.000～左E12+414.256m段，建设长度为4.814km；右岸护岸桩E7+400.000～12+370.000m段，建设长度为4.970km。五马场乡公路桥上游</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lang w:val="en-US" w:eastAsia="zh-CN"/>
              </w:rPr>
              <w:t>桩E16+000.000～E16+718.000m</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段</w:t>
            </w:r>
            <w:r>
              <w:rPr>
                <w:rFonts w:hint="default" w:ascii="Times New Roman" w:hAnsi="Times New Roman" w:cs="Times New Roman"/>
                <w:spacing w:val="0"/>
                <w:position w:val="0"/>
                <w:sz w:val="24"/>
                <w:szCs w:val="24"/>
                <w:lang w:eastAsia="zh-CN"/>
              </w:rPr>
              <w:t>：</w:t>
            </w:r>
            <w:r>
              <w:rPr>
                <w:rFonts w:hint="default" w:ascii="Times New Roman" w:hAnsi="Times New Roman" w:cs="Times New Roman"/>
                <w:spacing w:val="0"/>
                <w:position w:val="0"/>
                <w:sz w:val="24"/>
                <w:szCs w:val="24"/>
              </w:rPr>
              <w:t>左岸护岸桩E16+000.000～左E16+718.188m段，建设长度为0.718km；右岸护岸桩E16+000.000～16+716.405m段，建设长度为0.716km</w:t>
            </w:r>
            <w:r>
              <w:rPr>
                <w:rFonts w:hint="default" w:ascii="Times New Roman" w:hAnsi="Times New Roman" w:eastAsia="宋体" w:cs="Times New Roman"/>
                <w:color w:val="000000"/>
                <w:spacing w:val="0"/>
                <w:kern w:val="0"/>
                <w:position w:val="0"/>
                <w:sz w:val="24"/>
                <w:szCs w:val="24"/>
                <w:lang w:val="en-US" w:eastAsia="zh-CN" w:bidi="ar"/>
              </w:rPr>
              <w:t>，工程</w:t>
            </w:r>
            <w:r>
              <w:rPr>
                <w:rFonts w:hint="eastAsia" w:cs="Times New Roman"/>
                <w:color w:val="000000"/>
                <w:spacing w:val="0"/>
                <w:kern w:val="0"/>
                <w:position w:val="0"/>
                <w:sz w:val="24"/>
                <w:szCs w:val="24"/>
                <w:lang w:val="en-US" w:eastAsia="zh-CN" w:bidi="ar"/>
              </w:rPr>
              <w:t>永久</w:t>
            </w:r>
            <w:r>
              <w:rPr>
                <w:rFonts w:hint="default" w:ascii="Times New Roman" w:hAnsi="Times New Roman" w:eastAsia="宋体" w:cs="Times New Roman"/>
                <w:color w:val="000000"/>
                <w:spacing w:val="0"/>
                <w:kern w:val="0"/>
                <w:position w:val="0"/>
                <w:sz w:val="24"/>
                <w:szCs w:val="24"/>
                <w:lang w:val="en-US" w:eastAsia="zh-CN" w:bidi="ar"/>
              </w:rPr>
              <w:t>占地面积</w:t>
            </w:r>
            <w:r>
              <w:rPr>
                <w:rFonts w:hint="eastAsia" w:cs="Times New Roman"/>
                <w:color w:val="000000"/>
                <w:spacing w:val="0"/>
                <w:kern w:val="0"/>
                <w:position w:val="0"/>
                <w:sz w:val="24"/>
                <w:szCs w:val="24"/>
                <w:lang w:val="en-US" w:eastAsia="zh-CN" w:bidi="ar"/>
              </w:rPr>
              <w:t>24.86</w:t>
            </w:r>
            <w:r>
              <w:rPr>
                <w:rFonts w:hint="default" w:ascii="Times New Roman" w:hAnsi="Times New Roman" w:eastAsia="宋体" w:cs="Times New Roman"/>
                <w:color w:val="000000"/>
                <w:spacing w:val="0"/>
                <w:kern w:val="0"/>
                <w:position w:val="0"/>
                <w:sz w:val="24"/>
                <w:szCs w:val="24"/>
                <w:lang w:val="en-US" w:eastAsia="zh-CN" w:bidi="ar"/>
              </w:rPr>
              <w:t>hm</w:t>
            </w:r>
            <w:r>
              <w:rPr>
                <w:rFonts w:hint="default" w:ascii="Times New Roman" w:hAnsi="Times New Roman" w:eastAsia="宋体" w:cs="Times New Roman"/>
                <w:color w:val="000000"/>
                <w:spacing w:val="0"/>
                <w:kern w:val="0"/>
                <w:position w:val="0"/>
                <w:sz w:val="24"/>
                <w:szCs w:val="24"/>
                <w:vertAlign w:val="superscript"/>
                <w:lang w:val="en-US" w:eastAsia="zh-CN" w:bidi="ar"/>
              </w:rPr>
              <w:t>2</w:t>
            </w:r>
            <w:r>
              <w:rPr>
                <w:rFonts w:hint="default" w:ascii="Times New Roman" w:hAnsi="Times New Roman" w:eastAsia="宋体" w:cs="Times New Roman"/>
                <w:color w:val="000000"/>
                <w:spacing w:val="0"/>
                <w:kern w:val="0"/>
                <w:position w:val="0"/>
                <w:sz w:val="24"/>
                <w:szCs w:val="24"/>
                <w:lang w:val="en-US" w:eastAsia="zh-CN" w:bidi="ar"/>
              </w:rPr>
              <w:t>。</w:t>
            </w:r>
          </w:p>
          <w:p>
            <w:pPr>
              <w:keepNext w:val="0"/>
              <w:keepLines w:val="0"/>
              <w:pageBreakBefore w:val="0"/>
              <w:kinsoku/>
              <w:wordWrap/>
              <w:overflowPunct/>
              <w:topLinePunct w:val="0"/>
              <w:bidi w:val="0"/>
              <w:snapToGrid/>
              <w:spacing w:line="360" w:lineRule="auto"/>
              <w:ind w:firstLine="480" w:firstLineChars="200"/>
              <w:rPr>
                <w:rFonts w:hint="default" w:ascii="Times New Roman" w:hAnsi="Times New Roman" w:eastAsia="宋体" w:cs="Times New Roman"/>
                <w:color w:val="0000FF"/>
                <w:spacing w:val="0"/>
                <w:kern w:val="0"/>
                <w:position w:val="0"/>
                <w:sz w:val="24"/>
                <w:szCs w:val="24"/>
                <w:lang w:val="en-US" w:eastAsia="zh-CN" w:bidi="ar"/>
              </w:rPr>
            </w:pPr>
            <w:r>
              <w:rPr>
                <w:rFonts w:hint="default" w:ascii="Times New Roman" w:hAnsi="Times New Roman" w:eastAsia="宋体" w:cs="Times New Roman"/>
                <w:color w:val="0000FF"/>
                <w:spacing w:val="0"/>
                <w:kern w:val="0"/>
                <w:position w:val="0"/>
                <w:sz w:val="24"/>
                <w:szCs w:val="24"/>
                <w:lang w:val="en-US" w:eastAsia="zh-CN" w:bidi="ar"/>
              </w:rPr>
              <w:t>本项目新建防洪堤总长</w:t>
            </w:r>
            <w:r>
              <w:rPr>
                <w:rFonts w:hint="eastAsia" w:cs="Times New Roman"/>
                <w:color w:val="0000FF"/>
                <w:spacing w:val="0"/>
                <w:kern w:val="0"/>
                <w:position w:val="0"/>
                <w:sz w:val="24"/>
                <w:szCs w:val="24"/>
                <w:lang w:val="en-US" w:eastAsia="zh-CN" w:bidi="ar"/>
              </w:rPr>
              <w:t>11.218</w:t>
            </w:r>
            <w:r>
              <w:rPr>
                <w:rFonts w:hint="default" w:ascii="Times New Roman" w:hAnsi="Times New Roman" w:eastAsia="宋体" w:cs="Times New Roman"/>
                <w:color w:val="0000FF"/>
                <w:spacing w:val="0"/>
                <w:kern w:val="0"/>
                <w:position w:val="0"/>
                <w:sz w:val="24"/>
                <w:szCs w:val="24"/>
                <w:lang w:val="en-US" w:eastAsia="zh-CN" w:bidi="ar"/>
              </w:rPr>
              <w:t>km。项目河道沿线永久占地主要用地类型为水利设施用地，临时占地用地类型为</w:t>
            </w:r>
            <w:r>
              <w:rPr>
                <w:rFonts w:hint="eastAsia" w:cs="Times New Roman"/>
                <w:color w:val="0000FF"/>
                <w:spacing w:val="0"/>
                <w:kern w:val="0"/>
                <w:position w:val="0"/>
                <w:sz w:val="24"/>
                <w:szCs w:val="24"/>
                <w:lang w:val="en-US" w:eastAsia="zh-CN" w:bidi="ar"/>
              </w:rPr>
              <w:t>内陆滩涂</w:t>
            </w:r>
            <w:r>
              <w:rPr>
                <w:rFonts w:hint="default" w:ascii="Times New Roman" w:hAnsi="Times New Roman" w:eastAsia="宋体" w:cs="Times New Roman"/>
                <w:color w:val="0000FF"/>
                <w:spacing w:val="0"/>
                <w:kern w:val="0"/>
                <w:position w:val="0"/>
                <w:sz w:val="24"/>
                <w:szCs w:val="24"/>
                <w:lang w:val="en-US" w:eastAsia="zh-CN" w:bidi="ar"/>
              </w:rPr>
              <w:t>。</w:t>
            </w:r>
            <w:r>
              <w:rPr>
                <w:rFonts w:hint="eastAsia" w:cs="Times New Roman"/>
                <w:color w:val="0000FF"/>
                <w:spacing w:val="0"/>
                <w:kern w:val="0"/>
                <w:position w:val="0"/>
                <w:sz w:val="24"/>
                <w:szCs w:val="24"/>
                <w:lang w:val="en-US" w:eastAsia="zh-CN" w:bidi="ar"/>
              </w:rPr>
              <w:t>项目沿线土地利用现状为滩涂荒地。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FF"/>
                <w:spacing w:val="0"/>
                <w:kern w:val="0"/>
                <w:position w:val="0"/>
                <w:sz w:val="24"/>
                <w:szCs w:val="24"/>
                <w:lang w:val="en-US" w:eastAsia="zh-CN" w:bidi="ar"/>
              </w:rPr>
            </w:pPr>
            <w:r>
              <w:rPr>
                <w:rFonts w:hint="eastAsia" w:cs="Times New Roman"/>
                <w:b/>
                <w:bCs/>
                <w:color w:val="0000FF"/>
                <w:spacing w:val="0"/>
                <w:kern w:val="0"/>
                <w:position w:val="0"/>
                <w:sz w:val="24"/>
                <w:szCs w:val="24"/>
                <w:lang w:val="en-US" w:eastAsia="zh-CN" w:bidi="ar"/>
              </w:rPr>
              <w:t>1.7</w:t>
            </w:r>
            <w:r>
              <w:rPr>
                <w:rFonts w:hint="default" w:ascii="Times New Roman" w:hAnsi="Times New Roman" w:eastAsia="宋体" w:cs="Times New Roman"/>
                <w:b/>
                <w:bCs/>
                <w:color w:val="0000FF"/>
                <w:spacing w:val="0"/>
                <w:kern w:val="0"/>
                <w:position w:val="0"/>
                <w:sz w:val="24"/>
                <w:szCs w:val="24"/>
                <w:lang w:val="en-US" w:eastAsia="zh-CN" w:bidi="ar"/>
              </w:rPr>
              <w:t>项目沿线植物及植被现状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lang w:val="en-US" w:eastAsia="zh-CN" w:bidi="ar"/>
              </w:rPr>
            </w:pPr>
            <w:r>
              <w:rPr>
                <w:rFonts w:hint="default" w:ascii="Times New Roman" w:hAnsi="Times New Roman" w:eastAsia="宋体" w:cs="Times New Roman"/>
                <w:color w:val="0000FF"/>
                <w:spacing w:val="0"/>
                <w:kern w:val="0"/>
                <w:position w:val="0"/>
                <w:sz w:val="24"/>
                <w:szCs w:val="24"/>
                <w:lang w:val="en-US" w:eastAsia="zh-CN" w:bidi="ar"/>
              </w:rPr>
              <w:t>本项目</w:t>
            </w:r>
            <w:r>
              <w:rPr>
                <w:rFonts w:hint="eastAsia" w:cs="Times New Roman"/>
                <w:color w:val="0000FF"/>
                <w:spacing w:val="0"/>
                <w:kern w:val="0"/>
                <w:position w:val="0"/>
                <w:sz w:val="24"/>
                <w:szCs w:val="24"/>
                <w:lang w:val="en-US" w:eastAsia="zh-CN" w:bidi="ar"/>
              </w:rPr>
              <w:t>永久</w:t>
            </w:r>
            <w:r>
              <w:rPr>
                <w:rFonts w:hint="default" w:ascii="Times New Roman" w:hAnsi="Times New Roman" w:eastAsia="宋体" w:cs="Times New Roman"/>
                <w:color w:val="0000FF"/>
                <w:spacing w:val="0"/>
                <w:kern w:val="0"/>
                <w:position w:val="0"/>
                <w:sz w:val="24"/>
                <w:szCs w:val="24"/>
                <w:lang w:val="en-US" w:eastAsia="zh-CN" w:bidi="ar"/>
              </w:rPr>
              <w:t>占地面积</w:t>
            </w:r>
            <w:r>
              <w:rPr>
                <w:rFonts w:hint="eastAsia" w:cs="Times New Roman"/>
                <w:color w:val="0000FF"/>
                <w:spacing w:val="0"/>
                <w:kern w:val="0"/>
                <w:position w:val="0"/>
                <w:sz w:val="24"/>
                <w:szCs w:val="24"/>
                <w:lang w:val="en-US" w:eastAsia="zh-CN" w:bidi="ar"/>
              </w:rPr>
              <w:t>24.86</w:t>
            </w:r>
            <w:r>
              <w:rPr>
                <w:rFonts w:hint="default" w:ascii="Times New Roman" w:hAnsi="Times New Roman" w:eastAsia="宋体" w:cs="Times New Roman"/>
                <w:color w:val="0000FF"/>
                <w:spacing w:val="0"/>
                <w:kern w:val="0"/>
                <w:position w:val="0"/>
                <w:sz w:val="24"/>
                <w:szCs w:val="24"/>
                <w:lang w:val="en-US" w:eastAsia="zh-CN" w:bidi="ar"/>
              </w:rPr>
              <w:t>hm</w:t>
            </w:r>
            <w:r>
              <w:rPr>
                <w:rFonts w:hint="default" w:ascii="Times New Roman" w:hAnsi="Times New Roman" w:eastAsia="宋体" w:cs="Times New Roman"/>
                <w:color w:val="0000FF"/>
                <w:spacing w:val="0"/>
                <w:kern w:val="0"/>
                <w:position w:val="0"/>
                <w:sz w:val="24"/>
                <w:szCs w:val="24"/>
                <w:vertAlign w:val="superscript"/>
                <w:lang w:val="en-US" w:eastAsia="zh-CN" w:bidi="ar"/>
              </w:rPr>
              <w:t>2</w:t>
            </w:r>
            <w:r>
              <w:rPr>
                <w:rFonts w:hint="default" w:ascii="Times New Roman" w:hAnsi="Times New Roman" w:eastAsia="宋体" w:cs="Times New Roman"/>
                <w:color w:val="0000FF"/>
                <w:spacing w:val="0"/>
                <w:kern w:val="0"/>
                <w:position w:val="0"/>
                <w:sz w:val="24"/>
                <w:szCs w:val="24"/>
                <w:lang w:val="en-US" w:eastAsia="zh-CN" w:bidi="ar"/>
              </w:rPr>
              <w:t>，地块现状为水利设施用地。</w:t>
            </w:r>
            <w:r>
              <w:rPr>
                <w:rFonts w:hint="default" w:ascii="Times New Roman" w:hAnsi="Times New Roman" w:cs="Times New Roman"/>
                <w:color w:val="0000FF"/>
                <w:spacing w:val="0"/>
                <w:position w:val="0"/>
                <w:sz w:val="24"/>
                <w:szCs w:val="24"/>
              </w:rPr>
              <w:t>牛王宫6-4队公路桥上游</w:t>
            </w:r>
            <w:r>
              <w:rPr>
                <w:rFonts w:hint="eastAsia" w:cs="Times New Roman"/>
                <w:color w:val="0000FF"/>
                <w:spacing w:val="0"/>
                <w:position w:val="0"/>
                <w:sz w:val="24"/>
                <w:szCs w:val="24"/>
                <w:lang w:eastAsia="zh-CN"/>
              </w:rPr>
              <w:t>、</w:t>
            </w:r>
            <w:r>
              <w:rPr>
                <w:rFonts w:hint="default" w:ascii="Times New Roman" w:hAnsi="Times New Roman" w:cs="Times New Roman"/>
                <w:color w:val="0000FF"/>
                <w:spacing w:val="0"/>
                <w:position w:val="0"/>
                <w:sz w:val="24"/>
                <w:szCs w:val="24"/>
              </w:rPr>
              <w:t>五马场乡公路桥上游</w:t>
            </w:r>
            <w:r>
              <w:rPr>
                <w:rFonts w:hint="default" w:ascii="Times New Roman" w:hAnsi="Times New Roman" w:eastAsia="宋体" w:cs="Times New Roman"/>
                <w:color w:val="0000FF"/>
                <w:spacing w:val="0"/>
                <w:kern w:val="0"/>
                <w:position w:val="0"/>
                <w:sz w:val="24"/>
                <w:szCs w:val="24"/>
                <w:lang w:val="en-US" w:eastAsia="zh-CN" w:bidi="ar"/>
              </w:rPr>
              <w:t>两侧为农田，</w:t>
            </w:r>
            <w:r>
              <w:rPr>
                <w:rFonts w:hint="eastAsia" w:cs="Times New Roman"/>
                <w:color w:val="0000FF"/>
                <w:spacing w:val="0"/>
                <w:kern w:val="0"/>
                <w:position w:val="0"/>
                <w:sz w:val="24"/>
                <w:szCs w:val="24"/>
                <w:lang w:val="en-US" w:eastAsia="zh-CN" w:bidi="ar"/>
              </w:rPr>
              <w:t>施工区域内</w:t>
            </w:r>
            <w:r>
              <w:rPr>
                <w:rFonts w:hint="default" w:ascii="Times New Roman" w:hAnsi="Times New Roman" w:eastAsia="宋体" w:cs="Times New Roman"/>
                <w:color w:val="0000FF"/>
                <w:spacing w:val="0"/>
                <w:kern w:val="0"/>
                <w:position w:val="0"/>
                <w:sz w:val="24"/>
                <w:szCs w:val="24"/>
                <w:lang w:val="en-US" w:eastAsia="zh-CN" w:bidi="ar"/>
              </w:rPr>
              <w:t>地表裸露植被</w:t>
            </w:r>
            <w:r>
              <w:rPr>
                <w:rFonts w:hint="eastAsia" w:cs="Times New Roman"/>
                <w:color w:val="0000FF"/>
                <w:spacing w:val="0"/>
                <w:kern w:val="0"/>
                <w:position w:val="0"/>
                <w:sz w:val="24"/>
                <w:szCs w:val="24"/>
                <w:lang w:val="en-US" w:eastAsia="zh-CN" w:bidi="ar"/>
              </w:rPr>
              <w:t>较少</w:t>
            </w:r>
            <w:r>
              <w:rPr>
                <w:rFonts w:hint="default" w:ascii="Times New Roman" w:hAnsi="Times New Roman" w:eastAsia="宋体" w:cs="Times New Roman"/>
                <w:color w:val="0000FF"/>
                <w:spacing w:val="0"/>
                <w:kern w:val="0"/>
                <w:position w:val="0"/>
                <w:sz w:val="24"/>
                <w:szCs w:val="24"/>
                <w:lang w:val="en-US" w:eastAsia="zh-CN" w:bidi="ar"/>
              </w:rPr>
              <w:t>，</w:t>
            </w:r>
            <w:r>
              <w:rPr>
                <w:rFonts w:hint="eastAsia" w:cs="Times New Roman"/>
                <w:color w:val="0000FF"/>
                <w:spacing w:val="0"/>
                <w:kern w:val="0"/>
                <w:position w:val="0"/>
                <w:sz w:val="24"/>
                <w:szCs w:val="24"/>
                <w:lang w:val="en-US" w:eastAsia="zh-CN" w:bidi="ar"/>
              </w:rPr>
              <w:t>大部分为：</w:t>
            </w:r>
            <w:r>
              <w:rPr>
                <w:rFonts w:hint="eastAsia" w:ascii="Times New Roman" w:hAnsi="Times New Roman" w:eastAsia="宋体" w:cs="Times New Roman"/>
                <w:color w:val="0000FF"/>
                <w:spacing w:val="0"/>
                <w:kern w:val="0"/>
                <w:position w:val="0"/>
                <w:sz w:val="24"/>
                <w:szCs w:val="24"/>
                <w:lang w:val="en-US" w:eastAsia="zh-CN" w:bidi="ar"/>
              </w:rPr>
              <w:t>驼绒藜、绢蒿</w:t>
            </w:r>
            <w:r>
              <w:rPr>
                <w:rFonts w:hint="eastAsia" w:cs="Times New Roman"/>
                <w:color w:val="0000FF"/>
                <w:spacing w:val="0"/>
                <w:kern w:val="0"/>
                <w:position w:val="0"/>
                <w:sz w:val="24"/>
                <w:szCs w:val="24"/>
                <w:lang w:val="en-US" w:eastAsia="zh-CN" w:bidi="ar"/>
              </w:rPr>
              <w:t>等，</w:t>
            </w:r>
            <w:r>
              <w:rPr>
                <w:rFonts w:hint="default" w:ascii="Times New Roman" w:hAnsi="Times New Roman" w:eastAsia="宋体" w:cs="Times New Roman"/>
                <w:color w:val="0000FF"/>
                <w:spacing w:val="0"/>
                <w:kern w:val="0"/>
                <w:position w:val="0"/>
                <w:sz w:val="24"/>
                <w:szCs w:val="24"/>
                <w:lang w:val="en-US" w:eastAsia="zh-CN" w:bidi="ar"/>
              </w:rPr>
              <w:t>植被覆盖系数＜</w:t>
            </w:r>
            <w:r>
              <w:rPr>
                <w:rFonts w:hint="eastAsia" w:cs="Times New Roman"/>
                <w:color w:val="0000FF"/>
                <w:spacing w:val="0"/>
                <w:kern w:val="0"/>
                <w:position w:val="0"/>
                <w:sz w:val="24"/>
                <w:szCs w:val="24"/>
                <w:lang w:val="en-US" w:eastAsia="zh-CN" w:bidi="ar"/>
              </w:rPr>
              <w:t>5</w:t>
            </w:r>
            <w:r>
              <w:rPr>
                <w:rFonts w:hint="default" w:ascii="Times New Roman" w:hAnsi="Times New Roman" w:eastAsia="宋体" w:cs="Times New Roman"/>
                <w:color w:val="0000FF"/>
                <w:spacing w:val="0"/>
                <w:kern w:val="0"/>
                <w:position w:val="0"/>
                <w:sz w:val="24"/>
                <w:szCs w:val="24"/>
                <w:lang w:val="en-US" w:eastAsia="zh-CN" w:bidi="ar"/>
              </w:rPr>
              <w:t>%，项目植被属于旱生荒漠植被类型</w:t>
            </w:r>
            <w:r>
              <w:rPr>
                <w:rFonts w:hint="eastAsia" w:ascii="Times New Roman" w:hAnsi="Times New Roman" w:eastAsia="宋体" w:cs="Times New Roman"/>
                <w:color w:val="0000FF"/>
                <w:spacing w:val="0"/>
                <w:kern w:val="0"/>
                <w:position w:val="0"/>
                <w:sz w:val="24"/>
                <w:szCs w:val="24"/>
                <w:lang w:val="en-US" w:eastAsia="zh-CN" w:bidi="ar"/>
              </w:rPr>
              <w:t>，施工前需将部分驼绒藜、绢蒿移除，施工对区域自燃植被物种数量产生一定影响，但由于上述植被区域分布较广，工程施工不会对植被物种构成及其优势度产生影响。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lang w:val="en-US" w:eastAsia="zh-CN" w:bidi="ar"/>
              </w:rPr>
            </w:pPr>
            <w:r>
              <w:rPr>
                <w:rFonts w:hint="default" w:ascii="Times New Roman" w:hAnsi="Times New Roman" w:eastAsia="宋体" w:cs="Times New Roman"/>
                <w:color w:val="0000FF"/>
                <w:spacing w:val="0"/>
                <w:kern w:val="0"/>
                <w:position w:val="0"/>
                <w:sz w:val="24"/>
                <w:szCs w:val="24"/>
                <w:lang w:val="en-US" w:eastAsia="zh-CN" w:bidi="ar"/>
              </w:rPr>
              <w:t>工程区内物种均为当地的常见种和广布种，实地调查过程中，项目占地范围内植被均不属于重点保护植物，工程区内未发现国家重点保护的珍稀濒危动植物。项目区占地范围内生态环境现状基本无生态环境问题。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spacing w:val="0"/>
                <w:kern w:val="0"/>
                <w:position w:val="0"/>
                <w:sz w:val="24"/>
                <w:szCs w:val="24"/>
                <w:lang w:val="en-US" w:eastAsia="zh-CN" w:bidi="ar"/>
              </w:rPr>
            </w:pPr>
            <w:r>
              <w:rPr>
                <w:rFonts w:hint="eastAsia" w:cs="Times New Roman"/>
                <w:b/>
                <w:bCs/>
                <w:color w:val="000000"/>
                <w:spacing w:val="0"/>
                <w:kern w:val="0"/>
                <w:position w:val="0"/>
                <w:sz w:val="24"/>
                <w:szCs w:val="24"/>
                <w:lang w:val="en-US" w:eastAsia="zh-CN" w:bidi="ar"/>
              </w:rPr>
              <w:t>1.8</w:t>
            </w:r>
            <w:r>
              <w:rPr>
                <w:rFonts w:hint="default" w:ascii="Times New Roman" w:hAnsi="Times New Roman" w:eastAsia="宋体" w:cs="Times New Roman"/>
                <w:b/>
                <w:bCs/>
                <w:color w:val="000000"/>
                <w:spacing w:val="0"/>
                <w:kern w:val="0"/>
                <w:position w:val="0"/>
                <w:sz w:val="24"/>
                <w:szCs w:val="24"/>
                <w:lang w:val="en-US" w:eastAsia="zh-CN" w:bidi="ar"/>
              </w:rPr>
              <w:t>项目沿线陆生动物现状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000000"/>
                <w:spacing w:val="0"/>
                <w:kern w:val="0"/>
                <w:position w:val="0"/>
                <w:sz w:val="24"/>
                <w:szCs w:val="24"/>
                <w:lang w:val="en-US" w:eastAsia="zh-CN" w:bidi="ar"/>
              </w:rPr>
              <w:t>通过现场调查可知，项目区距离老奇台镇较近，人类活动较频繁，经查阅资料和现场调查，发现项目区内没有大型野生动物，主要为一些常见的啮齿类小型动物，如野兔、小家鼠等动物；鸟类主要为麻雀、家燕、小嘴乌鸦等鸟类。项目区评价范围内未发现有国家重点保护动植物、珍稀动物集中分布区和栖息地等。本项目建设不会造成其植物种大面积灭亡。</w:t>
            </w:r>
          </w:p>
          <w:p>
            <w:pPr>
              <w:pStyle w:val="39"/>
              <w:keepNext w:val="0"/>
              <w:keepLines w:val="0"/>
              <w:pageBreakBefore w:val="0"/>
              <w:widowControl w:val="0"/>
              <w:numPr>
                <w:ilvl w:val="0"/>
                <w:numId w:val="0"/>
              </w:numPr>
              <w:kinsoku/>
              <w:overflowPunct/>
              <w:topLinePunct w:val="0"/>
              <w:autoSpaceDE w:val="0"/>
              <w:autoSpaceDN w:val="0"/>
              <w:bidi w:val="0"/>
              <w:adjustRightInd w:val="0"/>
              <w:spacing w:beforeAutospacing="0" w:afterAutospacing="0" w:line="360" w:lineRule="auto"/>
              <w:ind w:left="0" w:leftChars="0" w:right="0"/>
              <w:jc w:val="both"/>
              <w:rPr>
                <w:rFonts w:hint="default" w:ascii="Times New Roman" w:hAnsi="Times New Roman" w:eastAsia="宋体" w:cs="Times New Roman"/>
                <w:b/>
                <w:bCs w:val="0"/>
                <w:color w:val="auto"/>
                <w:spacing w:val="0"/>
                <w:w w:val="100"/>
                <w:position w:val="0"/>
                <w:sz w:val="24"/>
                <w:highlight w:val="none"/>
                <w:lang w:val="en-US" w:eastAsia="zh-CN"/>
              </w:rPr>
            </w:pPr>
            <w:r>
              <w:rPr>
                <w:rFonts w:hint="default" w:ascii="Times New Roman" w:hAnsi="Times New Roman" w:cs="Times New Roman"/>
                <w:b/>
                <w:bCs w:val="0"/>
                <w:color w:val="auto"/>
                <w:spacing w:val="0"/>
                <w:w w:val="100"/>
                <w:position w:val="0"/>
                <w:sz w:val="24"/>
                <w:highlight w:val="none"/>
                <w:lang w:val="en-US" w:eastAsia="zh-CN"/>
              </w:rPr>
              <w:t>2</w:t>
            </w:r>
            <w:r>
              <w:rPr>
                <w:rFonts w:hint="default" w:ascii="Times New Roman" w:hAnsi="Times New Roman" w:eastAsia="宋体" w:cs="Times New Roman"/>
                <w:b/>
                <w:bCs w:val="0"/>
                <w:color w:val="auto"/>
                <w:spacing w:val="0"/>
                <w:w w:val="100"/>
                <w:position w:val="0"/>
                <w:sz w:val="24"/>
                <w:highlight w:val="none"/>
                <w:lang w:val="en-US" w:eastAsia="zh-CN"/>
              </w:rPr>
              <w:t>.</w:t>
            </w:r>
            <w:r>
              <w:rPr>
                <w:rFonts w:hint="default" w:ascii="Times New Roman" w:hAnsi="Times New Roman" w:cs="Times New Roman"/>
                <w:b/>
                <w:bCs/>
                <w:color w:val="auto"/>
                <w:spacing w:val="0"/>
                <w:kern w:val="0"/>
                <w:position w:val="0"/>
                <w:sz w:val="24"/>
                <w:szCs w:val="24"/>
                <w:highlight w:val="none"/>
                <w:lang w:val="en-US" w:eastAsia="zh-CN"/>
              </w:rPr>
              <w:t>大气环境质量现状</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eastAsia="宋体" w:cs="Times New Roman"/>
                <w:color w:val="auto"/>
                <w:spacing w:val="0"/>
                <w:w w:val="100"/>
                <w:position w:val="0"/>
                <w:sz w:val="24"/>
                <w:highlight w:val="none"/>
                <w:lang w:val="en-US" w:eastAsia="zh-CN"/>
              </w:rPr>
            </w:pPr>
            <w:r>
              <w:rPr>
                <w:rFonts w:hint="default" w:ascii="Times New Roman" w:hAnsi="Times New Roman" w:cs="Times New Roman"/>
                <w:color w:val="auto"/>
                <w:spacing w:val="0"/>
                <w:w w:val="100"/>
                <w:position w:val="0"/>
                <w:sz w:val="24"/>
                <w:highlight w:val="none"/>
              </w:rPr>
              <w:t>（1）</w:t>
            </w:r>
            <w:r>
              <w:rPr>
                <w:rFonts w:hint="default" w:ascii="Times New Roman" w:hAnsi="Times New Roman" w:cs="Times New Roman"/>
                <w:color w:val="auto"/>
                <w:spacing w:val="0"/>
                <w:w w:val="100"/>
                <w:position w:val="0"/>
                <w:sz w:val="24"/>
                <w:highlight w:val="none"/>
                <w:lang w:val="en-US" w:eastAsia="zh-CN"/>
              </w:rPr>
              <w:t>基本污染物</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cs="Times New Roman"/>
                <w:bCs/>
                <w:color w:val="auto"/>
                <w:spacing w:val="0"/>
                <w:w w:val="100"/>
                <w:position w:val="0"/>
                <w:sz w:val="24"/>
                <w:highlight w:val="none"/>
              </w:rPr>
            </w:pPr>
            <w:r>
              <w:rPr>
                <w:rFonts w:hint="default" w:ascii="Times New Roman" w:hAnsi="Times New Roman" w:cs="Times New Roman"/>
                <w:color w:val="auto"/>
                <w:spacing w:val="0"/>
                <w:w w:val="100"/>
                <w:position w:val="0"/>
                <w:sz w:val="24"/>
                <w:highlight w:val="none"/>
              </w:rPr>
              <w:t>本项目位于</w:t>
            </w:r>
            <w:r>
              <w:rPr>
                <w:rFonts w:hint="default" w:ascii="Times New Roman" w:hAnsi="Times New Roman" w:cs="Times New Roman"/>
                <w:color w:val="auto"/>
                <w:spacing w:val="0"/>
                <w:w w:val="100"/>
                <w:position w:val="0"/>
                <w:sz w:val="24"/>
                <w:szCs w:val="24"/>
                <w:highlight w:val="none"/>
                <w:lang w:val="en-US" w:eastAsia="zh-CN"/>
              </w:rPr>
              <w:t>奇台县</w:t>
            </w:r>
            <w:r>
              <w:rPr>
                <w:rFonts w:hint="default" w:ascii="Times New Roman" w:hAnsi="Times New Roman" w:cs="Times New Roman"/>
                <w:color w:val="auto"/>
                <w:spacing w:val="0"/>
                <w:w w:val="100"/>
                <w:position w:val="0"/>
                <w:sz w:val="24"/>
                <w:highlight w:val="none"/>
              </w:rPr>
              <w:t>，</w:t>
            </w:r>
            <w:r>
              <w:rPr>
                <w:rFonts w:hint="default" w:ascii="Times New Roman" w:hAnsi="Times New Roman" w:cs="Times New Roman"/>
                <w:bCs/>
                <w:color w:val="auto"/>
                <w:spacing w:val="0"/>
                <w:w w:val="100"/>
                <w:position w:val="0"/>
                <w:sz w:val="24"/>
                <w:highlight w:val="none"/>
              </w:rPr>
              <w:t>参照</w:t>
            </w:r>
            <w:r>
              <w:rPr>
                <w:rFonts w:hint="default" w:ascii="Times New Roman" w:hAnsi="Times New Roman" w:cs="Times New Roman"/>
                <w:color w:val="auto"/>
                <w:spacing w:val="0"/>
                <w:w w:val="100"/>
                <w:position w:val="0"/>
                <w:sz w:val="24"/>
                <w:highlight w:val="none"/>
              </w:rPr>
              <w:t>《</w:t>
            </w:r>
            <w:r>
              <w:rPr>
                <w:rFonts w:hint="default" w:ascii="Times New Roman" w:hAnsi="Times New Roman" w:cs="Times New Roman"/>
                <w:bCs/>
                <w:color w:val="auto"/>
                <w:spacing w:val="0"/>
                <w:w w:val="100"/>
                <w:position w:val="0"/>
                <w:sz w:val="24"/>
                <w:highlight w:val="none"/>
              </w:rPr>
              <w:t>环境空气质量功能区划分原则与技术方法》（HJ14-1996）</w:t>
            </w:r>
            <w:r>
              <w:rPr>
                <w:rFonts w:hint="default" w:ascii="Times New Roman" w:hAnsi="Times New Roman" w:cs="Times New Roman"/>
                <w:bCs/>
                <w:color w:val="auto"/>
                <w:spacing w:val="0"/>
                <w:w w:val="100"/>
                <w:position w:val="0"/>
                <w:sz w:val="24"/>
                <w:highlight w:val="none"/>
                <w:lang w:eastAsia="zh-CN"/>
              </w:rPr>
              <w:t>，</w:t>
            </w:r>
            <w:r>
              <w:rPr>
                <w:rFonts w:hint="default" w:ascii="Times New Roman" w:hAnsi="Times New Roman" w:cs="Times New Roman"/>
                <w:bCs/>
                <w:color w:val="auto"/>
                <w:spacing w:val="0"/>
                <w:w w:val="100"/>
                <w:position w:val="0"/>
                <w:sz w:val="24"/>
                <w:highlight w:val="none"/>
              </w:rPr>
              <w:t>项目所在地环境空气质量功能区属二类区</w:t>
            </w:r>
            <w:r>
              <w:rPr>
                <w:rFonts w:hint="default" w:ascii="Times New Roman" w:hAnsi="Times New Roman" w:cs="Times New Roman"/>
                <w:bCs/>
                <w:color w:val="auto"/>
                <w:spacing w:val="0"/>
                <w:w w:val="100"/>
                <w:position w:val="0"/>
                <w:sz w:val="24"/>
                <w:highlight w:val="none"/>
                <w:lang w:eastAsia="zh-CN"/>
              </w:rPr>
              <w:t>，</w:t>
            </w:r>
            <w:r>
              <w:rPr>
                <w:rFonts w:hint="default" w:ascii="Times New Roman" w:hAnsi="Times New Roman" w:cs="Times New Roman"/>
                <w:bCs/>
                <w:color w:val="auto"/>
                <w:spacing w:val="0"/>
                <w:w w:val="100"/>
                <w:position w:val="0"/>
                <w:sz w:val="24"/>
                <w:highlight w:val="none"/>
              </w:rPr>
              <w:t>执行《环境空气质量标准》（GB3095-2012</w:t>
            </w:r>
            <w:r>
              <w:rPr>
                <w:rFonts w:hint="default" w:ascii="Times New Roman" w:hAnsi="Times New Roman" w:cs="Times New Roman"/>
                <w:bCs/>
                <w:color w:val="auto"/>
                <w:spacing w:val="0"/>
                <w:w w:val="100"/>
                <w:position w:val="0"/>
                <w:sz w:val="24"/>
                <w:highlight w:val="none"/>
                <w:lang w:eastAsia="zh-CN"/>
              </w:rPr>
              <w:t>）</w:t>
            </w:r>
            <w:r>
              <w:rPr>
                <w:rFonts w:hint="default" w:ascii="Times New Roman" w:hAnsi="Times New Roman" w:cs="Times New Roman"/>
                <w:bCs/>
                <w:color w:val="auto"/>
                <w:spacing w:val="0"/>
                <w:w w:val="100"/>
                <w:position w:val="0"/>
                <w:sz w:val="24"/>
                <w:highlight w:val="none"/>
              </w:rPr>
              <w:t>二级标准。</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cs="Times New Roman"/>
                <w:color w:val="auto"/>
                <w:spacing w:val="0"/>
                <w:w w:val="100"/>
                <w:position w:val="0"/>
                <w:sz w:val="24"/>
                <w:highlight w:val="none"/>
              </w:rPr>
            </w:pPr>
            <w:r>
              <w:rPr>
                <w:rFonts w:hint="default" w:ascii="Times New Roman" w:hAnsi="Times New Roman" w:cs="Times New Roman"/>
                <w:color w:val="auto"/>
                <w:spacing w:val="0"/>
                <w:w w:val="100"/>
                <w:position w:val="0"/>
                <w:sz w:val="24"/>
                <w:highlight w:val="none"/>
              </w:rPr>
              <w:t>根据《环境影响评价技术</w:t>
            </w:r>
            <w:r>
              <w:rPr>
                <w:rFonts w:hint="default" w:ascii="Times New Roman" w:hAnsi="Times New Roman" w:cs="Times New Roman"/>
                <w:color w:val="auto"/>
                <w:spacing w:val="0"/>
                <w:w w:val="100"/>
                <w:position w:val="0"/>
                <w:sz w:val="24"/>
                <w:highlight w:val="none"/>
                <w:lang w:eastAsia="zh-CN"/>
              </w:rPr>
              <w:t xml:space="preserve">导则 </w:t>
            </w:r>
            <w:r>
              <w:rPr>
                <w:rFonts w:hint="default" w:ascii="Times New Roman" w:hAnsi="Times New Roman" w:cs="Times New Roman"/>
                <w:color w:val="auto"/>
                <w:spacing w:val="0"/>
                <w:w w:val="100"/>
                <w:position w:val="0"/>
                <w:sz w:val="24"/>
                <w:highlight w:val="none"/>
              </w:rPr>
              <w:t>大气环境》（HJ2.2-2018）要求，</w:t>
            </w:r>
            <w:r>
              <w:rPr>
                <w:rFonts w:hint="default" w:ascii="Times New Roman" w:hAnsi="Times New Roman" w:eastAsia="宋体" w:cs="Times New Roman"/>
                <w:color w:val="auto"/>
                <w:spacing w:val="0"/>
                <w:w w:val="100"/>
                <w:position w:val="0"/>
                <w:sz w:val="24"/>
                <w:highlight w:val="none"/>
              </w:rPr>
              <w:t>基本污染物按照</w:t>
            </w:r>
            <w:r>
              <w:rPr>
                <w:rFonts w:hint="default" w:ascii="Times New Roman" w:hAnsi="Times New Roman" w:cs="Times New Roman"/>
                <w:color w:val="auto"/>
                <w:spacing w:val="0"/>
                <w:w w:val="100"/>
                <w:position w:val="0"/>
                <w:sz w:val="24"/>
                <w:szCs w:val="24"/>
                <w:highlight w:val="none"/>
                <w:lang w:val="en-US" w:eastAsia="zh-CN"/>
              </w:rPr>
              <w:t>奇台县</w:t>
            </w:r>
            <w:r>
              <w:rPr>
                <w:rFonts w:hint="default" w:ascii="Times New Roman" w:hAnsi="Times New Roman" w:cs="Times New Roman"/>
                <w:color w:val="auto"/>
                <w:spacing w:val="0"/>
                <w:w w:val="100"/>
                <w:position w:val="0"/>
                <w:sz w:val="24"/>
                <w:highlight w:val="none"/>
                <w:lang w:val="en-US" w:eastAsia="zh-CN"/>
              </w:rPr>
              <w:t>监测站2021年基准年连续1年的监测数据</w:t>
            </w:r>
            <w:r>
              <w:rPr>
                <w:rFonts w:hint="default" w:ascii="Times New Roman" w:hAnsi="Times New Roman" w:eastAsia="宋体" w:cs="Times New Roman"/>
                <w:color w:val="auto"/>
                <w:spacing w:val="0"/>
                <w:w w:val="100"/>
                <w:position w:val="0"/>
                <w:sz w:val="24"/>
                <w:highlight w:val="none"/>
              </w:rPr>
              <w:t>进行判定</w:t>
            </w:r>
            <w:r>
              <w:rPr>
                <w:rFonts w:hint="default" w:ascii="Times New Roman" w:hAnsi="Times New Roman" w:cs="Times New Roman"/>
                <w:color w:val="auto"/>
                <w:spacing w:val="0"/>
                <w:w w:val="100"/>
                <w:position w:val="0"/>
                <w:sz w:val="24"/>
                <w:highlight w:val="none"/>
                <w:lang w:val="en-US" w:eastAsia="zh-CN"/>
              </w:rPr>
              <w:t>，</w:t>
            </w:r>
            <w:r>
              <w:rPr>
                <w:rFonts w:hint="default" w:ascii="Times New Roman" w:hAnsi="Times New Roman" w:cs="Times New Roman"/>
                <w:color w:val="auto"/>
                <w:spacing w:val="0"/>
                <w:w w:val="100"/>
                <w:position w:val="0"/>
                <w:sz w:val="24"/>
                <w:highlight w:val="none"/>
              </w:rPr>
              <w:t>基本污染物包括SO</w:t>
            </w:r>
            <w:r>
              <w:rPr>
                <w:rFonts w:hint="default" w:ascii="Times New Roman" w:hAnsi="Times New Roman" w:cs="Times New Roman"/>
                <w:bCs/>
                <w:color w:val="auto"/>
                <w:spacing w:val="0"/>
                <w:w w:val="100"/>
                <w:position w:val="0"/>
                <w:sz w:val="24"/>
                <w:highlight w:val="none"/>
                <w:vertAlign w:val="subscript"/>
              </w:rPr>
              <w:t>2</w:t>
            </w:r>
            <w:r>
              <w:rPr>
                <w:rFonts w:hint="default" w:ascii="Times New Roman" w:hAnsi="Times New Roman" w:cs="Times New Roman"/>
                <w:color w:val="auto"/>
                <w:spacing w:val="0"/>
                <w:w w:val="100"/>
                <w:position w:val="0"/>
                <w:sz w:val="24"/>
                <w:highlight w:val="none"/>
              </w:rPr>
              <w:t>、NO</w:t>
            </w:r>
            <w:r>
              <w:rPr>
                <w:rFonts w:hint="default" w:ascii="Times New Roman" w:hAnsi="Times New Roman" w:cs="Times New Roman"/>
                <w:bCs/>
                <w:color w:val="auto"/>
                <w:spacing w:val="0"/>
                <w:w w:val="100"/>
                <w:position w:val="0"/>
                <w:sz w:val="24"/>
                <w:highlight w:val="none"/>
                <w:vertAlign w:val="subscript"/>
              </w:rPr>
              <w:t>2</w:t>
            </w:r>
            <w:r>
              <w:rPr>
                <w:rFonts w:hint="default" w:ascii="Times New Roman" w:hAnsi="Times New Roman" w:cs="Times New Roman"/>
                <w:color w:val="auto"/>
                <w:spacing w:val="0"/>
                <w:w w:val="100"/>
                <w:position w:val="0"/>
                <w:sz w:val="24"/>
                <w:highlight w:val="none"/>
              </w:rPr>
              <w:t>、</w:t>
            </w:r>
            <w:r>
              <w:rPr>
                <w:rFonts w:hint="default" w:ascii="Times New Roman" w:hAnsi="Times New Roman" w:cs="Times New Roman"/>
                <w:color w:val="auto"/>
                <w:spacing w:val="0"/>
                <w:position w:val="0"/>
                <w:sz w:val="24"/>
                <w:szCs w:val="24"/>
                <w:highlight w:val="none"/>
                <w:lang w:eastAsia="zh-CN"/>
              </w:rPr>
              <w:t>PM</w:t>
            </w:r>
            <w:r>
              <w:rPr>
                <w:rFonts w:hint="default" w:ascii="Times New Roman" w:hAnsi="Times New Roman" w:eastAsia="宋体" w:cs="Times New Roman"/>
                <w:color w:val="auto"/>
                <w:spacing w:val="0"/>
                <w:position w:val="0"/>
                <w:sz w:val="24"/>
                <w:szCs w:val="24"/>
                <w:highlight w:val="none"/>
                <w:vertAlign w:val="subscript"/>
              </w:rPr>
              <w:t>10</w:t>
            </w:r>
            <w:r>
              <w:rPr>
                <w:rFonts w:hint="default" w:ascii="Times New Roman" w:hAnsi="Times New Roman" w:cs="Times New Roman"/>
                <w:color w:val="auto"/>
                <w:spacing w:val="0"/>
                <w:w w:val="100"/>
                <w:position w:val="0"/>
                <w:sz w:val="24"/>
                <w:highlight w:val="none"/>
              </w:rPr>
              <w:t>、</w:t>
            </w:r>
            <w:r>
              <w:rPr>
                <w:rFonts w:hint="default" w:ascii="Times New Roman" w:hAnsi="Times New Roman" w:cs="Times New Roman"/>
                <w:b w:val="0"/>
                <w:bCs w:val="0"/>
                <w:spacing w:val="0"/>
                <w:position w:val="0"/>
                <w:sz w:val="21"/>
                <w:szCs w:val="21"/>
                <w:lang w:val="en-US" w:eastAsia="zh-CN"/>
              </w:rPr>
              <w:t>PM</w:t>
            </w:r>
            <w:r>
              <w:rPr>
                <w:rFonts w:hint="default" w:ascii="Times New Roman" w:hAnsi="Times New Roman" w:eastAsia="宋体" w:cs="Times New Roman"/>
                <w:b w:val="0"/>
                <w:bCs w:val="0"/>
                <w:spacing w:val="0"/>
                <w:position w:val="0"/>
                <w:sz w:val="21"/>
                <w:szCs w:val="21"/>
                <w:vertAlign w:val="subscript"/>
                <w:lang w:val="en-US" w:eastAsia="zh-CN"/>
              </w:rPr>
              <w:t>2.5</w:t>
            </w:r>
            <w:r>
              <w:rPr>
                <w:rFonts w:hint="default" w:ascii="Times New Roman" w:hAnsi="Times New Roman" w:eastAsia="宋体" w:cs="Times New Roman"/>
                <w:color w:val="auto"/>
                <w:spacing w:val="0"/>
                <w:w w:val="100"/>
                <w:position w:val="0"/>
                <w:sz w:val="24"/>
                <w:highlight w:val="none"/>
              </w:rPr>
              <w:t>、C</w:t>
            </w:r>
            <w:r>
              <w:rPr>
                <w:rFonts w:hint="default" w:ascii="Times New Roman" w:hAnsi="Times New Roman" w:cs="Times New Roman"/>
                <w:color w:val="auto"/>
                <w:spacing w:val="0"/>
                <w:w w:val="100"/>
                <w:position w:val="0"/>
                <w:sz w:val="24"/>
                <w:highlight w:val="none"/>
              </w:rPr>
              <w:t>O和O</w:t>
            </w:r>
            <w:r>
              <w:rPr>
                <w:rFonts w:hint="default" w:ascii="Times New Roman" w:hAnsi="Times New Roman" w:cs="Times New Roman"/>
                <w:bCs/>
                <w:color w:val="auto"/>
                <w:spacing w:val="0"/>
                <w:w w:val="100"/>
                <w:position w:val="0"/>
                <w:sz w:val="24"/>
                <w:highlight w:val="none"/>
                <w:vertAlign w:val="subscript"/>
              </w:rPr>
              <w:t>3</w:t>
            </w:r>
            <w:r>
              <w:rPr>
                <w:rFonts w:hint="default" w:ascii="Times New Roman" w:hAnsi="Times New Roman" w:cs="Times New Roman"/>
                <w:color w:val="auto"/>
                <w:spacing w:val="0"/>
                <w:w w:val="100"/>
                <w:position w:val="0"/>
                <w:sz w:val="24"/>
                <w:highlight w:val="none"/>
              </w:rPr>
              <w:t>，进行项目所在区域环境空气达标判定和区域各污染物的环境质量现状评价。</w:t>
            </w:r>
          </w:p>
          <w:p>
            <w:pPr>
              <w:pStyle w:val="39"/>
              <w:keepNext w:val="0"/>
              <w:keepLines w:val="0"/>
              <w:pageBreakBefore w:val="0"/>
              <w:numPr>
                <w:ilvl w:val="0"/>
                <w:numId w:val="0"/>
              </w:numPr>
              <w:kinsoku/>
              <w:overflowPunct/>
              <w:topLinePunct w:val="0"/>
              <w:autoSpaceDE w:val="0"/>
              <w:autoSpaceDN w:val="0"/>
              <w:bidi w:val="0"/>
              <w:snapToGrid/>
              <w:spacing w:beforeAutospacing="0" w:afterAutospacing="0" w:line="240" w:lineRule="auto"/>
              <w:ind w:left="0" w:leftChars="0" w:right="0" w:firstLine="480"/>
              <w:jc w:val="center"/>
              <w:rPr>
                <w:rFonts w:hint="default" w:ascii="Times New Roman" w:hAnsi="Times New Roman" w:cs="Times New Roman"/>
                <w:b/>
                <w:bCs w:val="0"/>
                <w:color w:val="auto"/>
                <w:spacing w:val="0"/>
                <w:w w:val="100"/>
                <w:kern w:val="2"/>
                <w:position w:val="0"/>
                <w:sz w:val="21"/>
                <w:szCs w:val="21"/>
                <w:highlight w:val="none"/>
                <w:lang w:val="en-US" w:eastAsia="zh-CN" w:bidi="ar-SA"/>
              </w:rPr>
            </w:pPr>
            <w:r>
              <w:rPr>
                <w:rFonts w:hint="default" w:ascii="Times New Roman" w:hAnsi="Times New Roman" w:cs="Times New Roman"/>
                <w:b/>
                <w:bCs w:val="0"/>
                <w:color w:val="auto"/>
                <w:spacing w:val="0"/>
                <w:w w:val="100"/>
                <w:kern w:val="2"/>
                <w:position w:val="0"/>
                <w:sz w:val="21"/>
                <w:szCs w:val="21"/>
                <w:highlight w:val="none"/>
                <w:lang w:val="en-US" w:eastAsia="zh-CN" w:bidi="ar-SA"/>
              </w:rPr>
              <w:t>表3-</w:t>
            </w:r>
            <w:r>
              <w:rPr>
                <w:rFonts w:hint="eastAsia" w:ascii="Times New Roman" w:hAnsi="Times New Roman" w:cs="Times New Roman"/>
                <w:b/>
                <w:bCs w:val="0"/>
                <w:color w:val="auto"/>
                <w:spacing w:val="0"/>
                <w:w w:val="100"/>
                <w:kern w:val="2"/>
                <w:position w:val="0"/>
                <w:sz w:val="21"/>
                <w:szCs w:val="21"/>
                <w:highlight w:val="none"/>
                <w:lang w:val="en-US" w:eastAsia="zh-CN" w:bidi="ar-SA"/>
              </w:rPr>
              <w:t xml:space="preserve">2   </w:t>
            </w:r>
            <w:r>
              <w:rPr>
                <w:rFonts w:hint="default" w:ascii="Times New Roman" w:hAnsi="Times New Roman" w:cs="Times New Roman"/>
                <w:b/>
                <w:bCs w:val="0"/>
                <w:color w:val="auto"/>
                <w:spacing w:val="0"/>
                <w:w w:val="100"/>
                <w:kern w:val="2"/>
                <w:position w:val="0"/>
                <w:sz w:val="21"/>
                <w:szCs w:val="21"/>
                <w:highlight w:val="none"/>
                <w:lang w:val="en-US" w:eastAsia="zh-CN" w:bidi="ar-SA"/>
              </w:rPr>
              <w:t>大气环境质量标准</w:t>
            </w:r>
          </w:p>
          <w:tbl>
            <w:tblPr>
              <w:tblStyle w:val="31"/>
              <w:tblW w:w="725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20"/>
              <w:gridCol w:w="1370"/>
              <w:gridCol w:w="654"/>
              <w:gridCol w:w="978"/>
              <w:gridCol w:w="1380"/>
              <w:gridCol w:w="1065"/>
              <w:gridCol w:w="10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80" w:hRule="exact"/>
              </w:trPr>
              <w:tc>
                <w:tcPr>
                  <w:tcW w:w="720" w:type="dxa"/>
                  <w:tcBorders>
                    <w:top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评价因子</w:t>
                  </w:r>
                </w:p>
              </w:tc>
              <w:tc>
                <w:tcPr>
                  <w:tcW w:w="1370" w:type="dxa"/>
                  <w:tcBorders>
                    <w:top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平均时段</w:t>
                  </w:r>
                </w:p>
              </w:tc>
              <w:tc>
                <w:tcPr>
                  <w:tcW w:w="654" w:type="dxa"/>
                  <w:tcBorders>
                    <w:top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百分位</w:t>
                  </w:r>
                </w:p>
              </w:tc>
              <w:tc>
                <w:tcPr>
                  <w:tcW w:w="978" w:type="dxa"/>
                  <w:tcBorders>
                    <w:top w:val="single" w:color="auto" w:sz="12" w:space="0"/>
                    <w:bottom w:val="single" w:color="auto" w:sz="12" w:space="0"/>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现状浓度</w:t>
                  </w:r>
                </w:p>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default" w:ascii="Times New Roman" w:hAnsi="Times New Roman" w:eastAsia="宋体" w:cs="Times New Roman"/>
                      <w:color w:val="auto"/>
                      <w:sz w:val="24"/>
                      <w:highlight w:val="none"/>
                    </w:rPr>
                    <w:t>µ</w:t>
                  </w:r>
                  <w:r>
                    <w:rPr>
                      <w:rFonts w:hint="eastAsia" w:ascii="Times New Roman" w:hAnsi="Times New Roman" w:eastAsia="宋体" w:cs="Times New Roman"/>
                      <w:b/>
                      <w:bCs w:val="0"/>
                      <w:color w:val="auto"/>
                      <w:sz w:val="21"/>
                      <w:szCs w:val="21"/>
                      <w:highlight w:val="none"/>
                    </w:rPr>
                    <w:t>g/m</w:t>
                  </w:r>
                  <w:r>
                    <w:rPr>
                      <w:rFonts w:hint="eastAsia" w:ascii="Times New Roman" w:hAnsi="Times New Roman" w:eastAsia="宋体" w:cs="Times New Roman"/>
                      <w:b/>
                      <w:bCs w:val="0"/>
                      <w:color w:val="auto"/>
                      <w:sz w:val="21"/>
                      <w:szCs w:val="21"/>
                      <w:highlight w:val="none"/>
                      <w:vertAlign w:val="superscript"/>
                    </w:rPr>
                    <w:t>3</w:t>
                  </w:r>
                </w:p>
              </w:tc>
              <w:tc>
                <w:tcPr>
                  <w:tcW w:w="1380" w:type="dxa"/>
                  <w:tcBorders>
                    <w:top w:val="single" w:color="auto" w:sz="12" w:space="0"/>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标准限值</w:t>
                  </w:r>
                </w:p>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default" w:ascii="Times New Roman" w:hAnsi="Times New Roman" w:eastAsia="宋体" w:cs="Times New Roman"/>
                      <w:color w:val="auto"/>
                      <w:sz w:val="24"/>
                      <w:highlight w:val="none"/>
                    </w:rPr>
                    <w:t>µ</w:t>
                  </w:r>
                  <w:r>
                    <w:rPr>
                      <w:rFonts w:hint="eastAsia" w:ascii="Times New Roman" w:hAnsi="Times New Roman" w:eastAsia="宋体" w:cs="Times New Roman"/>
                      <w:b/>
                      <w:bCs w:val="0"/>
                      <w:color w:val="auto"/>
                      <w:sz w:val="21"/>
                      <w:szCs w:val="21"/>
                      <w:highlight w:val="none"/>
                    </w:rPr>
                    <w:t>g/m</w:t>
                  </w:r>
                  <w:r>
                    <w:rPr>
                      <w:rFonts w:hint="eastAsia" w:ascii="Times New Roman" w:hAnsi="Times New Roman" w:eastAsia="宋体" w:cs="Times New Roman"/>
                      <w:b/>
                      <w:bCs w:val="0"/>
                      <w:color w:val="auto"/>
                      <w:sz w:val="21"/>
                      <w:szCs w:val="21"/>
                      <w:highlight w:val="none"/>
                      <w:vertAlign w:val="superscript"/>
                    </w:rPr>
                    <w:t>3</w:t>
                  </w:r>
                </w:p>
              </w:tc>
              <w:tc>
                <w:tcPr>
                  <w:tcW w:w="1065" w:type="dxa"/>
                  <w:tcBorders>
                    <w:top w:val="single" w:color="auto" w:sz="12" w:space="0"/>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占标率%</w:t>
                  </w:r>
                </w:p>
              </w:tc>
              <w:tc>
                <w:tcPr>
                  <w:tcW w:w="1084" w:type="dxa"/>
                  <w:tcBorders>
                    <w:top w:val="single" w:color="auto" w:sz="12" w:space="0"/>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2" w:hRule="exact"/>
              </w:trPr>
              <w:tc>
                <w:tcPr>
                  <w:tcW w:w="720" w:type="dxa"/>
                  <w:tcBorders>
                    <w:top w:val="single" w:color="auto" w:sz="12" w:space="0"/>
                    <w:lef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SO</w:t>
                  </w:r>
                  <w:r>
                    <w:rPr>
                      <w:rFonts w:hint="eastAsia" w:ascii="Times New Roman" w:hAnsi="Times New Roman" w:eastAsia="宋体" w:cs="Times New Roman"/>
                      <w:bCs/>
                      <w:color w:val="auto"/>
                      <w:sz w:val="21"/>
                      <w:szCs w:val="21"/>
                      <w:highlight w:val="none"/>
                      <w:vertAlign w:val="subscript"/>
                    </w:rPr>
                    <w:t>2</w:t>
                  </w:r>
                </w:p>
              </w:tc>
              <w:tc>
                <w:tcPr>
                  <w:tcW w:w="1370" w:type="dxa"/>
                  <w:tcBorders>
                    <w:top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654" w:type="dxa"/>
                  <w:tcBorders>
                    <w:top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978" w:type="dxa"/>
                  <w:tcBorders>
                    <w:top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7</w:t>
                  </w:r>
                </w:p>
              </w:tc>
              <w:tc>
                <w:tcPr>
                  <w:tcW w:w="1380" w:type="dxa"/>
                  <w:tcBorders>
                    <w:top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60</w:t>
                  </w:r>
                </w:p>
              </w:tc>
              <w:tc>
                <w:tcPr>
                  <w:tcW w:w="1065" w:type="dxa"/>
                  <w:tcBorders>
                    <w:top w:val="single" w:color="auto" w:sz="12" w:space="0"/>
                  </w:tcBorders>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w:t>
                  </w:r>
                  <w:r>
                    <w:rPr>
                      <w:rFonts w:hint="eastAsia" w:ascii="Times New Roman" w:hAnsi="Times New Roman" w:cs="Times New Roman"/>
                      <w:bCs/>
                      <w:color w:val="auto"/>
                      <w:sz w:val="21"/>
                      <w:szCs w:val="21"/>
                      <w:highlight w:val="none"/>
                      <w:lang w:val="en-US" w:eastAsia="zh-CN"/>
                    </w:rPr>
                    <w:t>1.6</w:t>
                  </w:r>
                </w:p>
              </w:tc>
              <w:tc>
                <w:tcPr>
                  <w:tcW w:w="1084" w:type="dxa"/>
                  <w:tcBorders>
                    <w:top w:val="single" w:color="auto" w:sz="12" w:space="0"/>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87" w:hRule="exact"/>
              </w:trPr>
              <w:tc>
                <w:tcPr>
                  <w:tcW w:w="720" w:type="dxa"/>
                  <w:tcBorders>
                    <w:lef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NO</w:t>
                  </w:r>
                  <w:r>
                    <w:rPr>
                      <w:rFonts w:hint="eastAsia" w:ascii="Times New Roman" w:hAnsi="Times New Roman" w:eastAsia="宋体" w:cs="Times New Roman"/>
                      <w:bCs/>
                      <w:color w:val="auto"/>
                      <w:sz w:val="21"/>
                      <w:szCs w:val="21"/>
                      <w:highlight w:val="none"/>
                      <w:vertAlign w:val="subscript"/>
                    </w:rPr>
                    <w:t>2</w:t>
                  </w:r>
                </w:p>
              </w:tc>
              <w:tc>
                <w:tcPr>
                  <w:tcW w:w="137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65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978"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1</w:t>
                  </w:r>
                  <w:r>
                    <w:rPr>
                      <w:rFonts w:hint="eastAsia" w:ascii="Times New Roman" w:hAnsi="Times New Roman" w:cs="Times New Roman"/>
                      <w:bCs/>
                      <w:color w:val="auto"/>
                      <w:sz w:val="21"/>
                      <w:szCs w:val="21"/>
                      <w:highlight w:val="none"/>
                      <w:lang w:val="en-US" w:eastAsia="zh-CN"/>
                    </w:rPr>
                    <w:t>9</w:t>
                  </w:r>
                </w:p>
              </w:tc>
              <w:tc>
                <w:tcPr>
                  <w:tcW w:w="138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40</w:t>
                  </w:r>
                </w:p>
              </w:tc>
              <w:tc>
                <w:tcPr>
                  <w:tcW w:w="1065"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4</w:t>
                  </w:r>
                  <w:r>
                    <w:rPr>
                      <w:rFonts w:hint="eastAsia" w:ascii="Times New Roman" w:hAnsi="Times New Roman" w:cs="Times New Roman"/>
                      <w:bCs/>
                      <w:color w:val="auto"/>
                      <w:sz w:val="21"/>
                      <w:szCs w:val="21"/>
                      <w:highlight w:val="none"/>
                      <w:lang w:val="en-US" w:eastAsia="zh-CN"/>
                    </w:rPr>
                    <w:t>7.</w:t>
                  </w:r>
                  <w:r>
                    <w:rPr>
                      <w:rFonts w:hint="eastAsia" w:ascii="Times New Roman" w:hAnsi="Times New Roman" w:eastAsia="宋体" w:cs="Times New Roman"/>
                      <w:bCs/>
                      <w:color w:val="auto"/>
                      <w:sz w:val="21"/>
                      <w:szCs w:val="21"/>
                      <w:highlight w:val="none"/>
                      <w:lang w:val="en-US" w:eastAsia="zh-CN"/>
                    </w:rPr>
                    <w:t>5</w:t>
                  </w:r>
                </w:p>
              </w:tc>
              <w:tc>
                <w:tcPr>
                  <w:tcW w:w="1084" w:type="dxa"/>
                  <w:tcBorders>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7" w:hRule="exact"/>
              </w:trPr>
              <w:tc>
                <w:tcPr>
                  <w:tcW w:w="720" w:type="dxa"/>
                  <w:tcBorders>
                    <w:lef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PM</w:t>
                  </w:r>
                  <w:r>
                    <w:rPr>
                      <w:rFonts w:hint="eastAsia" w:ascii="Times New Roman" w:hAnsi="Times New Roman" w:eastAsia="宋体" w:cs="Times New Roman"/>
                      <w:bCs/>
                      <w:color w:val="auto"/>
                      <w:sz w:val="21"/>
                      <w:szCs w:val="21"/>
                      <w:highlight w:val="none"/>
                      <w:vertAlign w:val="subscript"/>
                    </w:rPr>
                    <w:t>2.5</w:t>
                  </w:r>
                </w:p>
              </w:tc>
              <w:tc>
                <w:tcPr>
                  <w:tcW w:w="137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65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97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27</w:t>
                  </w:r>
                </w:p>
              </w:tc>
              <w:tc>
                <w:tcPr>
                  <w:tcW w:w="138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35</w:t>
                  </w:r>
                </w:p>
              </w:tc>
              <w:tc>
                <w:tcPr>
                  <w:tcW w:w="1065"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77.14</w:t>
                  </w:r>
                </w:p>
              </w:tc>
              <w:tc>
                <w:tcPr>
                  <w:tcW w:w="1084" w:type="dxa"/>
                  <w:tcBorders>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trPr>
              <w:tc>
                <w:tcPr>
                  <w:tcW w:w="720" w:type="dxa"/>
                  <w:tcBorders>
                    <w:lef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PM</w:t>
                  </w:r>
                  <w:r>
                    <w:rPr>
                      <w:rFonts w:hint="eastAsia" w:ascii="Times New Roman" w:hAnsi="Times New Roman" w:eastAsia="宋体" w:cs="Times New Roman"/>
                      <w:bCs/>
                      <w:color w:val="auto"/>
                      <w:sz w:val="21"/>
                      <w:szCs w:val="21"/>
                      <w:highlight w:val="none"/>
                      <w:vertAlign w:val="subscript"/>
                    </w:rPr>
                    <w:t>10</w:t>
                  </w:r>
                </w:p>
              </w:tc>
              <w:tc>
                <w:tcPr>
                  <w:tcW w:w="137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年平均浓度</w:t>
                  </w:r>
                </w:p>
              </w:tc>
              <w:tc>
                <w:tcPr>
                  <w:tcW w:w="65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w:t>
                  </w:r>
                </w:p>
              </w:tc>
              <w:tc>
                <w:tcPr>
                  <w:tcW w:w="97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ascii="Times New Roman" w:hAnsi="Times New Roman" w:cs="Times New Roman"/>
                      <w:bCs/>
                      <w:color w:val="auto"/>
                      <w:sz w:val="21"/>
                      <w:szCs w:val="21"/>
                      <w:highlight w:val="none"/>
                      <w:lang w:val="en-US" w:eastAsia="zh-CN"/>
                    </w:rPr>
                    <w:t>58</w:t>
                  </w:r>
                </w:p>
              </w:tc>
              <w:tc>
                <w:tcPr>
                  <w:tcW w:w="138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70</w:t>
                  </w:r>
                </w:p>
              </w:tc>
              <w:tc>
                <w:tcPr>
                  <w:tcW w:w="1065"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8</w:t>
                  </w:r>
                  <w:r>
                    <w:rPr>
                      <w:rFonts w:hint="eastAsia" w:ascii="Times New Roman" w:hAnsi="Times New Roman" w:eastAsia="宋体" w:cs="Times New Roman"/>
                      <w:bCs/>
                      <w:color w:val="auto"/>
                      <w:sz w:val="21"/>
                      <w:szCs w:val="21"/>
                      <w:highlight w:val="none"/>
                      <w:lang w:val="en-US" w:eastAsia="zh-CN"/>
                    </w:rPr>
                    <w:t>2.85</w:t>
                  </w:r>
                </w:p>
              </w:tc>
              <w:tc>
                <w:tcPr>
                  <w:tcW w:w="1084" w:type="dxa"/>
                  <w:tcBorders>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720" w:type="dxa"/>
                  <w:tcBorders>
                    <w:lef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CO</w:t>
                  </w:r>
                </w:p>
              </w:tc>
              <w:tc>
                <w:tcPr>
                  <w:tcW w:w="137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百分位上日平均质量浓度</w:t>
                  </w:r>
                </w:p>
              </w:tc>
              <w:tc>
                <w:tcPr>
                  <w:tcW w:w="654"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95%</w:t>
                  </w:r>
                </w:p>
              </w:tc>
              <w:tc>
                <w:tcPr>
                  <w:tcW w:w="978"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700</w:t>
                  </w:r>
                </w:p>
              </w:tc>
              <w:tc>
                <w:tcPr>
                  <w:tcW w:w="1380" w:type="dxa"/>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4000</w:t>
                  </w:r>
                </w:p>
              </w:tc>
              <w:tc>
                <w:tcPr>
                  <w:tcW w:w="1065" w:type="dxa"/>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17.5</w:t>
                  </w:r>
                </w:p>
              </w:tc>
              <w:tc>
                <w:tcPr>
                  <w:tcW w:w="1084" w:type="dxa"/>
                  <w:tcBorders>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c>
                <w:tcPr>
                  <w:tcW w:w="720" w:type="dxa"/>
                  <w:tcBorders>
                    <w:left w:val="nil"/>
                    <w:bottom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O3</w:t>
                  </w:r>
                </w:p>
              </w:tc>
              <w:tc>
                <w:tcPr>
                  <w:tcW w:w="1370" w:type="dxa"/>
                  <w:tcBorders>
                    <w:bottom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百分位上8h平均质量浓度</w:t>
                  </w:r>
                </w:p>
              </w:tc>
              <w:tc>
                <w:tcPr>
                  <w:tcW w:w="654" w:type="dxa"/>
                  <w:tcBorders>
                    <w:bottom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90%</w:t>
                  </w:r>
                </w:p>
              </w:tc>
              <w:tc>
                <w:tcPr>
                  <w:tcW w:w="978" w:type="dxa"/>
                  <w:tcBorders>
                    <w:bottom w:val="single" w:color="auto" w:sz="12" w:space="0"/>
                  </w:tcBorders>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91</w:t>
                  </w:r>
                </w:p>
              </w:tc>
              <w:tc>
                <w:tcPr>
                  <w:tcW w:w="1380" w:type="dxa"/>
                  <w:tcBorders>
                    <w:bottom w:val="single" w:color="auto" w:sz="12" w:space="0"/>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160</w:t>
                  </w:r>
                </w:p>
              </w:tc>
              <w:tc>
                <w:tcPr>
                  <w:tcW w:w="1065" w:type="dxa"/>
                  <w:tcBorders>
                    <w:bottom w:val="single" w:color="auto" w:sz="12" w:space="0"/>
                  </w:tcBorders>
                  <w:noWrap w:val="0"/>
                  <w:vAlign w:val="center"/>
                </w:tcPr>
                <w:p>
                  <w:pPr>
                    <w:pStyle w:val="22"/>
                    <w:adjustRightInd w:val="0"/>
                    <w:snapToGrid w:val="0"/>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56.887</w:t>
                  </w:r>
                </w:p>
              </w:tc>
              <w:tc>
                <w:tcPr>
                  <w:tcW w:w="1084" w:type="dxa"/>
                  <w:tcBorders>
                    <w:bottom w:val="single" w:color="auto" w:sz="12" w:space="0"/>
                    <w:right w:val="nil"/>
                  </w:tcBorders>
                  <w:noWrap w:val="0"/>
                  <w:vAlign w:val="center"/>
                </w:tcPr>
                <w:p>
                  <w:pPr>
                    <w:pStyle w:val="22"/>
                    <w:adjustRightInd w:val="0"/>
                    <w:snapToGrid w:val="0"/>
                    <w:spacing w:line="240" w:lineRule="auto"/>
                    <w:ind w:firstLine="0" w:firstLineChars="0"/>
                    <w:jc w:val="center"/>
                    <w:rPr>
                      <w:rFonts w:hint="eastAsia" w:ascii="Times New Roman" w:hAnsi="Times New Roman" w:eastAsia="宋体" w:cs="Times New Roman"/>
                      <w:bCs/>
                      <w:color w:val="auto"/>
                      <w:sz w:val="21"/>
                      <w:szCs w:val="21"/>
                      <w:highlight w:val="none"/>
                    </w:rPr>
                  </w:pPr>
                  <w:r>
                    <w:rPr>
                      <w:rFonts w:hint="eastAsia" w:ascii="Times New Roman" w:hAnsi="Times New Roman" w:eastAsia="宋体" w:cs="Times New Roman"/>
                      <w:bCs/>
                      <w:color w:val="auto"/>
                      <w:sz w:val="21"/>
                      <w:szCs w:val="21"/>
                      <w:highlight w:val="none"/>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auto"/>
                <w:spacing w:val="0"/>
                <w:position w:val="0"/>
                <w:sz w:val="24"/>
                <w:szCs w:val="24"/>
                <w:highlight w:val="none"/>
                <w:lang w:eastAsia="zh-CN"/>
              </w:rPr>
            </w:pPr>
            <w:r>
              <w:rPr>
                <w:rFonts w:hint="default" w:ascii="Times New Roman" w:hAnsi="Times New Roman" w:eastAsia="宋体" w:cs="Times New Roman"/>
                <w:b w:val="0"/>
                <w:bCs/>
                <w:color w:val="auto"/>
                <w:spacing w:val="0"/>
                <w:position w:val="0"/>
                <w:sz w:val="24"/>
                <w:szCs w:val="24"/>
                <w:highlight w:val="none"/>
                <w:lang w:eastAsia="zh-CN"/>
              </w:rPr>
              <w:t>由上表可以看出：项目所在区域</w:t>
            </w:r>
            <w:r>
              <w:rPr>
                <w:rFonts w:hint="eastAsia" w:cs="Times New Roman"/>
                <w:color w:val="auto"/>
                <w:spacing w:val="0"/>
                <w:position w:val="0"/>
                <w:sz w:val="24"/>
                <w:szCs w:val="24"/>
                <w:highlight w:val="none"/>
                <w:lang w:eastAsia="zh-CN"/>
              </w:rPr>
              <w:t>PM</w:t>
            </w:r>
            <w:r>
              <w:rPr>
                <w:rFonts w:hint="default" w:ascii="Times New Roman" w:hAnsi="Times New Roman" w:eastAsia="宋体" w:cs="Times New Roman"/>
                <w:color w:val="auto"/>
                <w:spacing w:val="0"/>
                <w:position w:val="0"/>
                <w:sz w:val="24"/>
                <w:szCs w:val="24"/>
                <w:highlight w:val="none"/>
                <w:vertAlign w:val="subscript"/>
              </w:rPr>
              <w:t>10</w:t>
            </w:r>
            <w:r>
              <w:rPr>
                <w:rFonts w:hint="default" w:ascii="Times New Roman" w:hAnsi="Times New Roman" w:eastAsia="宋体" w:cs="Times New Roman"/>
                <w:b w:val="0"/>
                <w:bCs/>
                <w:color w:val="auto"/>
                <w:spacing w:val="0"/>
                <w:position w:val="0"/>
                <w:sz w:val="24"/>
                <w:szCs w:val="24"/>
                <w:highlight w:val="none"/>
                <w:lang w:eastAsia="zh-CN"/>
              </w:rPr>
              <w:t>和</w:t>
            </w:r>
            <w:r>
              <w:rPr>
                <w:rFonts w:hint="eastAsia" w:cs="Times New Roman"/>
                <w:b w:val="0"/>
                <w:bCs w:val="0"/>
                <w:spacing w:val="0"/>
                <w:position w:val="0"/>
                <w:sz w:val="21"/>
                <w:szCs w:val="21"/>
                <w:lang w:val="en-US" w:eastAsia="zh-CN"/>
              </w:rPr>
              <w:t>PM</w:t>
            </w:r>
            <w:r>
              <w:rPr>
                <w:rFonts w:hint="default" w:ascii="Times New Roman" w:hAnsi="Times New Roman" w:eastAsia="宋体" w:cs="Times New Roman"/>
                <w:b w:val="0"/>
                <w:bCs w:val="0"/>
                <w:spacing w:val="0"/>
                <w:position w:val="0"/>
                <w:sz w:val="21"/>
                <w:szCs w:val="21"/>
                <w:vertAlign w:val="subscript"/>
                <w:lang w:val="en-US" w:eastAsia="zh-CN"/>
              </w:rPr>
              <w:t>2.5</w:t>
            </w:r>
            <w:r>
              <w:rPr>
                <w:rFonts w:hint="default" w:ascii="Times New Roman" w:hAnsi="Times New Roman" w:eastAsia="宋体" w:cs="Times New Roman"/>
                <w:b w:val="0"/>
                <w:bCs/>
                <w:color w:val="auto"/>
                <w:spacing w:val="0"/>
                <w:position w:val="0"/>
                <w:sz w:val="24"/>
                <w:szCs w:val="24"/>
                <w:highlight w:val="none"/>
                <w:lang w:eastAsia="zh-CN"/>
              </w:rPr>
              <w:t>的年平均浓度均超过《环境空气质量标准》（GB3095-2012）的二级标准要求；CO第95百分位数日平均浓度、O</w:t>
            </w:r>
            <w:r>
              <w:rPr>
                <w:rFonts w:hint="default" w:ascii="Times New Roman" w:hAnsi="Times New Roman" w:eastAsia="宋体" w:cs="Times New Roman"/>
                <w:b w:val="0"/>
                <w:bCs/>
                <w:color w:val="auto"/>
                <w:spacing w:val="0"/>
                <w:position w:val="0"/>
                <w:sz w:val="24"/>
                <w:szCs w:val="24"/>
                <w:highlight w:val="none"/>
                <w:vertAlign w:val="subscript"/>
                <w:lang w:eastAsia="zh-CN"/>
              </w:rPr>
              <w:t>3</w:t>
            </w:r>
            <w:r>
              <w:rPr>
                <w:rFonts w:hint="default" w:ascii="Times New Roman" w:hAnsi="Times New Roman" w:eastAsia="宋体" w:cs="Times New Roman"/>
                <w:b w:val="0"/>
                <w:bCs/>
                <w:color w:val="auto"/>
                <w:spacing w:val="0"/>
                <w:position w:val="0"/>
                <w:sz w:val="24"/>
                <w:szCs w:val="24"/>
                <w:highlight w:val="none"/>
                <w:lang w:eastAsia="zh-CN"/>
              </w:rPr>
              <w:t>最大8小时第90百分位数日平均浓度、SO</w:t>
            </w:r>
            <w:r>
              <w:rPr>
                <w:rFonts w:hint="default" w:ascii="Times New Roman" w:hAnsi="Times New Roman" w:eastAsia="宋体" w:cs="Times New Roman"/>
                <w:b w:val="0"/>
                <w:bCs/>
                <w:color w:val="auto"/>
                <w:spacing w:val="0"/>
                <w:position w:val="0"/>
                <w:sz w:val="24"/>
                <w:szCs w:val="24"/>
                <w:highlight w:val="none"/>
                <w:vertAlign w:val="subscript"/>
                <w:lang w:eastAsia="zh-CN"/>
              </w:rPr>
              <w:t>2</w:t>
            </w:r>
            <w:r>
              <w:rPr>
                <w:rFonts w:hint="default" w:ascii="Times New Roman" w:hAnsi="Times New Roman" w:eastAsia="宋体" w:cs="Times New Roman"/>
                <w:b w:val="0"/>
                <w:bCs/>
                <w:color w:val="auto"/>
                <w:spacing w:val="0"/>
                <w:position w:val="0"/>
                <w:sz w:val="24"/>
                <w:szCs w:val="24"/>
                <w:highlight w:val="none"/>
                <w:lang w:eastAsia="zh-CN"/>
              </w:rPr>
              <w:t>的年均浓度和NO</w:t>
            </w:r>
            <w:r>
              <w:rPr>
                <w:rFonts w:hint="default" w:ascii="Times New Roman" w:hAnsi="Times New Roman" w:eastAsia="宋体" w:cs="Times New Roman"/>
                <w:b w:val="0"/>
                <w:bCs/>
                <w:color w:val="auto"/>
                <w:spacing w:val="0"/>
                <w:position w:val="0"/>
                <w:sz w:val="24"/>
                <w:szCs w:val="24"/>
                <w:highlight w:val="none"/>
                <w:vertAlign w:val="subscript"/>
                <w:lang w:eastAsia="zh-CN"/>
              </w:rPr>
              <w:t>2</w:t>
            </w:r>
            <w:r>
              <w:rPr>
                <w:rFonts w:hint="default" w:ascii="Times New Roman" w:hAnsi="Times New Roman" w:eastAsia="宋体" w:cs="Times New Roman"/>
                <w:b w:val="0"/>
                <w:bCs/>
                <w:color w:val="auto"/>
                <w:spacing w:val="0"/>
                <w:position w:val="0"/>
                <w:sz w:val="24"/>
                <w:szCs w:val="24"/>
                <w:highlight w:val="none"/>
                <w:lang w:eastAsia="zh-CN"/>
              </w:rPr>
              <w:t>的年均浓度均满足《环境空气质量标准》GB3095-2012）的二级标准要求，故本项目所在区域为达标区域。</w:t>
            </w:r>
          </w:p>
          <w:p>
            <w:pPr>
              <w:pStyle w:val="39"/>
              <w:keepNext w:val="0"/>
              <w:keepLines w:val="0"/>
              <w:pageBreakBefore w:val="0"/>
              <w:widowControl w:val="0"/>
              <w:numPr>
                <w:ilvl w:val="0"/>
                <w:numId w:val="0"/>
              </w:numPr>
              <w:kinsoku/>
              <w:overflowPunct/>
              <w:topLinePunct w:val="0"/>
              <w:autoSpaceDE w:val="0"/>
              <w:autoSpaceDN w:val="0"/>
              <w:bidi w:val="0"/>
              <w:adjustRightInd w:val="0"/>
              <w:spacing w:beforeAutospacing="0" w:afterAutospacing="0" w:line="360" w:lineRule="auto"/>
              <w:ind w:left="0" w:leftChars="0" w:right="0"/>
              <w:jc w:val="both"/>
              <w:rPr>
                <w:rFonts w:hint="default" w:ascii="Times New Roman" w:hAnsi="Times New Roman" w:eastAsia="宋体" w:cs="Times New Roman"/>
                <w:b/>
                <w:bCs/>
                <w:color w:val="auto"/>
                <w:spacing w:val="0"/>
                <w:w w:val="100"/>
                <w:position w:val="0"/>
                <w:sz w:val="24"/>
                <w:highlight w:val="none"/>
              </w:rPr>
            </w:pPr>
            <w:r>
              <w:rPr>
                <w:rFonts w:hint="default" w:ascii="Times New Roman" w:hAnsi="Times New Roman" w:eastAsia="宋体" w:cs="Times New Roman"/>
                <w:b/>
                <w:bCs/>
                <w:color w:val="auto"/>
                <w:spacing w:val="0"/>
                <w:w w:val="100"/>
                <w:position w:val="0"/>
                <w:sz w:val="24"/>
                <w:highlight w:val="none"/>
                <w:lang w:val="en-US" w:eastAsia="zh-CN"/>
              </w:rPr>
              <w:t>5.水环境现状</w:t>
            </w:r>
          </w:p>
          <w:p>
            <w:pPr>
              <w:pStyle w:val="39"/>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cs="Times New Roman"/>
                <w:bCs/>
                <w:color w:val="auto"/>
                <w:spacing w:val="0"/>
                <w:w w:val="100"/>
                <w:position w:val="0"/>
                <w:sz w:val="24"/>
                <w:highlight w:val="none"/>
              </w:rPr>
            </w:pPr>
            <w:r>
              <w:rPr>
                <w:rFonts w:hint="default" w:ascii="Times New Roman" w:hAnsi="Times New Roman" w:cs="Times New Roman"/>
                <w:bCs/>
                <w:color w:val="auto"/>
                <w:spacing w:val="0"/>
                <w:w w:val="100"/>
                <w:position w:val="0"/>
                <w:sz w:val="24"/>
                <w:highlight w:val="none"/>
                <w:lang w:eastAsia="zh-CN"/>
              </w:rPr>
              <w:t>（</w:t>
            </w:r>
            <w:r>
              <w:rPr>
                <w:rFonts w:hint="default" w:ascii="Times New Roman" w:hAnsi="Times New Roman" w:cs="Times New Roman"/>
                <w:bCs/>
                <w:color w:val="auto"/>
                <w:spacing w:val="0"/>
                <w:w w:val="100"/>
                <w:position w:val="0"/>
                <w:sz w:val="24"/>
                <w:highlight w:val="none"/>
                <w:lang w:val="en-US" w:eastAsia="zh-CN"/>
              </w:rPr>
              <w:t>1</w:t>
            </w:r>
            <w:r>
              <w:rPr>
                <w:rFonts w:hint="default" w:ascii="Times New Roman" w:hAnsi="Times New Roman" w:cs="Times New Roman"/>
                <w:bCs/>
                <w:color w:val="auto"/>
                <w:spacing w:val="0"/>
                <w:w w:val="100"/>
                <w:position w:val="0"/>
                <w:sz w:val="24"/>
                <w:highlight w:val="none"/>
                <w:lang w:eastAsia="zh-CN"/>
              </w:rPr>
              <w:t>）</w:t>
            </w:r>
            <w:r>
              <w:rPr>
                <w:rFonts w:hint="default" w:ascii="Times New Roman" w:hAnsi="Times New Roman" w:cs="Times New Roman"/>
                <w:bCs/>
                <w:color w:val="auto"/>
                <w:spacing w:val="0"/>
                <w:w w:val="100"/>
                <w:position w:val="0"/>
                <w:sz w:val="24"/>
                <w:highlight w:val="none"/>
              </w:rPr>
              <w:t>地表水环境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b w:val="0"/>
                <w:bCs/>
                <w:color w:val="auto"/>
                <w:spacing w:val="0"/>
                <w:position w:val="0"/>
                <w:sz w:val="24"/>
                <w:szCs w:val="24"/>
                <w:highlight w:val="none"/>
                <w:lang w:val="en-US" w:eastAsia="zh-CN"/>
              </w:rPr>
            </w:pPr>
            <w:r>
              <w:rPr>
                <w:rFonts w:hint="eastAsia" w:ascii="Times New Roman" w:hAnsi="Times New Roman" w:eastAsia="宋体" w:cs="Times New Roman"/>
                <w:b w:val="0"/>
                <w:bCs/>
                <w:color w:val="auto"/>
                <w:spacing w:val="0"/>
                <w:position w:val="0"/>
                <w:sz w:val="24"/>
                <w:szCs w:val="24"/>
                <w:highlight w:val="none"/>
                <w:lang w:val="en-US" w:eastAsia="zh-CN"/>
              </w:rPr>
              <w:t>本项目地表水环境质量引用昌吉州生态环境局发布的《</w:t>
            </w:r>
            <w:r>
              <w:rPr>
                <w:rFonts w:hint="default" w:ascii="Times New Roman" w:hAnsi="Times New Roman" w:eastAsia="宋体" w:cs="Times New Roman"/>
                <w:b w:val="0"/>
                <w:bCs/>
                <w:color w:val="auto"/>
                <w:spacing w:val="0"/>
                <w:position w:val="0"/>
                <w:sz w:val="24"/>
                <w:szCs w:val="24"/>
                <w:highlight w:val="none"/>
                <w:lang w:val="en-US" w:eastAsia="zh-CN"/>
              </w:rPr>
              <w:t>2022</w:t>
            </w:r>
            <w:r>
              <w:rPr>
                <w:rFonts w:hint="eastAsia" w:ascii="Times New Roman" w:hAnsi="Times New Roman" w:eastAsia="宋体" w:cs="Times New Roman"/>
                <w:b w:val="0"/>
                <w:bCs/>
                <w:color w:val="auto"/>
                <w:spacing w:val="0"/>
                <w:position w:val="0"/>
                <w:sz w:val="24"/>
                <w:szCs w:val="24"/>
                <w:highlight w:val="none"/>
                <w:lang w:val="en-US" w:eastAsia="zh-CN"/>
              </w:rPr>
              <w:t>年</w:t>
            </w:r>
            <w:r>
              <w:rPr>
                <w:rFonts w:hint="default" w:ascii="Times New Roman" w:hAnsi="Times New Roman" w:eastAsia="宋体" w:cs="Times New Roman"/>
                <w:b w:val="0"/>
                <w:bCs/>
                <w:color w:val="auto"/>
                <w:spacing w:val="0"/>
                <w:position w:val="0"/>
                <w:sz w:val="24"/>
                <w:szCs w:val="24"/>
                <w:highlight w:val="none"/>
                <w:lang w:val="en-US" w:eastAsia="zh-CN"/>
              </w:rPr>
              <w:t>8</w:t>
            </w:r>
            <w:r>
              <w:rPr>
                <w:rFonts w:hint="eastAsia" w:ascii="Times New Roman" w:hAnsi="Times New Roman" w:eastAsia="宋体" w:cs="Times New Roman"/>
                <w:b w:val="0"/>
                <w:bCs/>
                <w:color w:val="auto"/>
                <w:spacing w:val="0"/>
                <w:position w:val="0"/>
                <w:sz w:val="24"/>
                <w:szCs w:val="24"/>
                <w:highlight w:val="none"/>
                <w:lang w:val="en-US" w:eastAsia="zh-CN"/>
              </w:rPr>
              <w:t>月水环境监测报告》中地表水评价结果，地表水名称为：</w:t>
            </w:r>
            <w:r>
              <w:rPr>
                <w:rFonts w:hint="eastAsia" w:cs="Times New Roman"/>
                <w:b w:val="0"/>
                <w:bCs/>
                <w:color w:val="auto"/>
                <w:spacing w:val="0"/>
                <w:position w:val="0"/>
                <w:sz w:val="24"/>
                <w:szCs w:val="24"/>
                <w:highlight w:val="none"/>
                <w:lang w:val="en-US" w:eastAsia="zh-CN"/>
              </w:rPr>
              <w:t>奇台县老奇台镇开垦河地表水水源地。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color w:val="auto"/>
                <w:spacing w:val="0"/>
                <w:position w:val="0"/>
                <w:sz w:val="24"/>
                <w:szCs w:val="24"/>
                <w:highlight w:val="none"/>
                <w:lang w:val="en-US" w:eastAsia="zh-CN"/>
              </w:rPr>
            </w:pPr>
            <w:r>
              <w:rPr>
                <w:rFonts w:hint="default" w:ascii="Times New Roman" w:hAnsi="Times New Roman" w:eastAsia="宋体" w:cs="Times New Roman"/>
                <w:b w:val="0"/>
                <w:bCs/>
                <w:color w:val="auto"/>
                <w:spacing w:val="0"/>
                <w:position w:val="0"/>
                <w:sz w:val="24"/>
                <w:szCs w:val="24"/>
                <w:highlight w:val="none"/>
                <w:lang w:val="en-US" w:eastAsia="zh-CN"/>
              </w:rPr>
              <w:t>2022</w:t>
            </w:r>
            <w:r>
              <w:rPr>
                <w:rFonts w:hint="eastAsia" w:ascii="Times New Roman" w:hAnsi="Times New Roman" w:eastAsia="宋体" w:cs="Times New Roman"/>
                <w:b w:val="0"/>
                <w:bCs/>
                <w:color w:val="auto"/>
                <w:spacing w:val="0"/>
                <w:position w:val="0"/>
                <w:sz w:val="24"/>
                <w:szCs w:val="24"/>
                <w:highlight w:val="none"/>
                <w:lang w:val="en-US" w:eastAsia="zh-CN"/>
              </w:rPr>
              <w:t>年</w:t>
            </w:r>
            <w:r>
              <w:rPr>
                <w:rFonts w:hint="default" w:ascii="Times New Roman" w:hAnsi="Times New Roman" w:eastAsia="宋体" w:cs="Times New Roman"/>
                <w:b w:val="0"/>
                <w:bCs/>
                <w:color w:val="auto"/>
                <w:spacing w:val="0"/>
                <w:position w:val="0"/>
                <w:sz w:val="24"/>
                <w:szCs w:val="24"/>
                <w:highlight w:val="none"/>
                <w:lang w:val="en-US" w:eastAsia="zh-CN"/>
              </w:rPr>
              <w:t>8</w:t>
            </w:r>
            <w:r>
              <w:rPr>
                <w:rFonts w:hint="eastAsia" w:ascii="Times New Roman" w:hAnsi="Times New Roman" w:eastAsia="宋体" w:cs="Times New Roman"/>
                <w:b w:val="0"/>
                <w:bCs/>
                <w:color w:val="auto"/>
                <w:spacing w:val="0"/>
                <w:position w:val="0"/>
                <w:sz w:val="24"/>
                <w:szCs w:val="24"/>
                <w:highlight w:val="none"/>
                <w:lang w:val="en-US" w:eastAsia="zh-CN"/>
              </w:rPr>
              <w:t>月奇台县老奇台镇开垦河水质情况详见表</w:t>
            </w:r>
            <w:r>
              <w:rPr>
                <w:rFonts w:hint="default" w:ascii="Times New Roman" w:hAnsi="Times New Roman" w:eastAsia="宋体" w:cs="Times New Roman"/>
                <w:b w:val="0"/>
                <w:bCs/>
                <w:color w:val="auto"/>
                <w:spacing w:val="0"/>
                <w:position w:val="0"/>
                <w:sz w:val="24"/>
                <w:szCs w:val="24"/>
                <w:highlight w:val="none"/>
                <w:lang w:val="en-US" w:eastAsia="zh-CN"/>
              </w:rPr>
              <w:t>3-</w:t>
            </w:r>
            <w:r>
              <w:rPr>
                <w:rFonts w:hint="eastAsia" w:cs="Times New Roman"/>
                <w:b w:val="0"/>
                <w:bCs/>
                <w:color w:val="auto"/>
                <w:spacing w:val="0"/>
                <w:position w:val="0"/>
                <w:sz w:val="24"/>
                <w:szCs w:val="24"/>
                <w:highlight w:val="none"/>
                <w:lang w:val="en-US" w:eastAsia="zh-CN"/>
              </w:rPr>
              <w:t>3</w:t>
            </w:r>
            <w:r>
              <w:rPr>
                <w:rFonts w:hint="eastAsia" w:ascii="Times New Roman" w:hAnsi="Times New Roman" w:eastAsia="宋体" w:cs="Times New Roman"/>
                <w:b w:val="0"/>
                <w:bCs/>
                <w:color w:val="auto"/>
                <w:spacing w:val="0"/>
                <w:positio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eastAsia="宋体" w:cs="Times New Roman"/>
                <w:b w:val="0"/>
                <w:bCs/>
                <w:color w:val="auto"/>
                <w:spacing w:val="0"/>
                <w:position w:val="0"/>
                <w:sz w:val="21"/>
                <w:szCs w:val="21"/>
                <w:highlight w:val="none"/>
                <w:lang w:val="en-US" w:eastAsia="zh-CN"/>
              </w:rPr>
            </w:pPr>
            <w:r>
              <w:rPr>
                <w:rFonts w:hint="eastAsia" w:ascii="Times New Roman" w:hAnsi="Times New Roman" w:eastAsia="宋体" w:cs="Times New Roman"/>
                <w:b/>
                <w:bCs w:val="0"/>
                <w:color w:val="auto"/>
                <w:spacing w:val="0"/>
                <w:position w:val="0"/>
                <w:sz w:val="21"/>
                <w:szCs w:val="21"/>
                <w:highlight w:val="none"/>
                <w:lang w:val="en-US" w:eastAsia="zh-CN"/>
              </w:rPr>
              <w:t>表</w:t>
            </w:r>
            <w:r>
              <w:rPr>
                <w:rFonts w:hint="default" w:ascii="Times New Roman" w:hAnsi="Times New Roman" w:eastAsia="宋体" w:cs="Times New Roman"/>
                <w:b/>
                <w:bCs w:val="0"/>
                <w:color w:val="auto"/>
                <w:spacing w:val="0"/>
                <w:position w:val="0"/>
                <w:sz w:val="21"/>
                <w:szCs w:val="21"/>
                <w:highlight w:val="none"/>
                <w:lang w:val="en-US" w:eastAsia="zh-CN"/>
              </w:rPr>
              <w:t>3-</w:t>
            </w:r>
            <w:r>
              <w:rPr>
                <w:rFonts w:hint="eastAsia" w:cs="Times New Roman"/>
                <w:b/>
                <w:bCs w:val="0"/>
                <w:color w:val="auto"/>
                <w:spacing w:val="0"/>
                <w:position w:val="0"/>
                <w:sz w:val="21"/>
                <w:szCs w:val="21"/>
                <w:highlight w:val="none"/>
                <w:lang w:val="en-US" w:eastAsia="zh-CN"/>
              </w:rPr>
              <w:t xml:space="preserve">3   </w:t>
            </w:r>
            <w:r>
              <w:rPr>
                <w:rFonts w:hint="default" w:ascii="Times New Roman" w:hAnsi="Times New Roman" w:eastAsia="宋体" w:cs="Times New Roman"/>
                <w:b/>
                <w:bCs w:val="0"/>
                <w:color w:val="auto"/>
                <w:spacing w:val="0"/>
                <w:position w:val="0"/>
                <w:sz w:val="21"/>
                <w:szCs w:val="21"/>
                <w:highlight w:val="none"/>
                <w:lang w:val="en-US" w:eastAsia="zh-CN"/>
              </w:rPr>
              <w:t>2022</w:t>
            </w:r>
            <w:r>
              <w:rPr>
                <w:rFonts w:hint="eastAsia" w:ascii="Times New Roman" w:hAnsi="Times New Roman" w:eastAsia="宋体" w:cs="Times New Roman"/>
                <w:b/>
                <w:bCs w:val="0"/>
                <w:color w:val="auto"/>
                <w:spacing w:val="0"/>
                <w:position w:val="0"/>
                <w:sz w:val="21"/>
                <w:szCs w:val="21"/>
                <w:highlight w:val="none"/>
                <w:lang w:val="en-US" w:eastAsia="zh-CN"/>
              </w:rPr>
              <w:t>年</w:t>
            </w:r>
            <w:r>
              <w:rPr>
                <w:rFonts w:hint="default" w:ascii="Times New Roman" w:hAnsi="Times New Roman" w:eastAsia="宋体" w:cs="Times New Roman"/>
                <w:b/>
                <w:bCs w:val="0"/>
                <w:color w:val="auto"/>
                <w:spacing w:val="0"/>
                <w:position w:val="0"/>
                <w:sz w:val="21"/>
                <w:szCs w:val="21"/>
                <w:highlight w:val="none"/>
                <w:lang w:val="en-US" w:eastAsia="zh-CN"/>
              </w:rPr>
              <w:t>8</w:t>
            </w:r>
            <w:r>
              <w:rPr>
                <w:rFonts w:hint="eastAsia" w:ascii="Times New Roman" w:hAnsi="Times New Roman" w:eastAsia="宋体" w:cs="Times New Roman"/>
                <w:b/>
                <w:bCs w:val="0"/>
                <w:color w:val="auto"/>
                <w:spacing w:val="0"/>
                <w:position w:val="0"/>
                <w:sz w:val="21"/>
                <w:szCs w:val="21"/>
                <w:highlight w:val="none"/>
                <w:lang w:val="en-US" w:eastAsia="zh-CN"/>
              </w:rPr>
              <w:t>月奇台县老奇台镇开垦河水质情况表</w:t>
            </w:r>
          </w:p>
          <w:tbl>
            <w:tblPr>
              <w:tblStyle w:val="32"/>
              <w:tblW w:w="732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2441"/>
              <w:gridCol w:w="24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441" w:type="dxa"/>
                  <w:tcBorders>
                    <w:tl2br w:val="nil"/>
                    <w:tr2bl w:val="nil"/>
                  </w:tcBorders>
                  <w:vAlign w:val="center"/>
                </w:tcPr>
                <w:p>
                  <w:pPr>
                    <w:pStyle w:val="7"/>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cs="Times New Roman" w:eastAsiaTheme="majorEastAsia"/>
                      <w:b/>
                      <w:bCs/>
                      <w:sz w:val="21"/>
                      <w:szCs w:val="21"/>
                      <w:vertAlign w:val="baseline"/>
                      <w:lang w:val="en-US" w:eastAsia="zh-CN"/>
                    </w:rPr>
                  </w:pPr>
                  <w:r>
                    <w:rPr>
                      <w:rFonts w:hint="default" w:ascii="Times New Roman" w:hAnsi="Times New Roman" w:cs="Times New Roman" w:eastAsiaTheme="majorEastAsia"/>
                      <w:b/>
                      <w:bCs/>
                      <w:sz w:val="21"/>
                      <w:szCs w:val="21"/>
                      <w:vertAlign w:val="baseline"/>
                      <w:lang w:val="en-US" w:eastAsia="zh-CN"/>
                    </w:rPr>
                    <w:t>断面名称</w:t>
                  </w:r>
                </w:p>
              </w:tc>
              <w:tc>
                <w:tcPr>
                  <w:tcW w:w="2441" w:type="dxa"/>
                  <w:tcBorders>
                    <w:tl2br w:val="nil"/>
                    <w:tr2bl w:val="nil"/>
                  </w:tcBorders>
                  <w:vAlign w:val="center"/>
                </w:tcPr>
                <w:p>
                  <w:pPr>
                    <w:pStyle w:val="7"/>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cs="Times New Roman" w:eastAsiaTheme="majorEastAsia"/>
                      <w:b/>
                      <w:bCs/>
                      <w:sz w:val="21"/>
                      <w:szCs w:val="21"/>
                      <w:vertAlign w:val="baseline"/>
                      <w:lang w:val="en-US" w:eastAsia="zh-CN"/>
                    </w:rPr>
                  </w:pPr>
                  <w:r>
                    <w:rPr>
                      <w:rFonts w:hint="default" w:ascii="Times New Roman" w:hAnsi="Times New Roman" w:cs="Times New Roman" w:eastAsiaTheme="majorEastAsia"/>
                      <w:b/>
                      <w:bCs/>
                      <w:sz w:val="21"/>
                      <w:szCs w:val="21"/>
                      <w:vertAlign w:val="baseline"/>
                      <w:lang w:val="en-US" w:eastAsia="zh-CN"/>
                    </w:rPr>
                    <w:t>断面属性</w:t>
                  </w:r>
                </w:p>
              </w:tc>
              <w:tc>
                <w:tcPr>
                  <w:tcW w:w="2442" w:type="dxa"/>
                  <w:tcBorders>
                    <w:tl2br w:val="nil"/>
                    <w:tr2bl w:val="nil"/>
                  </w:tcBorders>
                  <w:vAlign w:val="center"/>
                </w:tcPr>
                <w:p>
                  <w:pPr>
                    <w:pStyle w:val="7"/>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cs="Times New Roman" w:eastAsiaTheme="majorEastAsia"/>
                      <w:b/>
                      <w:bCs/>
                      <w:sz w:val="21"/>
                      <w:szCs w:val="21"/>
                      <w:vertAlign w:val="baseline"/>
                      <w:lang w:val="en-US" w:eastAsia="zh-CN"/>
                    </w:rPr>
                  </w:pPr>
                  <w:r>
                    <w:rPr>
                      <w:rFonts w:hint="default" w:ascii="Times New Roman" w:hAnsi="Times New Roman" w:cs="Times New Roman" w:eastAsiaTheme="majorEastAsia"/>
                      <w:b/>
                      <w:bCs/>
                      <w:sz w:val="21"/>
                      <w:szCs w:val="21"/>
                      <w:vertAlign w:val="baseline"/>
                      <w:lang w:val="en-US" w:eastAsia="zh-CN"/>
                    </w:rPr>
                    <w:t>1-8月水质类别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441" w:type="dxa"/>
                  <w:tcBorders>
                    <w:tl2br w:val="nil"/>
                    <w:tr2bl w:val="nil"/>
                  </w:tcBorders>
                  <w:vAlign w:val="center"/>
                </w:tcPr>
                <w:p>
                  <w:pPr>
                    <w:pStyle w:val="7"/>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老奇台</w:t>
                  </w:r>
                </w:p>
              </w:tc>
              <w:tc>
                <w:tcPr>
                  <w:tcW w:w="2441" w:type="dxa"/>
                  <w:tcBorders>
                    <w:tl2br w:val="nil"/>
                    <w:tr2bl w:val="nil"/>
                  </w:tcBorders>
                  <w:vAlign w:val="center"/>
                </w:tcPr>
                <w:p>
                  <w:pPr>
                    <w:pStyle w:val="7"/>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国控</w:t>
                  </w:r>
                </w:p>
              </w:tc>
              <w:tc>
                <w:tcPr>
                  <w:tcW w:w="244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jc w:val="center"/>
                    <w:textAlignment w:val="auto"/>
                    <w:rPr>
                      <w:rFonts w:hint="default" w:ascii="Times New Roman" w:hAnsi="Times New Roman" w:cs="Times New Roman" w:eastAsiaTheme="majorEastAsia"/>
                      <w:sz w:val="21"/>
                      <w:szCs w:val="21"/>
                      <w:vertAlign w:val="baseline"/>
                      <w:lang w:val="en-US"/>
                    </w:rPr>
                  </w:pPr>
                  <w:r>
                    <w:rPr>
                      <w:rFonts w:hint="default" w:ascii="Times New Roman" w:hAnsi="Times New Roman" w:cs="Times New Roman" w:eastAsiaTheme="majorEastAsia"/>
                      <w:color w:val="000000"/>
                      <w:kern w:val="0"/>
                      <w:sz w:val="21"/>
                      <w:szCs w:val="21"/>
                      <w:lang w:val="en-US" w:eastAsia="zh-CN" w:bidi="ar"/>
                    </w:rPr>
                    <w:t>Ⅱ</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w w:val="100"/>
                <w:kern w:val="2"/>
                <w:position w:val="0"/>
                <w:sz w:val="24"/>
                <w:szCs w:val="20"/>
                <w:highlight w:val="none"/>
                <w:lang w:val="en-US" w:eastAsia="zh-CN" w:bidi="ar-SA"/>
              </w:rPr>
            </w:pPr>
            <w:r>
              <w:rPr>
                <w:rFonts w:hint="default" w:ascii="Times New Roman" w:hAnsi="Times New Roman" w:eastAsia="宋体" w:cs="Times New Roman"/>
                <w:color w:val="auto"/>
                <w:spacing w:val="0"/>
                <w:w w:val="100"/>
                <w:kern w:val="2"/>
                <w:position w:val="0"/>
                <w:sz w:val="24"/>
                <w:szCs w:val="20"/>
                <w:highlight w:val="none"/>
                <w:lang w:val="en-US" w:eastAsia="zh-CN" w:bidi="ar-SA"/>
              </w:rPr>
              <w:t>根据报告可知，</w:t>
            </w:r>
            <w:r>
              <w:rPr>
                <w:rFonts w:hint="default" w:ascii="Times New Roman" w:hAnsi="Times New Roman" w:cs="Times New Roman"/>
                <w:color w:val="auto"/>
                <w:spacing w:val="0"/>
                <w:w w:val="100"/>
                <w:kern w:val="2"/>
                <w:position w:val="0"/>
                <w:sz w:val="24"/>
                <w:szCs w:val="20"/>
                <w:highlight w:val="none"/>
                <w:lang w:val="en-US" w:eastAsia="zh-CN" w:bidi="ar-SA"/>
              </w:rPr>
              <w:t>老奇台开垦河</w:t>
            </w:r>
            <w:r>
              <w:rPr>
                <w:rFonts w:hint="default" w:ascii="Times New Roman" w:hAnsi="Times New Roman" w:eastAsia="宋体" w:cs="Times New Roman"/>
                <w:color w:val="auto"/>
                <w:spacing w:val="0"/>
                <w:w w:val="100"/>
                <w:kern w:val="2"/>
                <w:position w:val="0"/>
                <w:sz w:val="24"/>
                <w:szCs w:val="20"/>
                <w:highlight w:val="none"/>
                <w:lang w:val="en-US" w:eastAsia="zh-CN" w:bidi="ar-SA"/>
              </w:rPr>
              <w:t>水质达到《地表水环境质量标准》（GB3838-2002）Ⅱ类标准</w:t>
            </w:r>
            <w:r>
              <w:rPr>
                <w:rFonts w:hint="default" w:ascii="Times New Roman" w:hAnsi="Times New Roman" w:cs="Times New Roman"/>
                <w:color w:val="auto"/>
                <w:spacing w:val="0"/>
                <w:w w:val="100"/>
                <w:kern w:val="2"/>
                <w:position w:val="0"/>
                <w:sz w:val="24"/>
                <w:szCs w:val="20"/>
                <w:highlight w:val="none"/>
                <w:lang w:val="en-US" w:eastAsia="zh-CN" w:bidi="ar-SA"/>
              </w:rPr>
              <w:t>。</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cs="Times New Roman"/>
                <w:color w:val="auto"/>
                <w:spacing w:val="0"/>
                <w:w w:val="100"/>
                <w:position w:val="0"/>
                <w:sz w:val="24"/>
                <w:highlight w:val="none"/>
                <w:lang w:val="en-US" w:eastAsia="zh-CN"/>
              </w:rPr>
            </w:pPr>
            <w:r>
              <w:rPr>
                <w:rFonts w:hint="default" w:ascii="Times New Roman" w:hAnsi="Times New Roman" w:eastAsia="宋体" w:cs="Times New Roman"/>
                <w:bCs w:val="0"/>
                <w:color w:val="auto"/>
                <w:spacing w:val="0"/>
                <w:w w:val="100"/>
                <w:position w:val="0"/>
                <w:sz w:val="24"/>
                <w:highlight w:val="none"/>
                <w:lang w:eastAsia="zh-CN"/>
              </w:rPr>
              <w:t>（</w:t>
            </w:r>
            <w:r>
              <w:rPr>
                <w:rFonts w:hint="default" w:ascii="Times New Roman" w:hAnsi="Times New Roman" w:eastAsia="宋体" w:cs="Times New Roman"/>
                <w:bCs w:val="0"/>
                <w:color w:val="auto"/>
                <w:spacing w:val="0"/>
                <w:w w:val="100"/>
                <w:position w:val="0"/>
                <w:sz w:val="24"/>
                <w:highlight w:val="none"/>
                <w:lang w:val="en-US" w:eastAsia="zh-CN"/>
              </w:rPr>
              <w:t>2</w:t>
            </w:r>
            <w:r>
              <w:rPr>
                <w:rFonts w:hint="default" w:ascii="Times New Roman" w:hAnsi="Times New Roman" w:eastAsia="宋体" w:cs="Times New Roman"/>
                <w:bCs w:val="0"/>
                <w:color w:val="auto"/>
                <w:spacing w:val="0"/>
                <w:w w:val="100"/>
                <w:position w:val="0"/>
                <w:sz w:val="24"/>
                <w:highlight w:val="none"/>
                <w:lang w:eastAsia="zh-CN"/>
              </w:rPr>
              <w:t>）</w:t>
            </w:r>
            <w:r>
              <w:rPr>
                <w:rFonts w:hint="default" w:ascii="Times New Roman" w:hAnsi="Times New Roman" w:eastAsia="宋体" w:cs="Times New Roman"/>
                <w:bCs w:val="0"/>
                <w:color w:val="auto"/>
                <w:spacing w:val="0"/>
                <w:w w:val="100"/>
                <w:position w:val="0"/>
                <w:sz w:val="24"/>
                <w:highlight w:val="none"/>
              </w:rPr>
              <w:t>地下水环境</w:t>
            </w:r>
          </w:p>
          <w:p>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left="0" w:leftChars="0" w:right="0" w:firstLine="480" w:firstLineChars="200"/>
              <w:jc w:val="both"/>
              <w:textAlignment w:val="baseline"/>
              <w:rPr>
                <w:rFonts w:hint="default" w:ascii="Times New Roman" w:hAnsi="Times New Roman" w:cs="Times New Roman"/>
                <w:color w:val="auto"/>
                <w:spacing w:val="0"/>
                <w:w w:val="100"/>
                <w:position w:val="0"/>
                <w:sz w:val="24"/>
                <w:highlight w:val="none"/>
                <w:lang w:val="en-US" w:eastAsia="zh-CN"/>
              </w:rPr>
            </w:pPr>
            <w:r>
              <w:rPr>
                <w:rFonts w:hint="default" w:ascii="Times New Roman" w:hAnsi="Times New Roman" w:cs="Times New Roman"/>
                <w:color w:val="auto"/>
                <w:spacing w:val="0"/>
                <w:w w:val="100"/>
                <w:position w:val="0"/>
                <w:sz w:val="24"/>
                <w:highlight w:val="none"/>
                <w:lang w:val="en-US" w:eastAsia="zh-CN"/>
              </w:rPr>
              <w:t>依据《环境影响评价技术导则 地下水环境》（HJ610-2016）附录A地下水环境影响评价行业分类表，本项目是“A水利”中“河湖整治工程”的“其他”类项目，地下水环境影响评价项目类别为Ⅳ类，因此不开展相关地下水环境影响评价。</w:t>
            </w:r>
          </w:p>
          <w:p>
            <w:pPr>
              <w:pStyle w:val="39"/>
              <w:keepNext w:val="0"/>
              <w:keepLines w:val="0"/>
              <w:pageBreakBefore w:val="0"/>
              <w:widowControl w:val="0"/>
              <w:numPr>
                <w:ilvl w:val="0"/>
                <w:numId w:val="0"/>
              </w:numPr>
              <w:kinsoku/>
              <w:overflowPunct/>
              <w:topLinePunct w:val="0"/>
              <w:autoSpaceDE w:val="0"/>
              <w:autoSpaceDN w:val="0"/>
              <w:bidi w:val="0"/>
              <w:adjustRightInd w:val="0"/>
              <w:spacing w:beforeAutospacing="0" w:afterAutospacing="0" w:line="360" w:lineRule="auto"/>
              <w:ind w:left="0" w:leftChars="0" w:right="0"/>
              <w:jc w:val="left"/>
              <w:rPr>
                <w:rFonts w:hint="default" w:ascii="Times New Roman" w:hAnsi="Times New Roman" w:eastAsia="宋体" w:cs="Times New Roman"/>
                <w:b/>
                <w:bCs/>
                <w:color w:val="auto"/>
                <w:spacing w:val="0"/>
                <w:w w:val="100"/>
                <w:position w:val="0"/>
                <w:sz w:val="24"/>
                <w:highlight w:val="none"/>
              </w:rPr>
            </w:pPr>
            <w:r>
              <w:rPr>
                <w:rFonts w:hint="default" w:ascii="Times New Roman" w:hAnsi="Times New Roman" w:eastAsia="宋体" w:cs="Times New Roman"/>
                <w:b/>
                <w:bCs/>
                <w:color w:val="auto"/>
                <w:spacing w:val="0"/>
                <w:w w:val="100"/>
                <w:position w:val="0"/>
                <w:sz w:val="24"/>
                <w:highlight w:val="none"/>
                <w:lang w:val="en-US" w:eastAsia="zh-CN"/>
              </w:rPr>
              <w:t>6.声环境现状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w w:val="100"/>
                <w:kern w:val="2"/>
                <w:position w:val="0"/>
                <w:sz w:val="24"/>
                <w:szCs w:val="20"/>
                <w:highlight w:val="none"/>
                <w:lang w:val="en-US" w:eastAsia="zh-CN" w:bidi="ar-SA"/>
              </w:rPr>
            </w:pPr>
            <w:r>
              <w:rPr>
                <w:rFonts w:hint="default" w:ascii="Times New Roman" w:hAnsi="Times New Roman" w:eastAsia="宋体" w:cs="Times New Roman"/>
                <w:color w:val="auto"/>
                <w:spacing w:val="0"/>
                <w:w w:val="100"/>
                <w:kern w:val="2"/>
                <w:position w:val="0"/>
                <w:sz w:val="24"/>
                <w:szCs w:val="20"/>
                <w:highlight w:val="none"/>
                <w:lang w:val="en-US" w:eastAsia="zh-CN" w:bidi="ar-SA"/>
              </w:rPr>
              <w:t>本项目为线性工程，施工周边沿线50m范围内不存在声环境保护目标。</w:t>
            </w:r>
          </w:p>
          <w:p>
            <w:pPr>
              <w:pStyle w:val="39"/>
              <w:keepNext w:val="0"/>
              <w:keepLines w:val="0"/>
              <w:pageBreakBefore w:val="0"/>
              <w:numPr>
                <w:ilvl w:val="0"/>
                <w:numId w:val="0"/>
              </w:numPr>
              <w:kinsoku/>
              <w:overflowPunct/>
              <w:topLinePunct w:val="0"/>
              <w:autoSpaceDE w:val="0"/>
              <w:autoSpaceDN w:val="0"/>
              <w:bidi w:val="0"/>
              <w:adjustRightInd w:val="0"/>
              <w:spacing w:beforeAutospacing="0" w:afterAutospacing="0" w:line="360" w:lineRule="auto"/>
              <w:ind w:left="0" w:leftChars="0" w:right="0"/>
              <w:jc w:val="both"/>
              <w:rPr>
                <w:rFonts w:hint="default" w:ascii="Times New Roman" w:hAnsi="Times New Roman" w:eastAsia="宋体" w:cs="Times New Roman"/>
                <w:b/>
                <w:bCs/>
                <w:color w:val="0000FF"/>
                <w:spacing w:val="0"/>
                <w:w w:val="100"/>
                <w:position w:val="0"/>
                <w:sz w:val="24"/>
                <w:highlight w:val="none"/>
                <w:lang w:eastAsia="zh-CN"/>
              </w:rPr>
            </w:pPr>
            <w:r>
              <w:rPr>
                <w:rFonts w:hint="default" w:ascii="Times New Roman" w:hAnsi="Times New Roman" w:eastAsia="宋体" w:cs="Times New Roman"/>
                <w:b/>
                <w:bCs/>
                <w:color w:val="0000FF"/>
                <w:spacing w:val="0"/>
                <w:w w:val="100"/>
                <w:position w:val="0"/>
                <w:sz w:val="24"/>
                <w:highlight w:val="none"/>
                <w:lang w:val="en-US" w:eastAsia="zh-CN"/>
              </w:rPr>
              <w:t>7.</w:t>
            </w:r>
            <w:r>
              <w:rPr>
                <w:rFonts w:hint="default" w:ascii="Times New Roman" w:hAnsi="Times New Roman" w:eastAsia="宋体" w:cs="Times New Roman"/>
                <w:b/>
                <w:bCs/>
                <w:color w:val="0000FF"/>
                <w:spacing w:val="0"/>
                <w:w w:val="100"/>
                <w:position w:val="0"/>
                <w:sz w:val="24"/>
                <w:highlight w:val="none"/>
                <w:lang w:eastAsia="zh-CN"/>
              </w:rPr>
              <w:t>土壤环境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FF"/>
                <w:spacing w:val="0"/>
                <w:w w:val="100"/>
                <w:kern w:val="2"/>
                <w:position w:val="0"/>
                <w:sz w:val="24"/>
                <w:szCs w:val="20"/>
                <w:highlight w:val="none"/>
                <w:lang w:val="en-US" w:eastAsia="zh-CN" w:bidi="ar-SA"/>
              </w:rPr>
            </w:pPr>
            <w:r>
              <w:rPr>
                <w:rFonts w:hint="default" w:ascii="Times New Roman" w:hAnsi="Times New Roman" w:eastAsia="宋体" w:cs="Times New Roman"/>
                <w:color w:val="0000FF"/>
                <w:spacing w:val="0"/>
                <w:w w:val="100"/>
                <w:kern w:val="2"/>
                <w:position w:val="0"/>
                <w:sz w:val="24"/>
                <w:szCs w:val="20"/>
                <w:highlight w:val="none"/>
                <w:lang w:val="en-US" w:eastAsia="zh-CN" w:bidi="ar-SA"/>
              </w:rPr>
              <w:t>本项目为</w:t>
            </w:r>
            <w:r>
              <w:rPr>
                <w:rFonts w:hint="eastAsia" w:cs="Times New Roman"/>
                <w:color w:val="0000FF"/>
                <w:spacing w:val="0"/>
                <w:w w:val="100"/>
                <w:kern w:val="2"/>
                <w:position w:val="0"/>
                <w:sz w:val="24"/>
                <w:szCs w:val="20"/>
                <w:highlight w:val="none"/>
                <w:lang w:val="en-US" w:eastAsia="zh-CN" w:bidi="ar-SA"/>
              </w:rPr>
              <w:t>河湖整治</w:t>
            </w:r>
            <w:r>
              <w:rPr>
                <w:rFonts w:hint="default" w:ascii="Times New Roman" w:hAnsi="Times New Roman" w:eastAsia="宋体" w:cs="Times New Roman"/>
                <w:color w:val="0000FF"/>
                <w:spacing w:val="0"/>
                <w:w w:val="100"/>
                <w:kern w:val="2"/>
                <w:position w:val="0"/>
                <w:sz w:val="24"/>
                <w:szCs w:val="20"/>
                <w:highlight w:val="none"/>
                <w:lang w:val="en-US" w:eastAsia="zh-CN" w:bidi="ar-SA"/>
              </w:rPr>
              <w:t>项目，属于生态影响型项目，根据《环境影响评价技术</w:t>
            </w:r>
            <w:r>
              <w:rPr>
                <w:rFonts w:hint="default" w:ascii="Times New Roman" w:hAnsi="Times New Roman" w:cs="Times New Roman"/>
                <w:color w:val="0000FF"/>
                <w:spacing w:val="0"/>
                <w:w w:val="100"/>
                <w:kern w:val="2"/>
                <w:position w:val="0"/>
                <w:sz w:val="24"/>
                <w:szCs w:val="20"/>
                <w:highlight w:val="none"/>
                <w:lang w:val="en-US" w:eastAsia="zh-CN" w:bidi="ar-SA"/>
              </w:rPr>
              <w:t xml:space="preserve">导则 </w:t>
            </w:r>
            <w:r>
              <w:rPr>
                <w:rFonts w:hint="default" w:ascii="Times New Roman" w:hAnsi="Times New Roman" w:eastAsia="宋体" w:cs="Times New Roman"/>
                <w:color w:val="0000FF"/>
                <w:spacing w:val="0"/>
                <w:w w:val="100"/>
                <w:kern w:val="2"/>
                <w:position w:val="0"/>
                <w:sz w:val="24"/>
                <w:szCs w:val="20"/>
                <w:highlight w:val="none"/>
                <w:lang w:val="en-US" w:eastAsia="zh-CN" w:bidi="ar-SA"/>
              </w:rPr>
              <w:t>土壤环境（试行）》（HJ964—2018）附录A表1土壤环境影响评价项目类别，本项目为水利中的</w:t>
            </w:r>
            <w:r>
              <w:rPr>
                <w:rFonts w:hint="eastAsia" w:ascii="Times New Roman" w:hAnsi="Times New Roman" w:eastAsia="宋体" w:cs="Times New Roman"/>
                <w:color w:val="0000FF"/>
                <w:spacing w:val="0"/>
                <w:w w:val="100"/>
                <w:kern w:val="2"/>
                <w:position w:val="0"/>
                <w:sz w:val="24"/>
                <w:szCs w:val="20"/>
                <w:highlight w:val="none"/>
                <w:lang w:val="en-US" w:eastAsia="zh-CN" w:bidi="ar-SA"/>
              </w:rPr>
              <w:t>“</w:t>
            </w:r>
            <w:r>
              <w:rPr>
                <w:rFonts w:hint="default" w:ascii="Times New Roman" w:hAnsi="Times New Roman" w:eastAsia="宋体" w:cs="Times New Roman"/>
                <w:color w:val="0000FF"/>
                <w:spacing w:val="0"/>
                <w:w w:val="100"/>
                <w:kern w:val="2"/>
                <w:position w:val="0"/>
                <w:sz w:val="24"/>
                <w:szCs w:val="20"/>
                <w:highlight w:val="none"/>
                <w:lang w:val="en-US" w:eastAsia="zh-CN" w:bidi="ar-SA"/>
              </w:rPr>
              <w:t>其他</w:t>
            </w:r>
            <w:r>
              <w:rPr>
                <w:rFonts w:hint="eastAsia" w:ascii="Times New Roman" w:hAnsi="Times New Roman" w:eastAsia="宋体" w:cs="Times New Roman"/>
                <w:color w:val="0000FF"/>
                <w:spacing w:val="0"/>
                <w:w w:val="100"/>
                <w:kern w:val="2"/>
                <w:position w:val="0"/>
                <w:sz w:val="24"/>
                <w:szCs w:val="20"/>
                <w:highlight w:val="none"/>
                <w:lang w:val="en-US" w:eastAsia="zh-CN" w:bidi="ar-SA"/>
              </w:rPr>
              <w:t>”，项目类别为Ⅲ</w:t>
            </w:r>
            <w:r>
              <w:rPr>
                <w:rFonts w:hint="default" w:ascii="Times New Roman" w:hAnsi="Times New Roman" w:eastAsia="宋体" w:cs="Times New Roman"/>
                <w:color w:val="0000FF"/>
                <w:spacing w:val="0"/>
                <w:w w:val="100"/>
                <w:kern w:val="2"/>
                <w:position w:val="0"/>
                <w:sz w:val="24"/>
                <w:szCs w:val="20"/>
                <w:highlight w:val="none"/>
                <w:lang w:val="en-US" w:eastAsia="zh-CN" w:bidi="ar-SA"/>
              </w:rPr>
              <w:t>类</w:t>
            </w:r>
            <w:r>
              <w:rPr>
                <w:rFonts w:hint="eastAsia" w:ascii="Times New Roman" w:hAnsi="Times New Roman" w:eastAsia="宋体" w:cs="Times New Roman"/>
                <w:color w:val="0000FF"/>
                <w:spacing w:val="0"/>
                <w:w w:val="100"/>
                <w:kern w:val="2"/>
                <w:position w:val="0"/>
                <w:sz w:val="24"/>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w w:val="100"/>
                <w:kern w:val="2"/>
                <w:position w:val="0"/>
                <w:sz w:val="24"/>
                <w:szCs w:val="20"/>
                <w:highlight w:val="none"/>
                <w:lang w:val="en-US" w:eastAsia="zh-CN" w:bidi="ar-SA"/>
              </w:rPr>
            </w:pPr>
            <w:r>
              <w:rPr>
                <w:rFonts w:hint="default" w:ascii="Times New Roman" w:hAnsi="Times New Roman" w:eastAsia="宋体" w:cs="Times New Roman"/>
                <w:color w:val="0000FF"/>
                <w:spacing w:val="0"/>
                <w:w w:val="100"/>
                <w:kern w:val="2"/>
                <w:position w:val="0"/>
                <w:sz w:val="24"/>
                <w:szCs w:val="20"/>
                <w:highlight w:val="none"/>
                <w:lang w:val="en-US" w:eastAsia="zh-CN" w:bidi="ar-SA"/>
              </w:rPr>
              <w:t>项目所在地开垦河牛王宫村6-4公路桥上游段</w:t>
            </w:r>
            <w:r>
              <w:rPr>
                <w:rFonts w:hint="eastAsia" w:ascii="Times New Roman" w:hAnsi="Times New Roman" w:eastAsia="宋体" w:cs="Times New Roman"/>
                <w:color w:val="0000FF"/>
                <w:spacing w:val="0"/>
                <w:w w:val="100"/>
                <w:kern w:val="2"/>
                <w:position w:val="0"/>
                <w:sz w:val="24"/>
                <w:szCs w:val="20"/>
                <w:highlight w:val="none"/>
                <w:lang w:val="en-US" w:eastAsia="zh-CN" w:bidi="ar-SA"/>
              </w:rPr>
              <w:t>及</w:t>
            </w:r>
            <w:r>
              <w:rPr>
                <w:rFonts w:hint="default" w:ascii="Times New Roman" w:hAnsi="Times New Roman" w:eastAsia="宋体" w:cs="Times New Roman"/>
                <w:color w:val="0000FF"/>
                <w:spacing w:val="0"/>
                <w:w w:val="100"/>
                <w:kern w:val="2"/>
                <w:position w:val="0"/>
                <w:sz w:val="24"/>
                <w:szCs w:val="20"/>
                <w:highlight w:val="none"/>
                <w:lang w:val="en-US" w:eastAsia="zh-CN" w:bidi="ar-SA"/>
              </w:rPr>
              <w:t>五马场乡公路桥上游段所在地干燥度</w:t>
            </w:r>
            <w:r>
              <w:rPr>
                <w:rFonts w:hint="eastAsia" w:ascii="Times New Roman" w:hAnsi="Times New Roman" w:eastAsia="宋体" w:cs="Times New Roman"/>
                <w:color w:val="0000FF"/>
                <w:spacing w:val="0"/>
                <w:w w:val="100"/>
                <w:kern w:val="2"/>
                <w:position w:val="0"/>
                <w:sz w:val="24"/>
                <w:szCs w:val="20"/>
                <w:highlight w:val="none"/>
                <w:lang w:val="en-US" w:eastAsia="zh-CN" w:bidi="ar-SA"/>
              </w:rPr>
              <w:t>小于</w:t>
            </w:r>
            <w:r>
              <w:rPr>
                <w:rFonts w:hint="default" w:ascii="Times New Roman" w:hAnsi="Times New Roman" w:eastAsia="宋体" w:cs="Times New Roman"/>
                <w:color w:val="0000FF"/>
                <w:spacing w:val="0"/>
                <w:w w:val="100"/>
                <w:kern w:val="2"/>
                <w:position w:val="0"/>
                <w:sz w:val="24"/>
                <w:szCs w:val="20"/>
                <w:highlight w:val="none"/>
                <w:lang w:val="en-US" w:eastAsia="zh-CN" w:bidi="ar-SA"/>
              </w:rPr>
              <w:t>2.5</w:t>
            </w:r>
            <w:r>
              <w:rPr>
                <w:rFonts w:hint="eastAsia" w:cs="Times New Roman"/>
                <w:color w:val="0000FF"/>
                <w:spacing w:val="0"/>
                <w:w w:val="100"/>
                <w:kern w:val="2"/>
                <w:position w:val="0"/>
                <w:sz w:val="24"/>
                <w:szCs w:val="20"/>
                <w:highlight w:val="none"/>
                <w:lang w:val="en-US" w:eastAsia="zh-CN" w:bidi="ar-SA"/>
              </w:rPr>
              <w:t>，</w:t>
            </w:r>
            <w:r>
              <w:rPr>
                <w:rFonts w:hint="default" w:ascii="Times New Roman" w:hAnsi="Times New Roman" w:eastAsia="宋体" w:cs="Times New Roman"/>
                <w:color w:val="0000FF"/>
                <w:spacing w:val="0"/>
                <w:w w:val="100"/>
                <w:kern w:val="2"/>
                <w:position w:val="0"/>
                <w:sz w:val="24"/>
                <w:szCs w:val="20"/>
                <w:highlight w:val="none"/>
                <w:lang w:val="en-US" w:eastAsia="zh-CN" w:bidi="ar-SA"/>
              </w:rPr>
              <w:t>根据表3-4生态影响型敏感程度分级表，可知项目土壤环境敏感程度为不敏感。</w:t>
            </w:r>
          </w:p>
          <w:p>
            <w:pPr>
              <w:keepNext w:val="0"/>
              <w:keepLines w:val="0"/>
              <w:widowControl/>
              <w:suppressLineNumbers w:val="0"/>
              <w:jc w:val="center"/>
              <w:rPr>
                <w:rFonts w:hint="default" w:ascii="Times New Roman" w:hAnsi="Times New Roman" w:cs="Times New Roman"/>
                <w:color w:val="0000FF"/>
                <w:spacing w:val="0"/>
                <w:position w:val="0"/>
              </w:rPr>
            </w:pPr>
            <w:r>
              <w:rPr>
                <w:rFonts w:hint="default" w:ascii="Times New Roman" w:hAnsi="Times New Roman" w:eastAsia="宋体" w:cs="Times New Roman"/>
                <w:b/>
                <w:bCs/>
                <w:color w:val="0000FF"/>
                <w:spacing w:val="0"/>
                <w:kern w:val="0"/>
                <w:position w:val="0"/>
                <w:sz w:val="20"/>
                <w:szCs w:val="20"/>
                <w:lang w:val="en-US" w:eastAsia="zh-CN" w:bidi="ar"/>
              </w:rPr>
              <w:t>表3-4生态影响型敏感程度分级表</w:t>
            </w:r>
          </w:p>
          <w:tbl>
            <w:tblPr>
              <w:tblStyle w:val="32"/>
              <w:tblW w:w="732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281"/>
              <w:gridCol w:w="1216"/>
              <w:gridCol w:w="9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vMerge w:val="restart"/>
                  <w:tcBorders>
                    <w:bottom w:val="single" w:color="auto" w:sz="12" w:space="0"/>
                  </w:tcBorders>
                  <w:vAlign w:val="center"/>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b/>
                      <w:bCs/>
                      <w:color w:val="0000FF"/>
                      <w:spacing w:val="0"/>
                      <w:kern w:val="0"/>
                      <w:position w:val="0"/>
                      <w:sz w:val="21"/>
                      <w:szCs w:val="21"/>
                      <w:lang w:val="en-US" w:eastAsia="zh-CN" w:bidi="ar"/>
                    </w:rPr>
                    <w:t>敏感程度</w:t>
                  </w:r>
                </w:p>
              </w:tc>
              <w:tc>
                <w:tcPr>
                  <w:tcW w:w="6418" w:type="dxa"/>
                  <w:gridSpan w:val="3"/>
                  <w:vAlign w:val="center"/>
                </w:tcPr>
                <w:p>
                  <w:pPr>
                    <w:keepNext w:val="0"/>
                    <w:keepLines w:val="0"/>
                    <w:widowControl/>
                    <w:suppressLineNumbers w:val="0"/>
                    <w:spacing w:line="240" w:lineRule="auto"/>
                    <w:jc w:val="center"/>
                    <w:rPr>
                      <w:rFonts w:hint="default" w:ascii="Times New Roman" w:hAnsi="Times New Roman" w:cs="Times New Roman"/>
                      <w:b/>
                      <w:bCs/>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b/>
                      <w:bCs/>
                      <w:color w:val="0000FF"/>
                      <w:spacing w:val="0"/>
                      <w:kern w:val="0"/>
                      <w:position w:val="0"/>
                      <w:sz w:val="21"/>
                      <w:szCs w:val="21"/>
                      <w:lang w:val="en-US" w:eastAsia="zh-CN" w:bidi="ar"/>
                    </w:rPr>
                    <w:t>判别依据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252" w:hRule="atLeast"/>
                <w:jc w:val="center"/>
              </w:trPr>
              <w:tc>
                <w:tcPr>
                  <w:tcW w:w="907" w:type="dxa"/>
                  <w:vMerge w:val="continue"/>
                  <w:tcBorders>
                    <w:top w:val="single" w:color="auto" w:sz="12" w:space="0"/>
                    <w:bottom w:val="single" w:color="auto" w:sz="12"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p>
              </w:tc>
              <w:tc>
                <w:tcPr>
                  <w:tcW w:w="4281" w:type="dxa"/>
                  <w:tcBorders>
                    <w:bottom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FF"/>
                      <w:spacing w:val="0"/>
                      <w:w w:val="100"/>
                      <w:kern w:val="2"/>
                      <w:position w:val="0"/>
                      <w:sz w:val="21"/>
                      <w:szCs w:val="21"/>
                      <w:highlight w:val="none"/>
                      <w:vertAlign w:val="baseline"/>
                      <w:lang w:val="en-US" w:eastAsia="zh-CN" w:bidi="ar-SA"/>
                    </w:rPr>
                  </w:pPr>
                  <w:r>
                    <w:rPr>
                      <w:rFonts w:hint="default" w:ascii="Times New Roman" w:hAnsi="Times New Roman" w:cs="Times New Roman"/>
                      <w:b/>
                      <w:bCs/>
                      <w:color w:val="0000FF"/>
                      <w:spacing w:val="0"/>
                      <w:w w:val="100"/>
                      <w:kern w:val="2"/>
                      <w:position w:val="0"/>
                      <w:sz w:val="21"/>
                      <w:szCs w:val="21"/>
                      <w:highlight w:val="none"/>
                      <w:vertAlign w:val="baseline"/>
                      <w:lang w:val="en-US" w:eastAsia="zh-CN" w:bidi="ar-SA"/>
                    </w:rPr>
                    <w:t>盐化</w:t>
                  </w:r>
                </w:p>
              </w:tc>
              <w:tc>
                <w:tcPr>
                  <w:tcW w:w="1216" w:type="dxa"/>
                  <w:tcBorders>
                    <w:bottom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FF"/>
                      <w:spacing w:val="0"/>
                      <w:w w:val="100"/>
                      <w:kern w:val="2"/>
                      <w:position w:val="0"/>
                      <w:sz w:val="21"/>
                      <w:szCs w:val="21"/>
                      <w:highlight w:val="none"/>
                      <w:vertAlign w:val="baseline"/>
                      <w:lang w:val="en-US" w:eastAsia="zh-CN" w:bidi="ar-SA"/>
                    </w:rPr>
                  </w:pPr>
                  <w:r>
                    <w:rPr>
                      <w:rFonts w:hint="default" w:ascii="Times New Roman" w:hAnsi="Times New Roman" w:cs="Times New Roman"/>
                      <w:b/>
                      <w:bCs/>
                      <w:color w:val="0000FF"/>
                      <w:spacing w:val="0"/>
                      <w:w w:val="100"/>
                      <w:kern w:val="2"/>
                      <w:position w:val="0"/>
                      <w:sz w:val="21"/>
                      <w:szCs w:val="21"/>
                      <w:highlight w:val="none"/>
                      <w:vertAlign w:val="baseline"/>
                      <w:lang w:val="en-US" w:eastAsia="zh-CN" w:bidi="ar-SA"/>
                    </w:rPr>
                    <w:t>酸化</w:t>
                  </w:r>
                </w:p>
              </w:tc>
              <w:tc>
                <w:tcPr>
                  <w:tcW w:w="921" w:type="dxa"/>
                  <w:tcBorders>
                    <w:bottom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FF"/>
                      <w:spacing w:val="0"/>
                      <w:w w:val="100"/>
                      <w:kern w:val="2"/>
                      <w:position w:val="0"/>
                      <w:sz w:val="21"/>
                      <w:szCs w:val="21"/>
                      <w:highlight w:val="none"/>
                      <w:vertAlign w:val="baseline"/>
                      <w:lang w:val="en-US" w:eastAsia="zh-CN" w:bidi="ar-SA"/>
                    </w:rPr>
                  </w:pPr>
                  <w:r>
                    <w:rPr>
                      <w:rFonts w:hint="default" w:ascii="Times New Roman" w:hAnsi="Times New Roman" w:cs="Times New Roman"/>
                      <w:b/>
                      <w:bCs/>
                      <w:color w:val="0000FF"/>
                      <w:spacing w:val="0"/>
                      <w:w w:val="100"/>
                      <w:kern w:val="2"/>
                      <w:position w:val="0"/>
                      <w:sz w:val="21"/>
                      <w:szCs w:val="21"/>
                      <w:highlight w:val="none"/>
                      <w:vertAlign w:val="baseline"/>
                      <w:lang w:val="en-US" w:eastAsia="zh-CN" w:bidi="ar-SA"/>
                    </w:rPr>
                    <w:t>碱化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tcBorders>
                    <w:top w:val="single" w:color="auto" w:sz="12"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b/>
                      <w:bCs/>
                      <w:color w:val="0000FF"/>
                      <w:spacing w:val="0"/>
                      <w:kern w:val="0"/>
                      <w:position w:val="0"/>
                      <w:sz w:val="21"/>
                      <w:szCs w:val="21"/>
                      <w:lang w:val="en-US" w:eastAsia="zh-CN" w:bidi="ar"/>
                    </w:rPr>
                    <w:t>敏感</w:t>
                  </w:r>
                </w:p>
              </w:tc>
              <w:tc>
                <w:tcPr>
                  <w:tcW w:w="4281" w:type="dxa"/>
                  <w:tcBorders>
                    <w:top w:val="single" w:color="auto" w:sz="12" w:space="0"/>
                    <w:tl2br w:val="nil"/>
                    <w:tr2bl w:val="nil"/>
                  </w:tcBorders>
                  <w:vAlign w:val="center"/>
                </w:tcPr>
                <w:p>
                  <w:pPr>
                    <w:keepNext w:val="0"/>
                    <w:keepLines w:val="0"/>
                    <w:widowControl/>
                    <w:suppressLineNumbers w:val="0"/>
                    <w:spacing w:line="240" w:lineRule="auto"/>
                    <w:jc w:val="left"/>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建设项目所在地干燥度a＞2.5且常年地下水位平均埋深＜1.5m的地势平坦区域；或土壤含盐量＞4g/kg的区域</w:t>
                  </w:r>
                </w:p>
              </w:tc>
              <w:tc>
                <w:tcPr>
                  <w:tcW w:w="1216" w:type="dxa"/>
                  <w:tcBorders>
                    <w:top w:val="single" w:color="auto" w:sz="12" w:space="0"/>
                    <w:tl2br w:val="nil"/>
                    <w:tr2bl w:val="nil"/>
                  </w:tcBorders>
                  <w:vAlign w:val="center"/>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pH≤4.5</w:t>
                  </w:r>
                </w:p>
              </w:tc>
              <w:tc>
                <w:tcPr>
                  <w:tcW w:w="921" w:type="dxa"/>
                  <w:tcBorders>
                    <w:top w:val="single" w:color="auto" w:sz="12" w:space="0"/>
                    <w:tl2br w:val="nil"/>
                    <w:tr2bl w:val="nil"/>
                  </w:tcBorders>
                  <w:vAlign w:val="center"/>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pH≥9.0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cs="Times New Roman"/>
                      <w:b/>
                      <w:bCs/>
                      <w:color w:val="0000FF"/>
                      <w:spacing w:val="0"/>
                      <w:kern w:val="0"/>
                      <w:position w:val="0"/>
                      <w:sz w:val="21"/>
                      <w:szCs w:val="21"/>
                      <w:lang w:val="en-US" w:eastAsia="zh-CN" w:bidi="ar"/>
                    </w:rPr>
                    <w:t>较</w:t>
                  </w:r>
                  <w:r>
                    <w:rPr>
                      <w:rFonts w:hint="default" w:ascii="Times New Roman" w:hAnsi="Times New Roman" w:eastAsia="宋体" w:cs="Times New Roman"/>
                      <w:b/>
                      <w:bCs/>
                      <w:color w:val="0000FF"/>
                      <w:spacing w:val="0"/>
                      <w:kern w:val="0"/>
                      <w:position w:val="0"/>
                      <w:sz w:val="21"/>
                      <w:szCs w:val="21"/>
                      <w:lang w:val="en-US" w:eastAsia="zh-CN" w:bidi="ar"/>
                    </w:rPr>
                    <w:t>敏感</w:t>
                  </w:r>
                </w:p>
              </w:tc>
              <w:tc>
                <w:tcPr>
                  <w:tcW w:w="4281" w:type="dxa"/>
                  <w:tcBorders>
                    <w:tl2br w:val="nil"/>
                    <w:tr2bl w:val="nil"/>
                  </w:tcBorders>
                  <w:vAlign w:val="center"/>
                </w:tcPr>
                <w:p>
                  <w:pPr>
                    <w:keepNext w:val="0"/>
                    <w:keepLines w:val="0"/>
                    <w:widowControl/>
                    <w:suppressLineNumbers w:val="0"/>
                    <w:spacing w:line="240" w:lineRule="auto"/>
                    <w:jc w:val="left"/>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建设项目所在地干燥度＞2.5且常年地下水位平均埋深≥1.5m的，或1.8＜干燥度≤2.5且常年地下水位平均埋深＜1.8m的地势平坦区域；建设项目所在地干燥度＞2.5或常年地下水位平均埋深＜1.5m的平原区；或2g/kg＜土壤含盐量≤4g/kg的区域</w:t>
                  </w:r>
                </w:p>
              </w:tc>
              <w:tc>
                <w:tcPr>
                  <w:tcW w:w="1216" w:type="dxa"/>
                  <w:tcBorders>
                    <w:tl2br w:val="nil"/>
                    <w:tr2bl w:val="nil"/>
                  </w:tcBorders>
                  <w:vAlign w:val="center"/>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4.5＜pH≤5.5</w:t>
                  </w:r>
                </w:p>
              </w:tc>
              <w:tc>
                <w:tcPr>
                  <w:tcW w:w="921" w:type="dxa"/>
                  <w:tcBorders>
                    <w:tl2br w:val="nil"/>
                    <w:tr2bl w:val="nil"/>
                  </w:tcBorders>
                  <w:vAlign w:val="center"/>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8.5＜pH≤9.0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cs="Times New Roman"/>
                      <w:b/>
                      <w:bCs/>
                      <w:color w:val="0000FF"/>
                      <w:spacing w:val="0"/>
                      <w:kern w:val="0"/>
                      <w:position w:val="0"/>
                      <w:sz w:val="21"/>
                      <w:szCs w:val="21"/>
                      <w:lang w:val="en-US" w:eastAsia="zh-CN" w:bidi="ar"/>
                    </w:rPr>
                    <w:t>不</w:t>
                  </w:r>
                  <w:r>
                    <w:rPr>
                      <w:rFonts w:hint="default" w:ascii="Times New Roman" w:hAnsi="Times New Roman" w:eastAsia="宋体" w:cs="Times New Roman"/>
                      <w:b/>
                      <w:bCs/>
                      <w:color w:val="0000FF"/>
                      <w:spacing w:val="0"/>
                      <w:kern w:val="0"/>
                      <w:position w:val="0"/>
                      <w:sz w:val="21"/>
                      <w:szCs w:val="21"/>
                      <w:lang w:val="en-US" w:eastAsia="zh-CN" w:bidi="ar"/>
                    </w:rPr>
                    <w:t>敏感</w:t>
                  </w:r>
                </w:p>
              </w:tc>
              <w:tc>
                <w:tcPr>
                  <w:tcW w:w="4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cs="Times New Roman"/>
                      <w:color w:val="0000FF"/>
                      <w:spacing w:val="0"/>
                      <w:w w:val="100"/>
                      <w:kern w:val="2"/>
                      <w:position w:val="0"/>
                      <w:sz w:val="21"/>
                      <w:szCs w:val="21"/>
                      <w:highlight w:val="none"/>
                      <w:vertAlign w:val="baseline"/>
                      <w:lang w:val="en-US" w:eastAsia="zh-CN" w:bidi="ar-SA"/>
                    </w:rPr>
                    <w:t>其他</w:t>
                  </w:r>
                </w:p>
              </w:tc>
              <w:tc>
                <w:tcPr>
                  <w:tcW w:w="2137" w:type="dxa"/>
                  <w:gridSpan w:val="2"/>
                  <w:tcBorders>
                    <w:tl2br w:val="nil"/>
                    <w:tr2bl w:val="nil"/>
                  </w:tcBorders>
                  <w:vAlign w:val="center"/>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5.5＜pH＜8.5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5"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p>
              </w:tc>
            </w:tr>
          </w:tbl>
          <w:p>
            <w:pPr>
              <w:keepNext w:val="0"/>
              <w:keepLines w:val="0"/>
              <w:widowControl/>
              <w:suppressLineNumbers w:val="0"/>
              <w:jc w:val="center"/>
              <w:rPr>
                <w:rFonts w:hint="default" w:ascii="Times New Roman" w:hAnsi="Times New Roman" w:cs="Times New Roman"/>
                <w:color w:val="0000FF"/>
                <w:spacing w:val="0"/>
                <w:position w:val="0"/>
              </w:rPr>
            </w:pPr>
            <w:r>
              <w:rPr>
                <w:rFonts w:hint="default" w:ascii="Times New Roman" w:hAnsi="Times New Roman" w:eastAsia="宋体" w:cs="Times New Roman"/>
                <w:b/>
                <w:bCs/>
                <w:color w:val="0000FF"/>
                <w:spacing w:val="0"/>
                <w:kern w:val="0"/>
                <w:position w:val="0"/>
                <w:sz w:val="20"/>
                <w:szCs w:val="20"/>
                <w:lang w:val="en-US" w:eastAsia="zh-CN" w:bidi="ar"/>
              </w:rPr>
              <w:t xml:space="preserve">表3-5 </w:t>
            </w:r>
            <w:r>
              <w:rPr>
                <w:rFonts w:hint="eastAsia" w:cs="Times New Roman"/>
                <w:b/>
                <w:bCs/>
                <w:color w:val="0000FF"/>
                <w:spacing w:val="0"/>
                <w:kern w:val="0"/>
                <w:position w:val="0"/>
                <w:sz w:val="20"/>
                <w:szCs w:val="20"/>
                <w:lang w:val="en-US" w:eastAsia="zh-CN" w:bidi="ar"/>
              </w:rPr>
              <w:t xml:space="preserve">   </w:t>
            </w:r>
            <w:r>
              <w:rPr>
                <w:rFonts w:hint="default" w:ascii="Times New Roman" w:hAnsi="Times New Roman" w:eastAsia="宋体" w:cs="Times New Roman"/>
                <w:b/>
                <w:bCs/>
                <w:color w:val="0000FF"/>
                <w:spacing w:val="0"/>
                <w:kern w:val="0"/>
                <w:position w:val="0"/>
                <w:sz w:val="20"/>
                <w:szCs w:val="20"/>
                <w:lang w:val="en-US" w:eastAsia="zh-CN" w:bidi="ar"/>
              </w:rPr>
              <w:t>生态影响型评价工作等级划分表</w:t>
            </w:r>
          </w:p>
          <w:tbl>
            <w:tblPr>
              <w:tblStyle w:val="32"/>
              <w:tblW w:w="732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829"/>
              <w:gridCol w:w="1829"/>
              <w:gridCol w:w="18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Borders>
                    <w:bottom w:val="single" w:color="auto" w:sz="12" w:space="0"/>
                  </w:tcBorders>
                  <w:vAlign w:val="center"/>
                </w:tcPr>
                <w:p>
                  <w:pPr>
                    <w:keepNext w:val="0"/>
                    <w:keepLines w:val="0"/>
                    <w:widowControl/>
                    <w:suppressLineNumbers w:val="0"/>
                    <w:jc w:val="center"/>
                    <w:rPr>
                      <w:rFonts w:hint="default" w:ascii="Times New Roman" w:hAnsi="Times New Roman" w:cs="Times New Roman"/>
                      <w:color w:val="0000FF"/>
                      <w:spacing w:val="0"/>
                      <w:w w:val="100"/>
                      <w:kern w:val="2"/>
                      <w:position w:val="0"/>
                      <w:sz w:val="24"/>
                      <w:szCs w:val="20"/>
                      <w:highlight w:val="none"/>
                      <w:vertAlign w:val="baseline"/>
                      <w:lang w:val="en-US" w:eastAsia="zh-CN" w:bidi="ar-SA"/>
                    </w:rPr>
                  </w:pPr>
                  <w:r>
                    <w:rPr>
                      <w:rFonts w:hint="default" w:ascii="Times New Roman" w:hAnsi="Times New Roman" w:eastAsia="宋体" w:cs="Times New Roman"/>
                      <w:b/>
                      <w:bCs/>
                      <w:color w:val="0000FF"/>
                      <w:spacing w:val="0"/>
                      <w:kern w:val="0"/>
                      <w:position w:val="0"/>
                      <w:sz w:val="20"/>
                      <w:szCs w:val="20"/>
                      <w:lang w:val="en-US" w:eastAsia="zh-CN" w:bidi="ar"/>
                    </w:rPr>
                    <w:t>项目类别评价工作等级敏感程度</w:t>
                  </w:r>
                </w:p>
              </w:tc>
              <w:tc>
                <w:tcPr>
                  <w:tcW w:w="1829" w:type="dxa"/>
                  <w:tcBorders>
                    <w:bottom w:val="single" w:color="auto" w:sz="12" w:space="0"/>
                  </w:tcBorders>
                  <w:vAlign w:val="center"/>
                </w:tcPr>
                <w:p>
                  <w:pPr>
                    <w:keepNext w:val="0"/>
                    <w:keepLines w:val="0"/>
                    <w:widowControl/>
                    <w:suppressLineNumbers w:val="0"/>
                    <w:jc w:val="center"/>
                    <w:rPr>
                      <w:rFonts w:hint="default" w:ascii="Times New Roman" w:hAnsi="Times New Roman" w:cs="Times New Roman"/>
                      <w:color w:val="0000FF"/>
                      <w:spacing w:val="0"/>
                      <w:w w:val="100"/>
                      <w:kern w:val="2"/>
                      <w:position w:val="0"/>
                      <w:sz w:val="24"/>
                      <w:szCs w:val="20"/>
                      <w:highlight w:val="none"/>
                      <w:vertAlign w:val="baseline"/>
                      <w:lang w:val="en-US" w:eastAsia="zh-CN" w:bidi="ar-SA"/>
                    </w:rPr>
                  </w:pPr>
                  <w:r>
                    <w:rPr>
                      <w:rFonts w:hint="default" w:ascii="Times New Roman" w:hAnsi="Times New Roman" w:eastAsia="宋体" w:cs="Times New Roman"/>
                      <w:color w:val="0000FF"/>
                      <w:spacing w:val="0"/>
                      <w:kern w:val="0"/>
                      <w:position w:val="0"/>
                      <w:sz w:val="20"/>
                      <w:szCs w:val="20"/>
                      <w:lang w:val="en-US" w:eastAsia="zh-CN" w:bidi="ar"/>
                    </w:rPr>
                    <w:t>Ⅰ</w:t>
                  </w:r>
                </w:p>
              </w:tc>
              <w:tc>
                <w:tcPr>
                  <w:tcW w:w="1829" w:type="dxa"/>
                  <w:tcBorders>
                    <w:bottom w:val="single" w:color="auto" w:sz="12" w:space="0"/>
                  </w:tcBorders>
                  <w:vAlign w:val="center"/>
                </w:tcPr>
                <w:p>
                  <w:pPr>
                    <w:keepNext w:val="0"/>
                    <w:keepLines w:val="0"/>
                    <w:widowControl/>
                    <w:suppressLineNumbers w:val="0"/>
                    <w:jc w:val="center"/>
                    <w:rPr>
                      <w:rFonts w:hint="default" w:ascii="Times New Roman" w:hAnsi="Times New Roman" w:cs="Times New Roman"/>
                      <w:color w:val="0000FF"/>
                      <w:spacing w:val="0"/>
                      <w:w w:val="100"/>
                      <w:kern w:val="2"/>
                      <w:position w:val="0"/>
                      <w:sz w:val="24"/>
                      <w:szCs w:val="20"/>
                      <w:highlight w:val="none"/>
                      <w:vertAlign w:val="baseline"/>
                      <w:lang w:val="en-US" w:eastAsia="zh-CN" w:bidi="ar-SA"/>
                    </w:rPr>
                  </w:pPr>
                  <w:r>
                    <w:rPr>
                      <w:rFonts w:hint="default" w:ascii="Times New Roman" w:hAnsi="Times New Roman" w:eastAsia="宋体" w:cs="Times New Roman"/>
                      <w:color w:val="0000FF"/>
                      <w:spacing w:val="0"/>
                      <w:kern w:val="0"/>
                      <w:position w:val="0"/>
                      <w:sz w:val="20"/>
                      <w:szCs w:val="20"/>
                      <w:lang w:val="en-US" w:eastAsia="zh-CN" w:bidi="ar"/>
                    </w:rPr>
                    <w:t>Ⅱ</w:t>
                  </w:r>
                </w:p>
              </w:tc>
              <w:tc>
                <w:tcPr>
                  <w:tcW w:w="1840" w:type="dxa"/>
                  <w:tcBorders>
                    <w:bottom w:val="single" w:color="auto" w:sz="12" w:space="0"/>
                  </w:tcBorders>
                  <w:vAlign w:val="center"/>
                </w:tcPr>
                <w:p>
                  <w:pPr>
                    <w:keepNext w:val="0"/>
                    <w:keepLines w:val="0"/>
                    <w:widowControl/>
                    <w:suppressLineNumbers w:val="0"/>
                    <w:jc w:val="center"/>
                    <w:rPr>
                      <w:rFonts w:hint="default" w:ascii="Times New Roman" w:hAnsi="Times New Roman" w:cs="Times New Roman"/>
                      <w:color w:val="0000FF"/>
                      <w:spacing w:val="0"/>
                      <w:w w:val="100"/>
                      <w:kern w:val="2"/>
                      <w:position w:val="0"/>
                      <w:sz w:val="24"/>
                      <w:szCs w:val="20"/>
                      <w:highlight w:val="none"/>
                      <w:vertAlign w:val="baseline"/>
                      <w:lang w:val="en-US" w:eastAsia="zh-CN" w:bidi="ar-SA"/>
                    </w:rPr>
                  </w:pPr>
                  <w:r>
                    <w:rPr>
                      <w:rFonts w:hint="default" w:ascii="Times New Roman" w:hAnsi="Times New Roman" w:eastAsia="宋体" w:cs="Times New Roman"/>
                      <w:color w:val="0000FF"/>
                      <w:spacing w:val="0"/>
                      <w:kern w:val="0"/>
                      <w:position w:val="0"/>
                      <w:sz w:val="20"/>
                      <w:szCs w:val="20"/>
                      <w:lang w:val="en-US" w:eastAsia="zh-CN" w:bidi="ar"/>
                    </w:rPr>
                    <w:t>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Borders>
                    <w:top w:val="single" w:color="auto" w:sz="12" w:space="0"/>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敏感</w:t>
                  </w:r>
                </w:p>
              </w:tc>
              <w:tc>
                <w:tcPr>
                  <w:tcW w:w="1829" w:type="dxa"/>
                  <w:tcBorders>
                    <w:top w:val="single" w:color="auto" w:sz="12" w:space="0"/>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一级</w:t>
                  </w:r>
                </w:p>
              </w:tc>
              <w:tc>
                <w:tcPr>
                  <w:tcW w:w="1829" w:type="dxa"/>
                  <w:tcBorders>
                    <w:top w:val="single" w:color="auto" w:sz="12" w:space="0"/>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二级</w:t>
                  </w:r>
                </w:p>
              </w:tc>
              <w:tc>
                <w:tcPr>
                  <w:tcW w:w="1840" w:type="dxa"/>
                  <w:tcBorders>
                    <w:top w:val="single" w:color="auto" w:sz="12" w:space="0"/>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cs="Times New Roman"/>
                      <w:color w:val="0000FF"/>
                      <w:spacing w:val="0"/>
                      <w:kern w:val="0"/>
                      <w:position w:val="0"/>
                      <w:sz w:val="21"/>
                      <w:szCs w:val="21"/>
                      <w:lang w:val="en-US" w:eastAsia="zh-CN" w:bidi="ar"/>
                    </w:rPr>
                    <w:t>较</w:t>
                  </w:r>
                  <w:r>
                    <w:rPr>
                      <w:rFonts w:hint="default" w:ascii="Times New Roman" w:hAnsi="Times New Roman" w:eastAsia="宋体" w:cs="Times New Roman"/>
                      <w:color w:val="0000FF"/>
                      <w:spacing w:val="0"/>
                      <w:kern w:val="0"/>
                      <w:position w:val="0"/>
                      <w:sz w:val="21"/>
                      <w:szCs w:val="21"/>
                      <w:lang w:val="en-US" w:eastAsia="zh-CN" w:bidi="ar"/>
                    </w:rPr>
                    <w:t>敏感</w:t>
                  </w:r>
                </w:p>
              </w:tc>
              <w:tc>
                <w:tcPr>
                  <w:tcW w:w="1829"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二级</w:t>
                  </w:r>
                </w:p>
              </w:tc>
              <w:tc>
                <w:tcPr>
                  <w:tcW w:w="1829"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二级</w:t>
                  </w:r>
                </w:p>
              </w:tc>
              <w:tc>
                <w:tcPr>
                  <w:tcW w:w="1840"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8"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不敏感</w:t>
                  </w:r>
                </w:p>
              </w:tc>
              <w:tc>
                <w:tcPr>
                  <w:tcW w:w="1829"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二级</w:t>
                  </w:r>
                </w:p>
              </w:tc>
              <w:tc>
                <w:tcPr>
                  <w:tcW w:w="1829" w:type="dxa"/>
                  <w:tcBorders>
                    <w:tl2br w:val="nil"/>
                    <w:tr2bl w:val="nil"/>
                  </w:tcBorders>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三级</w:t>
                  </w:r>
                </w:p>
              </w:tc>
              <w:tc>
                <w:tcPr>
                  <w:tcW w:w="1840" w:type="dxa"/>
                  <w:tcBorders>
                    <w:tl2br w:val="nil"/>
                    <w:tr2bl w:val="nil"/>
                  </w:tcBorders>
                </w:tcPr>
                <w:p>
                  <w:pPr>
                    <w:keepNext w:val="0"/>
                    <w:keepLines w:val="0"/>
                    <w:widowControl/>
                    <w:suppressLineNumbers w:val="0"/>
                    <w:spacing w:line="240" w:lineRule="auto"/>
                    <w:jc w:val="center"/>
                    <w:rPr>
                      <w:rFonts w:hint="default" w:ascii="Times New Roman" w:hAnsi="Times New Roman" w:cs="Times New Roman"/>
                      <w:color w:val="0000FF"/>
                      <w:spacing w:val="0"/>
                      <w:w w:val="100"/>
                      <w:kern w:val="2"/>
                      <w:position w:val="0"/>
                      <w:sz w:val="21"/>
                      <w:szCs w:val="21"/>
                      <w:highlight w:val="none"/>
                      <w:vertAlign w:val="baseline"/>
                      <w:lang w:val="en-US" w:eastAsia="zh-CN" w:bidi="ar-SA"/>
                    </w:rPr>
                  </w:pPr>
                  <w:r>
                    <w:rPr>
                      <w:rFonts w:hint="default" w:ascii="Times New Roman" w:hAnsi="Times New Roman" w:eastAsia="宋体" w:cs="Times New Roman"/>
                      <w:color w:val="0000FF"/>
                      <w:spacing w:val="0"/>
                      <w:kern w:val="0"/>
                      <w:position w:val="0"/>
                      <w:sz w:val="21"/>
                      <w:szCs w:val="21"/>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26" w:type="dxa"/>
                  <w:gridSpan w:val="4"/>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FF"/>
                      <w:spacing w:val="0"/>
                      <w:w w:val="100"/>
                      <w:kern w:val="2"/>
                      <w:position w:val="0"/>
                      <w:sz w:val="24"/>
                      <w:szCs w:val="20"/>
                      <w:highlight w:val="none"/>
                      <w:vertAlign w:val="baseline"/>
                      <w:lang w:val="en-US" w:eastAsia="zh-CN" w:bidi="ar-SA"/>
                    </w:rPr>
                  </w:pPr>
                  <w:r>
                    <w:rPr>
                      <w:rFonts w:hint="default" w:ascii="Times New Roman" w:hAnsi="Times New Roman" w:eastAsia="宋体" w:cs="Times New Roman"/>
                      <w:color w:val="0000FF"/>
                      <w:spacing w:val="0"/>
                      <w:kern w:val="0"/>
                      <w:position w:val="0"/>
                      <w:sz w:val="20"/>
                      <w:szCs w:val="20"/>
                      <w:lang w:val="en-US" w:eastAsia="zh-CN" w:bidi="ar"/>
                    </w:rPr>
                    <w:t>注：“-”表示可不开展土壤环境影响评价工作</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pacing w:val="0"/>
                <w:w w:val="100"/>
                <w:kern w:val="0"/>
                <w:position w:val="0"/>
                <w:szCs w:val="21"/>
                <w:highlight w:val="none"/>
                <w:lang w:val="en-US"/>
              </w:rPr>
            </w:pPr>
            <w:r>
              <w:rPr>
                <w:rFonts w:hint="default" w:ascii="Times New Roman" w:hAnsi="Times New Roman" w:eastAsia="宋体" w:cs="Times New Roman"/>
                <w:color w:val="0000FF"/>
                <w:spacing w:val="0"/>
                <w:kern w:val="0"/>
                <w:position w:val="0"/>
                <w:sz w:val="24"/>
                <w:szCs w:val="24"/>
                <w:lang w:val="en-US" w:eastAsia="zh-CN" w:bidi="ar"/>
              </w:rPr>
              <w:t>根据上表3-5生态影响型评价工作等级划分表，本项目评价等级为“</w:t>
            </w:r>
            <w:r>
              <w:rPr>
                <w:rFonts w:hint="eastAsia" w:cs="Times New Roman"/>
                <w:color w:val="0000FF"/>
                <w:spacing w:val="0"/>
                <w:kern w:val="0"/>
                <w:position w:val="0"/>
                <w:sz w:val="24"/>
                <w:szCs w:val="24"/>
                <w:lang w:val="en-US" w:eastAsia="zh-CN" w:bidi="ar"/>
              </w:rPr>
              <w:t>-</w:t>
            </w:r>
            <w:r>
              <w:rPr>
                <w:rFonts w:hint="default" w:ascii="Times New Roman" w:hAnsi="Times New Roman" w:eastAsia="宋体" w:cs="Times New Roman"/>
                <w:color w:val="0000FF"/>
                <w:spacing w:val="0"/>
                <w:kern w:val="0"/>
                <w:position w:val="0"/>
                <w:sz w:val="24"/>
                <w:szCs w:val="24"/>
                <w:lang w:val="en-US" w:eastAsia="zh-CN" w:bidi="ar"/>
              </w:rPr>
              <w:t>”，故可不开展土壤环境影响评价工作。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7"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eastAsia="宋体" w:cs="Times New Roman"/>
                <w:color w:val="auto"/>
                <w:spacing w:val="0"/>
                <w:kern w:val="2"/>
                <w:position w:val="0"/>
                <w:sz w:val="24"/>
                <w:szCs w:val="20"/>
                <w:highlight w:val="none"/>
                <w:lang w:val="zh-CN" w:eastAsia="zh-CN" w:bidi="ar-SA"/>
              </w:rPr>
            </w:pPr>
            <w:r>
              <w:rPr>
                <w:rFonts w:hint="default" w:ascii="Times New Roman" w:hAnsi="Times New Roman" w:eastAsia="宋体" w:cs="Times New Roman"/>
                <w:color w:val="auto"/>
                <w:spacing w:val="0"/>
                <w:kern w:val="2"/>
                <w:position w:val="0"/>
                <w:sz w:val="24"/>
                <w:szCs w:val="20"/>
                <w:highlight w:val="none"/>
                <w:lang w:val="zh-CN" w:eastAsia="zh-CN" w:bidi="ar-SA"/>
              </w:rPr>
              <w:t>与项目有关的原有环境污染和生态破坏问题</w:t>
            </w:r>
          </w:p>
        </w:tc>
        <w:tc>
          <w:tcPr>
            <w:tcW w:w="75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rPr>
              <w:t>河道现状存在问题主要如下：防洪工程简陋，抗洪能力差，防御标准低，排涝能力不足设计标准，一旦遭遇较大暴雨，河道滞蓄空间有限、外排能力不足，常使河道周边地区受淹。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lang w:val="en-US" w:eastAsia="zh-CN"/>
              </w:rPr>
            </w:pPr>
            <w:r>
              <w:rPr>
                <w:rFonts w:hint="eastAsia" w:ascii="Times New Roman" w:hAnsi="Times New Roman" w:eastAsia="宋体" w:cs="Times New Roman"/>
                <w:color w:val="auto"/>
                <w:spacing w:val="0"/>
                <w:kern w:val="0"/>
                <w:position w:val="0"/>
                <w:sz w:val="24"/>
                <w:szCs w:val="24"/>
                <w:highlight w:val="none"/>
                <w:lang w:val="en-US" w:eastAsia="zh-CN"/>
              </w:rPr>
              <w:t>本项目为河湖整治项目，项目本身属于生态型建设项目，不存在与本项目有关的原有环境污染和生态破坏问题。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7"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rPr>
              <w:t>生态环境保护目标</w:t>
            </w:r>
          </w:p>
        </w:tc>
        <w:tc>
          <w:tcPr>
            <w:tcW w:w="7545" w:type="dxa"/>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ascii="Times New Roman" w:hAnsi="Times New Roman" w:cs="Times New Roman"/>
                <w:b/>
                <w:bCs/>
                <w:color w:val="0000FF"/>
                <w:spacing w:val="0"/>
                <w:position w:val="0"/>
                <w:sz w:val="24"/>
                <w:szCs w:val="24"/>
                <w:highlight w:val="none"/>
              </w:rPr>
            </w:pPr>
            <w:r>
              <w:rPr>
                <w:rFonts w:hint="eastAsia" w:cs="Times New Roman"/>
                <w:b/>
                <w:bCs/>
                <w:color w:val="0000FF"/>
                <w:spacing w:val="0"/>
                <w:position w:val="0"/>
                <w:sz w:val="24"/>
                <w:szCs w:val="24"/>
                <w:highlight w:val="none"/>
                <w:lang w:val="en-US" w:eastAsia="zh-CN"/>
              </w:rPr>
              <w:t>1</w:t>
            </w:r>
            <w:r>
              <w:rPr>
                <w:rFonts w:hint="default" w:ascii="Times New Roman" w:hAnsi="Times New Roman" w:cs="Times New Roman"/>
                <w:b/>
                <w:bCs/>
                <w:color w:val="0000FF"/>
                <w:spacing w:val="0"/>
                <w:position w:val="0"/>
                <w:sz w:val="24"/>
                <w:szCs w:val="24"/>
                <w:highlight w:val="none"/>
                <w:lang w:val="en-US" w:eastAsia="zh-CN"/>
              </w:rPr>
              <w:t>.</w:t>
            </w:r>
            <w:r>
              <w:rPr>
                <w:rFonts w:hint="default" w:ascii="Times New Roman" w:hAnsi="Times New Roman" w:cs="Times New Roman"/>
                <w:b/>
                <w:bCs/>
                <w:color w:val="0000FF"/>
                <w:spacing w:val="0"/>
                <w:position w:val="0"/>
                <w:sz w:val="24"/>
                <w:szCs w:val="24"/>
                <w:highlight w:val="none"/>
              </w:rPr>
              <w:t>项目主要生态环境保护目标</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80" w:firstLineChars="200"/>
              <w:textAlignment w:val="auto"/>
              <w:rPr>
                <w:rFonts w:hint="default" w:ascii="Times New Roman" w:hAnsi="Times New Roman" w:cs="Times New Roman"/>
                <w:bCs/>
                <w:color w:val="0000FF"/>
                <w:spacing w:val="0"/>
                <w:position w:val="0"/>
                <w:sz w:val="24"/>
                <w:szCs w:val="24"/>
                <w:highlight w:val="none"/>
                <w:lang w:val="en-US" w:eastAsia="zh-CN"/>
              </w:rPr>
            </w:pPr>
            <w:r>
              <w:rPr>
                <w:rFonts w:hint="default" w:ascii="Times New Roman" w:hAnsi="Times New Roman" w:cs="Times New Roman"/>
                <w:bCs/>
                <w:color w:val="0000FF"/>
                <w:spacing w:val="0"/>
                <w:position w:val="0"/>
                <w:sz w:val="24"/>
                <w:szCs w:val="24"/>
                <w:highlight w:val="none"/>
                <w:lang w:val="en-US" w:eastAsia="zh-CN"/>
              </w:rPr>
              <w:t>根据现场调查，项目区周围无风景名胜区、自然保护区和文物古迹等敏感点，项目主要环境保护目标见表</w:t>
            </w:r>
            <w:r>
              <w:rPr>
                <w:rFonts w:hint="eastAsia" w:ascii="Times New Roman" w:hAnsi="Times New Roman" w:cs="Times New Roman"/>
                <w:bCs/>
                <w:color w:val="0000FF"/>
                <w:spacing w:val="0"/>
                <w:position w:val="0"/>
                <w:sz w:val="24"/>
                <w:szCs w:val="24"/>
                <w:highlight w:val="none"/>
                <w:lang w:val="en-US" w:eastAsia="zh-CN"/>
              </w:rPr>
              <w:t>3-6</w:t>
            </w:r>
            <w:r>
              <w:rPr>
                <w:rFonts w:hint="default" w:ascii="Times New Roman" w:hAnsi="Times New Roman" w:cs="Times New Roman"/>
                <w:bCs/>
                <w:color w:val="0000FF"/>
                <w:spacing w:val="0"/>
                <w:position w:val="0"/>
                <w:sz w:val="24"/>
                <w:szCs w:val="24"/>
                <w:highlight w:val="none"/>
                <w:lang w:val="en-US" w:eastAsia="zh-CN"/>
              </w:rPr>
              <w:t>。</w:t>
            </w:r>
          </w:p>
          <w:p>
            <w:pPr>
              <w:pStyle w:val="7"/>
              <w:jc w:val="center"/>
              <w:rPr>
                <w:rFonts w:hint="default" w:ascii="Times New Roman" w:hAnsi="Times New Roman" w:eastAsia="宋体" w:cs="Times New Roman"/>
                <w:b/>
                <w:bCs/>
                <w:color w:val="0000FF"/>
                <w:spacing w:val="0"/>
                <w:kern w:val="2"/>
                <w:position w:val="0"/>
                <w:sz w:val="21"/>
                <w:szCs w:val="21"/>
                <w:highlight w:val="none"/>
                <w:lang w:val="en-US" w:eastAsia="zh-CN" w:bidi="ar-SA"/>
              </w:rPr>
            </w:pPr>
            <w:r>
              <w:rPr>
                <w:rFonts w:hint="default" w:ascii="Times New Roman" w:hAnsi="Times New Roman" w:eastAsia="宋体" w:cs="Times New Roman"/>
                <w:b/>
                <w:bCs/>
                <w:color w:val="0000FF"/>
                <w:spacing w:val="0"/>
                <w:kern w:val="2"/>
                <w:position w:val="0"/>
                <w:sz w:val="21"/>
                <w:szCs w:val="21"/>
                <w:highlight w:val="none"/>
                <w:lang w:val="en-US" w:eastAsia="zh-CN" w:bidi="ar-SA"/>
              </w:rPr>
              <w:t>表3-6    项目主要生态环境保护目标一览表</w:t>
            </w:r>
          </w:p>
          <w:tbl>
            <w:tblPr>
              <w:tblStyle w:val="91"/>
              <w:tblW w:w="7325" w:type="dxa"/>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86"/>
              <w:gridCol w:w="863"/>
              <w:gridCol w:w="1262"/>
              <w:gridCol w:w="1488"/>
              <w:gridCol w:w="302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8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lang w:eastAsia="zh-CN"/>
                      <w14:textOutline w14:w="3795" w14:cap="sq" w14:cmpd="sng">
                        <w14:solidFill>
                          <w14:srgbClr w14:val="000000"/>
                        </w14:solidFill>
                        <w14:prstDash w14:val="solid"/>
                        <w14:bevel/>
                      </w14:textOutline>
                    </w:rPr>
                  </w:pPr>
                  <w:r>
                    <w:rPr>
                      <w:rFonts w:hint="default" w:ascii="Times New Roman" w:hAnsi="Times New Roman" w:eastAsia="宋体" w:cs="Times New Roman"/>
                      <w:color w:val="0000FF"/>
                      <w:spacing w:val="0"/>
                      <w:position w:val="0"/>
                      <w:sz w:val="21"/>
                      <w:szCs w:val="21"/>
                      <w:lang w:val="en-US" w:eastAsia="zh-CN"/>
                      <w14:textOutline w14:w="3795" w14:cap="sq" w14:cmpd="sng">
                        <w14:solidFill>
                          <w14:srgbClr w14:val="000000"/>
                        </w14:solidFill>
                        <w14:prstDash w14:val="solid"/>
                        <w14:bevel/>
                      </w14:textOutline>
                    </w:rPr>
                    <w:t>序号</w:t>
                  </w:r>
                </w:p>
              </w:tc>
              <w:tc>
                <w:tcPr>
                  <w:tcW w:w="86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pPr>
                  <w:r>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t>环境要素</w:t>
                  </w:r>
                </w:p>
              </w:tc>
              <w:tc>
                <w:tcPr>
                  <w:tcW w:w="126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pPr>
                  <w:r>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t>环境目标</w:t>
                  </w:r>
                </w:p>
              </w:tc>
              <w:tc>
                <w:tcPr>
                  <w:tcW w:w="148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pPr>
                  <w:r>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t>位置</w:t>
                  </w:r>
                </w:p>
              </w:tc>
              <w:tc>
                <w:tcPr>
                  <w:tcW w:w="30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pPr>
                  <w:r>
                    <w:rPr>
                      <w:rFonts w:hint="default" w:ascii="Times New Roman" w:hAnsi="Times New Roman" w:eastAsia="宋体" w:cs="Times New Roman"/>
                      <w:color w:val="0000FF"/>
                      <w:spacing w:val="0"/>
                      <w:position w:val="0"/>
                      <w:sz w:val="21"/>
                      <w:szCs w:val="21"/>
                      <w14:textOutline w14:w="3795" w14:cap="sq" w14:cmpd="sng">
                        <w14:solidFill>
                          <w14:srgbClr w14:val="000000"/>
                        </w14:solidFill>
                        <w14:prstDash w14:val="solid"/>
                        <w14:bevel/>
                      </w14:textOutline>
                    </w:rPr>
                    <w:t>保护级别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8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1</w:t>
                  </w:r>
                </w:p>
              </w:tc>
              <w:tc>
                <w:tcPr>
                  <w:tcW w:w="86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地表水</w:t>
                  </w:r>
                </w:p>
              </w:tc>
              <w:tc>
                <w:tcPr>
                  <w:tcW w:w="126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lang w:val="en-US" w:eastAsia="zh-CN"/>
                    </w:rPr>
                  </w:pPr>
                  <w:r>
                    <w:rPr>
                      <w:rFonts w:hint="default" w:ascii="Times New Roman" w:hAnsi="Times New Roman" w:eastAsia="宋体" w:cs="Times New Roman"/>
                      <w:color w:val="0000FF"/>
                      <w:spacing w:val="0"/>
                      <w:position w:val="0"/>
                      <w:sz w:val="21"/>
                      <w:szCs w:val="21"/>
                      <w:lang w:val="en-US" w:eastAsia="zh-CN"/>
                    </w:rPr>
                    <w:t>开垦河</w:t>
                  </w:r>
                </w:p>
              </w:tc>
              <w:tc>
                <w:tcPr>
                  <w:tcW w:w="148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lang w:val="en-US" w:eastAsia="zh-CN"/>
                    </w:rPr>
                  </w:pPr>
                  <w:r>
                    <w:rPr>
                      <w:rFonts w:hint="eastAsia" w:ascii="Times New Roman" w:hAnsi="Times New Roman" w:cs="Times New Roman"/>
                      <w:color w:val="0000FF"/>
                      <w:spacing w:val="0"/>
                      <w:position w:val="0"/>
                      <w:sz w:val="21"/>
                      <w:szCs w:val="21"/>
                      <w:lang w:val="en-US" w:eastAsia="zh-CN"/>
                    </w:rPr>
                    <w:t>项目区域内</w:t>
                  </w:r>
                </w:p>
              </w:tc>
              <w:tc>
                <w:tcPr>
                  <w:tcW w:w="30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《地表水环境质量标准》</w:t>
                  </w:r>
                  <w:r>
                    <w:rPr>
                      <w:rFonts w:hint="eastAsia" w:ascii="Times New Roman" w:hAnsi="Times New Roman" w:eastAsia="宋体" w:cs="Times New Roman"/>
                      <w:color w:val="0000FF"/>
                      <w:spacing w:val="0"/>
                      <w:position w:val="0"/>
                      <w:sz w:val="21"/>
                      <w:szCs w:val="21"/>
                      <w:lang w:eastAsia="zh-CN"/>
                    </w:rPr>
                    <w:t>（</w:t>
                  </w:r>
                  <w:r>
                    <w:rPr>
                      <w:rFonts w:hint="default" w:ascii="Times New Roman" w:hAnsi="Times New Roman" w:eastAsia="Times New Roman" w:cs="Times New Roman"/>
                      <w:color w:val="0000FF"/>
                      <w:spacing w:val="0"/>
                      <w:position w:val="0"/>
                      <w:sz w:val="21"/>
                      <w:szCs w:val="21"/>
                    </w:rPr>
                    <w:t>GB3838-2002</w:t>
                  </w:r>
                  <w:r>
                    <w:rPr>
                      <w:rFonts w:hint="eastAsia" w:ascii="Times New Roman" w:hAnsi="Times New Roman" w:eastAsia="宋体" w:cs="Times New Roman"/>
                      <w:color w:val="0000FF"/>
                      <w:spacing w:val="0"/>
                      <w:position w:val="0"/>
                      <w:sz w:val="21"/>
                      <w:szCs w:val="21"/>
                      <w:lang w:eastAsia="zh-CN"/>
                    </w:rPr>
                    <w:t>）</w:t>
                  </w:r>
                  <w:r>
                    <w:rPr>
                      <w:rFonts w:hint="default" w:ascii="Times New Roman" w:hAnsi="Times New Roman" w:eastAsia="宋体" w:cs="Times New Roman"/>
                      <w:color w:val="0000FF"/>
                      <w:spacing w:val="0"/>
                      <w:position w:val="0"/>
                      <w:sz w:val="21"/>
                      <w:szCs w:val="21"/>
                    </w:rPr>
                    <w:t>中Ⅲ类标准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8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2</w:t>
                  </w:r>
                </w:p>
              </w:tc>
              <w:tc>
                <w:tcPr>
                  <w:tcW w:w="86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地下水</w:t>
                  </w:r>
                </w:p>
              </w:tc>
              <w:tc>
                <w:tcPr>
                  <w:tcW w:w="126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地下水水质、水位</w:t>
                  </w:r>
                </w:p>
              </w:tc>
              <w:tc>
                <w:tcPr>
                  <w:tcW w:w="148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工程沿线</w:t>
                  </w:r>
                </w:p>
              </w:tc>
              <w:tc>
                <w:tcPr>
                  <w:tcW w:w="30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《地下水质量标准》</w:t>
                  </w:r>
                  <w:r>
                    <w:rPr>
                      <w:rFonts w:hint="eastAsia" w:ascii="Times New Roman" w:hAnsi="Times New Roman" w:cs="Times New Roman"/>
                      <w:color w:val="0000FF"/>
                      <w:spacing w:val="0"/>
                      <w:position w:val="0"/>
                      <w:sz w:val="21"/>
                      <w:szCs w:val="21"/>
                      <w:lang w:eastAsia="zh-CN"/>
                    </w:rPr>
                    <w:t>（</w:t>
                  </w:r>
                  <w:r>
                    <w:rPr>
                      <w:rFonts w:hint="default" w:ascii="Times New Roman" w:hAnsi="Times New Roman" w:eastAsia="Times New Roman" w:cs="Times New Roman"/>
                      <w:color w:val="0000FF"/>
                      <w:spacing w:val="0"/>
                      <w:position w:val="0"/>
                      <w:sz w:val="21"/>
                      <w:szCs w:val="21"/>
                    </w:rPr>
                    <w:t>GB/T14848-2017</w:t>
                  </w:r>
                  <w:r>
                    <w:rPr>
                      <w:rFonts w:hint="eastAsia" w:ascii="Times New Roman" w:hAnsi="Times New Roman" w:eastAsia="宋体" w:cs="Times New Roman"/>
                      <w:color w:val="0000FF"/>
                      <w:spacing w:val="0"/>
                      <w:position w:val="0"/>
                      <w:sz w:val="21"/>
                      <w:szCs w:val="21"/>
                      <w:lang w:eastAsia="zh-CN"/>
                    </w:rPr>
                    <w:t>）</w:t>
                  </w:r>
                  <w:r>
                    <w:rPr>
                      <w:rFonts w:hint="default" w:ascii="Times New Roman" w:hAnsi="Times New Roman" w:eastAsia="宋体" w:cs="Times New Roman"/>
                      <w:color w:val="0000FF"/>
                      <w:spacing w:val="0"/>
                      <w:position w:val="0"/>
                      <w:sz w:val="21"/>
                      <w:szCs w:val="21"/>
                    </w:rPr>
                    <w:t>中Ⅲ类标准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8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FF"/>
                      <w:spacing w:val="0"/>
                      <w:position w:val="0"/>
                      <w:sz w:val="21"/>
                      <w:szCs w:val="21"/>
                      <w:lang w:eastAsia="zh-CN"/>
                    </w:rPr>
                  </w:pPr>
                  <w:r>
                    <w:rPr>
                      <w:rFonts w:hint="eastAsia" w:ascii="Times New Roman" w:hAnsi="Times New Roman" w:eastAsia="宋体" w:cs="Times New Roman"/>
                      <w:color w:val="0000FF"/>
                      <w:spacing w:val="0"/>
                      <w:position w:val="0"/>
                      <w:sz w:val="21"/>
                      <w:szCs w:val="21"/>
                      <w:lang w:val="en-US" w:eastAsia="zh-CN"/>
                    </w:rPr>
                    <w:t>3</w:t>
                  </w:r>
                </w:p>
              </w:tc>
              <w:tc>
                <w:tcPr>
                  <w:tcW w:w="86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生态环境</w:t>
                  </w:r>
                </w:p>
              </w:tc>
              <w:tc>
                <w:tcPr>
                  <w:tcW w:w="126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工程沿线林地、耕地</w:t>
                  </w:r>
                </w:p>
              </w:tc>
              <w:tc>
                <w:tcPr>
                  <w:tcW w:w="148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施工沿线扰动区</w:t>
                  </w:r>
                </w:p>
              </w:tc>
              <w:tc>
                <w:tcPr>
                  <w:tcW w:w="30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保护占地范围以外的林草植被、农作物不被破坏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68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lang w:val="en-US" w:eastAsia="zh-CN"/>
                    </w:rPr>
                  </w:pPr>
                  <w:r>
                    <w:rPr>
                      <w:rFonts w:hint="eastAsia" w:cs="Times New Roman"/>
                      <w:color w:val="0000FF"/>
                      <w:spacing w:val="0"/>
                      <w:position w:val="0"/>
                      <w:sz w:val="21"/>
                      <w:szCs w:val="21"/>
                      <w:lang w:val="en-US" w:eastAsia="zh-CN"/>
                    </w:rPr>
                    <w:t>4</w:t>
                  </w:r>
                </w:p>
              </w:tc>
              <w:tc>
                <w:tcPr>
                  <w:tcW w:w="86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imes New Roman" w:hAnsi="Times New Roman" w:eastAsia="宋体" w:cs="Times New Roman"/>
                      <w:color w:val="0000FF"/>
                      <w:spacing w:val="0"/>
                      <w:position w:val="0"/>
                      <w:sz w:val="21"/>
                      <w:szCs w:val="21"/>
                      <w:lang w:val="en-US" w:eastAsia="zh-CN"/>
                    </w:rPr>
                  </w:pPr>
                  <w:r>
                    <w:rPr>
                      <w:rFonts w:hint="eastAsia" w:cs="Times New Roman"/>
                      <w:color w:val="0000FF"/>
                      <w:spacing w:val="0"/>
                      <w:position w:val="0"/>
                      <w:sz w:val="21"/>
                      <w:szCs w:val="21"/>
                      <w:lang w:val="en-US" w:eastAsia="zh-CN"/>
                    </w:rPr>
                    <w:t>噪声</w:t>
                  </w:r>
                </w:p>
              </w:tc>
              <w:tc>
                <w:tcPr>
                  <w:tcW w:w="126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eastAsia" w:cs="Times New Roman"/>
                      <w:color w:val="0000FF"/>
                      <w:spacing w:val="-11"/>
                      <w:w w:val="100"/>
                      <w:kern w:val="21"/>
                      <w:position w:val="0"/>
                      <w:sz w:val="21"/>
                      <w:szCs w:val="21"/>
                      <w:highlight w:val="none"/>
                      <w:lang w:val="en-US" w:eastAsia="zh-CN" w:bidi="ar-SA"/>
                    </w:rPr>
                    <w:t>五马场农业五队</w:t>
                  </w:r>
                </w:p>
              </w:tc>
              <w:tc>
                <w:tcPr>
                  <w:tcW w:w="148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lang w:val="en-US"/>
                    </w:rPr>
                  </w:pPr>
                  <w:r>
                    <w:rPr>
                      <w:rFonts w:hint="default" w:ascii="Times New Roman" w:hAnsi="Times New Roman" w:cs="Times New Roman"/>
                      <w:color w:val="0000FF"/>
                      <w:spacing w:val="0"/>
                      <w:kern w:val="21"/>
                      <w:position w:val="0"/>
                      <w:sz w:val="21"/>
                      <w:szCs w:val="21"/>
                      <w:lang w:val="en-US" w:eastAsia="zh-CN"/>
                    </w:rPr>
                    <w:t>五</w:t>
                  </w:r>
                  <w:r>
                    <w:rPr>
                      <w:rFonts w:hint="default" w:ascii="Times New Roman" w:hAnsi="Times New Roman" w:eastAsia="宋体" w:cs="Times New Roman"/>
                      <w:color w:val="0000FF"/>
                      <w:spacing w:val="0"/>
                      <w:w w:val="100"/>
                      <w:kern w:val="21"/>
                      <w:position w:val="0"/>
                      <w:sz w:val="21"/>
                      <w:szCs w:val="21"/>
                      <w:highlight w:val="none"/>
                      <w:lang w:val="en-US" w:eastAsia="zh-CN" w:bidi="ar-SA"/>
                    </w:rPr>
                    <w:t>马场乡公路桥上游段</w:t>
                  </w:r>
                  <w:r>
                    <w:rPr>
                      <w:rFonts w:hint="default" w:ascii="Times New Roman" w:hAnsi="Times New Roman" w:eastAsia="宋体" w:cs="Times New Roman"/>
                      <w:color w:val="0000FF"/>
                      <w:spacing w:val="-11"/>
                      <w:w w:val="100"/>
                      <w:kern w:val="21"/>
                      <w:position w:val="0"/>
                      <w:sz w:val="21"/>
                      <w:szCs w:val="21"/>
                      <w:highlight w:val="none"/>
                      <w:lang w:val="en-US" w:eastAsia="zh-CN" w:bidi="ar-SA"/>
                    </w:rPr>
                    <w:t>末点</w:t>
                  </w:r>
                  <w:r>
                    <w:rPr>
                      <w:rFonts w:hint="eastAsia" w:cs="Times New Roman"/>
                      <w:color w:val="0000FF"/>
                      <w:spacing w:val="-11"/>
                      <w:w w:val="100"/>
                      <w:kern w:val="21"/>
                      <w:position w:val="0"/>
                      <w:sz w:val="21"/>
                      <w:szCs w:val="21"/>
                      <w:highlight w:val="none"/>
                      <w:lang w:val="en-US" w:eastAsia="zh-CN" w:bidi="ar-SA"/>
                    </w:rPr>
                    <w:t>北侧</w:t>
                  </w:r>
                </w:p>
              </w:tc>
              <w:tc>
                <w:tcPr>
                  <w:tcW w:w="302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w w:val="100"/>
                      <w:kern w:val="2"/>
                      <w:position w:val="0"/>
                      <w:sz w:val="21"/>
                      <w:szCs w:val="21"/>
                      <w:highlight w:val="none"/>
                      <w:lang w:val="en-US" w:eastAsia="zh-CN" w:bidi="zh-CN"/>
                    </w:rPr>
                    <w:t>《声环境质量标准》</w:t>
                  </w:r>
                  <w:r>
                    <w:rPr>
                      <w:rFonts w:hint="eastAsia" w:cs="Times New Roman"/>
                      <w:color w:val="0000FF"/>
                      <w:spacing w:val="0"/>
                      <w:w w:val="100"/>
                      <w:kern w:val="2"/>
                      <w:position w:val="0"/>
                      <w:sz w:val="21"/>
                      <w:szCs w:val="21"/>
                      <w:highlight w:val="none"/>
                      <w:lang w:val="en-US" w:eastAsia="zh-CN" w:bidi="zh-CN"/>
                    </w:rPr>
                    <w:t>（</w:t>
                  </w:r>
                  <w:r>
                    <w:rPr>
                      <w:rFonts w:hint="default" w:ascii="Times New Roman" w:hAnsi="Times New Roman" w:eastAsia="宋体" w:cs="Times New Roman"/>
                      <w:color w:val="0000FF"/>
                      <w:spacing w:val="0"/>
                      <w:w w:val="100"/>
                      <w:kern w:val="2"/>
                      <w:position w:val="0"/>
                      <w:sz w:val="21"/>
                      <w:szCs w:val="21"/>
                      <w:highlight w:val="none"/>
                      <w:lang w:val="en-US" w:eastAsia="zh-CN" w:bidi="zh-CN"/>
                    </w:rPr>
                    <w:t>GB3096-2008</w:t>
                  </w:r>
                  <w:r>
                    <w:rPr>
                      <w:rFonts w:hint="eastAsia" w:cs="Times New Roman"/>
                      <w:color w:val="0000FF"/>
                      <w:spacing w:val="0"/>
                      <w:w w:val="100"/>
                      <w:kern w:val="2"/>
                      <w:position w:val="0"/>
                      <w:sz w:val="21"/>
                      <w:szCs w:val="21"/>
                      <w:highlight w:val="none"/>
                      <w:lang w:val="en-US" w:eastAsia="zh-CN" w:bidi="zh-CN"/>
                    </w:rPr>
                    <w:t>）</w:t>
                  </w:r>
                  <w:r>
                    <w:rPr>
                      <w:rFonts w:hint="default" w:ascii="Times New Roman" w:hAnsi="Times New Roman" w:eastAsia="宋体" w:cs="Times New Roman"/>
                      <w:color w:val="0000FF"/>
                      <w:spacing w:val="0"/>
                      <w:w w:val="100"/>
                      <w:kern w:val="2"/>
                      <w:position w:val="0"/>
                      <w:sz w:val="21"/>
                      <w:szCs w:val="21"/>
                      <w:highlight w:val="none"/>
                      <w:lang w:val="en-US" w:eastAsia="zh-CN" w:bidi="zh-CN"/>
                    </w:rPr>
                    <w:t>的2类区标准</w:t>
                  </w:r>
                </w:p>
              </w:tc>
            </w:tr>
          </w:tbl>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0" w:firstLineChars="200"/>
              <w:textAlignment w:val="auto"/>
              <w:rPr>
                <w:rFonts w:hint="default" w:ascii="Times New Roman" w:hAnsi="Times New Roman" w:eastAsia="宋体" w:cs="Times New Roman"/>
                <w:color w:val="auto"/>
                <w:spacing w:val="0"/>
                <w:w w:val="100"/>
                <w:kern w:val="0"/>
                <w:positio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977"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rPr>
              <w:t>评价</w:t>
            </w:r>
          </w:p>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 w:val="24"/>
                <w:szCs w:val="24"/>
                <w:highlight w:val="none"/>
              </w:rPr>
            </w:pPr>
            <w:r>
              <w:rPr>
                <w:rFonts w:hint="default" w:ascii="Times New Roman" w:hAnsi="Times New Roman" w:cs="Times New Roman"/>
                <w:color w:val="auto"/>
                <w:spacing w:val="0"/>
                <w:w w:val="100"/>
                <w:kern w:val="0"/>
                <w:position w:val="0"/>
                <w:sz w:val="24"/>
                <w:szCs w:val="24"/>
                <w:highlight w:val="none"/>
              </w:rPr>
              <w:t>标准</w:t>
            </w:r>
          </w:p>
        </w:tc>
        <w:tc>
          <w:tcPr>
            <w:tcW w:w="7545" w:type="dxa"/>
            <w:noWrap w:val="0"/>
            <w:vAlign w:val="center"/>
          </w:tcPr>
          <w:p>
            <w:pPr>
              <w:keepNext w:val="0"/>
              <w:keepLines w:val="0"/>
              <w:pageBreakBefore w:val="0"/>
              <w:kinsoku/>
              <w:overflowPunct/>
              <w:topLinePunct w:val="0"/>
              <w:bidi w:val="0"/>
              <w:spacing w:beforeAutospacing="0" w:afterAutospacing="0" w:line="360" w:lineRule="auto"/>
              <w:ind w:right="0"/>
              <w:jc w:val="both"/>
              <w:rPr>
                <w:rFonts w:hint="default" w:ascii="Times New Roman" w:hAnsi="Times New Roman" w:eastAsia="宋体" w:cs="Times New Roman"/>
                <w:b/>
                <w:bCs/>
                <w:color w:val="auto"/>
                <w:spacing w:val="0"/>
                <w:w w:val="100"/>
                <w:kern w:val="2"/>
                <w:position w:val="0"/>
                <w:sz w:val="24"/>
                <w:szCs w:val="24"/>
                <w:highlight w:val="none"/>
                <w:lang w:val="en-US" w:eastAsia="zh-CN" w:bidi="zh-CN"/>
              </w:rPr>
            </w:pPr>
            <w:r>
              <w:rPr>
                <w:rFonts w:hint="default" w:ascii="Times New Roman" w:hAnsi="Times New Roman" w:eastAsia="宋体" w:cs="Times New Roman"/>
                <w:b/>
                <w:bCs/>
                <w:color w:val="auto"/>
                <w:spacing w:val="0"/>
                <w:w w:val="100"/>
                <w:kern w:val="2"/>
                <w:position w:val="0"/>
                <w:sz w:val="24"/>
                <w:szCs w:val="24"/>
                <w:highlight w:val="none"/>
                <w:lang w:val="en-US" w:eastAsia="zh-CN" w:bidi="zh-CN"/>
              </w:rPr>
              <w:t>1</w:t>
            </w:r>
            <w:r>
              <w:rPr>
                <w:rFonts w:hint="default" w:ascii="Times New Roman" w:hAnsi="Times New Roman" w:cs="Times New Roman"/>
                <w:b/>
                <w:bCs/>
                <w:color w:val="auto"/>
                <w:spacing w:val="0"/>
                <w:w w:val="100"/>
                <w:kern w:val="2"/>
                <w:position w:val="0"/>
                <w:sz w:val="24"/>
                <w:szCs w:val="24"/>
                <w:highlight w:val="none"/>
                <w:lang w:val="en-US" w:eastAsia="zh-CN" w:bidi="zh-CN"/>
              </w:rPr>
              <w:t>.</w:t>
            </w:r>
            <w:r>
              <w:rPr>
                <w:rFonts w:hint="default" w:ascii="Times New Roman" w:hAnsi="Times New Roman" w:eastAsia="宋体" w:cs="Times New Roman"/>
                <w:b/>
                <w:bCs/>
                <w:color w:val="auto"/>
                <w:spacing w:val="0"/>
                <w:w w:val="100"/>
                <w:kern w:val="2"/>
                <w:position w:val="0"/>
                <w:sz w:val="24"/>
                <w:szCs w:val="24"/>
                <w:highlight w:val="none"/>
                <w:lang w:val="en-US" w:eastAsia="zh-CN" w:bidi="zh-CN"/>
              </w:rPr>
              <w:t>环境质量标准</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1</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《环境空气质量标准》</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GB3095-2012</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中的二级标准；</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2</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《地表水环境质量标准》</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GB3838-2002</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Ⅲ类标准</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3</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《声环境质量标准》</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GB3096-2008</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的2类区标准。</w:t>
            </w:r>
          </w:p>
          <w:p>
            <w:pPr>
              <w:keepNext w:val="0"/>
              <w:keepLines w:val="0"/>
              <w:pageBreakBefore w:val="0"/>
              <w:kinsoku/>
              <w:overflowPunct/>
              <w:topLinePunct w:val="0"/>
              <w:bidi w:val="0"/>
              <w:spacing w:beforeAutospacing="0" w:afterAutospacing="0" w:line="360" w:lineRule="auto"/>
              <w:ind w:right="0"/>
              <w:jc w:val="both"/>
              <w:rPr>
                <w:rFonts w:hint="default" w:ascii="Times New Roman" w:hAnsi="Times New Roman" w:eastAsia="宋体" w:cs="Times New Roman"/>
                <w:b/>
                <w:bCs/>
                <w:color w:val="auto"/>
                <w:spacing w:val="0"/>
                <w:w w:val="100"/>
                <w:kern w:val="2"/>
                <w:position w:val="0"/>
                <w:sz w:val="24"/>
                <w:szCs w:val="24"/>
                <w:highlight w:val="none"/>
                <w:lang w:val="en-US" w:eastAsia="zh-CN" w:bidi="zh-CN"/>
              </w:rPr>
            </w:pPr>
            <w:r>
              <w:rPr>
                <w:rFonts w:hint="default" w:ascii="Times New Roman" w:hAnsi="Times New Roman" w:eastAsia="宋体" w:cs="Times New Roman"/>
                <w:b/>
                <w:bCs/>
                <w:color w:val="auto"/>
                <w:spacing w:val="0"/>
                <w:w w:val="100"/>
                <w:kern w:val="2"/>
                <w:position w:val="0"/>
                <w:sz w:val="24"/>
                <w:szCs w:val="24"/>
                <w:highlight w:val="none"/>
                <w:lang w:val="en-US" w:eastAsia="zh-CN" w:bidi="zh-CN"/>
              </w:rPr>
              <w:t>2</w:t>
            </w:r>
            <w:r>
              <w:rPr>
                <w:rFonts w:hint="default" w:ascii="Times New Roman" w:hAnsi="Times New Roman" w:cs="Times New Roman"/>
                <w:b/>
                <w:bCs/>
                <w:color w:val="auto"/>
                <w:spacing w:val="0"/>
                <w:w w:val="100"/>
                <w:kern w:val="2"/>
                <w:position w:val="0"/>
                <w:sz w:val="24"/>
                <w:szCs w:val="24"/>
                <w:highlight w:val="none"/>
                <w:lang w:val="en-US" w:eastAsia="zh-CN" w:bidi="zh-CN"/>
              </w:rPr>
              <w:t>.</w:t>
            </w:r>
            <w:r>
              <w:rPr>
                <w:rFonts w:hint="default" w:ascii="Times New Roman" w:hAnsi="Times New Roman" w:eastAsia="宋体" w:cs="Times New Roman"/>
                <w:b/>
                <w:bCs/>
                <w:color w:val="auto"/>
                <w:spacing w:val="0"/>
                <w:w w:val="100"/>
                <w:kern w:val="2"/>
                <w:position w:val="0"/>
                <w:sz w:val="24"/>
                <w:szCs w:val="24"/>
                <w:highlight w:val="none"/>
                <w:lang w:val="en-US" w:eastAsia="zh-CN" w:bidi="zh-CN"/>
              </w:rPr>
              <w:t>污染物排放标准</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1</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施工期大气污染物排放执行《大气污染物综合排放标准》</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GB16297-1996</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二级标准中相关排放标准；</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2</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施工期噪声排放执行《建筑施工厂界环境噪声排放标准》</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GB12523-2011</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kern w:val="2"/>
                <w:position w:val="0"/>
                <w:sz w:val="24"/>
                <w:szCs w:val="24"/>
                <w:highlight w:val="none"/>
                <w:lang w:val="en-US" w:eastAsia="zh-CN" w:bidi="zh-CN"/>
              </w:rPr>
            </w:pP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3</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施工期产生的一般工业固废执行《一般工业固体废物贮存和填埋污染控制标准》</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GB18599-2020</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4</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施工期生产废水执行《污水综合排放标准》</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GB8978-1996</w:t>
            </w:r>
            <w:r>
              <w:rPr>
                <w:rFonts w:hint="eastAsia" w:cs="Times New Roman"/>
                <w:color w:val="auto"/>
                <w:spacing w:val="0"/>
                <w:w w:val="100"/>
                <w:kern w:val="2"/>
                <w:position w:val="0"/>
                <w:sz w:val="24"/>
                <w:szCs w:val="24"/>
                <w:highlight w:val="none"/>
                <w:lang w:val="en-US" w:eastAsia="zh-CN" w:bidi="zh-CN"/>
              </w:rPr>
              <w:t>）</w:t>
            </w:r>
            <w:r>
              <w:rPr>
                <w:rFonts w:hint="default" w:ascii="Times New Roman" w:hAnsi="Times New Roman" w:eastAsia="宋体" w:cs="Times New Roman"/>
                <w:color w:val="auto"/>
                <w:spacing w:val="0"/>
                <w:w w:val="100"/>
                <w:kern w:val="2"/>
                <w:position w:val="0"/>
                <w:sz w:val="24"/>
                <w:szCs w:val="24"/>
                <w:highlight w:val="none"/>
                <w:lang w:val="en-US" w:eastAsia="zh-CN" w:bidi="zh-CN"/>
              </w:rPr>
              <w:t>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977"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2"/>
                <w:position w:val="0"/>
                <w:sz w:val="24"/>
                <w:szCs w:val="24"/>
                <w:highlight w:val="none"/>
                <w:lang w:val="en-US" w:eastAsia="zh-CN" w:bidi="zh-CN"/>
              </w:rPr>
              <w:t>其他</w:t>
            </w:r>
          </w:p>
        </w:tc>
        <w:tc>
          <w:tcPr>
            <w:tcW w:w="7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pacing w:val="0"/>
                <w:position w:val="0"/>
                <w:sz w:val="24"/>
                <w:szCs w:val="24"/>
              </w:rPr>
            </w:pPr>
            <w:r>
              <w:rPr>
                <w:rFonts w:hint="default" w:ascii="Times New Roman" w:hAnsi="Times New Roman" w:eastAsia="宋体" w:cs="Times New Roman"/>
                <w:color w:val="000000"/>
                <w:spacing w:val="0"/>
                <w:kern w:val="0"/>
                <w:position w:val="0"/>
                <w:sz w:val="24"/>
                <w:szCs w:val="24"/>
                <w:lang w:val="en-US" w:eastAsia="zh-CN" w:bidi="ar"/>
              </w:rPr>
              <w:t>本项目为</w:t>
            </w:r>
            <w:r>
              <w:rPr>
                <w:rFonts w:hint="eastAsia" w:cs="Times New Roman"/>
                <w:color w:val="000000"/>
                <w:spacing w:val="0"/>
                <w:kern w:val="0"/>
                <w:position w:val="0"/>
                <w:sz w:val="24"/>
                <w:szCs w:val="24"/>
                <w:lang w:val="en-US" w:eastAsia="zh-CN" w:bidi="ar"/>
              </w:rPr>
              <w:t>河湖整治工程</w:t>
            </w:r>
            <w:r>
              <w:rPr>
                <w:rFonts w:hint="default" w:ascii="Times New Roman" w:hAnsi="Times New Roman" w:eastAsia="宋体" w:cs="Times New Roman"/>
                <w:color w:val="000000"/>
                <w:spacing w:val="0"/>
                <w:kern w:val="0"/>
                <w:position w:val="0"/>
                <w:sz w:val="24"/>
                <w:szCs w:val="24"/>
                <w:lang w:val="en-US" w:eastAsia="zh-CN" w:bidi="ar"/>
              </w:rPr>
              <w:t>项目，根据本项目污染源排放实际情况，污染物产生主要在施工期，运营期无污染物排放。</w:t>
            </w:r>
          </w:p>
          <w:p>
            <w:pPr>
              <w:keepNext w:val="0"/>
              <w:keepLines w:val="0"/>
              <w:pageBreakBefore w:val="0"/>
              <w:kinsoku/>
              <w:overflowPunct/>
              <w:topLinePunct w:val="0"/>
              <w:bidi w:val="0"/>
              <w:spacing w:beforeAutospacing="0" w:afterAutospacing="0" w:line="360" w:lineRule="auto"/>
              <w:ind w:left="0" w:leftChars="0" w:right="0" w:firstLine="420" w:firstLineChars="200"/>
              <w:jc w:val="left"/>
              <w:rPr>
                <w:rFonts w:hint="eastAsia" w:cs="Times New Roman"/>
                <w:color w:val="auto"/>
                <w:spacing w:val="0"/>
                <w:w w:val="100"/>
                <w:kern w:val="0"/>
                <w:position w:val="0"/>
                <w:szCs w:val="21"/>
                <w:highlight w:val="none"/>
                <w:lang w:val="en-US" w:eastAsia="zh-CN"/>
              </w:rPr>
            </w:pPr>
          </w:p>
          <w:p>
            <w:pPr>
              <w:pStyle w:val="2"/>
              <w:rPr>
                <w:rFonts w:hint="eastAsia" w:cs="Times New Roman"/>
                <w:color w:val="auto"/>
                <w:spacing w:val="0"/>
                <w:w w:val="100"/>
                <w:kern w:val="0"/>
                <w:position w:val="0"/>
                <w:szCs w:val="21"/>
                <w:highlight w:val="none"/>
                <w:lang w:val="en-US" w:eastAsia="zh-CN"/>
              </w:rPr>
            </w:pPr>
          </w:p>
          <w:p>
            <w:pPr>
              <w:rPr>
                <w:rFonts w:hint="eastAsia" w:cs="Times New Roman"/>
                <w:color w:val="auto"/>
                <w:spacing w:val="0"/>
                <w:w w:val="100"/>
                <w:kern w:val="0"/>
                <w:position w:val="0"/>
                <w:szCs w:val="21"/>
                <w:highlight w:val="none"/>
                <w:lang w:val="en-US" w:eastAsia="zh-CN"/>
              </w:rPr>
            </w:pPr>
          </w:p>
          <w:p>
            <w:pPr>
              <w:pStyle w:val="2"/>
              <w:rPr>
                <w:rFonts w:hint="eastAsia" w:cs="Times New Roman"/>
                <w:color w:val="auto"/>
                <w:spacing w:val="0"/>
                <w:w w:val="100"/>
                <w:kern w:val="0"/>
                <w:position w:val="0"/>
                <w:szCs w:val="21"/>
                <w:highlight w:val="none"/>
                <w:lang w:val="en-US" w:eastAsia="zh-CN"/>
              </w:rPr>
            </w:pPr>
          </w:p>
          <w:p>
            <w:pPr>
              <w:rPr>
                <w:rFonts w:hint="eastAsia" w:cs="Times New Roman"/>
                <w:color w:val="auto"/>
                <w:spacing w:val="0"/>
                <w:w w:val="100"/>
                <w:kern w:val="0"/>
                <w:position w:val="0"/>
                <w:szCs w:val="21"/>
                <w:highlight w:val="none"/>
                <w:lang w:val="en-US" w:eastAsia="zh-CN"/>
              </w:rPr>
            </w:pPr>
          </w:p>
          <w:p>
            <w:pPr>
              <w:pStyle w:val="2"/>
              <w:rPr>
                <w:rFonts w:hint="eastAsia" w:cs="Times New Roman"/>
                <w:color w:val="auto"/>
                <w:spacing w:val="0"/>
                <w:w w:val="100"/>
                <w:kern w:val="0"/>
                <w:position w:val="0"/>
                <w:szCs w:val="21"/>
                <w:highlight w:val="none"/>
                <w:lang w:val="en-US" w:eastAsia="zh-CN"/>
              </w:rPr>
            </w:pPr>
          </w:p>
          <w:p>
            <w:pPr>
              <w:rPr>
                <w:rFonts w:hint="eastAsia" w:cs="Times New Roman"/>
                <w:color w:val="auto"/>
                <w:spacing w:val="0"/>
                <w:w w:val="100"/>
                <w:kern w:val="0"/>
                <w:position w:val="0"/>
                <w:szCs w:val="21"/>
                <w:highlight w:val="none"/>
                <w:lang w:val="en-US" w:eastAsia="zh-CN"/>
              </w:rPr>
            </w:pPr>
          </w:p>
          <w:p>
            <w:pPr>
              <w:pStyle w:val="2"/>
              <w:rPr>
                <w:rFonts w:hint="eastAsia" w:cs="Times New Roman"/>
                <w:color w:val="auto"/>
                <w:spacing w:val="0"/>
                <w:w w:val="100"/>
                <w:kern w:val="0"/>
                <w:position w:val="0"/>
                <w:szCs w:val="21"/>
                <w:highlight w:val="none"/>
                <w:lang w:val="en-US" w:eastAsia="zh-CN"/>
              </w:rPr>
            </w:pPr>
          </w:p>
          <w:p>
            <w:pPr>
              <w:rPr>
                <w:rFonts w:hint="eastAsia" w:cs="Times New Roman"/>
                <w:color w:val="auto"/>
                <w:spacing w:val="0"/>
                <w:w w:val="100"/>
                <w:kern w:val="0"/>
                <w:position w:val="0"/>
                <w:szCs w:val="21"/>
                <w:highlight w:val="none"/>
                <w:lang w:val="en-US" w:eastAsia="zh-CN"/>
              </w:rPr>
            </w:pPr>
          </w:p>
          <w:p>
            <w:pPr>
              <w:pStyle w:val="2"/>
              <w:rPr>
                <w:rFonts w:hint="eastAsia" w:cs="Times New Roman"/>
                <w:color w:val="auto"/>
                <w:spacing w:val="0"/>
                <w:w w:val="100"/>
                <w:kern w:val="0"/>
                <w:position w:val="0"/>
                <w:szCs w:val="21"/>
                <w:highlight w:val="none"/>
                <w:lang w:val="en-US" w:eastAsia="zh-CN"/>
              </w:rPr>
            </w:pPr>
          </w:p>
          <w:p>
            <w:pPr>
              <w:rPr>
                <w:rFonts w:hint="eastAsia"/>
                <w:lang w:val="en-US" w:eastAsia="zh-CN"/>
              </w:rPr>
            </w:pPr>
          </w:p>
          <w:p>
            <w:pPr>
              <w:keepNext w:val="0"/>
              <w:keepLines w:val="0"/>
              <w:pageBreakBefore w:val="0"/>
              <w:kinsoku/>
              <w:overflowPunct/>
              <w:topLinePunct w:val="0"/>
              <w:bidi w:val="0"/>
              <w:spacing w:beforeAutospacing="0" w:afterAutospacing="0" w:line="360" w:lineRule="auto"/>
              <w:ind w:left="0" w:leftChars="0" w:right="0" w:firstLine="420" w:firstLineChars="200"/>
              <w:jc w:val="left"/>
              <w:rPr>
                <w:rFonts w:hint="eastAsia" w:cs="Times New Roman"/>
                <w:color w:val="auto"/>
                <w:spacing w:val="0"/>
                <w:w w:val="100"/>
                <w:kern w:val="0"/>
                <w:position w:val="0"/>
                <w:szCs w:val="21"/>
                <w:highlight w:val="none"/>
                <w:lang w:val="en-US" w:eastAsia="zh-CN"/>
              </w:rPr>
            </w:pPr>
          </w:p>
          <w:p>
            <w:pPr>
              <w:keepNext w:val="0"/>
              <w:keepLines w:val="0"/>
              <w:pageBreakBefore w:val="0"/>
              <w:kinsoku/>
              <w:overflowPunct/>
              <w:topLinePunct w:val="0"/>
              <w:bidi w:val="0"/>
              <w:spacing w:beforeAutospacing="0" w:afterAutospacing="0" w:line="360" w:lineRule="auto"/>
              <w:ind w:left="0" w:leftChars="0" w:right="0" w:firstLine="420" w:firstLineChars="200"/>
              <w:jc w:val="left"/>
              <w:rPr>
                <w:rFonts w:hint="default" w:ascii="Times New Roman" w:hAnsi="Times New Roman" w:eastAsia="宋体" w:cs="Times New Roman"/>
                <w:color w:val="auto"/>
                <w:spacing w:val="0"/>
                <w:w w:val="100"/>
                <w:kern w:val="0"/>
                <w:position w:val="0"/>
                <w:szCs w:val="21"/>
                <w:highlight w:val="none"/>
                <w:lang w:val="en-US" w:eastAsia="zh-CN"/>
              </w:rPr>
            </w:pPr>
          </w:p>
        </w:tc>
      </w:tr>
    </w:tbl>
    <w:p>
      <w:pPr>
        <w:pStyle w:val="28"/>
        <w:keepNext w:val="0"/>
        <w:keepLines w:val="0"/>
        <w:pageBreakBefore w:val="0"/>
        <w:kinsoku/>
        <w:overflowPunct/>
        <w:topLinePunct w:val="0"/>
        <w:bidi w:val="0"/>
        <w:spacing w:before="0" w:beforeAutospacing="0" w:after="0" w:afterAutospacing="0" w:line="360" w:lineRule="auto"/>
        <w:ind w:left="0" w:leftChars="0" w:right="0"/>
        <w:jc w:val="center"/>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br w:type="page"/>
      </w:r>
      <w:r>
        <w:rPr>
          <w:rFonts w:hint="default" w:ascii="Times New Roman" w:hAnsi="Times New Roman" w:eastAsia="黑体" w:cs="Times New Roman"/>
          <w:snapToGrid w:val="0"/>
          <w:color w:val="auto"/>
          <w:spacing w:val="0"/>
          <w:w w:val="100"/>
          <w:position w:val="0"/>
          <w:sz w:val="30"/>
          <w:szCs w:val="30"/>
          <w:highlight w:val="none"/>
        </w:rPr>
        <w:t>四、生态环境影响分析</w:t>
      </w:r>
    </w:p>
    <w:tbl>
      <w:tblPr>
        <w:tblStyle w:val="31"/>
        <w:tblW w:w="86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65" w:type="dxa"/>
            <w:noWrap w:val="0"/>
            <w:tcMar>
              <w:left w:w="28" w:type="dxa"/>
              <w:right w:w="28" w:type="dxa"/>
            </w:tcMar>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cs="Times New Roman"/>
                <w:bCs/>
                <w:i w:val="0"/>
                <w:iCs w:val="0"/>
                <w:color w:val="auto"/>
                <w:spacing w:val="0"/>
                <w:w w:val="100"/>
                <w:kern w:val="2"/>
                <w:position w:val="0"/>
                <w:sz w:val="21"/>
                <w:szCs w:val="21"/>
                <w:highlight w:val="none"/>
              </w:rPr>
            </w:pPr>
            <w:bookmarkStart w:id="8" w:name="_Hlk49796138"/>
            <w:r>
              <w:rPr>
                <w:rFonts w:hint="default" w:ascii="Times New Roman" w:hAnsi="Times New Roman" w:cs="Times New Roman"/>
                <w:bCs/>
                <w:i w:val="0"/>
                <w:iCs w:val="0"/>
                <w:color w:val="auto"/>
                <w:spacing w:val="0"/>
                <w:w w:val="100"/>
                <w:kern w:val="2"/>
                <w:position w:val="0"/>
                <w:sz w:val="24"/>
                <w:szCs w:val="24"/>
                <w:highlight w:val="none"/>
              </w:rPr>
              <w:t>施工期生态环境影响分析</w:t>
            </w:r>
            <w:bookmarkEnd w:id="8"/>
          </w:p>
        </w:tc>
        <w:tc>
          <w:tcPr>
            <w:tcW w:w="7837" w:type="dxa"/>
            <w:noWrap w:val="0"/>
            <w:vAlign w:val="top"/>
          </w:tcPr>
          <w:p>
            <w:pPr>
              <w:keepNext w:val="0"/>
              <w:keepLines w:val="0"/>
              <w:pageBreakBefore w:val="0"/>
              <w:kinsoku/>
              <w:wordWrap/>
              <w:overflowPunct/>
              <w:topLinePunct w:val="0"/>
              <w:autoSpaceDE/>
              <w:autoSpaceDN/>
              <w:bidi w:val="0"/>
              <w:spacing w:line="360" w:lineRule="auto"/>
              <w:ind w:left="0" w:right="0"/>
              <w:outlineLvl w:val="1"/>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w:t>
            </w:r>
            <w:r>
              <w:rPr>
                <w:rFonts w:hint="eastAsia" w:cs="Times New Roman"/>
                <w:spacing w:val="0"/>
                <w:position w:val="0"/>
                <w:sz w:val="24"/>
                <w:szCs w:val="24"/>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施工期生态环境影响分析</w:t>
            </w:r>
          </w:p>
          <w:p>
            <w:pPr>
              <w:keepNext w:val="0"/>
              <w:keepLines w:val="0"/>
              <w:pageBreakBefore w:val="0"/>
              <w:kinsoku/>
              <w:wordWrap/>
              <w:overflowPunct/>
              <w:topLinePunct w:val="0"/>
              <w:autoSpaceDE/>
              <w:autoSpaceDN/>
              <w:bidi w:val="0"/>
              <w:spacing w:line="360" w:lineRule="auto"/>
              <w:ind w:left="0" w:right="0" w:firstLine="480"/>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本项目所在区域水生和陆生生物没有国家</w:t>
            </w:r>
            <w:r>
              <w:rPr>
                <w:rFonts w:hint="eastAsia" w:cs="Times New Roman"/>
                <w:spacing w:val="0"/>
                <w:position w:val="0"/>
                <w:sz w:val="24"/>
                <w:szCs w:val="24"/>
                <w:lang w:eastAsia="zh-CN"/>
              </w:rPr>
              <w:t>珍稀濒危</w:t>
            </w:r>
            <w:r>
              <w:rPr>
                <w:rFonts w:hint="default" w:ascii="Times New Roman" w:hAnsi="Times New Roman" w:eastAsia="宋体" w:cs="Times New Roman"/>
                <w:spacing w:val="0"/>
                <w:position w:val="0"/>
                <w:sz w:val="24"/>
                <w:szCs w:val="24"/>
              </w:rPr>
              <w:t>保护种类，陆生植物均为常见物种，且施工期河道处于枯水期，基本无河水，基本没有鱼类以及底栖生物品种、结构单一，生物种类以耐污种为主，水生生态系统目前仍处于较低的水平。</w:t>
            </w:r>
          </w:p>
          <w:p>
            <w:pPr>
              <w:keepNext w:val="0"/>
              <w:keepLines w:val="0"/>
              <w:pageBreakBefore w:val="0"/>
              <w:kinsoku/>
              <w:wordWrap/>
              <w:overflowPunct/>
              <w:topLinePunct w:val="0"/>
              <w:autoSpaceDE/>
              <w:autoSpaceDN/>
              <w:bidi w:val="0"/>
              <w:spacing w:line="360" w:lineRule="auto"/>
              <w:ind w:left="0" w:right="0"/>
              <w:outlineLvl w:val="1"/>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1.1</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生态环境影响分析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1"/>
              <w:rPr>
                <w:rFonts w:hint="default" w:ascii="Times New Roman" w:hAnsi="Times New Roman" w:eastAsia="宋体" w:cs="Times New Roman"/>
                <w:spacing w:val="0"/>
                <w:position w:val="0"/>
                <w:sz w:val="24"/>
                <w:szCs w:val="24"/>
              </w:rPr>
            </w:pPr>
            <w:r>
              <w:rPr>
                <w:rFonts w:hint="eastAsia"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1</w:t>
            </w:r>
            <w:r>
              <w:rPr>
                <w:rFonts w:hint="eastAsia"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工程占地合理性分析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本工程占地面积总计</w:t>
            </w:r>
            <w:r>
              <w:rPr>
                <w:rFonts w:hint="eastAsia" w:ascii="Times New Roman" w:hAnsi="Times New Roman" w:eastAsia="宋体" w:cs="Times New Roman"/>
                <w:spacing w:val="0"/>
                <w:position w:val="0"/>
                <w:sz w:val="24"/>
                <w:szCs w:val="24"/>
                <w:lang w:eastAsia="zh-CN"/>
              </w:rPr>
              <w:t>39.26</w:t>
            </w:r>
            <w:r>
              <w:rPr>
                <w:rFonts w:hint="default" w:ascii="Times New Roman" w:hAnsi="Times New Roman" w:eastAsia="宋体" w:cs="Times New Roman"/>
                <w:spacing w:val="0"/>
                <w:position w:val="0"/>
                <w:sz w:val="24"/>
                <w:szCs w:val="24"/>
              </w:rPr>
              <w:t>hm</w:t>
            </w:r>
            <w:r>
              <w:rPr>
                <w:rFonts w:hint="default" w:ascii="Times New Roman" w:hAnsi="Times New Roman" w:eastAsia="宋体"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，其中永久占地</w:t>
            </w:r>
            <w:r>
              <w:rPr>
                <w:rFonts w:hint="eastAsia" w:ascii="Times New Roman" w:hAnsi="Times New Roman" w:eastAsia="宋体" w:cs="Times New Roman"/>
                <w:spacing w:val="0"/>
                <w:position w:val="0"/>
                <w:sz w:val="24"/>
                <w:szCs w:val="24"/>
                <w:lang w:eastAsia="zh-CN"/>
              </w:rPr>
              <w:t>24.86</w:t>
            </w:r>
            <w:r>
              <w:rPr>
                <w:rFonts w:hint="default" w:ascii="Times New Roman" w:hAnsi="Times New Roman" w:eastAsia="宋体" w:cs="Times New Roman"/>
                <w:spacing w:val="0"/>
                <w:position w:val="0"/>
                <w:sz w:val="24"/>
                <w:szCs w:val="24"/>
              </w:rPr>
              <w:t>hm</w:t>
            </w:r>
            <w:r>
              <w:rPr>
                <w:rFonts w:hint="default" w:ascii="Times New Roman" w:hAnsi="Times New Roman" w:eastAsia="宋体" w:cs="Times New Roman"/>
                <w:spacing w:val="0"/>
                <w:position w:val="0"/>
                <w:sz w:val="24"/>
                <w:szCs w:val="24"/>
                <w:vertAlign w:val="superscript"/>
              </w:rPr>
              <w:t>2</w:t>
            </w:r>
            <w:r>
              <w:rPr>
                <w:rFonts w:hint="eastAsia" w:ascii="Times New Roman" w:hAnsi="Times New Roman" w:eastAsia="宋体" w:cs="Times New Roman"/>
                <w:spacing w:val="0"/>
                <w:position w:val="0"/>
                <w:sz w:val="24"/>
                <w:szCs w:val="24"/>
                <w:vertAlign w:val="baseline"/>
                <w:lang w:eastAsia="zh-CN"/>
              </w:rPr>
              <w:t>，</w:t>
            </w:r>
            <w:r>
              <w:rPr>
                <w:rFonts w:hint="default" w:ascii="Times New Roman" w:hAnsi="Times New Roman" w:eastAsia="宋体" w:cs="Times New Roman"/>
                <w:spacing w:val="0"/>
                <w:position w:val="0"/>
                <w:sz w:val="24"/>
                <w:szCs w:val="24"/>
              </w:rPr>
              <w:t>临时占地</w:t>
            </w:r>
            <w:r>
              <w:rPr>
                <w:rFonts w:hint="eastAsia" w:ascii="Times New Roman" w:hAnsi="Times New Roman" w:eastAsia="宋体" w:cs="Times New Roman"/>
                <w:spacing w:val="0"/>
                <w:position w:val="0"/>
                <w:sz w:val="24"/>
                <w:szCs w:val="24"/>
                <w:lang w:val="en-US" w:eastAsia="zh-CN"/>
              </w:rPr>
              <w:t>14.4</w:t>
            </w:r>
            <w:r>
              <w:rPr>
                <w:rFonts w:hint="default" w:ascii="Times New Roman" w:hAnsi="Times New Roman" w:eastAsia="宋体" w:cs="Times New Roman"/>
                <w:spacing w:val="0"/>
                <w:position w:val="0"/>
                <w:sz w:val="24"/>
                <w:szCs w:val="24"/>
              </w:rPr>
              <w:t>hm</w:t>
            </w:r>
            <w:r>
              <w:rPr>
                <w:rFonts w:hint="default" w:ascii="Times New Roman" w:hAnsi="Times New Roman" w:eastAsia="宋体"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，新增临时占地主要为施工生产区。临时占地施工完工后，恢复原貌。</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施工活动将会破坏占地范围内的地表植被，在一定程度上将导致施工场地地表裸露，降低工程区域的植被覆盖率，遇到雨季则会引起水土流失。工程影响区内无珍稀植物，沿线无树木砍伐情况。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2</w:t>
            </w:r>
            <w:r>
              <w:rPr>
                <w:rFonts w:hint="eastAsia" w:ascii="Times New Roman" w:hAnsi="Times New Roman"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临时占地影响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本项目规划建设3个生产工区，主要用于临时工棚搭建、生产机械停放以及建筑材料堆放。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临时堆土区位于防洪堤基础外侧，占地面积9.42hm²，最大堆高为3米，占地类型为水域及水利设施用地。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临时道路区位于防洪堤背水侧，占地面积4.49hm²，宽度为4米，占地类型为水域及水利设施用地。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pacing w:val="0"/>
                <w:position w:val="0"/>
                <w:sz w:val="24"/>
                <w:szCs w:val="24"/>
              </w:rPr>
            </w:pPr>
            <w:r>
              <w:rPr>
                <w:rFonts w:hint="default" w:ascii="Times New Roman" w:hAnsi="Times New Roman" w:cs="Times New Roman"/>
                <w:spacing w:val="0"/>
                <w:position w:val="0"/>
                <w:sz w:val="24"/>
                <w:szCs w:val="24"/>
              </w:rPr>
              <w:t>施工生产生活区共设1处，位于主体工程区附近空地处，占地0.50hm²，占地类型为其他土地。</w:t>
            </w:r>
          </w:p>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4"/>
                <w:szCs w:val="24"/>
                <w14:textOutline w14:w="3795" w14:cap="sq" w14:cmpd="sng">
                  <w14:solidFill>
                    <w14:srgbClr w14:val="000000"/>
                  </w14:solidFill>
                  <w14:prstDash w14:val="solid"/>
                  <w14:bevel/>
                </w14:textOutline>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表</w:t>
            </w:r>
            <w:r>
              <w:rPr>
                <w:rFonts w:hint="default" w:ascii="Times New Roman" w:hAnsi="Times New Roman" w:eastAsia="Times New Roman" w:cs="Times New Roman"/>
                <w:b/>
                <w:bCs/>
                <w:spacing w:val="0"/>
                <w:position w:val="0"/>
                <w:sz w:val="21"/>
                <w:szCs w:val="21"/>
              </w:rPr>
              <w:t>4-1</w:t>
            </w:r>
            <w:r>
              <w:rPr>
                <w:rFonts w:hint="eastAsia" w:eastAsia="宋体" w:cs="Times New Roman"/>
                <w:b/>
                <w:bCs/>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施工工区占地一览表</w:t>
            </w:r>
          </w:p>
          <w:tbl>
            <w:tblPr>
              <w:tblStyle w:val="31"/>
              <w:tblW w:w="778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180"/>
              <w:gridCol w:w="1202"/>
              <w:gridCol w:w="1162"/>
              <w:gridCol w:w="26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285" w:hRule="atLeast"/>
                <w:jc w:val="center"/>
              </w:trPr>
              <w:tc>
                <w:tcPr>
                  <w:tcW w:w="1571" w:type="dxa"/>
                  <w:vMerge w:val="restart"/>
                  <w:shd w:val="clear" w:color="auto" w:fill="auto"/>
                  <w:noWrap/>
                  <w:vAlign w:val="center"/>
                </w:tcPr>
                <w:p>
                  <w:pPr>
                    <w:pStyle w:val="94"/>
                    <w:spacing w:line="240" w:lineRule="auto"/>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项目分区</w:t>
                  </w:r>
                </w:p>
              </w:tc>
              <w:tc>
                <w:tcPr>
                  <w:tcW w:w="3544" w:type="dxa"/>
                  <w:gridSpan w:val="3"/>
                  <w:shd w:val="clear" w:color="auto" w:fill="auto"/>
                  <w:noWrap/>
                  <w:vAlign w:val="center"/>
                </w:tcPr>
                <w:p>
                  <w:pPr>
                    <w:pStyle w:val="94"/>
                    <w:spacing w:line="240" w:lineRule="auto"/>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占地面积hm</w:t>
                  </w:r>
                  <w:r>
                    <w:rPr>
                      <w:rFonts w:hint="default" w:ascii="Times New Roman" w:hAnsi="Times New Roman" w:cs="Times New Roman"/>
                      <w:b/>
                      <w:bCs/>
                      <w:spacing w:val="0"/>
                      <w:position w:val="0"/>
                      <w:sz w:val="21"/>
                      <w:szCs w:val="21"/>
                      <w:vertAlign w:val="superscript"/>
                    </w:rPr>
                    <w:t>2</w:t>
                  </w:r>
                </w:p>
              </w:tc>
              <w:tc>
                <w:tcPr>
                  <w:tcW w:w="2668" w:type="dxa"/>
                  <w:vMerge w:val="restart"/>
                  <w:shd w:val="clear" w:color="auto" w:fill="auto"/>
                  <w:noWrap/>
                  <w:vAlign w:val="center"/>
                </w:tcPr>
                <w:p>
                  <w:pPr>
                    <w:pStyle w:val="94"/>
                    <w:spacing w:line="240" w:lineRule="auto"/>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占地类型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285" w:hRule="atLeast"/>
                <w:jc w:val="center"/>
              </w:trPr>
              <w:tc>
                <w:tcPr>
                  <w:tcW w:w="1571" w:type="dxa"/>
                  <w:vMerge w:val="continue"/>
                  <w:tcBorders>
                    <w:bottom w:val="single" w:color="auto" w:sz="12" w:space="0"/>
                  </w:tcBorders>
                  <w:shd w:val="clear" w:color="auto" w:fill="auto"/>
                  <w:noWrap/>
                  <w:vAlign w:val="center"/>
                </w:tcPr>
                <w:p>
                  <w:pPr>
                    <w:pStyle w:val="94"/>
                    <w:spacing w:line="240" w:lineRule="auto"/>
                    <w:rPr>
                      <w:rFonts w:hint="default" w:ascii="Times New Roman" w:hAnsi="Times New Roman" w:cs="Times New Roman"/>
                      <w:b/>
                      <w:bCs/>
                      <w:spacing w:val="0"/>
                      <w:position w:val="0"/>
                      <w:sz w:val="21"/>
                      <w:szCs w:val="21"/>
                    </w:rPr>
                  </w:pPr>
                </w:p>
              </w:tc>
              <w:tc>
                <w:tcPr>
                  <w:tcW w:w="1180" w:type="dxa"/>
                  <w:tcBorders>
                    <w:bottom w:val="single" w:color="auto" w:sz="12" w:space="0"/>
                  </w:tcBorders>
                  <w:shd w:val="clear" w:color="auto" w:fill="auto"/>
                  <w:noWrap/>
                  <w:vAlign w:val="center"/>
                </w:tcPr>
                <w:p>
                  <w:pPr>
                    <w:pStyle w:val="94"/>
                    <w:spacing w:line="240" w:lineRule="auto"/>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永久占地</w:t>
                  </w:r>
                </w:p>
              </w:tc>
              <w:tc>
                <w:tcPr>
                  <w:tcW w:w="1202" w:type="dxa"/>
                  <w:tcBorders>
                    <w:bottom w:val="single" w:color="auto" w:sz="12" w:space="0"/>
                  </w:tcBorders>
                  <w:shd w:val="clear" w:color="auto" w:fill="auto"/>
                  <w:noWrap/>
                  <w:vAlign w:val="center"/>
                </w:tcPr>
                <w:p>
                  <w:pPr>
                    <w:pStyle w:val="94"/>
                    <w:spacing w:line="240" w:lineRule="auto"/>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临时占地</w:t>
                  </w:r>
                </w:p>
              </w:tc>
              <w:tc>
                <w:tcPr>
                  <w:tcW w:w="1162" w:type="dxa"/>
                  <w:tcBorders>
                    <w:bottom w:val="single" w:color="auto" w:sz="12" w:space="0"/>
                  </w:tcBorders>
                  <w:shd w:val="clear" w:color="auto" w:fill="auto"/>
                  <w:noWrap/>
                  <w:vAlign w:val="center"/>
                </w:tcPr>
                <w:p>
                  <w:pPr>
                    <w:pStyle w:val="94"/>
                    <w:spacing w:line="240" w:lineRule="auto"/>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合计</w:t>
                  </w:r>
                </w:p>
              </w:tc>
              <w:tc>
                <w:tcPr>
                  <w:tcW w:w="2668" w:type="dxa"/>
                  <w:vMerge w:val="continue"/>
                  <w:tcBorders>
                    <w:bottom w:val="single" w:color="auto" w:sz="12" w:space="0"/>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71" w:type="dxa"/>
                  <w:tcBorders>
                    <w:top w:val="single" w:color="auto" w:sz="12" w:space="0"/>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主体工程区</w:t>
                  </w:r>
                </w:p>
              </w:tc>
              <w:tc>
                <w:tcPr>
                  <w:tcW w:w="1180" w:type="dxa"/>
                  <w:tcBorders>
                    <w:top w:val="single" w:color="auto" w:sz="12" w:space="0"/>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21.65</w:t>
                  </w:r>
                </w:p>
              </w:tc>
              <w:tc>
                <w:tcPr>
                  <w:tcW w:w="1202" w:type="dxa"/>
                  <w:tcBorders>
                    <w:top w:val="single" w:color="auto" w:sz="12" w:space="0"/>
                    <w:tl2br w:val="nil"/>
                    <w:tr2bl w:val="nil"/>
                  </w:tcBorders>
                  <w:shd w:val="clear" w:color="auto" w:fill="auto"/>
                  <w:noWrap/>
                  <w:vAlign w:val="center"/>
                </w:tcPr>
                <w:p>
                  <w:pPr>
                    <w:pStyle w:val="94"/>
                    <w:spacing w:line="240" w:lineRule="auto"/>
                    <w:rPr>
                      <w:rFonts w:hint="eastAsia" w:ascii="Times New Roman" w:hAnsi="Times New Roman" w:eastAsia="宋体" w:cs="Times New Roman"/>
                      <w:spacing w:val="0"/>
                      <w:position w:val="0"/>
                      <w:sz w:val="21"/>
                      <w:szCs w:val="21"/>
                      <w:lang w:val="en-US" w:eastAsia="zh-CN"/>
                    </w:rPr>
                  </w:pPr>
                  <w:r>
                    <w:rPr>
                      <w:rFonts w:hint="eastAsia" w:hAnsi="Times New Roman" w:cs="Times New Roman"/>
                      <w:spacing w:val="0"/>
                      <w:position w:val="0"/>
                      <w:sz w:val="21"/>
                      <w:szCs w:val="21"/>
                      <w:lang w:val="en-US" w:eastAsia="zh-CN"/>
                    </w:rPr>
                    <w:t>/</w:t>
                  </w:r>
                </w:p>
              </w:tc>
              <w:tc>
                <w:tcPr>
                  <w:tcW w:w="1162" w:type="dxa"/>
                  <w:tcBorders>
                    <w:top w:val="single" w:color="auto" w:sz="12" w:space="0"/>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21.65</w:t>
                  </w:r>
                </w:p>
              </w:tc>
              <w:tc>
                <w:tcPr>
                  <w:tcW w:w="2668" w:type="dxa"/>
                  <w:tcBorders>
                    <w:top w:val="single" w:color="auto" w:sz="12" w:space="0"/>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71"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弃渣场区</w:t>
                  </w:r>
                </w:p>
              </w:tc>
              <w:tc>
                <w:tcPr>
                  <w:tcW w:w="1180"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3.21</w:t>
                  </w:r>
                </w:p>
              </w:tc>
              <w:tc>
                <w:tcPr>
                  <w:tcW w:w="1202" w:type="dxa"/>
                  <w:tcBorders>
                    <w:tl2br w:val="nil"/>
                    <w:tr2bl w:val="nil"/>
                  </w:tcBorders>
                  <w:shd w:val="clear" w:color="auto" w:fill="auto"/>
                  <w:noWrap/>
                  <w:vAlign w:val="center"/>
                </w:tcPr>
                <w:p>
                  <w:pPr>
                    <w:pStyle w:val="94"/>
                    <w:spacing w:line="240" w:lineRule="auto"/>
                    <w:rPr>
                      <w:rFonts w:hint="eastAsia" w:ascii="Times New Roman" w:hAnsi="Times New Roman" w:eastAsia="宋体" w:cs="Times New Roman"/>
                      <w:spacing w:val="0"/>
                      <w:position w:val="0"/>
                      <w:sz w:val="21"/>
                      <w:szCs w:val="21"/>
                      <w:lang w:val="en-US" w:eastAsia="zh-CN"/>
                    </w:rPr>
                  </w:pPr>
                  <w:r>
                    <w:rPr>
                      <w:rFonts w:hint="eastAsia" w:hAnsi="Times New Roman" w:cs="Times New Roman"/>
                      <w:spacing w:val="0"/>
                      <w:position w:val="0"/>
                      <w:sz w:val="21"/>
                      <w:szCs w:val="21"/>
                      <w:lang w:val="en-US" w:eastAsia="zh-CN"/>
                    </w:rPr>
                    <w:t>/</w:t>
                  </w:r>
                </w:p>
              </w:tc>
              <w:tc>
                <w:tcPr>
                  <w:tcW w:w="116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3.21</w:t>
                  </w:r>
                </w:p>
              </w:tc>
              <w:tc>
                <w:tcPr>
                  <w:tcW w:w="2668"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71"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临时堆土区</w:t>
                  </w:r>
                </w:p>
              </w:tc>
              <w:tc>
                <w:tcPr>
                  <w:tcW w:w="1180" w:type="dxa"/>
                  <w:tcBorders>
                    <w:tl2br w:val="nil"/>
                    <w:tr2bl w:val="nil"/>
                  </w:tcBorders>
                  <w:shd w:val="clear" w:color="auto" w:fill="auto"/>
                  <w:noWrap/>
                  <w:vAlign w:val="center"/>
                </w:tcPr>
                <w:p>
                  <w:pPr>
                    <w:pStyle w:val="94"/>
                    <w:spacing w:line="240" w:lineRule="auto"/>
                    <w:rPr>
                      <w:rFonts w:hint="eastAsia" w:ascii="Times New Roman" w:hAnsi="Times New Roman" w:eastAsia="宋体" w:cs="Times New Roman"/>
                      <w:spacing w:val="0"/>
                      <w:position w:val="0"/>
                      <w:sz w:val="21"/>
                      <w:szCs w:val="21"/>
                      <w:lang w:val="en-US" w:eastAsia="zh-CN"/>
                    </w:rPr>
                  </w:pPr>
                  <w:r>
                    <w:rPr>
                      <w:rFonts w:hint="eastAsia" w:hAnsi="Times New Roman" w:cs="Times New Roman"/>
                      <w:spacing w:val="0"/>
                      <w:position w:val="0"/>
                      <w:sz w:val="21"/>
                      <w:szCs w:val="21"/>
                      <w:lang w:val="en-US" w:eastAsia="zh-CN"/>
                    </w:rPr>
                    <w:t>/</w:t>
                  </w:r>
                </w:p>
              </w:tc>
              <w:tc>
                <w:tcPr>
                  <w:tcW w:w="120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9.42</w:t>
                  </w:r>
                </w:p>
              </w:tc>
              <w:tc>
                <w:tcPr>
                  <w:tcW w:w="116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9.42</w:t>
                  </w:r>
                </w:p>
              </w:tc>
              <w:tc>
                <w:tcPr>
                  <w:tcW w:w="2668"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71"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临时道路区</w:t>
                  </w:r>
                </w:p>
              </w:tc>
              <w:tc>
                <w:tcPr>
                  <w:tcW w:w="1180" w:type="dxa"/>
                  <w:tcBorders>
                    <w:tl2br w:val="nil"/>
                    <w:tr2bl w:val="nil"/>
                  </w:tcBorders>
                  <w:shd w:val="clear" w:color="auto" w:fill="auto"/>
                  <w:noWrap/>
                  <w:vAlign w:val="center"/>
                </w:tcPr>
                <w:p>
                  <w:pPr>
                    <w:pStyle w:val="94"/>
                    <w:spacing w:line="240" w:lineRule="auto"/>
                    <w:rPr>
                      <w:rFonts w:hint="eastAsia" w:ascii="Times New Roman" w:hAnsi="Times New Roman" w:eastAsia="宋体" w:cs="Times New Roman"/>
                      <w:spacing w:val="0"/>
                      <w:position w:val="0"/>
                      <w:sz w:val="21"/>
                      <w:szCs w:val="21"/>
                      <w:lang w:val="en-US" w:eastAsia="zh-CN"/>
                    </w:rPr>
                  </w:pPr>
                  <w:r>
                    <w:rPr>
                      <w:rFonts w:hint="eastAsia" w:hAnsi="Times New Roman" w:cs="Times New Roman"/>
                      <w:spacing w:val="0"/>
                      <w:position w:val="0"/>
                      <w:sz w:val="21"/>
                      <w:szCs w:val="21"/>
                      <w:lang w:val="en-US" w:eastAsia="zh-CN"/>
                    </w:rPr>
                    <w:t>/</w:t>
                  </w:r>
                </w:p>
              </w:tc>
              <w:tc>
                <w:tcPr>
                  <w:tcW w:w="120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4.49</w:t>
                  </w:r>
                </w:p>
              </w:tc>
              <w:tc>
                <w:tcPr>
                  <w:tcW w:w="116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4.49</w:t>
                  </w:r>
                </w:p>
              </w:tc>
              <w:tc>
                <w:tcPr>
                  <w:tcW w:w="2668"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水域及水利设施用地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71"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施工生产区</w:t>
                  </w:r>
                </w:p>
              </w:tc>
              <w:tc>
                <w:tcPr>
                  <w:tcW w:w="1180" w:type="dxa"/>
                  <w:tcBorders>
                    <w:tl2br w:val="nil"/>
                    <w:tr2bl w:val="nil"/>
                  </w:tcBorders>
                  <w:shd w:val="clear" w:color="auto" w:fill="auto"/>
                  <w:noWrap/>
                  <w:vAlign w:val="center"/>
                </w:tcPr>
                <w:p>
                  <w:pPr>
                    <w:pStyle w:val="94"/>
                    <w:spacing w:line="240" w:lineRule="auto"/>
                    <w:rPr>
                      <w:rFonts w:hint="eastAsia" w:ascii="Times New Roman" w:hAnsi="Times New Roman" w:eastAsia="宋体" w:cs="Times New Roman"/>
                      <w:spacing w:val="0"/>
                      <w:position w:val="0"/>
                      <w:sz w:val="21"/>
                      <w:szCs w:val="21"/>
                      <w:lang w:val="en-US" w:eastAsia="zh-CN"/>
                    </w:rPr>
                  </w:pPr>
                  <w:r>
                    <w:rPr>
                      <w:rFonts w:hint="eastAsia" w:hAnsi="Times New Roman" w:cs="Times New Roman"/>
                      <w:spacing w:val="0"/>
                      <w:position w:val="0"/>
                      <w:sz w:val="21"/>
                      <w:szCs w:val="21"/>
                      <w:lang w:val="en-US" w:eastAsia="zh-CN"/>
                    </w:rPr>
                    <w:t>/</w:t>
                  </w:r>
                </w:p>
              </w:tc>
              <w:tc>
                <w:tcPr>
                  <w:tcW w:w="120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0.50</w:t>
                  </w:r>
                </w:p>
              </w:tc>
              <w:tc>
                <w:tcPr>
                  <w:tcW w:w="116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0.50</w:t>
                  </w:r>
                </w:p>
              </w:tc>
              <w:tc>
                <w:tcPr>
                  <w:tcW w:w="2668" w:type="dxa"/>
                  <w:tcBorders>
                    <w:tl2br w:val="nil"/>
                    <w:tr2bl w:val="nil"/>
                  </w:tcBorders>
                  <w:shd w:val="clear" w:color="auto" w:fill="auto"/>
                  <w:noWrap/>
                  <w:vAlign w:val="center"/>
                </w:tcPr>
                <w:p>
                  <w:pPr>
                    <w:pStyle w:val="94"/>
                    <w:spacing w:line="240" w:lineRule="auto"/>
                    <w:rPr>
                      <w:rFonts w:hint="eastAsia" w:ascii="Times New Roman" w:hAnsi="Times New Roman" w:eastAsia="宋体" w:cs="Times New Roman"/>
                      <w:spacing w:val="0"/>
                      <w:position w:val="0"/>
                      <w:sz w:val="21"/>
                      <w:szCs w:val="21"/>
                      <w:lang w:eastAsia="zh-CN"/>
                    </w:rPr>
                  </w:pPr>
                  <w:r>
                    <w:rPr>
                      <w:rFonts w:hint="eastAsia" w:hAnsi="Times New Roman" w:cs="Times New Roman"/>
                      <w:spacing w:val="0"/>
                      <w:position w:val="0"/>
                      <w:sz w:val="21"/>
                      <w:szCs w:val="21"/>
                      <w:lang w:val="en-US" w:eastAsia="zh-CN"/>
                    </w:rPr>
                    <w:t>滩涂荒地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571" w:type="dxa"/>
                  <w:tcBorders>
                    <w:tl2br w:val="nil"/>
                    <w:tr2bl w:val="nil"/>
                  </w:tcBorders>
                  <w:shd w:val="clear" w:color="auto" w:fill="auto"/>
                  <w:noWrap/>
                  <w:vAlign w:val="center"/>
                </w:tcPr>
                <w:p>
                  <w:pPr>
                    <w:pStyle w:val="94"/>
                    <w:spacing w:line="240" w:lineRule="auto"/>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小计</w:t>
                  </w:r>
                </w:p>
              </w:tc>
              <w:tc>
                <w:tcPr>
                  <w:tcW w:w="1180"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24.86</w:t>
                  </w:r>
                </w:p>
              </w:tc>
              <w:tc>
                <w:tcPr>
                  <w:tcW w:w="120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14.40</w:t>
                  </w:r>
                </w:p>
              </w:tc>
              <w:tc>
                <w:tcPr>
                  <w:tcW w:w="1162" w:type="dxa"/>
                  <w:tcBorders>
                    <w:tl2br w:val="nil"/>
                    <w:tr2bl w:val="nil"/>
                  </w:tcBorders>
                  <w:shd w:val="clear" w:color="auto" w:fill="auto"/>
                  <w:noWrap/>
                  <w:vAlign w:val="center"/>
                </w:tcPr>
                <w:p>
                  <w:pPr>
                    <w:pStyle w:val="94"/>
                    <w:spacing w:line="240" w:lineRule="auto"/>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39.26</w:t>
                  </w:r>
                </w:p>
              </w:tc>
              <w:tc>
                <w:tcPr>
                  <w:tcW w:w="2668" w:type="dxa"/>
                  <w:tcBorders>
                    <w:tl2br w:val="nil"/>
                    <w:tr2bl w:val="nil"/>
                  </w:tcBorders>
                  <w:shd w:val="clear" w:color="auto" w:fill="auto"/>
                  <w:noWrap/>
                  <w:vAlign w:val="center"/>
                </w:tcPr>
                <w:p>
                  <w:pPr>
                    <w:pStyle w:val="94"/>
                    <w:spacing w:line="240" w:lineRule="auto"/>
                    <w:rPr>
                      <w:rFonts w:hint="eastAsia" w:ascii="Times New Roman" w:hAnsi="Times New Roman" w:eastAsia="宋体" w:cs="Times New Roman"/>
                      <w:spacing w:val="0"/>
                      <w:position w:val="0"/>
                      <w:sz w:val="21"/>
                      <w:szCs w:val="21"/>
                      <w:lang w:val="en-US" w:eastAsia="zh-CN"/>
                    </w:rPr>
                  </w:pPr>
                  <w:r>
                    <w:rPr>
                      <w:rFonts w:hint="eastAsia" w:hAnsi="Times New Roman" w:cs="Times New Roman"/>
                      <w:spacing w:val="0"/>
                      <w:positio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经现场调查，拟建的临时施工生产生活区均在河漫滩上，现状基本无植被覆盖，且施工期较短，施工结束后对临时设施予以拆除，统一采取平整土地措施，分层回填剥离的表土，人工恢复施工临时占地的植被覆盖，使其恢复生态功能。在采取工程措施的同时，优选建设工期，强化施工期的管理、监理、监督体制，有效地防治项目区的水土流失，最大限度恢复原有土地使用功能，降低工程占地对土地利用现状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因此，施工占地对周围地表的扰动是短暂的，项目占地对周边生态环境</w:t>
            </w:r>
            <w:r>
              <w:rPr>
                <w:rFonts w:hint="eastAsia" w:cs="Times New Roman"/>
                <w:spacing w:val="0"/>
                <w:position w:val="0"/>
                <w:sz w:val="24"/>
                <w:szCs w:val="24"/>
                <w:lang w:eastAsia="zh-CN"/>
              </w:rPr>
              <w:t>影响程度较小</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1.2</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施工作业期污染物对植被的影响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1</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扬尘对植被的影响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施工建设过程中的扬尘对植被生长有一定的影响。扬尘产生的颗粒物在植物地上器官沉降将对植物产生直接影响。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牛王宫村6-4公路桥上游段、五马场乡公路桥上游段两侧为</w:t>
            </w:r>
            <w:r>
              <w:rPr>
                <w:rFonts w:hint="eastAsia" w:cs="Times New Roman"/>
                <w:spacing w:val="0"/>
                <w:position w:val="0"/>
                <w:sz w:val="24"/>
                <w:szCs w:val="24"/>
                <w:lang w:val="en-US" w:eastAsia="zh-CN"/>
              </w:rPr>
              <w:t>农田，</w:t>
            </w:r>
            <w:r>
              <w:rPr>
                <w:rFonts w:hint="default" w:ascii="Times New Roman" w:hAnsi="Times New Roman" w:eastAsia="宋体" w:cs="Times New Roman"/>
                <w:spacing w:val="0"/>
                <w:position w:val="0"/>
                <w:sz w:val="24"/>
                <w:szCs w:val="24"/>
              </w:rPr>
              <w:t>工程建设临时占地不会对当地生态环境和自然植被造成明显破坏。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由于防洪堤穿越的区域总体上地形开阔，扬尘易于扩散，加上工程施工阶段的污染源分散，因此正常情况下扬尘浓度低，工期短，对植被影响有限。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2</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施工废弃物对植被的影响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施工废弃物的乱丢弃不但影响景观，也影响植物的生长。因此施工中应做好施工人员的管理和环保宣传，杜绝乱丢乱弃的现象。</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3</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施工期人为活动对植被的影响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人为活动对植被的影响主要表现在施工人员和作业机械对植被的践踏、</w:t>
            </w:r>
            <w:r>
              <w:rPr>
                <w:rFonts w:hint="eastAsia" w:cs="Times New Roman"/>
                <w:spacing w:val="0"/>
                <w:position w:val="0"/>
                <w:sz w:val="24"/>
                <w:szCs w:val="24"/>
                <w:lang w:eastAsia="zh-CN"/>
              </w:rPr>
              <w:t>碾压</w:t>
            </w:r>
            <w:r>
              <w:rPr>
                <w:rFonts w:hint="default" w:ascii="Times New Roman" w:hAnsi="Times New Roman" w:eastAsia="宋体" w:cs="Times New Roman"/>
                <w:spacing w:val="0"/>
                <w:position w:val="0"/>
                <w:sz w:val="24"/>
                <w:szCs w:val="24"/>
              </w:rPr>
              <w:t>等。施工期应做好环保宣传，尽可能减少不必要的砍伐和植被破坏。</w:t>
            </w:r>
          </w:p>
          <w:p>
            <w:pPr>
              <w:keepNext w:val="0"/>
              <w:keepLines w:val="0"/>
              <w:pageBreakBefore w:val="0"/>
              <w:kinsoku/>
              <w:wordWrap/>
              <w:overflowPunct/>
              <w:topLinePunct w:val="0"/>
              <w:autoSpaceDE/>
              <w:autoSpaceDN/>
              <w:bidi w:val="0"/>
              <w:spacing w:line="360" w:lineRule="auto"/>
              <w:ind w:left="0" w:right="0"/>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1.3</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土壤环境影响分析</w:t>
            </w:r>
          </w:p>
          <w:p>
            <w:pPr>
              <w:keepNext w:val="0"/>
              <w:keepLines w:val="0"/>
              <w:pageBreakBefore w:val="0"/>
              <w:kinsoku/>
              <w:wordWrap/>
              <w:overflowPunct/>
              <w:topLinePunct w:val="0"/>
              <w:autoSpaceDE/>
              <w:autoSpaceDN/>
              <w:bidi w:val="0"/>
              <w:spacing w:line="360" w:lineRule="auto"/>
              <w:ind w:left="0" w:right="0" w:firstLine="479"/>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工程在施工期对土壤环境的影响主要为人为扰动、车辆行驶和机械施工、各种废弃物污染影响。</w:t>
            </w:r>
          </w:p>
          <w:p>
            <w:pPr>
              <w:keepNext w:val="0"/>
              <w:keepLines w:val="0"/>
              <w:pageBreakBefore w:val="0"/>
              <w:kinsoku/>
              <w:wordWrap/>
              <w:overflowPunct/>
              <w:topLinePunct w:val="0"/>
              <w:autoSpaceDE/>
              <w:autoSpaceDN/>
              <w:bidi w:val="0"/>
              <w:spacing w:line="360" w:lineRule="auto"/>
              <w:ind w:left="0" w:right="0" w:firstLine="482"/>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工程建设过程中，不可避免地要对土壤进行人为扰动，大面积开挖和填埋土层，翻动土壤层次并破坏土壤结构。在自然条件下，土壤形成了层状结构，土壤层次被翻动后，表层熟化土被破坏，改变土壤质地。</w:t>
            </w:r>
          </w:p>
          <w:p>
            <w:pPr>
              <w:keepNext w:val="0"/>
              <w:keepLines w:val="0"/>
              <w:pageBreakBefore w:val="0"/>
              <w:kinsoku/>
              <w:wordWrap/>
              <w:overflowPunct/>
              <w:topLinePunct w:val="0"/>
              <w:autoSpaceDE/>
              <w:autoSpaceDN/>
              <w:bidi w:val="0"/>
              <w:spacing w:line="360" w:lineRule="auto"/>
              <w:ind w:left="0" w:right="0" w:firstLine="477"/>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在施工中，车辆</w:t>
            </w:r>
            <w:r>
              <w:rPr>
                <w:rFonts w:hint="eastAsia" w:cs="Times New Roman"/>
                <w:spacing w:val="0"/>
                <w:position w:val="0"/>
                <w:sz w:val="24"/>
                <w:szCs w:val="24"/>
                <w:lang w:eastAsia="zh-CN"/>
              </w:rPr>
              <w:t>行驶</w:t>
            </w:r>
            <w:r>
              <w:rPr>
                <w:rFonts w:hint="default" w:ascii="Times New Roman" w:hAnsi="Times New Roman" w:eastAsia="宋体" w:cs="Times New Roman"/>
                <w:spacing w:val="0"/>
                <w:position w:val="0"/>
                <w:sz w:val="24"/>
                <w:szCs w:val="24"/>
              </w:rPr>
              <w:t>和机械作业时机械设备的碾压、施工人员的践踏等都会对土壤的紧实度产生影响。机械碾压的结果使土壤紧实度增高，地表水入渗减少，土壤团粒结构遭到破坏，土壤养分流失，不利于植物生长。各种车辆</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尤其是重型卡车</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的行驶将使经过的土壤变紧实，严重的经过多次碾压后植物很难再生长。道路施工场地等都存在这种影响。</w:t>
            </w:r>
          </w:p>
          <w:p>
            <w:pPr>
              <w:keepNext w:val="0"/>
              <w:keepLines w:val="0"/>
              <w:pageBreakBefore w:val="0"/>
              <w:kinsoku/>
              <w:wordWrap/>
              <w:overflowPunct/>
              <w:topLinePunct w:val="0"/>
              <w:autoSpaceDE/>
              <w:autoSpaceDN/>
              <w:bidi w:val="0"/>
              <w:spacing w:line="360" w:lineRule="auto"/>
              <w:ind w:left="0" w:right="0" w:firstLine="479"/>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施工废物也会对土壤环境产生影响，包括施工时散落废水、塑料袋等生活垃圾。这些残留于土壤的固体废物，难于分解，被埋入土壤中会长期残留，影响土壤和植物生长。</w:t>
            </w:r>
          </w:p>
          <w:p>
            <w:pPr>
              <w:keepNext w:val="0"/>
              <w:keepLines w:val="0"/>
              <w:pageBreakBefore w:val="0"/>
              <w:kinsoku/>
              <w:wordWrap/>
              <w:overflowPunct/>
              <w:topLinePunct w:val="0"/>
              <w:autoSpaceDE/>
              <w:autoSpaceDN/>
              <w:bidi w:val="0"/>
              <w:spacing w:line="360" w:lineRule="auto"/>
              <w:ind w:left="0" w:right="0"/>
              <w:outlineLvl w:val="1"/>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1.4</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对野生动物的影响</w:t>
            </w:r>
          </w:p>
          <w:p>
            <w:pPr>
              <w:keepNext w:val="0"/>
              <w:keepLines w:val="0"/>
              <w:pageBreakBefore w:val="0"/>
              <w:kinsoku/>
              <w:wordWrap/>
              <w:overflowPunct/>
              <w:topLinePunct w:val="0"/>
              <w:autoSpaceDE/>
              <w:autoSpaceDN/>
              <w:bidi w:val="0"/>
              <w:spacing w:line="360" w:lineRule="auto"/>
              <w:ind w:left="0" w:right="0" w:firstLine="477"/>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评价区域分布的动物稀少，以啮齿类动物鼠类为主。评价范围内未发现国家、自治区重点保护野生动物及适合这些野生动物生存的生境。</w:t>
            </w:r>
          </w:p>
          <w:p>
            <w:pPr>
              <w:keepNext w:val="0"/>
              <w:keepLines w:val="0"/>
              <w:pageBreakBefore w:val="0"/>
              <w:kinsoku/>
              <w:wordWrap/>
              <w:overflowPunct/>
              <w:topLinePunct w:val="0"/>
              <w:autoSpaceDE/>
              <w:autoSpaceDN/>
              <w:bidi w:val="0"/>
              <w:spacing w:line="360" w:lineRule="auto"/>
              <w:ind w:left="0" w:right="0" w:firstLine="478"/>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施工期地表开挖，破坏植被，直接受影响的动物包括生活地下巢穴的啮齿类、爬行类动物。开挖的地表和破坏的植被在评价区域占很小</w:t>
            </w:r>
            <w:r>
              <w:rPr>
                <w:rFonts w:hint="eastAsia" w:cs="Times New Roman"/>
                <w:spacing w:val="0"/>
                <w:position w:val="0"/>
                <w:sz w:val="24"/>
                <w:szCs w:val="24"/>
                <w:lang w:eastAsia="zh-CN"/>
              </w:rPr>
              <w:t>比例</w:t>
            </w:r>
            <w:r>
              <w:rPr>
                <w:rFonts w:hint="default" w:ascii="Times New Roman" w:hAnsi="Times New Roman" w:eastAsia="宋体" w:cs="Times New Roman"/>
                <w:spacing w:val="0"/>
                <w:position w:val="0"/>
                <w:sz w:val="24"/>
                <w:szCs w:val="24"/>
              </w:rPr>
              <w:t>，与植物不同，动物易于躲避干扰，重新寻找附近的相同生境定居。局部生境丧失不会导致依赖这些生境生存的动物物种数量下降。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因此，施工期间对区域常见动物产生不利影响，但不会涉及珍稀、濒危的野生动物。由于野生动物只在施工期受到干扰。随着施工结束，采取恢复地表后，影响将逐渐消失。</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1.5</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对临时占地影响分析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本项目施工期临时占地类型为</w:t>
            </w:r>
            <w:r>
              <w:rPr>
                <w:rFonts w:hint="eastAsia" w:cs="Times New Roman"/>
                <w:color w:val="0070C0"/>
                <w:spacing w:val="0"/>
                <w:position w:val="0"/>
                <w:sz w:val="24"/>
                <w:szCs w:val="24"/>
                <w:lang w:eastAsia="zh-CN"/>
              </w:rPr>
              <w:t>内陆滩涂用地</w:t>
            </w:r>
            <w:r>
              <w:rPr>
                <w:rFonts w:hint="default" w:ascii="Times New Roman" w:hAnsi="Times New Roman" w:eastAsia="宋体" w:cs="Times New Roman"/>
                <w:spacing w:val="0"/>
                <w:position w:val="0"/>
                <w:sz w:val="24"/>
                <w:szCs w:val="24"/>
              </w:rPr>
              <w:t>，占地面积为</w:t>
            </w:r>
            <w:r>
              <w:rPr>
                <w:rFonts w:hint="eastAsia" w:eastAsia="宋体" w:cs="Times New Roman"/>
                <w:spacing w:val="0"/>
                <w:position w:val="0"/>
                <w:sz w:val="24"/>
                <w:szCs w:val="24"/>
                <w:lang w:eastAsia="zh-CN"/>
              </w:rPr>
              <w:t>14.4hm</w:t>
            </w:r>
            <w:r>
              <w:rPr>
                <w:rFonts w:hint="default" w:ascii="Times New Roman" w:hAnsi="Times New Roman" w:eastAsia="Times New Roman"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，临时占地地表裸露无植被，植被覆盖系数＜</w:t>
            </w:r>
            <w:r>
              <w:rPr>
                <w:rFonts w:hint="default" w:ascii="Times New Roman" w:hAnsi="Times New Roman" w:eastAsia="Times New Roman" w:cs="Times New Roman"/>
                <w:spacing w:val="0"/>
                <w:position w:val="0"/>
                <w:sz w:val="24"/>
                <w:szCs w:val="24"/>
              </w:rPr>
              <w:t>1%</w:t>
            </w:r>
            <w:r>
              <w:rPr>
                <w:rFonts w:hint="default" w:ascii="Times New Roman" w:hAnsi="Times New Roman" w:eastAsia="宋体" w:cs="Times New Roman"/>
                <w:spacing w:val="0"/>
                <w:position w:val="0"/>
                <w:sz w:val="24"/>
                <w:szCs w:val="24"/>
              </w:rPr>
              <w:t>，项目植被属于旱生荒漠植被类型。工程建设临时占地改变原地表组成和水土流失度轻，不会对当地的生态环境和自然植被造成明显破坏。</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1.6</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对河道两侧农田影响分析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根据主体设计布置，河道两岸堤防工程沿河岸布置，在遭受洪水冲刷严重的河湾设置防洪护岸工程，牛王宫村6-4公路桥上游段、五马场乡公路桥上游段左右岸为耕地，为保护两侧的耕地、居民点不受洪水冲毁的威胁，设计护岸堤顶高程与河滩地高程保持一致，且本工程建成运行后，没有阻挡河水与周边生态系统的水力联系，采用护坡混凝土板和六棱块生态护坡结合形式，有利于河岸陆生生态系统的生存与发展。因此本工程运行后对河道两侧的农田</w:t>
            </w:r>
            <w:r>
              <w:rPr>
                <w:rFonts w:hint="eastAsia" w:cs="Times New Roman"/>
                <w:spacing w:val="0"/>
                <w:position w:val="0"/>
                <w:sz w:val="24"/>
                <w:szCs w:val="24"/>
                <w:lang w:eastAsia="zh-CN"/>
              </w:rPr>
              <w:t>影响程度较小</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spacing w:val="0"/>
                <w:position w:val="0"/>
                <w:sz w:val="24"/>
                <w:szCs w:val="24"/>
              </w:rPr>
            </w:pPr>
            <w:r>
              <w:rPr>
                <w:rFonts w:hint="default" w:ascii="Times New Roman" w:hAnsi="Times New Roman" w:eastAsia="宋体" w:cs="Times New Roman"/>
                <w:b/>
                <w:bCs/>
                <w:spacing w:val="0"/>
                <w:position w:val="0"/>
                <w:sz w:val="24"/>
                <w:szCs w:val="24"/>
              </w:rPr>
              <w:t>1.7水土流失影响分析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拟建项目建设过程中，由于施工人员践踏、机械作业等，将对地表植被及土壤结构造成破坏，形成一定面积的裸地，遇到雨天将会造成水土流失，开挖的土石方将占用一定的土地，对占地范围产生扰动、植被破坏，开挖土石方堆存易发生水土流失。工程建设新增水土流失产生于以下方面：</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①拟建工程实施期间，由于场地开拓及平整地基土层的填挖、施工临时生产区、施工道路的布置等，均有可能造成原生地表植被的破坏，引发和加剧水土流失。</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②弃渣堆放被风蚀的可能性较大，若堆放或保护措施不当，将会在大风作用下产生水土流失。</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从本工程建设性质来看，主体工程及其配套设施建设将扰动原地貌，改变地形地貌，破坏植被，工程建设对拟建项目占地范围内的土地产生扰动，但本工程占地面积较小，影响范围也有限，对项目区周边水土流失的影响不大。</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综上所述，项目区域周边无风景名胜区、自然保护区及文化遗产等特殊保护目标，生态环境不属于敏感区。建议建设、施工单位继续完善相关水土保持措施建设，尽量减小水土流失对项目生产运行和周边生态环境的影响。</w:t>
            </w:r>
          </w:p>
          <w:p>
            <w:pPr>
              <w:keepNext w:val="0"/>
              <w:keepLines w:val="0"/>
              <w:pageBreakBefore w:val="0"/>
              <w:kinsoku/>
              <w:wordWrap/>
              <w:overflowPunct/>
              <w:topLinePunct w:val="0"/>
              <w:autoSpaceDE/>
              <w:autoSpaceDN/>
              <w:bidi w:val="0"/>
              <w:spacing w:line="360" w:lineRule="auto"/>
              <w:ind w:left="0" w:right="0"/>
              <w:rPr>
                <w:rFonts w:hint="default" w:ascii="Times New Roman" w:hAnsi="Times New Roman" w:eastAsia="宋体" w:cs="Times New Roman"/>
                <w:spacing w:val="0"/>
                <w:position w:val="0"/>
                <w:sz w:val="23"/>
                <w:szCs w:val="23"/>
              </w:rPr>
            </w:pPr>
            <w:r>
              <w:rPr>
                <w:rFonts w:hint="default" w:ascii="Times New Roman" w:hAnsi="Times New Roman" w:eastAsia="Times New Roman" w:cs="Times New Roman"/>
                <w:b/>
                <w:bCs/>
                <w:spacing w:val="0"/>
                <w:position w:val="0"/>
                <w:sz w:val="23"/>
                <w:szCs w:val="23"/>
              </w:rPr>
              <w:t>1.8</w:t>
            </w:r>
            <w:r>
              <w:rPr>
                <w:rFonts w:hint="default" w:ascii="Times New Roman" w:hAnsi="Times New Roman" w:eastAsia="宋体" w:cs="Times New Roman"/>
                <w:spacing w:val="0"/>
                <w:position w:val="0"/>
                <w:sz w:val="23"/>
                <w:szCs w:val="23"/>
                <w14:textOutline w14:w="4358" w14:cap="sq" w14:cmpd="sng">
                  <w14:solidFill>
                    <w14:srgbClr w14:val="000000"/>
                  </w14:solidFill>
                  <w14:prstDash w14:val="solid"/>
                  <w14:bevel/>
                </w14:textOutline>
              </w:rPr>
              <w:t>项目对沙化土地产生的影响分析</w:t>
            </w:r>
          </w:p>
          <w:p>
            <w:pPr>
              <w:keepNext w:val="0"/>
              <w:keepLines w:val="0"/>
              <w:pageBreakBefore w:val="0"/>
              <w:kinsoku/>
              <w:wordWrap/>
              <w:overflowPunct/>
              <w:topLinePunct w:val="0"/>
              <w:autoSpaceDE/>
              <w:autoSpaceDN/>
              <w:bidi w:val="0"/>
              <w:spacing w:line="360" w:lineRule="auto"/>
              <w:ind w:left="0" w:right="0" w:firstLine="481"/>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本项目新增临时占地</w:t>
            </w:r>
            <w:r>
              <w:rPr>
                <w:rFonts w:hint="eastAsia" w:eastAsia="宋体" w:cs="Times New Roman"/>
                <w:spacing w:val="0"/>
                <w:position w:val="0"/>
                <w:sz w:val="24"/>
                <w:szCs w:val="24"/>
                <w:lang w:eastAsia="zh-CN"/>
              </w:rPr>
              <w:t>14.4hm</w:t>
            </w:r>
            <w:r>
              <w:rPr>
                <w:rFonts w:hint="default" w:ascii="Times New Roman" w:hAnsi="Times New Roman" w:eastAsia="Times New Roman"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项目施工期间开挖、土石方工程、车辆碾压等将破坏原有地表植被和土壤结构，导致项目永久占地区植被全部被破坏。施工便道、物料堆放、修筑围墙等将临时占用场外少量用地，施工区域及周边土壤受到扰动，地表植被覆盖降低，成为土地沙化的极敏感因子。如果在人为干扰而植被不能恢复的情况下，评价区的土地荒漠化敏感性将会上升。因此，在区域开发过程中必须重视裸露地表的及时恢复，不然就有可能在局部地区发生土壤荒漠化的加剧。</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1.9</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生态影响评价结论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本项目对项目区生态环境的影响主要是施工扰动对区域植被、动物、土壤稳定性产生的不利影响。本项目占地范围较小，不会对生态系统结构及稳定性产生毁灭性影响。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本工程占地总面积</w:t>
            </w:r>
            <w:r>
              <w:rPr>
                <w:rFonts w:hint="eastAsia" w:eastAsia="宋体" w:cs="Times New Roman"/>
                <w:spacing w:val="0"/>
                <w:position w:val="0"/>
                <w:sz w:val="24"/>
                <w:szCs w:val="24"/>
                <w:lang w:eastAsia="zh-CN"/>
              </w:rPr>
              <w:t>39.26</w:t>
            </w:r>
            <w:r>
              <w:rPr>
                <w:rFonts w:hint="default" w:ascii="Times New Roman" w:hAnsi="Times New Roman" w:eastAsia="Times New Roman" w:cs="Times New Roman"/>
                <w:spacing w:val="0"/>
                <w:position w:val="0"/>
                <w:sz w:val="24"/>
                <w:szCs w:val="24"/>
              </w:rPr>
              <w:t>hm</w:t>
            </w:r>
            <w:r>
              <w:rPr>
                <w:rFonts w:hint="default" w:ascii="Times New Roman" w:hAnsi="Times New Roman" w:eastAsia="Times New Roman"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占地会破坏土壤稳定性，易造成一定量水土流失，伴随施工结束、土地硬化，水土流失影响随之消失；随着工程的开展会对植被造成损失，破坏植被非保护植被，均为区域常见种，不会对生态系统及物种延续产生不利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本项目位于城镇边缘，动物分布较少，常见动物为鼠类及鸟类，项目生态环境不敏感，不是特定动物的唯一生存地，项目建设不会影响动物的生存产生较大不利影响。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综上，本项目占地面积小，涉及区域生态系统、植被及动物类型不敏感，生态</w:t>
            </w:r>
            <w:r>
              <w:rPr>
                <w:rFonts w:hint="eastAsia" w:cs="Times New Roman"/>
                <w:spacing w:val="0"/>
                <w:position w:val="0"/>
                <w:sz w:val="24"/>
                <w:szCs w:val="24"/>
                <w:lang w:eastAsia="zh-CN"/>
              </w:rPr>
              <w:t>影响程度较小</w:t>
            </w:r>
            <w:r>
              <w:rPr>
                <w:rFonts w:hint="default" w:ascii="Times New Roman" w:hAnsi="Times New Roman" w:eastAsia="宋体" w:cs="Times New Roman"/>
                <w:spacing w:val="0"/>
                <w:position w:val="0"/>
                <w:sz w:val="24"/>
                <w:szCs w:val="24"/>
              </w:rPr>
              <w:t>。</w:t>
            </w:r>
          </w:p>
          <w:p>
            <w:pPr>
              <w:keepNext w:val="0"/>
              <w:keepLines w:val="0"/>
              <w:pageBreakBefore w:val="0"/>
              <w:kinsoku/>
              <w:wordWrap/>
              <w:overflowPunct/>
              <w:topLinePunct w:val="0"/>
              <w:autoSpaceDE/>
              <w:autoSpaceDN/>
              <w:bidi w:val="0"/>
              <w:spacing w:line="360" w:lineRule="auto"/>
              <w:ind w:left="0" w:right="0"/>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2</w:t>
            </w:r>
            <w:r>
              <w:rPr>
                <w:rFonts w:hint="default" w:ascii="Times New Roman" w:hAnsi="Times New Roman" w:eastAsia="宋体" w:cs="Times New Roman"/>
                <w:b/>
                <w:bCs/>
                <w:spacing w:val="0"/>
                <w:position w:val="0"/>
                <w:sz w:val="24"/>
                <w:szCs w:val="24"/>
                <w:lang w:eastAsia="zh-CN"/>
              </w:rPr>
              <w:t>.</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大气环境影响分析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施工期大气污染源主要来自施工机械、运输尾气及施工</w:t>
            </w:r>
            <w:r>
              <w:rPr>
                <w:rFonts w:hint="eastAsia" w:cs="Times New Roman"/>
                <w:spacing w:val="0"/>
                <w:position w:val="0"/>
                <w:sz w:val="24"/>
                <w:szCs w:val="24"/>
                <w:lang w:eastAsia="zh-CN"/>
              </w:rPr>
              <w:t>开</w:t>
            </w:r>
            <w:r>
              <w:rPr>
                <w:rFonts w:hint="default" w:ascii="Times New Roman" w:hAnsi="Times New Roman" w:eastAsia="宋体" w:cs="Times New Roman"/>
                <w:spacing w:val="0"/>
                <w:position w:val="0"/>
                <w:sz w:val="24"/>
                <w:szCs w:val="24"/>
              </w:rPr>
              <w:t>挖等工序产生的粉尘</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扬尘</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CO</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NOx</w:t>
            </w:r>
            <w:r>
              <w:rPr>
                <w:rFonts w:hint="default" w:ascii="Times New Roman" w:hAnsi="Times New Roman" w:eastAsia="宋体" w:cs="Times New Roman"/>
                <w:spacing w:val="0"/>
                <w:position w:val="0"/>
                <w:sz w:val="24"/>
                <w:szCs w:val="24"/>
              </w:rPr>
              <w:t>等。</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2.1</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扬尘</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工程施工的扬尘来源主要来自河道开挖、回填等工序产生的扬尘以及运输车辆行驶过程中产生的扬尘。</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1</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施工车辆运输扬尘</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3"/>
                <w:szCs w:val="23"/>
              </w:rPr>
            </w:pPr>
            <w:r>
              <w:rPr>
                <w:rFonts w:hint="default" w:ascii="Times New Roman" w:hAnsi="Times New Roman" w:eastAsia="宋体" w:cs="Times New Roman"/>
                <w:spacing w:val="0"/>
                <w:position w:val="0"/>
                <w:sz w:val="24"/>
                <w:szCs w:val="24"/>
              </w:rPr>
              <w:t>据类比调查与项目实际情况，施工期的扬尘主要由运输车辆行驶产生，与道路路面及车辆行驶速度有关，约占扬尘总量的</w:t>
            </w:r>
            <w:r>
              <w:rPr>
                <w:rFonts w:hint="default" w:ascii="Times New Roman" w:hAnsi="Times New Roman" w:eastAsia="Times New Roman" w:cs="Times New Roman"/>
                <w:spacing w:val="0"/>
                <w:position w:val="0"/>
                <w:sz w:val="24"/>
                <w:szCs w:val="24"/>
              </w:rPr>
              <w:t>60%</w:t>
            </w:r>
            <w:r>
              <w:rPr>
                <w:rFonts w:hint="default" w:ascii="Times New Roman" w:hAnsi="Times New Roman" w:eastAsia="宋体" w:cs="Times New Roman"/>
                <w:spacing w:val="0"/>
                <w:position w:val="0"/>
                <w:sz w:val="24"/>
                <w:szCs w:val="24"/>
              </w:rPr>
              <w:t>。在完全干燥的情况下，可按起尘的经验公式计算：</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center"/>
              <w:rPr>
                <w:rFonts w:hint="default" w:ascii="Times New Roman" w:hAnsi="Times New Roman" w:cs="Times New Roman"/>
                <w:spacing w:val="0"/>
                <w:position w:val="0"/>
              </w:rPr>
            </w:pPr>
            <w:r>
              <w:rPr>
                <w:rFonts w:hint="default" w:ascii="Times New Roman" w:hAnsi="Times New Roman" w:cs="Times New Roman"/>
                <w:spacing w:val="0"/>
                <w:position w:val="0"/>
              </w:rPr>
              <w:drawing>
                <wp:inline distT="0" distB="0" distL="0" distR="0">
                  <wp:extent cx="2465705" cy="630555"/>
                  <wp:effectExtent l="0" t="0" r="10795" b="1714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
                          <a:stretch>
                            <a:fillRect/>
                          </a:stretch>
                        </pic:blipFill>
                        <pic:spPr>
                          <a:xfrm>
                            <a:off x="0" y="0"/>
                            <a:ext cx="2465832" cy="630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式中：</w:t>
            </w:r>
            <w:r>
              <w:rPr>
                <w:rFonts w:hint="default" w:ascii="Times New Roman" w:hAnsi="Times New Roman" w:eastAsia="Times New Roman" w:cs="Times New Roman"/>
                <w:spacing w:val="0"/>
                <w:position w:val="0"/>
                <w:sz w:val="24"/>
                <w:szCs w:val="24"/>
              </w:rPr>
              <w:t>Q</w:t>
            </w:r>
            <w:r>
              <w:rPr>
                <w:rFonts w:hint="default" w:ascii="Times New Roman" w:hAnsi="Times New Roman" w:eastAsia="Times New Roman" w:cs="Times New Roman"/>
                <w:spacing w:val="0"/>
                <w:position w:val="0"/>
                <w:sz w:val="24"/>
                <w:szCs w:val="24"/>
                <w:vertAlign w:val="subscript"/>
              </w:rPr>
              <w:t>P</w:t>
            </w:r>
            <w:r>
              <w:rPr>
                <w:rFonts w:hint="default" w:ascii="Times New Roman" w:hAnsi="Times New Roman" w:eastAsia="Times New Roman" w:cs="Times New Roman"/>
                <w:spacing w:val="0"/>
                <w:position w:val="0"/>
                <w:sz w:val="24"/>
                <w:szCs w:val="24"/>
              </w:rPr>
              <w:t>—</w:t>
            </w:r>
            <w:r>
              <w:rPr>
                <w:rFonts w:hint="default" w:ascii="Times New Roman" w:hAnsi="Times New Roman" w:eastAsia="宋体" w:cs="Times New Roman"/>
                <w:spacing w:val="0"/>
                <w:position w:val="0"/>
                <w:sz w:val="24"/>
                <w:szCs w:val="24"/>
              </w:rPr>
              <w:t>交通运输起尘量，</w:t>
            </w:r>
            <w:r>
              <w:rPr>
                <w:rFonts w:hint="default" w:ascii="Times New Roman" w:hAnsi="Times New Roman" w:eastAsia="Times New Roman" w:cs="Times New Roman"/>
                <w:spacing w:val="0"/>
                <w:position w:val="0"/>
                <w:sz w:val="24"/>
                <w:szCs w:val="24"/>
              </w:rPr>
              <w:t>kg/km</w:t>
            </w:r>
            <w:r>
              <w:rPr>
                <w:rFonts w:hint="default" w:ascii="Times New Roman" w:hAnsi="Times New Roman" w:eastAsia="宋体" w:cs="Times New Roman"/>
                <w:spacing w:val="0"/>
                <w:position w:val="0"/>
                <w:sz w:val="24"/>
                <w:szCs w:val="24"/>
              </w:rPr>
              <w:t>辆；</w:t>
            </w:r>
          </w:p>
          <w:p>
            <w:pPr>
              <w:keepNext w:val="0"/>
              <w:keepLines w:val="0"/>
              <w:pageBreakBefore w:val="0"/>
              <w:widowControl w:val="0"/>
              <w:kinsoku/>
              <w:wordWrap/>
              <w:overflowPunct/>
              <w:topLinePunct w:val="0"/>
              <w:autoSpaceDE/>
              <w:autoSpaceDN/>
              <w:bidi w:val="0"/>
              <w:adjustRightInd/>
              <w:snapToGrid/>
              <w:spacing w:line="360" w:lineRule="auto"/>
              <w:ind w:left="0" w:right="0" w:firstLine="1200" w:firstLineChars="50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spacing w:val="0"/>
                <w:position w:val="0"/>
                <w:sz w:val="24"/>
                <w:szCs w:val="24"/>
              </w:rPr>
              <w:t>V—</w:t>
            </w:r>
            <w:r>
              <w:rPr>
                <w:rFonts w:hint="default" w:ascii="Times New Roman" w:hAnsi="Times New Roman" w:eastAsia="宋体" w:cs="Times New Roman"/>
                <w:spacing w:val="0"/>
                <w:position w:val="0"/>
                <w:sz w:val="24"/>
                <w:szCs w:val="24"/>
              </w:rPr>
              <w:t>车辆行驶速度，</w:t>
            </w:r>
            <w:r>
              <w:rPr>
                <w:rFonts w:hint="default" w:ascii="Times New Roman" w:hAnsi="Times New Roman" w:eastAsia="Times New Roman" w:cs="Times New Roman"/>
                <w:spacing w:val="0"/>
                <w:position w:val="0"/>
                <w:sz w:val="24"/>
                <w:szCs w:val="24"/>
              </w:rPr>
              <w:t>km/h</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1200" w:firstLineChars="50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spacing w:val="0"/>
                <w:position w:val="0"/>
                <w:sz w:val="24"/>
                <w:szCs w:val="24"/>
              </w:rPr>
              <w:t>M—</w:t>
            </w:r>
            <w:r>
              <w:rPr>
                <w:rFonts w:hint="default" w:ascii="Times New Roman" w:hAnsi="Times New Roman" w:eastAsia="宋体" w:cs="Times New Roman"/>
                <w:spacing w:val="0"/>
                <w:position w:val="0"/>
                <w:sz w:val="24"/>
                <w:szCs w:val="24"/>
              </w:rPr>
              <w:t>车辆载重，</w:t>
            </w:r>
            <w:r>
              <w:rPr>
                <w:rFonts w:hint="default" w:ascii="Times New Roman" w:hAnsi="Times New Roman" w:eastAsia="Times New Roman" w:cs="Times New Roman"/>
                <w:spacing w:val="0"/>
                <w:position w:val="0"/>
                <w:sz w:val="24"/>
                <w:szCs w:val="24"/>
              </w:rPr>
              <w:t>t/</w:t>
            </w:r>
            <w:r>
              <w:rPr>
                <w:rFonts w:hint="default" w:ascii="Times New Roman" w:hAnsi="Times New Roman" w:eastAsia="宋体" w:cs="Times New Roman"/>
                <w:spacing w:val="0"/>
                <w:position w:val="0"/>
                <w:sz w:val="24"/>
                <w:szCs w:val="24"/>
              </w:rPr>
              <w:t>辆；</w:t>
            </w:r>
          </w:p>
          <w:p>
            <w:pPr>
              <w:keepNext w:val="0"/>
              <w:keepLines w:val="0"/>
              <w:pageBreakBefore w:val="0"/>
              <w:widowControl w:val="0"/>
              <w:kinsoku/>
              <w:wordWrap/>
              <w:overflowPunct/>
              <w:topLinePunct w:val="0"/>
              <w:autoSpaceDE/>
              <w:autoSpaceDN/>
              <w:bidi w:val="0"/>
              <w:adjustRightInd/>
              <w:snapToGrid/>
              <w:spacing w:line="360" w:lineRule="auto"/>
              <w:ind w:left="0" w:right="0" w:firstLine="1200" w:firstLineChars="50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spacing w:val="0"/>
                <w:position w:val="0"/>
                <w:sz w:val="24"/>
                <w:szCs w:val="24"/>
              </w:rPr>
              <w:t>P—</w:t>
            </w:r>
            <w:r>
              <w:rPr>
                <w:rFonts w:hint="default" w:ascii="Times New Roman" w:hAnsi="Times New Roman" w:eastAsia="宋体" w:cs="Times New Roman"/>
                <w:spacing w:val="0"/>
                <w:position w:val="0"/>
                <w:sz w:val="24"/>
                <w:szCs w:val="24"/>
              </w:rPr>
              <w:t>路面状况，以</w:t>
            </w:r>
            <w:r>
              <w:rPr>
                <w:rFonts w:hint="eastAsia" w:cs="Times New Roman"/>
                <w:spacing w:val="0"/>
                <w:position w:val="0"/>
                <w:sz w:val="24"/>
                <w:szCs w:val="24"/>
                <w:lang w:eastAsia="zh-CN"/>
              </w:rPr>
              <w:t>平方米</w:t>
            </w:r>
            <w:r>
              <w:rPr>
                <w:rFonts w:hint="default" w:ascii="Times New Roman" w:hAnsi="Times New Roman" w:eastAsia="宋体" w:cs="Times New Roman"/>
                <w:spacing w:val="0"/>
                <w:position w:val="0"/>
                <w:sz w:val="24"/>
                <w:szCs w:val="24"/>
              </w:rPr>
              <w:t>路面灰尘覆盖率表示，</w:t>
            </w:r>
            <w:r>
              <w:rPr>
                <w:rFonts w:hint="default" w:ascii="Times New Roman" w:hAnsi="Times New Roman" w:eastAsia="Times New Roman" w:cs="Times New Roman"/>
                <w:spacing w:val="0"/>
                <w:position w:val="0"/>
                <w:sz w:val="24"/>
                <w:szCs w:val="24"/>
              </w:rPr>
              <w:t>kg/m</w:t>
            </w:r>
            <w:r>
              <w:rPr>
                <w:rFonts w:hint="default" w:ascii="Times New Roman" w:hAnsi="Times New Roman" w:eastAsia="Times New Roman" w:cs="Times New Roman"/>
                <w:spacing w:val="0"/>
                <w:position w:val="0"/>
                <w:sz w:val="24"/>
                <w:szCs w:val="24"/>
                <w:vertAlign w:val="superscript"/>
              </w:rPr>
              <w:t>2</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一辆载重</w:t>
            </w:r>
            <w:r>
              <w:rPr>
                <w:rFonts w:hint="default" w:ascii="Times New Roman" w:hAnsi="Times New Roman" w:eastAsia="Times New Roman" w:cs="Times New Roman"/>
                <w:spacing w:val="0"/>
                <w:position w:val="0"/>
                <w:sz w:val="24"/>
                <w:szCs w:val="24"/>
              </w:rPr>
              <w:t>5t</w:t>
            </w:r>
            <w:r>
              <w:rPr>
                <w:rFonts w:hint="default" w:ascii="Times New Roman" w:hAnsi="Times New Roman" w:eastAsia="宋体" w:cs="Times New Roman"/>
                <w:spacing w:val="0"/>
                <w:position w:val="0"/>
                <w:sz w:val="24"/>
                <w:szCs w:val="24"/>
              </w:rPr>
              <w:t>的卡车，通过一段长度为</w:t>
            </w:r>
            <w:r>
              <w:rPr>
                <w:rFonts w:hint="default" w:ascii="Times New Roman" w:hAnsi="Times New Roman" w:eastAsia="Times New Roman" w:cs="Times New Roman"/>
                <w:spacing w:val="0"/>
                <w:position w:val="0"/>
                <w:sz w:val="24"/>
                <w:szCs w:val="24"/>
              </w:rPr>
              <w:t>500m</w:t>
            </w:r>
            <w:r>
              <w:rPr>
                <w:rFonts w:hint="default" w:ascii="Times New Roman" w:hAnsi="Times New Roman" w:eastAsia="宋体" w:cs="Times New Roman"/>
                <w:spacing w:val="0"/>
                <w:position w:val="0"/>
                <w:sz w:val="24"/>
                <w:szCs w:val="24"/>
              </w:rPr>
              <w:t>的路面时，不同表面清洁程度，不同行驶速度情况下产生的扬尘量如表</w:t>
            </w:r>
            <w:r>
              <w:rPr>
                <w:rFonts w:hint="default" w:ascii="Times New Roman" w:hAnsi="Times New Roman" w:eastAsia="Times New Roman" w:cs="Times New Roman"/>
                <w:spacing w:val="0"/>
                <w:position w:val="0"/>
                <w:sz w:val="24"/>
                <w:szCs w:val="24"/>
              </w:rPr>
              <w:t>4-2</w:t>
            </w:r>
            <w:r>
              <w:rPr>
                <w:rFonts w:hint="default" w:ascii="Times New Roman" w:hAnsi="Times New Roman" w:eastAsia="宋体" w:cs="Times New Roman"/>
                <w:spacing w:val="0"/>
                <w:position w:val="0"/>
                <w:sz w:val="24"/>
                <w:szCs w:val="24"/>
              </w:rPr>
              <w:t>。</w:t>
            </w:r>
          </w:p>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表</w:t>
            </w:r>
            <w:r>
              <w:rPr>
                <w:rFonts w:hint="default" w:ascii="Times New Roman" w:hAnsi="Times New Roman" w:eastAsia="Times New Roman" w:cs="Times New Roman"/>
                <w:b/>
                <w:bCs/>
                <w:spacing w:val="0"/>
                <w:position w:val="0"/>
                <w:sz w:val="21"/>
                <w:szCs w:val="21"/>
              </w:rPr>
              <w:t>4-2</w:t>
            </w:r>
            <w:r>
              <w:rPr>
                <w:rFonts w:hint="eastAsia" w:eastAsia="宋体" w:cs="Times New Roman"/>
                <w:b/>
                <w:bCs/>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不同车速和地面清洁程度时的汽车扬尘单位：</w:t>
            </w:r>
            <w:r>
              <w:rPr>
                <w:rFonts w:hint="default" w:ascii="Times New Roman" w:hAnsi="Times New Roman" w:eastAsia="Times New Roman" w:cs="Times New Roman"/>
                <w:b/>
                <w:bCs/>
                <w:spacing w:val="0"/>
                <w:position w:val="0"/>
                <w:sz w:val="21"/>
                <w:szCs w:val="21"/>
              </w:rPr>
              <w:t>kg/km·</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辆</w:t>
            </w:r>
          </w:p>
          <w:tbl>
            <w:tblPr>
              <w:tblStyle w:val="91"/>
              <w:tblW w:w="7717"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169"/>
              <w:gridCol w:w="969"/>
              <w:gridCol w:w="969"/>
              <w:gridCol w:w="968"/>
              <w:gridCol w:w="969"/>
              <w:gridCol w:w="96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jc w:val="center"/>
              </w:trPr>
              <w:tc>
                <w:tcPr>
                  <w:tcW w:w="1704"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spacing w:val="0"/>
                      <w:position w:val="0"/>
                      <w:sz w:val="21"/>
                      <w:szCs w:val="21"/>
                      <w:lang w:eastAsia="zh-CN"/>
                    </w:rPr>
                  </w:pPr>
                  <w:r>
                    <w:rPr>
                      <w:rFonts w:hint="default" w:ascii="Times New Roman" w:hAnsi="Times New Roman" w:eastAsia="Times New Roman" w:cs="Times New Roman"/>
                      <w:b/>
                      <w:bCs/>
                      <w:spacing w:val="0"/>
                      <w:position w:val="0"/>
                      <w:sz w:val="21"/>
                      <w:szCs w:val="21"/>
                    </w:rPr>
                    <w:t>P</w:t>
                  </w:r>
                  <w:r>
                    <w:rPr>
                      <w:rFonts w:hint="eastAsia" w:eastAsia="宋体" w:cs="Times New Roman"/>
                      <w:b/>
                      <w:bCs/>
                      <w:spacing w:val="0"/>
                      <w:position w:val="0"/>
                      <w:sz w:val="21"/>
                      <w:szCs w:val="21"/>
                      <w:lang w:eastAsia="zh-CN"/>
                    </w:rPr>
                    <w:t>（</w:t>
                  </w:r>
                  <w:r>
                    <w:rPr>
                      <w:rFonts w:hint="default" w:ascii="Times New Roman" w:hAnsi="Times New Roman" w:eastAsia="Times New Roman" w:cs="Times New Roman"/>
                      <w:b/>
                      <w:bCs/>
                      <w:spacing w:val="0"/>
                      <w:position w:val="0"/>
                      <w:sz w:val="21"/>
                      <w:szCs w:val="21"/>
                    </w:rPr>
                    <w:t>kg/m</w:t>
                  </w:r>
                  <w:r>
                    <w:rPr>
                      <w:rFonts w:hint="default" w:ascii="Times New Roman" w:hAnsi="Times New Roman" w:eastAsia="Times New Roman" w:cs="Times New Roman"/>
                      <w:b/>
                      <w:bCs/>
                      <w:spacing w:val="0"/>
                      <w:position w:val="0"/>
                      <w:sz w:val="21"/>
                      <w:szCs w:val="21"/>
                      <w:vertAlign w:val="superscript"/>
                    </w:rPr>
                    <w:t>2</w:t>
                  </w:r>
                  <w:r>
                    <w:rPr>
                      <w:rFonts w:hint="eastAsia" w:eastAsia="宋体" w:cs="Times New Roman"/>
                      <w:b/>
                      <w:bCs/>
                      <w:spacing w:val="0"/>
                      <w:positio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14:textOutline w14:w="3792" w14:cap="sq" w14:cmpd="sng">
                        <w14:solidFill>
                          <w14:srgbClr w14:val="000000"/>
                        </w14:solidFill>
                        <w14:prstDash w14:val="solid"/>
                        <w14:bevel/>
                      </w14:textOutline>
                    </w:rPr>
                    <w:t>车速</w:t>
                  </w:r>
                  <w:r>
                    <w:rPr>
                      <w:rFonts w:hint="eastAsia" w:cs="Times New Roman"/>
                      <w:spacing w:val="0"/>
                      <w:position w:val="0"/>
                      <w:sz w:val="21"/>
                      <w:szCs w:val="21"/>
                      <w:lang w:eastAsia="zh-CN"/>
                      <w14:textOutline w14:w="3792" w14:cap="sq" w14:cmpd="sng">
                        <w14:solidFill>
                          <w14:srgbClr w14:val="000000"/>
                        </w14:solidFill>
                        <w14:prstDash w14:val="solid"/>
                        <w14:bevel/>
                      </w14:textOutline>
                    </w:rPr>
                    <w:t>（</w:t>
                  </w:r>
                  <w:r>
                    <w:rPr>
                      <w:rFonts w:hint="default" w:ascii="Times New Roman" w:hAnsi="Times New Roman" w:eastAsia="Times New Roman" w:cs="Times New Roman"/>
                      <w:b/>
                      <w:bCs/>
                      <w:spacing w:val="0"/>
                      <w:position w:val="0"/>
                      <w:sz w:val="21"/>
                      <w:szCs w:val="21"/>
                    </w:rPr>
                    <w:t>km/h</w:t>
                  </w:r>
                  <w:r>
                    <w:rPr>
                      <w:rFonts w:hint="eastAsia" w:eastAsia="宋体" w:cs="Times New Roman"/>
                      <w:b/>
                      <w:bCs/>
                      <w:spacing w:val="0"/>
                      <w:position w:val="0"/>
                      <w:sz w:val="21"/>
                      <w:szCs w:val="21"/>
                      <w:lang w:eastAsia="zh-CN"/>
                    </w:rPr>
                    <w:t>）</w:t>
                  </w:r>
                </w:p>
              </w:tc>
              <w:tc>
                <w:tcPr>
                  <w:tcW w:w="1169"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0.1</w:t>
                  </w:r>
                </w:p>
              </w:tc>
              <w:tc>
                <w:tcPr>
                  <w:tcW w:w="969"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0.2</w:t>
                  </w:r>
                </w:p>
              </w:tc>
              <w:tc>
                <w:tcPr>
                  <w:tcW w:w="969"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0.3</w:t>
                  </w:r>
                </w:p>
              </w:tc>
              <w:tc>
                <w:tcPr>
                  <w:tcW w:w="968"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0.4</w:t>
                  </w:r>
                </w:p>
              </w:tc>
              <w:tc>
                <w:tcPr>
                  <w:tcW w:w="969"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0.5</w:t>
                  </w:r>
                </w:p>
              </w:tc>
              <w:tc>
                <w:tcPr>
                  <w:tcW w:w="969"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PrEx>
              <w:trPr>
                <w:trHeight w:val="338" w:hRule="atLeast"/>
                <w:jc w:val="center"/>
              </w:trPr>
              <w:tc>
                <w:tcPr>
                  <w:tcW w:w="1704"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w:t>
                  </w:r>
                </w:p>
              </w:tc>
              <w:tc>
                <w:tcPr>
                  <w:tcW w:w="1169"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0.0283</w:t>
                  </w:r>
                </w:p>
              </w:tc>
              <w:tc>
                <w:tcPr>
                  <w:tcW w:w="969"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0.0476</w:t>
                  </w:r>
                </w:p>
              </w:tc>
              <w:tc>
                <w:tcPr>
                  <w:tcW w:w="969"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0.0646</w:t>
                  </w:r>
                </w:p>
              </w:tc>
              <w:tc>
                <w:tcPr>
                  <w:tcW w:w="968"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0.0801</w:t>
                  </w:r>
                </w:p>
              </w:tc>
              <w:tc>
                <w:tcPr>
                  <w:tcW w:w="969"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0.0947</w:t>
                  </w:r>
                </w:p>
              </w:tc>
              <w:tc>
                <w:tcPr>
                  <w:tcW w:w="969"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0.1593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jc w:val="center"/>
              </w:trPr>
              <w:tc>
                <w:tcPr>
                  <w:tcW w:w="17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10</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0.0566</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0.0953</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0.1291</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0.1602</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0.1894</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0.3186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jc w:val="center"/>
              </w:trPr>
              <w:tc>
                <w:tcPr>
                  <w:tcW w:w="17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15</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0.0850</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0.1429</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0.1937</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0.2403</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0.2841</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0.4778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jc w:val="center"/>
              </w:trPr>
              <w:tc>
                <w:tcPr>
                  <w:tcW w:w="17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20</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0.1133</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0.1905</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0.2583</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0.3204</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0.3788</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0.6371</w:t>
                  </w:r>
                </w:p>
              </w:tc>
            </w:tr>
          </w:tbl>
          <w:p>
            <w:pPr>
              <w:keepNext w:val="0"/>
              <w:keepLines w:val="0"/>
              <w:pageBreakBefore w:val="0"/>
              <w:kinsoku/>
              <w:wordWrap/>
              <w:overflowPunct/>
              <w:topLinePunct w:val="0"/>
              <w:autoSpaceDE/>
              <w:autoSpaceDN/>
              <w:bidi w:val="0"/>
              <w:spacing w:line="360" w:lineRule="auto"/>
              <w:ind w:left="0" w:right="0" w:firstLine="478"/>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施工作业时注意施工区的围挡和临时堆土等粉状物料的遮盖，防止施工扬尘对下风向农田作物的影响。施工扬尘的控制措施除装设</w:t>
            </w:r>
            <w:r>
              <w:rPr>
                <w:rFonts w:hint="eastAsia" w:cs="Times New Roman"/>
                <w:spacing w:val="0"/>
                <w:position w:val="0"/>
                <w:sz w:val="24"/>
                <w:szCs w:val="24"/>
                <w:lang w:eastAsia="zh-CN"/>
              </w:rPr>
              <w:t>围挡</w:t>
            </w:r>
            <w:r>
              <w:rPr>
                <w:rFonts w:hint="default" w:ascii="Times New Roman" w:hAnsi="Times New Roman" w:eastAsia="宋体" w:cs="Times New Roman"/>
                <w:spacing w:val="0"/>
                <w:position w:val="0"/>
                <w:sz w:val="24"/>
                <w:szCs w:val="24"/>
              </w:rPr>
              <w:t>外，抑制扬尘的一个简洁有效的措施是洒水。如果在施工期内对车辆行驶的路面实施洒水抑尘，每天洒水</w:t>
            </w:r>
            <w:r>
              <w:rPr>
                <w:rFonts w:hint="default" w:ascii="Times New Roman" w:hAnsi="Times New Roman" w:eastAsia="Times New Roman" w:cs="Times New Roman"/>
                <w:spacing w:val="0"/>
                <w:position w:val="0"/>
                <w:sz w:val="24"/>
                <w:szCs w:val="24"/>
              </w:rPr>
              <w:t>2</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3</w:t>
            </w:r>
            <w:r>
              <w:rPr>
                <w:rFonts w:hint="default" w:ascii="Times New Roman" w:hAnsi="Times New Roman" w:eastAsia="宋体" w:cs="Times New Roman"/>
                <w:spacing w:val="0"/>
                <w:position w:val="0"/>
                <w:sz w:val="24"/>
                <w:szCs w:val="24"/>
              </w:rPr>
              <w:t>次可减少</w:t>
            </w:r>
            <w:r>
              <w:rPr>
                <w:rFonts w:hint="default" w:ascii="Times New Roman" w:hAnsi="Times New Roman" w:eastAsia="Times New Roman" w:cs="Times New Roman"/>
                <w:spacing w:val="0"/>
                <w:position w:val="0"/>
                <w:sz w:val="24"/>
                <w:szCs w:val="24"/>
              </w:rPr>
              <w:t>50</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70%</w:t>
            </w:r>
            <w:r>
              <w:rPr>
                <w:rFonts w:hint="default" w:ascii="Times New Roman" w:hAnsi="Times New Roman" w:eastAsia="宋体" w:cs="Times New Roman"/>
                <w:spacing w:val="0"/>
                <w:position w:val="0"/>
                <w:sz w:val="24"/>
                <w:szCs w:val="24"/>
              </w:rPr>
              <w:t>左右的扬尘产生量，类比监测结果见表</w:t>
            </w:r>
            <w:r>
              <w:rPr>
                <w:rFonts w:hint="default" w:ascii="Times New Roman" w:hAnsi="Times New Roman" w:eastAsia="Times New Roman" w:cs="Times New Roman"/>
                <w:spacing w:val="0"/>
                <w:position w:val="0"/>
                <w:sz w:val="24"/>
                <w:szCs w:val="24"/>
              </w:rPr>
              <w:t>4-3</w:t>
            </w:r>
            <w:r>
              <w:rPr>
                <w:rFonts w:hint="default" w:ascii="Times New Roman" w:hAnsi="Times New Roman" w:eastAsia="宋体" w:cs="Times New Roman"/>
                <w:spacing w:val="0"/>
                <w:position w:val="0"/>
                <w:sz w:val="24"/>
                <w:szCs w:val="24"/>
              </w:rPr>
              <w:t>。</w:t>
            </w:r>
          </w:p>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表</w:t>
            </w:r>
            <w:r>
              <w:rPr>
                <w:rFonts w:hint="default" w:ascii="Times New Roman" w:hAnsi="Times New Roman" w:eastAsia="Times New Roman" w:cs="Times New Roman"/>
                <w:b/>
                <w:bCs/>
                <w:spacing w:val="0"/>
                <w:position w:val="0"/>
                <w:sz w:val="21"/>
                <w:szCs w:val="21"/>
              </w:rPr>
              <w:t>4-3</w:t>
            </w:r>
            <w:r>
              <w:rPr>
                <w:rFonts w:hint="eastAsia" w:eastAsia="宋体" w:cs="Times New Roman"/>
                <w:b/>
                <w:bCs/>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洒水抑尘作用类比监测数据表单位：</w:t>
            </w:r>
            <w:r>
              <w:rPr>
                <w:rFonts w:hint="default" w:ascii="Times New Roman" w:hAnsi="Times New Roman" w:eastAsia="Times New Roman" w:cs="Times New Roman"/>
                <w:b/>
                <w:bCs/>
                <w:spacing w:val="0"/>
                <w:position w:val="0"/>
                <w:sz w:val="21"/>
                <w:szCs w:val="21"/>
              </w:rPr>
              <w:t>mg/m</w:t>
            </w:r>
            <w:r>
              <w:rPr>
                <w:rFonts w:hint="eastAsia" w:eastAsia="宋体" w:cs="Times New Roman"/>
                <w:b/>
                <w:bCs/>
                <w:spacing w:val="0"/>
                <w:position w:val="0"/>
                <w:sz w:val="21"/>
                <w:szCs w:val="21"/>
                <w:vertAlign w:val="superscript"/>
                <w:lang w:val="en-US" w:eastAsia="zh-CN"/>
              </w:rPr>
              <w:t>3</w:t>
            </w:r>
          </w:p>
          <w:tbl>
            <w:tblPr>
              <w:tblStyle w:val="91"/>
              <w:tblW w:w="772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007"/>
              <w:gridCol w:w="1254"/>
              <w:gridCol w:w="1131"/>
              <w:gridCol w:w="1001"/>
              <w:gridCol w:w="941"/>
              <w:gridCol w:w="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jc w:val="center"/>
              </w:trPr>
              <w:tc>
                <w:tcPr>
                  <w:tcW w:w="2457" w:type="dxa"/>
                  <w:gridSpan w:val="2"/>
                  <w:tcBorders>
                    <w:top w:val="single" w:color="000000" w:sz="12" w:space="0"/>
                    <w:left w:val="nil"/>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距离</w:t>
                  </w:r>
                  <w:r>
                    <w:rPr>
                      <w:rFonts w:hint="default" w:ascii="Times New Roman" w:hAnsi="Times New Roman" w:eastAsia="Times New Roman" w:cs="Times New Roman"/>
                      <w:b/>
                      <w:bCs/>
                      <w:spacing w:val="0"/>
                      <w:position w:val="0"/>
                      <w:sz w:val="21"/>
                      <w:szCs w:val="21"/>
                    </w:rPr>
                    <w:t>m</w:t>
                  </w:r>
                </w:p>
              </w:tc>
              <w:tc>
                <w:tcPr>
                  <w:tcW w:w="1254" w:type="dxa"/>
                  <w:tcBorders>
                    <w:top w:val="single" w:color="000000" w:sz="12"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5</w:t>
                  </w:r>
                </w:p>
              </w:tc>
              <w:tc>
                <w:tcPr>
                  <w:tcW w:w="1131" w:type="dxa"/>
                  <w:tcBorders>
                    <w:top w:val="single" w:color="000000" w:sz="12"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20</w:t>
                  </w:r>
                </w:p>
              </w:tc>
              <w:tc>
                <w:tcPr>
                  <w:tcW w:w="1001" w:type="dxa"/>
                  <w:tcBorders>
                    <w:top w:val="single" w:color="000000" w:sz="12"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50</w:t>
                  </w:r>
                </w:p>
              </w:tc>
              <w:tc>
                <w:tcPr>
                  <w:tcW w:w="941" w:type="dxa"/>
                  <w:tcBorders>
                    <w:top w:val="single" w:color="000000" w:sz="12"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100</w:t>
                  </w:r>
                </w:p>
              </w:tc>
              <w:tc>
                <w:tcPr>
                  <w:tcW w:w="936" w:type="dxa"/>
                  <w:tcBorders>
                    <w:top w:val="single" w:color="000000" w:sz="12" w:space="0"/>
                    <w:left w:val="single" w:color="000000" w:sz="4" w:space="0"/>
                    <w:bottom w:val="single" w:color="000000" w:sz="12" w:space="0"/>
                    <w:right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 w:hRule="atLeast"/>
                <w:jc w:val="center"/>
              </w:trPr>
              <w:tc>
                <w:tcPr>
                  <w:tcW w:w="1450" w:type="dxa"/>
                  <w:vMerge w:val="restart"/>
                  <w:tcBorders>
                    <w:top w:val="single" w:color="000000" w:sz="12"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eastAsia="zh-CN"/>
                    </w:rPr>
                  </w:pPr>
                  <w:r>
                    <w:rPr>
                      <w:rFonts w:hint="default" w:ascii="Times New Roman" w:hAnsi="Times New Roman" w:eastAsia="Times New Roman" w:cs="Times New Roman"/>
                      <w:spacing w:val="0"/>
                      <w:position w:val="0"/>
                      <w:sz w:val="21"/>
                      <w:szCs w:val="21"/>
                    </w:rPr>
                    <w:t>TSP</w:t>
                  </w:r>
                  <w:r>
                    <w:rPr>
                      <w:rFonts w:hint="eastAsia"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mg/m3</w:t>
                  </w:r>
                  <w:r>
                    <w:rPr>
                      <w:rFonts w:hint="eastAsia" w:cs="Times New Roman"/>
                      <w:spacing w:val="0"/>
                      <w:position w:val="0"/>
                      <w:sz w:val="21"/>
                      <w:szCs w:val="21"/>
                      <w:lang w:eastAsia="zh-CN"/>
                    </w:rPr>
                    <w:t>）</w:t>
                  </w:r>
                </w:p>
              </w:tc>
              <w:tc>
                <w:tcPr>
                  <w:tcW w:w="1007"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不洒水</w:t>
                  </w:r>
                </w:p>
              </w:tc>
              <w:tc>
                <w:tcPr>
                  <w:tcW w:w="125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10.14</w:t>
                  </w:r>
                </w:p>
              </w:tc>
              <w:tc>
                <w:tcPr>
                  <w:tcW w:w="113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2.89</w:t>
                  </w:r>
                </w:p>
              </w:tc>
              <w:tc>
                <w:tcPr>
                  <w:tcW w:w="100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0.86</w:t>
                  </w:r>
                </w:p>
              </w:tc>
              <w:tc>
                <w:tcPr>
                  <w:tcW w:w="941"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1.15</w:t>
                  </w:r>
                </w:p>
              </w:tc>
              <w:tc>
                <w:tcPr>
                  <w:tcW w:w="936" w:type="dxa"/>
                  <w:tcBorders>
                    <w:top w:val="single" w:color="000000" w:sz="12" w:space="0"/>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3" w:hRule="atLeast"/>
                <w:jc w:val="center"/>
              </w:trPr>
              <w:tc>
                <w:tcPr>
                  <w:tcW w:w="145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洒</w:t>
                  </w:r>
                  <w:r>
                    <w:rPr>
                      <w:rFonts w:hint="eastAsia" w:cs="Times New Roman"/>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rPr>
                    <w:t>水</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2.01</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1.40</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0.60</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0.67</w:t>
                  </w:r>
                </w:p>
              </w:tc>
              <w:tc>
                <w:tcPr>
                  <w:tcW w:w="936" w:type="dxa"/>
                  <w:tcBorders>
                    <w:top w:val="single" w:color="000000" w:sz="4" w:space="0"/>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6" w:hRule="atLeast"/>
                <w:jc w:val="center"/>
              </w:trPr>
              <w:tc>
                <w:tcPr>
                  <w:tcW w:w="2457" w:type="dxa"/>
                  <w:gridSpan w:val="2"/>
                  <w:tcBorders>
                    <w:top w:val="single" w:color="000000" w:sz="4" w:space="0"/>
                    <w:left w:val="nil"/>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rPr>
                    <w:t>衰减率</w:t>
                  </w:r>
                  <w:r>
                    <w:rPr>
                      <w:rFonts w:hint="eastAsia"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w:t>
                  </w:r>
                  <w:r>
                    <w:rPr>
                      <w:rFonts w:hint="eastAsia" w:cs="Times New Roman"/>
                      <w:spacing w:val="0"/>
                      <w:position w:val="0"/>
                      <w:sz w:val="21"/>
                      <w:szCs w:val="21"/>
                      <w:lang w:eastAsia="zh-CN"/>
                    </w:rPr>
                    <w:t>）</w:t>
                  </w:r>
                </w:p>
              </w:tc>
              <w:tc>
                <w:tcPr>
                  <w:tcW w:w="125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80.2</w:t>
                  </w:r>
                </w:p>
              </w:tc>
              <w:tc>
                <w:tcPr>
                  <w:tcW w:w="1131"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51.6</w:t>
                  </w:r>
                </w:p>
              </w:tc>
              <w:tc>
                <w:tcPr>
                  <w:tcW w:w="1001"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30.2</w:t>
                  </w:r>
                </w:p>
              </w:tc>
              <w:tc>
                <w:tcPr>
                  <w:tcW w:w="941"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41.7</w:t>
                  </w:r>
                </w:p>
              </w:tc>
              <w:tc>
                <w:tcPr>
                  <w:tcW w:w="936" w:type="dxa"/>
                  <w:tcBorders>
                    <w:top w:val="single" w:color="000000" w:sz="4" w:space="0"/>
                    <w:left w:val="single" w:color="000000" w:sz="4" w:space="0"/>
                    <w:bottom w:val="single" w:color="000000" w:sz="12" w:space="0"/>
                    <w:right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48.2</w:t>
                  </w:r>
                </w:p>
              </w:tc>
            </w:tr>
          </w:tbl>
          <w:p>
            <w:pPr>
              <w:keepNext w:val="0"/>
              <w:keepLines w:val="0"/>
              <w:pageBreakBefore w:val="0"/>
              <w:widowControl w:val="0"/>
              <w:tabs>
                <w:tab w:val="left" w:pos="233"/>
              </w:tabs>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由上表可知，施工场地实施每天洒水</w:t>
            </w:r>
            <w:r>
              <w:rPr>
                <w:rFonts w:hint="default" w:ascii="Times New Roman" w:hAnsi="Times New Roman" w:eastAsia="Times New Roman" w:cs="Times New Roman"/>
                <w:spacing w:val="0"/>
                <w:position w:val="0"/>
                <w:sz w:val="24"/>
                <w:szCs w:val="24"/>
              </w:rPr>
              <w:t>2</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3</w:t>
            </w:r>
            <w:r>
              <w:rPr>
                <w:rFonts w:hint="default" w:ascii="Times New Roman" w:hAnsi="Times New Roman" w:eastAsia="宋体" w:cs="Times New Roman"/>
                <w:spacing w:val="0"/>
                <w:position w:val="0"/>
                <w:sz w:val="24"/>
                <w:szCs w:val="24"/>
              </w:rPr>
              <w:t>次进行抑尘，可有效的</w:t>
            </w:r>
            <w:r>
              <w:rPr>
                <w:rFonts w:hint="eastAsia" w:cs="Times New Roman"/>
                <w:spacing w:val="0"/>
                <w:position w:val="0"/>
                <w:sz w:val="24"/>
                <w:szCs w:val="24"/>
                <w:lang w:val="en-US" w:eastAsia="zh-CN"/>
              </w:rPr>
              <w:t>抑</w:t>
            </w:r>
            <w:r>
              <w:rPr>
                <w:rFonts w:hint="default" w:ascii="Times New Roman" w:hAnsi="Times New Roman" w:eastAsia="宋体" w:cs="Times New Roman"/>
                <w:spacing w:val="0"/>
                <w:position w:val="0"/>
                <w:sz w:val="24"/>
                <w:szCs w:val="24"/>
              </w:rPr>
              <w:t>制扬尘产生，并可将粉尘污染范围缩小</w:t>
            </w:r>
            <w:r>
              <w:rPr>
                <w:rFonts w:hint="default" w:ascii="Times New Roman" w:hAnsi="Times New Roman" w:eastAsia="Times New Roman" w:cs="Times New Roman"/>
                <w:spacing w:val="0"/>
                <w:position w:val="0"/>
                <w:sz w:val="24"/>
                <w:szCs w:val="24"/>
              </w:rPr>
              <w:t>20</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50m</w:t>
            </w:r>
            <w:r>
              <w:rPr>
                <w:rFonts w:hint="default" w:ascii="Times New Roman" w:hAnsi="Times New Roman" w:eastAsia="宋体" w:cs="Times New Roman"/>
                <w:spacing w:val="0"/>
                <w:position w:val="0"/>
                <w:sz w:val="24"/>
                <w:szCs w:val="24"/>
              </w:rPr>
              <w:t>。道路洒水降尘后</w:t>
            </w:r>
            <w:r>
              <w:rPr>
                <w:rFonts w:hint="default" w:ascii="Times New Roman" w:hAnsi="Times New Roman" w:eastAsia="Times New Roman" w:cs="Times New Roman"/>
                <w:spacing w:val="0"/>
                <w:position w:val="0"/>
                <w:sz w:val="24"/>
                <w:szCs w:val="24"/>
              </w:rPr>
              <w:t>150m</w:t>
            </w:r>
            <w:r>
              <w:rPr>
                <w:rFonts w:hint="default" w:ascii="Times New Roman" w:hAnsi="Times New Roman" w:eastAsia="宋体" w:cs="Times New Roman"/>
                <w:spacing w:val="0"/>
                <w:position w:val="0"/>
                <w:sz w:val="24"/>
                <w:szCs w:val="24"/>
              </w:rPr>
              <w:t>内无组织颗粒物排放浓度可以达到《大气污染物综合排放标准》</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GB16297—1996</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二级标准限值要求。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2</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风力扬尘</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施工现场扬尘产生的另一个主要原因是露天堆场和裸露场地的风力扬尘。在气候干燥又有风的情况下，会产生扬尘。</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尘粒在空气中的传播扩散情况与风速等气候条件有关，也与尘粒本身的沉降速度有关。不同粒径的尘粒的沉降速度见表</w:t>
            </w:r>
            <w:r>
              <w:rPr>
                <w:rFonts w:hint="default" w:ascii="Times New Roman" w:hAnsi="Times New Roman" w:eastAsia="Times New Roman" w:cs="Times New Roman"/>
                <w:spacing w:val="0"/>
                <w:position w:val="0"/>
                <w:sz w:val="24"/>
                <w:szCs w:val="24"/>
              </w:rPr>
              <w:t>4-4</w:t>
            </w:r>
            <w:r>
              <w:rPr>
                <w:rFonts w:hint="default" w:ascii="Times New Roman" w:hAnsi="Times New Roman" w:eastAsia="宋体" w:cs="Times New Roman"/>
                <w:spacing w:val="0"/>
                <w:position w:val="0"/>
                <w:sz w:val="24"/>
                <w:szCs w:val="24"/>
              </w:rPr>
              <w:t>。</w:t>
            </w:r>
          </w:p>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表</w:t>
            </w:r>
            <w:r>
              <w:rPr>
                <w:rFonts w:hint="default" w:ascii="Times New Roman" w:hAnsi="Times New Roman" w:eastAsia="Times New Roman" w:cs="Times New Roman"/>
                <w:b/>
                <w:bCs/>
                <w:spacing w:val="0"/>
                <w:position w:val="0"/>
                <w:sz w:val="21"/>
                <w:szCs w:val="21"/>
              </w:rPr>
              <w:t>4-4</w:t>
            </w:r>
            <w:r>
              <w:rPr>
                <w:rFonts w:hint="eastAsia" w:eastAsia="宋体" w:cs="Times New Roman"/>
                <w:b/>
                <w:bCs/>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不同粒径尘粒的沉降速度</w:t>
            </w:r>
          </w:p>
          <w:tbl>
            <w:tblPr>
              <w:tblStyle w:val="91"/>
              <w:tblW w:w="7618"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84"/>
              <w:gridCol w:w="868"/>
              <w:gridCol w:w="866"/>
              <w:gridCol w:w="868"/>
              <w:gridCol w:w="868"/>
              <w:gridCol w:w="868"/>
              <w:gridCol w:w="866"/>
              <w:gridCol w:w="93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484"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粒径</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微米</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p>
              </w:tc>
              <w:tc>
                <w:tcPr>
                  <w:tcW w:w="868"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10</w:t>
                  </w:r>
                </w:p>
              </w:tc>
              <w:tc>
                <w:tcPr>
                  <w:tcW w:w="866"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20</w:t>
                  </w:r>
                </w:p>
              </w:tc>
              <w:tc>
                <w:tcPr>
                  <w:tcW w:w="868"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30</w:t>
                  </w:r>
                </w:p>
              </w:tc>
              <w:tc>
                <w:tcPr>
                  <w:tcW w:w="868"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40</w:t>
                  </w:r>
                </w:p>
              </w:tc>
              <w:tc>
                <w:tcPr>
                  <w:tcW w:w="868"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50</w:t>
                  </w:r>
                </w:p>
              </w:tc>
              <w:tc>
                <w:tcPr>
                  <w:tcW w:w="866"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60</w:t>
                  </w:r>
                </w:p>
              </w:tc>
              <w:tc>
                <w:tcPr>
                  <w:tcW w:w="930"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484"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沉降速度</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spacing w:val="0"/>
                      <w:position w:val="0"/>
                      <w:sz w:val="21"/>
                      <w:szCs w:val="21"/>
                      <w:lang w:eastAsia="zh-CN"/>
                    </w:rPr>
                  </w:pPr>
                  <w:r>
                    <w:rPr>
                      <w:rFonts w:hint="eastAsia" w:eastAsia="宋体"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m/s</w:t>
                  </w:r>
                  <w:r>
                    <w:rPr>
                      <w:rFonts w:hint="eastAsia" w:eastAsia="宋体" w:cs="Times New Roman"/>
                      <w:spacing w:val="0"/>
                      <w:position w:val="0"/>
                      <w:sz w:val="21"/>
                      <w:szCs w:val="21"/>
                      <w:lang w:eastAsia="zh-CN"/>
                    </w:rPr>
                    <w:t>）</w:t>
                  </w:r>
                </w:p>
              </w:tc>
              <w:tc>
                <w:tcPr>
                  <w:tcW w:w="868"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w:t>
                  </w:r>
                  <w:r>
                    <w:rPr>
                      <w:rFonts w:hint="default" w:ascii="Times New Roman" w:hAnsi="Times New Roman" w:eastAsia="宋体" w:cs="Times New Roman"/>
                      <w:spacing w:val="0"/>
                      <w:position w:val="0"/>
                      <w:sz w:val="21"/>
                      <w:szCs w:val="21"/>
                    </w:rPr>
                    <w:t>0</w:t>
                  </w:r>
                  <w:r>
                    <w:rPr>
                      <w:rFonts w:hint="default" w:ascii="Times New Roman" w:hAnsi="Times New Roman" w:eastAsia="Times New Roman" w:cs="Times New Roman"/>
                      <w:spacing w:val="0"/>
                      <w:position w:val="0"/>
                      <w:sz w:val="21"/>
                      <w:szCs w:val="21"/>
                    </w:rPr>
                    <w:t>3</w:t>
                  </w:r>
                </w:p>
              </w:tc>
              <w:tc>
                <w:tcPr>
                  <w:tcW w:w="866"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0.012</w:t>
                  </w:r>
                </w:p>
              </w:tc>
              <w:tc>
                <w:tcPr>
                  <w:tcW w:w="868"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0.027</w:t>
                  </w:r>
                </w:p>
              </w:tc>
              <w:tc>
                <w:tcPr>
                  <w:tcW w:w="868"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0.048</w:t>
                  </w:r>
                </w:p>
              </w:tc>
              <w:tc>
                <w:tcPr>
                  <w:tcW w:w="868"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0.075</w:t>
                  </w:r>
                </w:p>
              </w:tc>
              <w:tc>
                <w:tcPr>
                  <w:tcW w:w="866"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0.108</w:t>
                  </w:r>
                </w:p>
              </w:tc>
              <w:tc>
                <w:tcPr>
                  <w:tcW w:w="930"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0.147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4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rPr>
                    <w:t>粒径</w:t>
                  </w:r>
                  <w:r>
                    <w:rPr>
                      <w:rFonts w:hint="eastAsia"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μm</w:t>
                  </w:r>
                  <w:r>
                    <w:rPr>
                      <w:rFonts w:hint="eastAsia" w:eastAsia="宋体" w:cs="Times New Roman"/>
                      <w:spacing w:val="0"/>
                      <w:position w:val="0"/>
                      <w:sz w:val="21"/>
                      <w:szCs w:val="21"/>
                      <w:lang w:eastAsia="zh-CN"/>
                    </w:rPr>
                    <w:t>）</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80</w:t>
                  </w: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90</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100</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150</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200</w:t>
                  </w: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250</w:t>
                  </w:r>
                </w:p>
              </w:tc>
              <w:tc>
                <w:tcPr>
                  <w:tcW w:w="9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4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沉降速度</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spacing w:val="0"/>
                      <w:position w:val="0"/>
                      <w:sz w:val="21"/>
                      <w:szCs w:val="21"/>
                      <w:lang w:eastAsia="zh-CN"/>
                    </w:rPr>
                  </w:pPr>
                  <w:r>
                    <w:rPr>
                      <w:rFonts w:hint="eastAsia" w:eastAsia="宋体"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m/s</w:t>
                  </w:r>
                  <w:r>
                    <w:rPr>
                      <w:rFonts w:hint="eastAsia" w:eastAsia="宋体" w:cs="Times New Roman"/>
                      <w:spacing w:val="0"/>
                      <w:position w:val="0"/>
                      <w:sz w:val="21"/>
                      <w:szCs w:val="21"/>
                      <w:lang w:eastAsia="zh-CN"/>
                    </w:rPr>
                    <w:t>）</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0.158</w:t>
                  </w: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0.170</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0.182</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0.239</w:t>
                  </w:r>
                </w:p>
              </w:tc>
              <w:tc>
                <w:tcPr>
                  <w:tcW w:w="8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0.804</w:t>
                  </w:r>
                </w:p>
              </w:tc>
              <w:tc>
                <w:tcPr>
                  <w:tcW w:w="8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1.005</w:t>
                  </w:r>
                </w:p>
              </w:tc>
              <w:tc>
                <w:tcPr>
                  <w:tcW w:w="9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1.829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jc w:val="center"/>
              </w:trPr>
              <w:tc>
                <w:tcPr>
                  <w:tcW w:w="148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宋体" w:cs="Times New Roman"/>
                      <w:spacing w:val="0"/>
                      <w:position w:val="0"/>
                      <w:sz w:val="21"/>
                      <w:szCs w:val="21"/>
                    </w:rPr>
                    <w:t>粒径</w:t>
                  </w:r>
                  <w:r>
                    <w:rPr>
                      <w:rFonts w:hint="eastAsia" w:cs="Times New Roman"/>
                      <w:spacing w:val="0"/>
                      <w:position w:val="0"/>
                      <w:sz w:val="21"/>
                      <w:szCs w:val="21"/>
                      <w:lang w:eastAsia="zh-CN"/>
                    </w:rPr>
                    <w:t>（</w:t>
                  </w:r>
                  <w:r>
                    <w:rPr>
                      <w:rFonts w:hint="default" w:ascii="Times New Roman" w:hAnsi="Times New Roman" w:eastAsia="宋体" w:cs="Times New Roman"/>
                      <w:spacing w:val="0"/>
                      <w:position w:val="0"/>
                      <w:sz w:val="21"/>
                      <w:szCs w:val="21"/>
                    </w:rPr>
                    <w:t>微米</w:t>
                  </w:r>
                  <w:r>
                    <w:rPr>
                      <w:rFonts w:hint="eastAsia" w:cs="Times New Roman"/>
                      <w:spacing w:val="0"/>
                      <w:position w:val="0"/>
                      <w:sz w:val="21"/>
                      <w:szCs w:val="21"/>
                      <w:lang w:eastAsia="zh-CN"/>
                    </w:rPr>
                    <w:t>）</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450</w:t>
                  </w:r>
                </w:p>
              </w:tc>
              <w:tc>
                <w:tcPr>
                  <w:tcW w:w="866"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550</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650</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750</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850</w:t>
                  </w:r>
                </w:p>
              </w:tc>
              <w:tc>
                <w:tcPr>
                  <w:tcW w:w="866"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950</w:t>
                  </w:r>
                </w:p>
              </w:tc>
              <w:tc>
                <w:tcPr>
                  <w:tcW w:w="93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1050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jc w:val="center"/>
              </w:trPr>
              <w:tc>
                <w:tcPr>
                  <w:tcW w:w="1484"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沉降速度</w:t>
                  </w:r>
                </w:p>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eastAsia="zh-CN"/>
                    </w:rPr>
                  </w:pPr>
                  <w:r>
                    <w:rPr>
                      <w:rFonts w:hint="eastAsia" w:eastAsia="宋体"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m/s</w:t>
                  </w:r>
                  <w:r>
                    <w:rPr>
                      <w:rFonts w:hint="eastAsia" w:eastAsia="宋体" w:cs="Times New Roman"/>
                      <w:spacing w:val="0"/>
                      <w:position w:val="0"/>
                      <w:sz w:val="21"/>
                      <w:szCs w:val="21"/>
                      <w:lang w:eastAsia="zh-CN"/>
                    </w:rPr>
                    <w:t>）</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2.211</w:t>
                  </w:r>
                </w:p>
              </w:tc>
              <w:tc>
                <w:tcPr>
                  <w:tcW w:w="866"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2.614</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3.016</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3.418</w:t>
                  </w:r>
                </w:p>
              </w:tc>
              <w:tc>
                <w:tcPr>
                  <w:tcW w:w="86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3.820</w:t>
                  </w:r>
                </w:p>
              </w:tc>
              <w:tc>
                <w:tcPr>
                  <w:tcW w:w="866"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4.222</w:t>
                  </w:r>
                </w:p>
              </w:tc>
              <w:tc>
                <w:tcPr>
                  <w:tcW w:w="93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4.624</w:t>
                  </w:r>
                </w:p>
              </w:tc>
            </w:tr>
          </w:tbl>
          <w:p>
            <w:pPr>
              <w:keepNext w:val="0"/>
              <w:keepLines w:val="0"/>
              <w:pageBreakBefore w:val="0"/>
              <w:kinsoku/>
              <w:wordWrap/>
              <w:overflowPunct/>
              <w:topLinePunct w:val="0"/>
              <w:autoSpaceDE/>
              <w:autoSpaceDN/>
              <w:bidi w:val="0"/>
              <w:spacing w:line="360" w:lineRule="auto"/>
              <w:ind w:left="0" w:right="0" w:firstLine="482"/>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从表</w:t>
            </w:r>
            <w:r>
              <w:rPr>
                <w:rFonts w:hint="default" w:ascii="Times New Roman" w:hAnsi="Times New Roman" w:eastAsia="Times New Roman" w:cs="Times New Roman"/>
                <w:spacing w:val="0"/>
                <w:position w:val="0"/>
                <w:sz w:val="24"/>
                <w:szCs w:val="24"/>
              </w:rPr>
              <w:t>4-4</w:t>
            </w:r>
            <w:r>
              <w:rPr>
                <w:rFonts w:hint="default" w:ascii="Times New Roman" w:hAnsi="Times New Roman" w:eastAsia="宋体" w:cs="Times New Roman"/>
                <w:spacing w:val="0"/>
                <w:position w:val="0"/>
                <w:sz w:val="24"/>
                <w:szCs w:val="24"/>
              </w:rPr>
              <w:t>以看出，尘粒的沉降速度随粒径的增大而迅速增大。当粒径为</w:t>
            </w:r>
            <w:r>
              <w:rPr>
                <w:rFonts w:hint="default" w:ascii="Times New Roman" w:hAnsi="Times New Roman" w:eastAsia="Times New Roman" w:cs="Times New Roman"/>
                <w:spacing w:val="0"/>
                <w:position w:val="0"/>
                <w:sz w:val="24"/>
                <w:szCs w:val="24"/>
              </w:rPr>
              <w:t>250μm</w:t>
            </w:r>
            <w:r>
              <w:rPr>
                <w:rFonts w:hint="default" w:ascii="Times New Roman" w:hAnsi="Times New Roman" w:eastAsia="宋体" w:cs="Times New Roman"/>
                <w:spacing w:val="0"/>
                <w:position w:val="0"/>
                <w:sz w:val="24"/>
                <w:szCs w:val="24"/>
              </w:rPr>
              <w:t>时，沉降速度为</w:t>
            </w:r>
            <w:r>
              <w:rPr>
                <w:rFonts w:hint="default" w:ascii="Times New Roman" w:hAnsi="Times New Roman" w:eastAsia="Times New Roman" w:cs="Times New Roman"/>
                <w:spacing w:val="0"/>
                <w:position w:val="0"/>
                <w:sz w:val="24"/>
                <w:szCs w:val="24"/>
              </w:rPr>
              <w:t>1.005m/s</w:t>
            </w:r>
            <w:r>
              <w:rPr>
                <w:rFonts w:hint="default" w:ascii="Times New Roman" w:hAnsi="Times New Roman" w:eastAsia="宋体" w:cs="Times New Roman"/>
                <w:spacing w:val="0"/>
                <w:position w:val="0"/>
                <w:sz w:val="24"/>
                <w:szCs w:val="24"/>
              </w:rPr>
              <w:t>，因此可以认为当尘粒大于</w:t>
            </w:r>
            <w:r>
              <w:rPr>
                <w:rFonts w:hint="default" w:ascii="Times New Roman" w:hAnsi="Times New Roman" w:eastAsia="Times New Roman" w:cs="Times New Roman"/>
                <w:spacing w:val="0"/>
                <w:position w:val="0"/>
                <w:sz w:val="24"/>
                <w:szCs w:val="24"/>
              </w:rPr>
              <w:t>250μm</w:t>
            </w:r>
            <w:r>
              <w:rPr>
                <w:rFonts w:hint="default" w:ascii="Times New Roman" w:hAnsi="Times New Roman" w:eastAsia="宋体" w:cs="Times New Roman"/>
                <w:spacing w:val="0"/>
                <w:position w:val="0"/>
                <w:sz w:val="24"/>
                <w:szCs w:val="24"/>
              </w:rPr>
              <w:t>时，主要影响范围在扬尘点下风向近距离范围内，而真正对外环境产生影响的是一些微小尘粒。在有风的情况下，施工扬尘会对该区域造成一定的影响。由起尘计算公式可知，</w:t>
            </w:r>
            <w:r>
              <w:rPr>
                <w:rFonts w:hint="default" w:ascii="Times New Roman" w:hAnsi="Times New Roman" w:eastAsia="Times New Roman" w:cs="Times New Roman"/>
                <w:spacing w:val="0"/>
                <w:position w:val="0"/>
                <w:sz w:val="24"/>
                <w:szCs w:val="24"/>
              </w:rPr>
              <w:t>V</w:t>
            </w:r>
            <w:r>
              <w:rPr>
                <w:rFonts w:hint="default" w:ascii="Times New Roman" w:hAnsi="Times New Roman" w:eastAsia="Times New Roman" w:cs="Times New Roman"/>
                <w:spacing w:val="0"/>
                <w:position w:val="0"/>
                <w:sz w:val="24"/>
                <w:szCs w:val="24"/>
                <w:vertAlign w:val="subscript"/>
              </w:rPr>
              <w:t>0</w:t>
            </w:r>
            <w:r>
              <w:rPr>
                <w:rFonts w:hint="default" w:ascii="Times New Roman" w:hAnsi="Times New Roman" w:eastAsia="宋体" w:cs="Times New Roman"/>
                <w:spacing w:val="0"/>
                <w:position w:val="0"/>
                <w:sz w:val="24"/>
                <w:szCs w:val="24"/>
              </w:rPr>
              <w:t>与粒径和含水率有关，因此，通过采取减少露天堆放和保证一定含水率及减少裸露地面等措施后，风力起尘对环境的</w:t>
            </w:r>
            <w:r>
              <w:rPr>
                <w:rFonts w:hint="eastAsia" w:cs="Times New Roman"/>
                <w:spacing w:val="0"/>
                <w:position w:val="0"/>
                <w:sz w:val="24"/>
                <w:szCs w:val="24"/>
                <w:lang w:eastAsia="zh-CN"/>
              </w:rPr>
              <w:t>影响程度较小</w:t>
            </w:r>
            <w:r>
              <w:rPr>
                <w:rFonts w:hint="default" w:ascii="Times New Roman" w:hAnsi="Times New Roman" w:eastAsia="宋体" w:cs="Times New Roman"/>
                <w:spacing w:val="0"/>
                <w:position w:val="0"/>
                <w:sz w:val="24"/>
                <w:szCs w:val="24"/>
              </w:rPr>
              <w:t>。</w:t>
            </w:r>
          </w:p>
          <w:p>
            <w:pPr>
              <w:keepNext w:val="0"/>
              <w:keepLines w:val="0"/>
              <w:pageBreakBefore w:val="0"/>
              <w:kinsoku/>
              <w:wordWrap/>
              <w:overflowPunct/>
              <w:topLinePunct w:val="0"/>
              <w:autoSpaceDE/>
              <w:autoSpaceDN/>
              <w:bidi w:val="0"/>
              <w:spacing w:line="360" w:lineRule="auto"/>
              <w:ind w:left="0" w:right="0"/>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2.2</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施工机械燃油废气</w:t>
            </w:r>
          </w:p>
          <w:p>
            <w:pPr>
              <w:keepNext w:val="0"/>
              <w:keepLines w:val="0"/>
              <w:pageBreakBefore w:val="0"/>
              <w:kinsoku/>
              <w:wordWrap/>
              <w:overflowPunct/>
              <w:topLinePunct w:val="0"/>
              <w:autoSpaceDE/>
              <w:autoSpaceDN/>
              <w:bidi w:val="0"/>
              <w:spacing w:line="360" w:lineRule="auto"/>
              <w:ind w:left="0" w:right="0" w:firstLine="483"/>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各种施工机械</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如推土机、挖掘机、打桩机等</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和运输车辆燃油时会产生</w:t>
            </w:r>
            <w:r>
              <w:rPr>
                <w:rFonts w:hint="default" w:ascii="Times New Roman" w:hAnsi="Times New Roman" w:eastAsia="Times New Roman" w:cs="Times New Roman"/>
                <w:spacing w:val="0"/>
                <w:position w:val="0"/>
                <w:sz w:val="24"/>
                <w:szCs w:val="24"/>
              </w:rPr>
              <w:t>SO</w:t>
            </w:r>
            <w:r>
              <w:rPr>
                <w:rFonts w:hint="default" w:ascii="Times New Roman" w:hAnsi="Times New Roman" w:eastAsia="Times New Roman" w:cs="Times New Roman"/>
                <w:spacing w:val="0"/>
                <w:position w:val="0"/>
                <w:sz w:val="24"/>
                <w:szCs w:val="24"/>
                <w:vertAlign w:val="subscript"/>
              </w:rPr>
              <w:t>2</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NO</w:t>
            </w:r>
            <w:r>
              <w:rPr>
                <w:rFonts w:hint="default" w:ascii="Times New Roman" w:hAnsi="Times New Roman" w:eastAsia="Times New Roman" w:cs="Times New Roman"/>
                <w:spacing w:val="0"/>
                <w:position w:val="0"/>
                <w:sz w:val="24"/>
                <w:szCs w:val="24"/>
                <w:vertAlign w:val="subscript"/>
              </w:rPr>
              <w:t>2</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CO</w:t>
            </w:r>
            <w:r>
              <w:rPr>
                <w:rFonts w:hint="default" w:ascii="Times New Roman" w:hAnsi="Times New Roman" w:eastAsia="宋体" w:cs="Times New Roman"/>
                <w:spacing w:val="0"/>
                <w:position w:val="0"/>
                <w:sz w:val="24"/>
                <w:szCs w:val="24"/>
              </w:rPr>
              <w:t>、烃类等大气污染物，施工车辆在现场范围内活动，尾气呈面源污染形式，燃油废气排放具有流动、分散的特点，由于施工点分散，施工场地开阔，污染物扩散能力强。由于在施工规划中，施工方案采用分段施工，施工场地为线状分布，同一施工区域中不同工程内容施工时间不同，施工尾气排放源密度不大，且施工区域为河滩区，地势平坦开阔，有较好的扩散条件。工程运输和施工过程中产生的汽车燃油尾气排放不会对区域环境空气质量产生大的影响。</w:t>
            </w:r>
          </w:p>
          <w:p>
            <w:pPr>
              <w:keepNext w:val="0"/>
              <w:keepLines w:val="0"/>
              <w:pageBreakBefore w:val="0"/>
              <w:kinsoku/>
              <w:wordWrap/>
              <w:overflowPunct/>
              <w:topLinePunct w:val="0"/>
              <w:autoSpaceDE/>
              <w:autoSpaceDN/>
              <w:bidi w:val="0"/>
              <w:spacing w:line="360" w:lineRule="auto"/>
              <w:ind w:left="0" w:right="0"/>
              <w:outlineLvl w:val="1"/>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3</w:t>
            </w:r>
            <w:r>
              <w:rPr>
                <w:rFonts w:hint="eastAsia" w:cs="Times New Roman"/>
                <w:spacing w:val="0"/>
                <w:position w:val="0"/>
                <w:sz w:val="24"/>
                <w:szCs w:val="24"/>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水环境影响分析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1</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施工废水</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Times New Roman" w:cs="Times New Roman"/>
                <w:spacing w:val="0"/>
                <w:position w:val="0"/>
                <w:sz w:val="24"/>
                <w:szCs w:val="24"/>
              </w:rPr>
            </w:pPr>
            <w:r>
              <w:rPr>
                <w:rFonts w:hint="default" w:ascii="Times New Roman" w:hAnsi="Times New Roman" w:eastAsia="宋体" w:cs="Times New Roman"/>
                <w:spacing w:val="0"/>
                <w:position w:val="0"/>
                <w:sz w:val="24"/>
                <w:szCs w:val="24"/>
              </w:rPr>
              <w:t>本工程混凝土购买商品混凝土，不在施工区设混凝土拌合站；施工机械设备的主要维修和冲洗依靠社会力量解决，施工区不设置机械冲洗和维修设施，因此施工废水主要为混凝土养护废水，主要含泥沙等污染物，不含有毒物质。</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val="en-US" w:eastAsia="zh-CN"/>
              </w:rPr>
              <w:t>本次环评</w:t>
            </w:r>
            <w:r>
              <w:rPr>
                <w:rFonts w:hint="default" w:ascii="Times New Roman" w:hAnsi="Times New Roman" w:eastAsia="宋体" w:cs="Times New Roman"/>
                <w:spacing w:val="0"/>
                <w:position w:val="0"/>
                <w:sz w:val="24"/>
                <w:szCs w:val="24"/>
              </w:rPr>
              <w:t>要求建设单位控制养护用水量，减少养护水的排放</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禁止养护水过多产生径流，草席使用结束后自然晾干，用于下一工程混凝土养护，不外排。</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spacing w:val="0"/>
                <w:position w:val="0"/>
                <w:sz w:val="24"/>
                <w:szCs w:val="24"/>
                <w:lang w:eastAsia="zh-CN"/>
              </w:rPr>
            </w:pP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2</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施工人员生活污水</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施工期每天人数约</w:t>
            </w:r>
            <w:r>
              <w:rPr>
                <w:rFonts w:hint="default" w:ascii="Times New Roman" w:hAnsi="Times New Roman" w:eastAsia="Times New Roman" w:cs="Times New Roman"/>
                <w:spacing w:val="0"/>
                <w:position w:val="0"/>
                <w:sz w:val="24"/>
                <w:szCs w:val="24"/>
              </w:rPr>
              <w:t>50</w:t>
            </w:r>
            <w:r>
              <w:rPr>
                <w:rFonts w:hint="default" w:ascii="Times New Roman" w:hAnsi="Times New Roman" w:eastAsia="宋体" w:cs="Times New Roman"/>
                <w:spacing w:val="0"/>
                <w:position w:val="0"/>
                <w:sz w:val="24"/>
                <w:szCs w:val="24"/>
              </w:rPr>
              <w:t>人，施工期</w:t>
            </w:r>
            <w:r>
              <w:rPr>
                <w:rFonts w:hint="eastAsia" w:eastAsia="宋体" w:cs="Times New Roman"/>
                <w:spacing w:val="0"/>
                <w:position w:val="0"/>
                <w:sz w:val="24"/>
                <w:szCs w:val="24"/>
                <w:lang w:val="en-US" w:eastAsia="zh-CN"/>
              </w:rPr>
              <w:t>4</w:t>
            </w:r>
            <w:r>
              <w:rPr>
                <w:rFonts w:hint="default" w:ascii="Times New Roman" w:hAnsi="Times New Roman" w:eastAsia="宋体" w:cs="Times New Roman"/>
                <w:spacing w:val="0"/>
                <w:position w:val="0"/>
                <w:sz w:val="24"/>
                <w:szCs w:val="24"/>
              </w:rPr>
              <w:t>个月</w:t>
            </w:r>
            <w:r>
              <w:rPr>
                <w:rFonts w:hint="eastAsia" w:cs="Times New Roman"/>
                <w:spacing w:val="0"/>
                <w:position w:val="0"/>
                <w:sz w:val="24"/>
                <w:szCs w:val="24"/>
                <w:lang w:eastAsia="zh-CN"/>
              </w:rPr>
              <w:t>（</w:t>
            </w:r>
            <w:r>
              <w:rPr>
                <w:rFonts w:hint="eastAsia" w:eastAsia="宋体" w:cs="Times New Roman"/>
                <w:spacing w:val="0"/>
                <w:position w:val="0"/>
                <w:sz w:val="24"/>
                <w:szCs w:val="24"/>
                <w:lang w:val="en-US" w:eastAsia="zh-CN"/>
              </w:rPr>
              <w:t>12</w:t>
            </w:r>
            <w:r>
              <w:rPr>
                <w:rFonts w:hint="default" w:ascii="Times New Roman" w:hAnsi="Times New Roman" w:eastAsia="Times New Roman" w:cs="Times New Roman"/>
                <w:spacing w:val="0"/>
                <w:position w:val="0"/>
                <w:sz w:val="24"/>
                <w:szCs w:val="24"/>
              </w:rPr>
              <w:t>0</w:t>
            </w:r>
            <w:r>
              <w:rPr>
                <w:rFonts w:hint="default" w:ascii="Times New Roman" w:hAnsi="Times New Roman" w:eastAsia="宋体" w:cs="Times New Roman"/>
                <w:spacing w:val="0"/>
                <w:position w:val="0"/>
                <w:sz w:val="24"/>
                <w:szCs w:val="24"/>
              </w:rPr>
              <w:t>天</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，施工人员均为当地村民，租用当地现有房屋，施工期项目区无生活废水排放，施工场地设置临时移动厕所，方便施工人员使用，对周围水环境产生</w:t>
            </w:r>
            <w:r>
              <w:rPr>
                <w:rFonts w:hint="eastAsia" w:cs="Times New Roman"/>
                <w:spacing w:val="0"/>
                <w:position w:val="0"/>
                <w:sz w:val="24"/>
                <w:szCs w:val="24"/>
                <w:lang w:eastAsia="zh-CN"/>
              </w:rPr>
              <w:t>影响程度较小</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ascii="Times New Roman" w:hAnsi="Times New Roman" w:cs="Times New Roman"/>
                <w:spacing w:val="0"/>
                <w:position w:val="0"/>
                <w:sz w:val="24"/>
                <w:szCs w:val="24"/>
                <w:lang w:eastAsia="zh-CN"/>
              </w:rPr>
              <w:t>（</w:t>
            </w:r>
            <w:r>
              <w:rPr>
                <w:rFonts w:hint="eastAsia" w:ascii="Times New Roman" w:hAnsi="Times New Roman" w:cs="Times New Roman"/>
                <w:spacing w:val="0"/>
                <w:position w:val="0"/>
                <w:sz w:val="24"/>
                <w:szCs w:val="24"/>
                <w:lang w:val="en-US" w:eastAsia="zh-CN"/>
              </w:rPr>
              <w:t>3</w:t>
            </w:r>
            <w:r>
              <w:rPr>
                <w:rFonts w:hint="eastAsia" w:ascii="Times New Roman" w:hAnsi="Times New Roman" w:cs="Times New Roman"/>
                <w:spacing w:val="0"/>
                <w:position w:val="0"/>
                <w:sz w:val="24"/>
                <w:szCs w:val="24"/>
                <w:lang w:eastAsia="zh-CN"/>
              </w:rPr>
              <w:t>）</w:t>
            </w:r>
            <w:r>
              <w:rPr>
                <w:rFonts w:hint="default" w:ascii="Times New Roman" w:hAnsi="Times New Roman" w:eastAsia="宋体" w:cs="Times New Roman"/>
                <w:spacing w:val="0"/>
                <w:position w:val="0"/>
                <w:sz w:val="24"/>
                <w:szCs w:val="24"/>
              </w:rPr>
              <w:t>使用柴油发电机组对水环境的影响分析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施工期间使用柴油发电机，本环评要求柴油发电机房的地面全部进行硬化和防渗处理；贮存柴油的容器必须完好，不能泄漏或损坏；柴油的贮存量不应过多，应限制在仅够使生产正常运行所必须的量；安全取用柴油，防止 柴油使用过程中的跑、冒、滴、漏。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ascii="Times New Roman" w:hAnsi="Times New Roman" w:cs="Times New Roman"/>
                <w:spacing w:val="0"/>
                <w:position w:val="0"/>
                <w:sz w:val="24"/>
                <w:szCs w:val="24"/>
                <w:lang w:eastAsia="zh-CN"/>
              </w:rPr>
              <w:t>（</w:t>
            </w:r>
            <w:r>
              <w:rPr>
                <w:rFonts w:hint="default" w:ascii="Times New Roman" w:hAnsi="Times New Roman" w:eastAsia="宋体" w:cs="Times New Roman"/>
                <w:spacing w:val="0"/>
                <w:position w:val="0"/>
                <w:sz w:val="24"/>
                <w:szCs w:val="24"/>
              </w:rPr>
              <w:t>4</w:t>
            </w:r>
            <w:r>
              <w:rPr>
                <w:rFonts w:hint="eastAsia" w:ascii="Times New Roman" w:hAnsi="Times New Roman" w:cs="Times New Roman"/>
                <w:spacing w:val="0"/>
                <w:position w:val="0"/>
                <w:sz w:val="24"/>
                <w:szCs w:val="24"/>
                <w:lang w:eastAsia="zh-CN"/>
              </w:rPr>
              <w:t>）</w:t>
            </w:r>
            <w:r>
              <w:rPr>
                <w:rFonts w:hint="default" w:ascii="Times New Roman" w:hAnsi="Times New Roman" w:eastAsia="宋体" w:cs="Times New Roman"/>
                <w:spacing w:val="0"/>
                <w:position w:val="0"/>
                <w:sz w:val="24"/>
                <w:szCs w:val="24"/>
              </w:rPr>
              <w:t>施工对河道水文情势影响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本河流为季节性河流，汛期不施工，仅在断流期施工，施工期间，河道内施工对河段地表水水位、流量等水文情势不会产生显著影响。</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4</w:t>
            </w:r>
            <w:r>
              <w:rPr>
                <w:rFonts w:hint="eastAsia" w:cs="Times New Roman"/>
                <w:spacing w:val="0"/>
                <w:position w:val="0"/>
                <w:sz w:val="24"/>
                <w:szCs w:val="24"/>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声环境影响分析</w:t>
            </w:r>
          </w:p>
          <w:p>
            <w:pPr>
              <w:keepNext w:val="0"/>
              <w:keepLines w:val="0"/>
              <w:pageBreakBefore w:val="0"/>
              <w:kinsoku/>
              <w:wordWrap/>
              <w:overflowPunct/>
              <w:topLinePunct w:val="0"/>
              <w:autoSpaceDE/>
              <w:autoSpaceDN/>
              <w:bidi w:val="0"/>
              <w:spacing w:line="360" w:lineRule="auto"/>
              <w:ind w:left="0" w:right="0"/>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4.1</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施工噪声</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本工程施工期噪声污染源包括两部分，一个是主要来自施工机械噪声，主要有推土机、挖掘机、打夯机等，噪声级一般在</w:t>
            </w:r>
            <w:r>
              <w:rPr>
                <w:rFonts w:hint="default" w:ascii="Times New Roman" w:hAnsi="Times New Roman" w:eastAsia="Times New Roman" w:cs="Times New Roman"/>
                <w:spacing w:val="0"/>
                <w:position w:val="0"/>
                <w:sz w:val="24"/>
                <w:szCs w:val="24"/>
              </w:rPr>
              <w:t>73</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85dB</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A</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之间；另一个是交通运输噪声。工程使用的运输车辆主要为自卸汽车、混凝土搅拌</w:t>
            </w:r>
            <w:r>
              <w:rPr>
                <w:rFonts w:hint="eastAsia" w:cs="Times New Roman"/>
                <w:spacing w:val="0"/>
                <w:position w:val="0"/>
                <w:sz w:val="24"/>
                <w:szCs w:val="24"/>
                <w:lang w:eastAsia="zh-CN"/>
              </w:rPr>
              <w:t>运输车</w:t>
            </w:r>
            <w:r>
              <w:rPr>
                <w:rFonts w:hint="default" w:ascii="Times New Roman" w:hAnsi="Times New Roman" w:eastAsia="宋体" w:cs="Times New Roman"/>
                <w:spacing w:val="0"/>
                <w:position w:val="0"/>
                <w:sz w:val="24"/>
                <w:szCs w:val="24"/>
              </w:rPr>
              <w:t>等，噪声级一般在</w:t>
            </w:r>
            <w:r>
              <w:rPr>
                <w:rFonts w:hint="default" w:ascii="Times New Roman" w:hAnsi="Times New Roman" w:eastAsia="Times New Roman" w:cs="Times New Roman"/>
                <w:spacing w:val="0"/>
                <w:position w:val="0"/>
                <w:sz w:val="24"/>
                <w:szCs w:val="24"/>
              </w:rPr>
              <w:t>72</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85dB</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A</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之间。本工程主要施工机械及运输车辆噪声源强见表</w:t>
            </w:r>
            <w:r>
              <w:rPr>
                <w:rFonts w:hint="eastAsia" w:cs="Times New Roman"/>
                <w:spacing w:val="0"/>
                <w:position w:val="0"/>
                <w:sz w:val="24"/>
                <w:szCs w:val="24"/>
                <w:lang w:val="en-US" w:eastAsia="zh-CN"/>
              </w:rPr>
              <w:t>4-5</w:t>
            </w:r>
            <w:r>
              <w:rPr>
                <w:rFonts w:hint="default" w:ascii="Times New Roman" w:hAnsi="Times New Roman" w:eastAsia="宋体" w:cs="Times New Roman"/>
                <w:spacing w:val="0"/>
                <w:position w:val="0"/>
                <w:sz w:val="24"/>
                <w:szCs w:val="24"/>
              </w:rPr>
              <w:t>：</w:t>
            </w:r>
          </w:p>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lang w:eastAsia="zh-CN"/>
              </w:rPr>
            </w:pPr>
            <w:r>
              <w:rPr>
                <w:rFonts w:hint="default" w:ascii="Times New Roman" w:hAnsi="Times New Roman" w:eastAsia="宋体" w:cs="Times New Roman"/>
                <w:spacing w:val="0"/>
                <w:position w:val="0"/>
                <w:sz w:val="20"/>
                <w:szCs w:val="20"/>
                <w14:textOutline w14:w="3795" w14:cap="sq" w14:cmpd="sng">
                  <w14:solidFill>
                    <w14:srgbClr w14:val="000000"/>
                  </w14:solidFill>
                  <w14:prstDash w14:val="solid"/>
                  <w14:bevel/>
                </w14:textOutline>
              </w:rPr>
              <w:t>表</w:t>
            </w:r>
            <w:r>
              <w:rPr>
                <w:rFonts w:hint="default" w:ascii="Times New Roman" w:hAnsi="Times New Roman" w:eastAsia="Times New Roman" w:cs="Times New Roman"/>
                <w:b/>
                <w:bCs/>
                <w:spacing w:val="0"/>
                <w:position w:val="0"/>
                <w:sz w:val="20"/>
                <w:szCs w:val="20"/>
              </w:rPr>
              <w:t>4-5</w:t>
            </w:r>
            <w:r>
              <w:rPr>
                <w:rFonts w:hint="eastAsia" w:eastAsia="宋体" w:cs="Times New Roman"/>
                <w:b/>
                <w:bCs/>
                <w:spacing w:val="0"/>
                <w:position w:val="0"/>
                <w:sz w:val="20"/>
                <w:szCs w:val="20"/>
                <w:lang w:val="en-US" w:eastAsia="zh-CN"/>
              </w:rPr>
              <w:t xml:space="preserve">   </w:t>
            </w:r>
            <w:r>
              <w:rPr>
                <w:rFonts w:hint="default" w:ascii="Times New Roman" w:hAnsi="Times New Roman" w:eastAsia="宋体" w:cs="Times New Roman"/>
                <w:spacing w:val="0"/>
                <w:position w:val="0"/>
                <w:sz w:val="20"/>
                <w:szCs w:val="20"/>
                <w14:textOutline w14:w="3795" w14:cap="sq" w14:cmpd="sng">
                  <w14:solidFill>
                    <w14:srgbClr w14:val="000000"/>
                  </w14:solidFill>
                  <w14:prstDash w14:val="solid"/>
                  <w14:bevel/>
                </w14:textOutline>
              </w:rPr>
              <w:t>工程主要施工机械及交通噪声源强一览表</w:t>
            </w:r>
          </w:p>
          <w:tbl>
            <w:tblPr>
              <w:tblStyle w:val="91"/>
              <w:tblW w:w="7618"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069"/>
              <w:gridCol w:w="1969"/>
              <w:gridCol w:w="1547"/>
              <w:gridCol w:w="203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2069"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施工机械设备名称</w:t>
                  </w:r>
                </w:p>
              </w:tc>
              <w:tc>
                <w:tcPr>
                  <w:tcW w:w="1969"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噪声强度</w:t>
                  </w:r>
                  <w:r>
                    <w:rPr>
                      <w:rFonts w:hint="default" w:ascii="Times New Roman" w:hAnsi="Times New Roman" w:eastAsia="Times New Roman" w:cs="Times New Roman"/>
                      <w:b/>
                      <w:bCs/>
                      <w:spacing w:val="0"/>
                      <w:position w:val="0"/>
                      <w:sz w:val="21"/>
                      <w:szCs w:val="21"/>
                    </w:rPr>
                    <w:t>dB</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pacing w:val="0"/>
                      <w:position w:val="0"/>
                      <w:sz w:val="21"/>
                      <w:szCs w:val="21"/>
                    </w:rPr>
                    <w:t>A</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p>
              </w:tc>
              <w:tc>
                <w:tcPr>
                  <w:tcW w:w="1547"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运输车辆名称</w:t>
                  </w:r>
                </w:p>
              </w:tc>
              <w:tc>
                <w:tcPr>
                  <w:tcW w:w="2033"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噪声强度</w:t>
                  </w:r>
                  <w:r>
                    <w:rPr>
                      <w:rFonts w:hint="default" w:ascii="Times New Roman" w:hAnsi="Times New Roman" w:eastAsia="Times New Roman" w:cs="Times New Roman"/>
                      <w:b/>
                      <w:bCs/>
                      <w:spacing w:val="0"/>
                      <w:position w:val="0"/>
                      <w:sz w:val="21"/>
                      <w:szCs w:val="21"/>
                    </w:rPr>
                    <w:t>dB</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pacing w:val="0"/>
                      <w:position w:val="0"/>
                      <w:sz w:val="21"/>
                      <w:szCs w:val="21"/>
                    </w:rPr>
                    <w:t>A</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2069"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挖掘机</w:t>
                  </w:r>
                </w:p>
              </w:tc>
              <w:tc>
                <w:tcPr>
                  <w:tcW w:w="1969"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85</w:t>
                  </w:r>
                </w:p>
              </w:tc>
              <w:tc>
                <w:tcPr>
                  <w:tcW w:w="1547"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自卸汽车</w:t>
                  </w:r>
                </w:p>
              </w:tc>
              <w:tc>
                <w:tcPr>
                  <w:tcW w:w="2033"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2069"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推土机</w:t>
                  </w:r>
                </w:p>
              </w:tc>
              <w:tc>
                <w:tcPr>
                  <w:tcW w:w="1969"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85</w:t>
                  </w:r>
                </w:p>
              </w:tc>
              <w:tc>
                <w:tcPr>
                  <w:tcW w:w="154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砼搅拌运输车</w:t>
                  </w:r>
                </w:p>
              </w:tc>
              <w:tc>
                <w:tcPr>
                  <w:tcW w:w="203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72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2069"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夯机</w:t>
                  </w:r>
                </w:p>
              </w:tc>
              <w:tc>
                <w:tcPr>
                  <w:tcW w:w="1969"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85</w:t>
                  </w:r>
                </w:p>
              </w:tc>
              <w:tc>
                <w:tcPr>
                  <w:tcW w:w="154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振捣器</w:t>
                  </w:r>
                </w:p>
              </w:tc>
              <w:tc>
                <w:tcPr>
                  <w:tcW w:w="203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2069"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发电机</w:t>
                  </w:r>
                </w:p>
              </w:tc>
              <w:tc>
                <w:tcPr>
                  <w:tcW w:w="1969"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80</w:t>
                  </w:r>
                </w:p>
              </w:tc>
              <w:tc>
                <w:tcPr>
                  <w:tcW w:w="154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203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根据施工特点，主要声源来自机械设备作业施工。施工机械作业时环境噪声的评价标准为《建筑施工场界环境噪声排放标准》</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GB12523-2011</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标准。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工程施工建设分几个阶段进行。各施工阶段的设备作业时需要一定的作业空间，施工机械操作运转时有一定的工作间距，因此噪声源强为点声源，其噪声影响随距离增加而逐渐衰减，噪声衰减</w:t>
            </w:r>
            <w:r>
              <w:rPr>
                <w:rFonts w:hint="eastAsia" w:cs="Times New Roman"/>
                <w:spacing w:val="0"/>
                <w:position w:val="0"/>
                <w:sz w:val="24"/>
                <w:szCs w:val="24"/>
                <w:lang w:eastAsia="zh-CN"/>
              </w:rPr>
              <w:t>公式</w:t>
            </w:r>
            <w:r>
              <w:rPr>
                <w:rFonts w:hint="default" w:ascii="Times New Roman" w:hAnsi="Times New Roman" w:eastAsia="宋体" w:cs="Times New Roman"/>
                <w:spacing w:val="0"/>
                <w:position w:val="0"/>
                <w:sz w:val="24"/>
                <w:szCs w:val="24"/>
              </w:rPr>
              <w:t>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1680" w:firstLineChars="700"/>
              <w:textAlignment w:val="auto"/>
              <w:rPr>
                <w:rFonts w:hint="eastAsia" w:ascii="Times New Roman" w:hAnsi="Times New Roman" w:eastAsia="宋体" w:cs="Times New Roman"/>
                <w:spacing w:val="0"/>
                <w:position w:val="0"/>
                <w:sz w:val="24"/>
                <w:szCs w:val="24"/>
                <w:lang w:eastAsia="zh-CN"/>
              </w:rPr>
            </w:pPr>
            <w:r>
              <w:rPr>
                <w:rFonts w:hint="default" w:ascii="Times New Roman" w:hAnsi="Times New Roman" w:eastAsia="Times New Roman" w:cs="Times New Roman"/>
                <w:spacing w:val="0"/>
                <w:position w:val="0"/>
                <w:sz w:val="24"/>
                <w:szCs w:val="24"/>
              </w:rPr>
              <w:t>LA</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r</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LA</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r0</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w:t>
            </w:r>
            <w:r>
              <w:rPr>
                <w:rFonts w:hint="default" w:ascii="Times New Roman" w:hAnsi="Times New Roman" w:eastAsia="Times New Roman" w:cs="Times New Roman"/>
                <w:spacing w:val="0"/>
                <w:position w:val="0"/>
                <w:sz w:val="24"/>
                <w:szCs w:val="24"/>
              </w:rPr>
              <w:t>20lg</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r/r0</w:t>
            </w:r>
            <w:r>
              <w:rPr>
                <w:rFonts w:hint="eastAsia" w:eastAsia="宋体" w:cs="Times New Roman"/>
                <w:spacing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960" w:firstLineChars="4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式中：</w:t>
            </w:r>
            <w:r>
              <w:rPr>
                <w:rFonts w:hint="default" w:ascii="Times New Roman" w:hAnsi="Times New Roman" w:eastAsia="Times New Roman" w:cs="Times New Roman"/>
                <w:spacing w:val="0"/>
                <w:position w:val="0"/>
                <w:sz w:val="24"/>
                <w:szCs w:val="24"/>
              </w:rPr>
              <w:t>LA—</w:t>
            </w:r>
            <w:r>
              <w:rPr>
                <w:rFonts w:hint="default" w:ascii="Times New Roman" w:hAnsi="Times New Roman" w:eastAsia="宋体" w:cs="Times New Roman"/>
                <w:spacing w:val="0"/>
                <w:position w:val="0"/>
                <w:sz w:val="24"/>
                <w:szCs w:val="24"/>
              </w:rPr>
              <w:t>距声源为</w:t>
            </w:r>
            <w:r>
              <w:rPr>
                <w:rFonts w:hint="default" w:ascii="Times New Roman" w:hAnsi="Times New Roman" w:eastAsia="Times New Roman" w:cs="Times New Roman"/>
                <w:spacing w:val="0"/>
                <w:position w:val="0"/>
                <w:sz w:val="24"/>
                <w:szCs w:val="24"/>
              </w:rPr>
              <w:t>rA</w:t>
            </w:r>
            <w:r>
              <w:rPr>
                <w:rFonts w:hint="default" w:ascii="Times New Roman" w:hAnsi="Times New Roman" w:eastAsia="宋体" w:cs="Times New Roman"/>
                <w:spacing w:val="0"/>
                <w:position w:val="0"/>
                <w:sz w:val="24"/>
                <w:szCs w:val="24"/>
              </w:rPr>
              <w:t>的声级，</w:t>
            </w:r>
            <w:r>
              <w:rPr>
                <w:rFonts w:hint="default" w:ascii="Times New Roman" w:hAnsi="Times New Roman" w:eastAsia="Times New Roman" w:cs="Times New Roman"/>
                <w:spacing w:val="0"/>
                <w:position w:val="0"/>
                <w:sz w:val="24"/>
                <w:szCs w:val="24"/>
              </w:rPr>
              <w:t>dB</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A</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1680" w:firstLineChars="70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spacing w:val="0"/>
                <w:position w:val="0"/>
                <w:sz w:val="24"/>
                <w:szCs w:val="24"/>
              </w:rPr>
              <w:t>L0—</w:t>
            </w:r>
            <w:r>
              <w:rPr>
                <w:rFonts w:hint="default" w:ascii="Times New Roman" w:hAnsi="Times New Roman" w:eastAsia="宋体" w:cs="Times New Roman"/>
                <w:spacing w:val="0"/>
                <w:position w:val="0"/>
                <w:sz w:val="24"/>
                <w:szCs w:val="24"/>
              </w:rPr>
              <w:t>距声源为</w:t>
            </w:r>
            <w:r>
              <w:rPr>
                <w:rFonts w:hint="default" w:ascii="Times New Roman" w:hAnsi="Times New Roman" w:eastAsia="Times New Roman" w:cs="Times New Roman"/>
                <w:spacing w:val="0"/>
                <w:position w:val="0"/>
                <w:sz w:val="24"/>
                <w:szCs w:val="24"/>
              </w:rPr>
              <w:t>r0</w:t>
            </w:r>
            <w:r>
              <w:rPr>
                <w:rFonts w:hint="default" w:ascii="Times New Roman" w:hAnsi="Times New Roman" w:eastAsia="宋体" w:cs="Times New Roman"/>
                <w:spacing w:val="0"/>
                <w:position w:val="0"/>
                <w:sz w:val="24"/>
                <w:szCs w:val="24"/>
              </w:rPr>
              <w:t>的声级，</w:t>
            </w:r>
            <w:r>
              <w:rPr>
                <w:rFonts w:hint="default" w:ascii="Times New Roman" w:hAnsi="Times New Roman" w:eastAsia="Times New Roman" w:cs="Times New Roman"/>
                <w:spacing w:val="0"/>
                <w:position w:val="0"/>
                <w:sz w:val="24"/>
                <w:szCs w:val="24"/>
              </w:rPr>
              <w:t>dB</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A</w:t>
            </w:r>
            <w:r>
              <w:rPr>
                <w:rFonts w:hint="eastAsia" w:cs="Times New Roman"/>
                <w:spacing w:val="0"/>
                <w:position w:val="0"/>
                <w:sz w:val="24"/>
                <w:szCs w:val="24"/>
                <w:lang w:eastAsia="zh-CN"/>
              </w:rPr>
              <w:t>）</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通过上述噪声衰减</w:t>
            </w:r>
            <w:r>
              <w:rPr>
                <w:rFonts w:hint="eastAsia" w:cs="Times New Roman"/>
                <w:spacing w:val="0"/>
                <w:position w:val="0"/>
                <w:sz w:val="24"/>
                <w:szCs w:val="24"/>
                <w:lang w:eastAsia="zh-CN"/>
              </w:rPr>
              <w:t>公式</w:t>
            </w:r>
            <w:r>
              <w:rPr>
                <w:rFonts w:hint="default" w:ascii="Times New Roman" w:hAnsi="Times New Roman" w:eastAsia="宋体" w:cs="Times New Roman"/>
                <w:spacing w:val="0"/>
                <w:position w:val="0"/>
                <w:sz w:val="24"/>
                <w:szCs w:val="24"/>
              </w:rPr>
              <w:t>并根据施工场界噪声限值标准的要求，计算出施工机械噪声对环境的影响范围，预测结果见表</w:t>
            </w:r>
            <w:r>
              <w:rPr>
                <w:rFonts w:hint="default" w:ascii="Times New Roman" w:hAnsi="Times New Roman" w:eastAsia="Times New Roman" w:cs="Times New Roman"/>
                <w:spacing w:val="0"/>
                <w:position w:val="0"/>
                <w:sz w:val="24"/>
                <w:szCs w:val="24"/>
              </w:rPr>
              <w:t>4-6</w:t>
            </w:r>
            <w:r>
              <w:rPr>
                <w:rFonts w:hint="default" w:ascii="Times New Roman" w:hAnsi="Times New Roman" w:eastAsia="宋体" w:cs="Times New Roman"/>
                <w:spacing w:val="0"/>
                <w:position w:val="0"/>
                <w:sz w:val="24"/>
                <w:szCs w:val="24"/>
              </w:rPr>
              <w:t>：</w:t>
            </w:r>
          </w:p>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表</w:t>
            </w:r>
            <w:r>
              <w:rPr>
                <w:rFonts w:hint="default" w:ascii="Times New Roman" w:hAnsi="Times New Roman" w:eastAsia="Times New Roman" w:cs="Times New Roman"/>
                <w:b/>
                <w:bCs/>
                <w:spacing w:val="0"/>
                <w:position w:val="0"/>
                <w:sz w:val="21"/>
                <w:szCs w:val="21"/>
              </w:rPr>
              <w:t>4-6</w:t>
            </w:r>
            <w:r>
              <w:rPr>
                <w:rFonts w:hint="eastAsia" w:eastAsia="宋体" w:cs="Times New Roman"/>
                <w:b/>
                <w:bCs/>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施工机械噪声影响范围单位：</w:t>
            </w:r>
            <w:r>
              <w:rPr>
                <w:rFonts w:hint="default" w:ascii="Times New Roman" w:hAnsi="Times New Roman" w:eastAsia="Times New Roman" w:cs="Times New Roman"/>
                <w:b/>
                <w:bCs/>
                <w:spacing w:val="0"/>
                <w:position w:val="0"/>
                <w:sz w:val="21"/>
                <w:szCs w:val="21"/>
              </w:rPr>
              <w:t>dB</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pacing w:val="0"/>
                <w:position w:val="0"/>
                <w:sz w:val="21"/>
                <w:szCs w:val="21"/>
              </w:rPr>
              <w:t>A</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p>
          <w:tbl>
            <w:tblPr>
              <w:tblStyle w:val="91"/>
              <w:tblW w:w="7615"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641"/>
              <w:gridCol w:w="457"/>
              <w:gridCol w:w="503"/>
              <w:gridCol w:w="477"/>
              <w:gridCol w:w="567"/>
              <w:gridCol w:w="446"/>
              <w:gridCol w:w="538"/>
              <w:gridCol w:w="593"/>
              <w:gridCol w:w="507"/>
              <w:gridCol w:w="614"/>
              <w:gridCol w:w="637"/>
              <w:gridCol w:w="5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PrEx>
              <w:trPr>
                <w:trHeight w:val="551" w:hRule="atLeast"/>
              </w:trPr>
              <w:tc>
                <w:tcPr>
                  <w:tcW w:w="1050" w:type="dxa"/>
                  <w:vMerge w:val="restart"/>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设备</w:t>
                  </w:r>
                </w:p>
              </w:tc>
              <w:tc>
                <w:tcPr>
                  <w:tcW w:w="641" w:type="dxa"/>
                  <w:vMerge w:val="restart"/>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源强</w:t>
                  </w:r>
                </w:p>
              </w:tc>
              <w:tc>
                <w:tcPr>
                  <w:tcW w:w="3581" w:type="dxa"/>
                  <w:gridSpan w:val="7"/>
                  <w:vAlign w:val="center"/>
                </w:tcPr>
                <w:p>
                  <w:pPr>
                    <w:keepNext w:val="0"/>
                    <w:keepLines w:val="0"/>
                    <w:pageBreakBefore w:val="0"/>
                    <w:kinsoku/>
                    <w:wordWrap/>
                    <w:overflowPunct/>
                    <w:topLinePunct w:val="0"/>
                    <w:autoSpaceDE/>
                    <w:autoSpaceDN/>
                    <w:bidi w:val="0"/>
                    <w:spacing w:line="240" w:lineRule="auto"/>
                    <w:ind w:left="0" w:right="0"/>
                    <w:jc w:val="center"/>
                    <w:rPr>
                      <w:rFonts w:hint="eastAsia"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距离</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r>
                    <w:rPr>
                      <w:rFonts w:hint="default" w:ascii="Times New Roman" w:hAnsi="Times New Roman" w:eastAsia="Times New Roman" w:cs="Times New Roman"/>
                      <w:b/>
                      <w:bCs/>
                      <w:spacing w:val="0"/>
                      <w:position w:val="0"/>
                      <w:sz w:val="21"/>
                      <w:szCs w:val="21"/>
                    </w:rPr>
                    <w:t>m</w:t>
                  </w:r>
                  <w:r>
                    <w:rPr>
                      <w:rFonts w:hint="eastAsia" w:cs="Times New Roman"/>
                      <w:spacing w:val="0"/>
                      <w:position w:val="0"/>
                      <w:sz w:val="21"/>
                      <w:szCs w:val="21"/>
                      <w:lang w:eastAsia="zh-CN"/>
                      <w14:textOutline w14:w="3795" w14:cap="sq" w14:cmpd="sng">
                        <w14:solidFill>
                          <w14:srgbClr w14:val="000000"/>
                        </w14:solidFill>
                        <w14:prstDash w14:val="solid"/>
                        <w14:bevel/>
                      </w14:textOutline>
                    </w:rPr>
                    <w:t>）</w:t>
                  </w:r>
                </w:p>
              </w:tc>
              <w:tc>
                <w:tcPr>
                  <w:tcW w:w="1121" w:type="dxa"/>
                  <w:gridSpan w:val="2"/>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标准值</w:t>
                  </w:r>
                </w:p>
              </w:tc>
              <w:tc>
                <w:tcPr>
                  <w:tcW w:w="1222" w:type="dxa"/>
                  <w:gridSpan w:val="2"/>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达标距离</w:t>
                  </w:r>
                </w:p>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PrEx>
              <w:trPr>
                <w:trHeight w:val="392" w:hRule="atLeast"/>
              </w:trPr>
              <w:tc>
                <w:tcPr>
                  <w:tcW w:w="1050" w:type="dxa"/>
                  <w:vMerge w:val="continue"/>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641" w:type="dxa"/>
                  <w:vMerge w:val="continue"/>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457"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10</w:t>
                  </w:r>
                </w:p>
              </w:tc>
              <w:tc>
                <w:tcPr>
                  <w:tcW w:w="503"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20</w:t>
                  </w:r>
                </w:p>
              </w:tc>
              <w:tc>
                <w:tcPr>
                  <w:tcW w:w="477"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40</w:t>
                  </w:r>
                </w:p>
              </w:tc>
              <w:tc>
                <w:tcPr>
                  <w:tcW w:w="567"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60</w:t>
                  </w:r>
                </w:p>
              </w:tc>
              <w:tc>
                <w:tcPr>
                  <w:tcW w:w="446"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80</w:t>
                  </w:r>
                </w:p>
              </w:tc>
              <w:tc>
                <w:tcPr>
                  <w:tcW w:w="538"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100</w:t>
                  </w:r>
                </w:p>
              </w:tc>
              <w:tc>
                <w:tcPr>
                  <w:tcW w:w="593"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b/>
                      <w:bCs/>
                      <w:spacing w:val="0"/>
                      <w:position w:val="0"/>
                      <w:sz w:val="21"/>
                      <w:szCs w:val="21"/>
                    </w:rPr>
                    <w:t>150</w:t>
                  </w:r>
                </w:p>
              </w:tc>
              <w:tc>
                <w:tcPr>
                  <w:tcW w:w="507"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昼</w:t>
                  </w:r>
                </w:p>
              </w:tc>
              <w:tc>
                <w:tcPr>
                  <w:tcW w:w="614"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夜</w:t>
                  </w:r>
                </w:p>
              </w:tc>
              <w:tc>
                <w:tcPr>
                  <w:tcW w:w="637"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昼</w:t>
                  </w:r>
                </w:p>
              </w:tc>
              <w:tc>
                <w:tcPr>
                  <w:tcW w:w="585" w:type="dxa"/>
                  <w:tcBorders>
                    <w:bottom w:val="single" w:color="000000" w:sz="12" w:space="0"/>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050"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挖掘机</w:t>
                  </w:r>
                </w:p>
              </w:tc>
              <w:tc>
                <w:tcPr>
                  <w:tcW w:w="641"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85</w:t>
                  </w:r>
                </w:p>
              </w:tc>
              <w:tc>
                <w:tcPr>
                  <w:tcW w:w="457"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65</w:t>
                  </w:r>
                </w:p>
              </w:tc>
              <w:tc>
                <w:tcPr>
                  <w:tcW w:w="503"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59</w:t>
                  </w:r>
                </w:p>
              </w:tc>
              <w:tc>
                <w:tcPr>
                  <w:tcW w:w="477"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53</w:t>
                  </w:r>
                </w:p>
              </w:tc>
              <w:tc>
                <w:tcPr>
                  <w:tcW w:w="567"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49</w:t>
                  </w:r>
                </w:p>
              </w:tc>
              <w:tc>
                <w:tcPr>
                  <w:tcW w:w="446"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47</w:t>
                  </w:r>
                </w:p>
              </w:tc>
              <w:tc>
                <w:tcPr>
                  <w:tcW w:w="538"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45</w:t>
                  </w:r>
                </w:p>
              </w:tc>
              <w:tc>
                <w:tcPr>
                  <w:tcW w:w="593"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41</w:t>
                  </w:r>
                </w:p>
              </w:tc>
              <w:tc>
                <w:tcPr>
                  <w:tcW w:w="507" w:type="dxa"/>
                  <w:vMerge w:val="restart"/>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70</w:t>
                  </w:r>
                </w:p>
              </w:tc>
              <w:tc>
                <w:tcPr>
                  <w:tcW w:w="614" w:type="dxa"/>
                  <w:vMerge w:val="restart"/>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55</w:t>
                  </w:r>
                </w:p>
              </w:tc>
              <w:tc>
                <w:tcPr>
                  <w:tcW w:w="637"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18</w:t>
                  </w:r>
                </w:p>
              </w:tc>
              <w:tc>
                <w:tcPr>
                  <w:tcW w:w="585" w:type="dxa"/>
                  <w:tcBorders>
                    <w:top w:val="single" w:color="000000" w:sz="12" w:space="0"/>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05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推土机</w:t>
                  </w:r>
                </w:p>
              </w:tc>
              <w:tc>
                <w:tcPr>
                  <w:tcW w:w="64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85</w:t>
                  </w:r>
                </w:p>
              </w:tc>
              <w:tc>
                <w:tcPr>
                  <w:tcW w:w="45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65</w:t>
                  </w:r>
                </w:p>
              </w:tc>
              <w:tc>
                <w:tcPr>
                  <w:tcW w:w="50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59</w:t>
                  </w:r>
                </w:p>
              </w:tc>
              <w:tc>
                <w:tcPr>
                  <w:tcW w:w="47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53</w:t>
                  </w:r>
                </w:p>
              </w:tc>
              <w:tc>
                <w:tcPr>
                  <w:tcW w:w="56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49</w:t>
                  </w:r>
                </w:p>
              </w:tc>
              <w:tc>
                <w:tcPr>
                  <w:tcW w:w="446"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47</w:t>
                  </w:r>
                </w:p>
              </w:tc>
              <w:tc>
                <w:tcPr>
                  <w:tcW w:w="53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45</w:t>
                  </w:r>
                </w:p>
              </w:tc>
              <w:tc>
                <w:tcPr>
                  <w:tcW w:w="59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41</w:t>
                  </w:r>
                </w:p>
              </w:tc>
              <w:tc>
                <w:tcPr>
                  <w:tcW w:w="50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614"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18</w:t>
                  </w:r>
                </w:p>
              </w:tc>
              <w:tc>
                <w:tcPr>
                  <w:tcW w:w="585"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105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夯机</w:t>
                  </w:r>
                </w:p>
              </w:tc>
              <w:tc>
                <w:tcPr>
                  <w:tcW w:w="64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85</w:t>
                  </w:r>
                </w:p>
              </w:tc>
              <w:tc>
                <w:tcPr>
                  <w:tcW w:w="45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65</w:t>
                  </w:r>
                </w:p>
              </w:tc>
              <w:tc>
                <w:tcPr>
                  <w:tcW w:w="50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59</w:t>
                  </w:r>
                </w:p>
              </w:tc>
              <w:tc>
                <w:tcPr>
                  <w:tcW w:w="47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53</w:t>
                  </w:r>
                </w:p>
              </w:tc>
              <w:tc>
                <w:tcPr>
                  <w:tcW w:w="56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49</w:t>
                  </w:r>
                </w:p>
              </w:tc>
              <w:tc>
                <w:tcPr>
                  <w:tcW w:w="446"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47</w:t>
                  </w:r>
                </w:p>
              </w:tc>
              <w:tc>
                <w:tcPr>
                  <w:tcW w:w="53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45</w:t>
                  </w:r>
                </w:p>
              </w:tc>
              <w:tc>
                <w:tcPr>
                  <w:tcW w:w="59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41</w:t>
                  </w:r>
                </w:p>
              </w:tc>
              <w:tc>
                <w:tcPr>
                  <w:tcW w:w="50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614"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18</w:t>
                  </w:r>
                </w:p>
              </w:tc>
              <w:tc>
                <w:tcPr>
                  <w:tcW w:w="585"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050"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发电机</w:t>
                  </w:r>
                </w:p>
              </w:tc>
              <w:tc>
                <w:tcPr>
                  <w:tcW w:w="641"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80</w:t>
                  </w:r>
                </w:p>
              </w:tc>
              <w:tc>
                <w:tcPr>
                  <w:tcW w:w="45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60</w:t>
                  </w:r>
                </w:p>
              </w:tc>
              <w:tc>
                <w:tcPr>
                  <w:tcW w:w="50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54</w:t>
                  </w:r>
                </w:p>
              </w:tc>
              <w:tc>
                <w:tcPr>
                  <w:tcW w:w="47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48</w:t>
                  </w:r>
                </w:p>
              </w:tc>
              <w:tc>
                <w:tcPr>
                  <w:tcW w:w="56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44</w:t>
                  </w:r>
                </w:p>
              </w:tc>
              <w:tc>
                <w:tcPr>
                  <w:tcW w:w="446"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42</w:t>
                  </w:r>
                </w:p>
              </w:tc>
              <w:tc>
                <w:tcPr>
                  <w:tcW w:w="538"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40</w:t>
                  </w:r>
                </w:p>
              </w:tc>
              <w:tc>
                <w:tcPr>
                  <w:tcW w:w="593"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39</w:t>
                  </w:r>
                </w:p>
              </w:tc>
              <w:tc>
                <w:tcPr>
                  <w:tcW w:w="507"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614"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cs="Times New Roman"/>
                      <w:spacing w:val="0"/>
                      <w:position w:val="0"/>
                      <w:sz w:val="21"/>
                      <w:szCs w:val="21"/>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11</w:t>
                  </w:r>
                </w:p>
              </w:tc>
              <w:tc>
                <w:tcPr>
                  <w:tcW w:w="585" w:type="dxa"/>
                  <w:tcBorders>
                    <w:tl2br w:val="nil"/>
                    <w:tr2bl w:val="nil"/>
                  </w:tcBorders>
                  <w:vAlign w:val="center"/>
                </w:tcPr>
                <w:p>
                  <w:pPr>
                    <w:keepNext w:val="0"/>
                    <w:keepLines w:val="0"/>
                    <w:pageBreakBefore w:val="0"/>
                    <w:kinsoku/>
                    <w:wordWrap/>
                    <w:overflowPunct/>
                    <w:topLinePunct w:val="0"/>
                    <w:autoSpaceDE/>
                    <w:autoSpaceDN/>
                    <w:bidi w:val="0"/>
                    <w:spacing w:line="240" w:lineRule="auto"/>
                    <w:ind w:left="0" w:right="0"/>
                    <w:jc w:val="center"/>
                    <w:rPr>
                      <w:rFonts w:hint="default" w:ascii="Times New Roman" w:hAnsi="Times New Roman" w:eastAsia="Times New Roman" w:cs="Times New Roman"/>
                      <w:spacing w:val="0"/>
                      <w:position w:val="0"/>
                      <w:sz w:val="21"/>
                      <w:szCs w:val="21"/>
                    </w:rPr>
                  </w:pPr>
                  <w:r>
                    <w:rPr>
                      <w:rFonts w:hint="default" w:ascii="Times New Roman" w:hAnsi="Times New Roman" w:eastAsia="Times New Roman" w:cs="Times New Roman"/>
                      <w:spacing w:val="0"/>
                      <w:position w:val="0"/>
                      <w:sz w:val="21"/>
                      <w:szCs w:val="21"/>
                    </w:rPr>
                    <w:t>34</w:t>
                  </w:r>
                </w:p>
              </w:tc>
            </w:tr>
          </w:tbl>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从上表数据可以看出，施工机械本身的作业噪声较高，随着距离的增加，噪声逐渐衰减。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本次防洪治理工程总长</w:t>
            </w:r>
            <w:r>
              <w:rPr>
                <w:rFonts w:hint="default" w:ascii="Times New Roman" w:hAnsi="Times New Roman" w:eastAsia="Times New Roman" w:cs="Times New Roman"/>
                <w:spacing w:val="0"/>
                <w:position w:val="0"/>
                <w:sz w:val="24"/>
                <w:szCs w:val="24"/>
              </w:rPr>
              <w:t>1</w:t>
            </w:r>
            <w:r>
              <w:rPr>
                <w:rFonts w:hint="eastAsia" w:eastAsia="宋体" w:cs="Times New Roman"/>
                <w:spacing w:val="0"/>
                <w:position w:val="0"/>
                <w:sz w:val="24"/>
                <w:szCs w:val="24"/>
                <w:lang w:val="en-US" w:eastAsia="zh-CN"/>
              </w:rPr>
              <w:t>1.218</w:t>
            </w:r>
            <w:r>
              <w:rPr>
                <w:rFonts w:hint="default" w:ascii="Times New Roman" w:hAnsi="Times New Roman" w:eastAsia="Times New Roman" w:cs="Times New Roman"/>
                <w:spacing w:val="0"/>
                <w:position w:val="0"/>
                <w:sz w:val="24"/>
                <w:szCs w:val="24"/>
              </w:rPr>
              <w:t>km</w:t>
            </w:r>
            <w:r>
              <w:rPr>
                <w:rFonts w:hint="default" w:ascii="Times New Roman" w:hAnsi="Times New Roman" w:eastAsia="宋体" w:cs="Times New Roman"/>
                <w:spacing w:val="0"/>
                <w:position w:val="0"/>
                <w:sz w:val="24"/>
                <w:szCs w:val="24"/>
              </w:rPr>
              <w:t>，对噪声影响较大的</w:t>
            </w:r>
            <w:r>
              <w:rPr>
                <w:rFonts w:hint="default" w:ascii="Times New Roman" w:hAnsi="Times New Roman" w:eastAsia="Times New Roman" w:cs="Times New Roman"/>
                <w:spacing w:val="0"/>
                <w:position w:val="0"/>
                <w:sz w:val="24"/>
                <w:szCs w:val="24"/>
              </w:rPr>
              <w:t>60m</w:t>
            </w:r>
            <w:r>
              <w:rPr>
                <w:rFonts w:hint="default" w:ascii="Times New Roman" w:hAnsi="Times New Roman" w:eastAsia="宋体" w:cs="Times New Roman"/>
                <w:spacing w:val="0"/>
                <w:position w:val="0"/>
                <w:sz w:val="24"/>
                <w:szCs w:val="24"/>
              </w:rPr>
              <w:t>范围内没有常住居民，仅有施工人员施工营地会受到施工噪声的影响。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施工机械噪声对周围环境的影响范围为白天</w:t>
            </w:r>
            <w:r>
              <w:rPr>
                <w:rFonts w:hint="default" w:ascii="Times New Roman" w:hAnsi="Times New Roman" w:eastAsia="Times New Roman" w:cs="Times New Roman"/>
                <w:spacing w:val="0"/>
                <w:position w:val="0"/>
                <w:sz w:val="24"/>
                <w:szCs w:val="24"/>
              </w:rPr>
              <w:t>18m</w:t>
            </w:r>
            <w:r>
              <w:rPr>
                <w:rFonts w:hint="default" w:ascii="Times New Roman" w:hAnsi="Times New Roman" w:eastAsia="宋体" w:cs="Times New Roman"/>
                <w:spacing w:val="0"/>
                <w:position w:val="0"/>
                <w:sz w:val="24"/>
                <w:szCs w:val="24"/>
              </w:rPr>
              <w:t>，夜间</w:t>
            </w:r>
            <w:r>
              <w:rPr>
                <w:rFonts w:hint="default" w:ascii="Times New Roman" w:hAnsi="Times New Roman" w:eastAsia="Times New Roman" w:cs="Times New Roman"/>
                <w:spacing w:val="0"/>
                <w:position w:val="0"/>
                <w:sz w:val="24"/>
                <w:szCs w:val="24"/>
              </w:rPr>
              <w:t>55m</w:t>
            </w:r>
            <w:r>
              <w:rPr>
                <w:rFonts w:hint="default" w:ascii="Times New Roman" w:hAnsi="Times New Roman" w:eastAsia="宋体" w:cs="Times New Roman"/>
                <w:spacing w:val="0"/>
                <w:position w:val="0"/>
                <w:sz w:val="24"/>
                <w:szCs w:val="24"/>
              </w:rPr>
              <w:t>，超出此范围即可满足《建筑施工场界环境噪声排放标准》</w:t>
            </w: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GB12523-2011</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的要求。施工期产生的噪声为临时性流动声源，其影响随着施工期的结束而结束。</w:t>
            </w:r>
          </w:p>
          <w:p>
            <w:pPr>
              <w:keepNext w:val="0"/>
              <w:keepLines w:val="0"/>
              <w:pageBreakBefore w:val="0"/>
              <w:widowControl w:val="0"/>
              <w:kinsoku/>
              <w:wordWrap/>
              <w:overflowPunct/>
              <w:topLinePunct w:val="0"/>
              <w:autoSpaceDE/>
              <w:autoSpaceDN/>
              <w:bidi w:val="0"/>
              <w:spacing w:line="360" w:lineRule="auto"/>
              <w:ind w:left="0" w:right="0"/>
              <w:textAlignment w:val="auto"/>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4.2</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交通运输噪声影响分析</w:t>
            </w:r>
          </w:p>
          <w:p>
            <w:pPr>
              <w:keepNext w:val="0"/>
              <w:keepLines w:val="0"/>
              <w:pageBreakBefore w:val="0"/>
              <w:widowControl w:val="0"/>
              <w:kinsoku/>
              <w:wordWrap/>
              <w:overflowPunct/>
              <w:topLinePunct w:val="0"/>
              <w:autoSpaceDE/>
              <w:autoSpaceDN/>
              <w:bidi w:val="0"/>
              <w:spacing w:line="360" w:lineRule="auto"/>
              <w:ind w:left="0" w:right="0" w:firstLine="481"/>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本工程施工运输利用工程区域内的道路，施工道路均为原有道路。工程运输主要为外来物资进场等，根据工程施工布局及施工强度分析，由于本工程规模较小，工程外来物资运输、运料交通噪声对村庄附近路段的</w:t>
            </w:r>
            <w:r>
              <w:rPr>
                <w:rFonts w:hint="eastAsia" w:cs="Times New Roman"/>
                <w:spacing w:val="0"/>
                <w:position w:val="0"/>
                <w:sz w:val="24"/>
                <w:szCs w:val="24"/>
                <w:lang w:eastAsia="zh-CN"/>
              </w:rPr>
              <w:t>影响程度较小</w:t>
            </w:r>
            <w:r>
              <w:rPr>
                <w:rFonts w:hint="default" w:ascii="Times New Roman" w:hAnsi="Times New Roman" w:eastAsia="宋体" w:cs="Times New Roman"/>
                <w:spacing w:val="0"/>
                <w:position w:val="0"/>
                <w:sz w:val="24"/>
                <w:szCs w:val="24"/>
              </w:rPr>
              <w:t>，工程区施工运输昼间增加车流量约</w:t>
            </w:r>
            <w:r>
              <w:rPr>
                <w:rFonts w:hint="default" w:ascii="Times New Roman" w:hAnsi="Times New Roman" w:eastAsia="Times New Roman" w:cs="Times New Roman"/>
                <w:spacing w:val="0"/>
                <w:position w:val="0"/>
                <w:sz w:val="24"/>
                <w:szCs w:val="24"/>
              </w:rPr>
              <w:t>1</w:t>
            </w:r>
            <w:r>
              <w:rPr>
                <w:rFonts w:hint="eastAsia" w:eastAsia="宋体"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2</w:t>
            </w:r>
            <w:r>
              <w:rPr>
                <w:rFonts w:hint="default" w:ascii="Times New Roman" w:hAnsi="Times New Roman" w:eastAsia="宋体" w:cs="Times New Roman"/>
                <w:spacing w:val="0"/>
                <w:position w:val="0"/>
                <w:sz w:val="24"/>
                <w:szCs w:val="24"/>
              </w:rPr>
              <w:t>辆</w:t>
            </w:r>
            <w:r>
              <w:rPr>
                <w:rFonts w:hint="default" w:ascii="Times New Roman" w:hAnsi="Times New Roman" w:eastAsia="Times New Roman" w:cs="Times New Roman"/>
                <w:spacing w:val="0"/>
                <w:position w:val="0"/>
                <w:sz w:val="24"/>
                <w:szCs w:val="24"/>
              </w:rPr>
              <w:t>/h</w:t>
            </w:r>
            <w:r>
              <w:rPr>
                <w:rFonts w:hint="default" w:ascii="Times New Roman" w:hAnsi="Times New Roman" w:eastAsia="宋体" w:cs="Times New Roman"/>
                <w:spacing w:val="0"/>
                <w:position w:val="0"/>
                <w:sz w:val="24"/>
                <w:szCs w:val="24"/>
              </w:rPr>
              <w:t>，夜间增加车流量更少。</w:t>
            </w:r>
          </w:p>
          <w:p>
            <w:pPr>
              <w:keepNext w:val="0"/>
              <w:keepLines w:val="0"/>
              <w:pageBreakBefore w:val="0"/>
              <w:widowControl w:val="0"/>
              <w:kinsoku/>
              <w:wordWrap/>
              <w:overflowPunct/>
              <w:topLinePunct w:val="0"/>
              <w:autoSpaceDE/>
              <w:autoSpaceDN/>
              <w:bidi w:val="0"/>
              <w:spacing w:line="360" w:lineRule="auto"/>
              <w:ind w:left="0" w:right="0"/>
              <w:textAlignment w:val="auto"/>
              <w:outlineLvl w:val="1"/>
              <w:rPr>
                <w:rFonts w:hint="default" w:ascii="Times New Roman" w:hAnsi="Times New Roman" w:eastAsia="宋体" w:cs="Times New Roman"/>
                <w:spacing w:val="0"/>
                <w:position w:val="0"/>
                <w:sz w:val="24"/>
                <w:szCs w:val="24"/>
              </w:rPr>
            </w:pPr>
            <w:r>
              <w:rPr>
                <w:rFonts w:hint="default" w:ascii="Times New Roman" w:hAnsi="Times New Roman" w:eastAsia="Times New Roman" w:cs="Times New Roman"/>
                <w:b/>
                <w:bCs/>
                <w:spacing w:val="0"/>
                <w:position w:val="0"/>
                <w:sz w:val="24"/>
                <w:szCs w:val="24"/>
              </w:rPr>
              <w:t>5</w:t>
            </w:r>
            <w:r>
              <w:rPr>
                <w:rFonts w:hint="eastAsia" w:cs="Times New Roman"/>
                <w:spacing w:val="0"/>
                <w:position w:val="0"/>
                <w:sz w:val="24"/>
                <w:szCs w:val="24"/>
                <w:lang w:val="en-US" w:eastAsia="zh-CN"/>
                <w14:textOutline w14:w="4358" w14:cap="sq" w14:cmpd="sng">
                  <w14:solidFill>
                    <w14:srgbClr w14:val="000000"/>
                  </w14:solidFill>
                  <w14:prstDash w14:val="solid"/>
                  <w14:bevel/>
                </w14:textOutline>
              </w:rPr>
              <w:t>.</w:t>
            </w:r>
            <w:r>
              <w:rPr>
                <w:rFonts w:hint="default" w:ascii="Times New Roman" w:hAnsi="Times New Roman" w:eastAsia="宋体" w:cs="Times New Roman"/>
                <w:spacing w:val="0"/>
                <w:position w:val="0"/>
                <w:sz w:val="24"/>
                <w:szCs w:val="24"/>
                <w14:textOutline w14:w="4358" w14:cap="sq" w14:cmpd="sng">
                  <w14:solidFill>
                    <w14:srgbClr w14:val="000000"/>
                  </w14:solidFill>
                  <w14:prstDash w14:val="solid"/>
                  <w14:bevel/>
                </w14:textOutline>
              </w:rPr>
              <w:t>固体废弃物影响分析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本项目工程施工产生的固体废弃物主要废弃的土石方和施工人员生活垃圾，若处置不当，可能对当地环境有影响。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default" w:ascii="Times New Roman" w:hAnsi="Times New Roman" w:eastAsia="Times New Roman" w:cs="Times New Roman"/>
                <w:spacing w:val="0"/>
                <w:position w:val="0"/>
                <w:sz w:val="24"/>
                <w:szCs w:val="24"/>
              </w:rPr>
              <w:t>1</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表土剥离及回覆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工程建设时防洪基础开挖产生弃土、石渣。通过计算，主体工程建设将开挖该防洪工程土石方开挖量</w:t>
            </w:r>
            <w:r>
              <w:rPr>
                <w:rFonts w:hint="default" w:ascii="Times New Roman" w:hAnsi="Times New Roman" w:eastAsia="Times New Roman" w:cs="Times New Roman"/>
                <w:spacing w:val="0"/>
                <w:position w:val="0"/>
                <w:sz w:val="24"/>
                <w:szCs w:val="24"/>
              </w:rPr>
              <w:t>3</w:t>
            </w:r>
            <w:r>
              <w:rPr>
                <w:rFonts w:hint="eastAsia" w:eastAsia="宋体" w:cs="Times New Roman"/>
                <w:spacing w:val="0"/>
                <w:position w:val="0"/>
                <w:sz w:val="24"/>
                <w:szCs w:val="24"/>
                <w:lang w:val="en-US" w:eastAsia="zh-CN"/>
              </w:rPr>
              <w:t>8.12</w:t>
            </w:r>
            <w:r>
              <w:rPr>
                <w:rFonts w:hint="default" w:ascii="Times New Roman" w:hAnsi="Times New Roman" w:eastAsia="宋体" w:cs="Times New Roman"/>
                <w:spacing w:val="0"/>
                <w:position w:val="0"/>
                <w:sz w:val="24"/>
                <w:szCs w:val="24"/>
              </w:rPr>
              <w:t>万</w:t>
            </w:r>
            <w:r>
              <w:rPr>
                <w:rFonts w:hint="default" w:ascii="Times New Roman" w:hAnsi="Times New Roman" w:eastAsia="Times New Roman" w:cs="Times New Roman"/>
                <w:spacing w:val="0"/>
                <w:position w:val="0"/>
                <w:sz w:val="24"/>
                <w:szCs w:val="24"/>
              </w:rPr>
              <w:t>m</w:t>
            </w:r>
            <w:r>
              <w:rPr>
                <w:rFonts w:hint="default" w:ascii="Times New Roman" w:hAnsi="Times New Roman" w:eastAsia="Times New Roman" w:cs="Times New Roman"/>
                <w:spacing w:val="0"/>
                <w:position w:val="0"/>
                <w:sz w:val="24"/>
                <w:szCs w:val="24"/>
                <w:vertAlign w:val="superscript"/>
              </w:rPr>
              <w:t>3</w:t>
            </w:r>
            <w:r>
              <w:rPr>
                <w:rFonts w:hint="default" w:ascii="Times New Roman" w:hAnsi="Times New Roman" w:eastAsia="宋体" w:cs="Times New Roman"/>
                <w:spacing w:val="0"/>
                <w:position w:val="0"/>
                <w:sz w:val="24"/>
                <w:szCs w:val="24"/>
              </w:rPr>
              <w:t>，回填利用土方</w:t>
            </w:r>
            <w:r>
              <w:rPr>
                <w:rFonts w:hint="eastAsia" w:cs="Times New Roman"/>
                <w:color w:val="FF0000"/>
                <w:spacing w:val="0"/>
                <w:position w:val="0"/>
                <w:sz w:val="24"/>
                <w:szCs w:val="24"/>
                <w:lang w:val="en-US" w:eastAsia="zh-CN"/>
              </w:rPr>
              <w:t>31.36</w:t>
            </w:r>
            <w:r>
              <w:rPr>
                <w:rFonts w:hint="default" w:ascii="Times New Roman" w:hAnsi="Times New Roman" w:eastAsia="宋体" w:cs="Times New Roman"/>
                <w:spacing w:val="0"/>
                <w:position w:val="0"/>
                <w:sz w:val="24"/>
                <w:szCs w:val="24"/>
              </w:rPr>
              <w:t>万</w:t>
            </w:r>
            <w:r>
              <w:rPr>
                <w:rFonts w:hint="default" w:ascii="Times New Roman" w:hAnsi="Times New Roman" w:eastAsia="Times New Roman" w:cs="Times New Roman"/>
                <w:spacing w:val="0"/>
                <w:position w:val="0"/>
                <w:sz w:val="24"/>
                <w:szCs w:val="24"/>
              </w:rPr>
              <w:t>m</w:t>
            </w:r>
            <w:r>
              <w:rPr>
                <w:rFonts w:hint="default" w:ascii="Times New Roman" w:hAnsi="Times New Roman" w:eastAsia="Times New Roman" w:cs="Times New Roman"/>
                <w:spacing w:val="0"/>
                <w:position w:val="0"/>
                <w:sz w:val="24"/>
                <w:szCs w:val="24"/>
                <w:vertAlign w:val="superscript"/>
              </w:rPr>
              <w:t>3</w:t>
            </w:r>
            <w:r>
              <w:rPr>
                <w:rFonts w:hint="default" w:ascii="Times New Roman" w:hAnsi="Times New Roman" w:eastAsia="宋体" w:cs="Times New Roman"/>
                <w:spacing w:val="0"/>
                <w:position w:val="0"/>
                <w:sz w:val="24"/>
                <w:szCs w:val="24"/>
              </w:rPr>
              <w:t>，最后产生弃渣</w:t>
            </w:r>
            <w:r>
              <w:rPr>
                <w:rFonts w:hint="eastAsia" w:eastAsia="宋体" w:cs="Times New Roman"/>
                <w:spacing w:val="0"/>
                <w:position w:val="0"/>
                <w:sz w:val="24"/>
                <w:szCs w:val="24"/>
                <w:lang w:val="en-US" w:eastAsia="zh-CN"/>
              </w:rPr>
              <w:t>6.7</w:t>
            </w:r>
            <w:r>
              <w:rPr>
                <w:rFonts w:hint="eastAsia" w:cs="Times New Roman"/>
                <w:spacing w:val="0"/>
                <w:position w:val="0"/>
                <w:sz w:val="24"/>
                <w:szCs w:val="24"/>
                <w:lang w:val="en-US" w:eastAsia="zh-CN"/>
              </w:rPr>
              <w:t>6</w:t>
            </w:r>
            <w:r>
              <w:rPr>
                <w:rFonts w:hint="default" w:ascii="Times New Roman" w:hAnsi="Times New Roman" w:eastAsia="宋体" w:cs="Times New Roman"/>
                <w:spacing w:val="0"/>
                <w:position w:val="0"/>
                <w:sz w:val="24"/>
                <w:szCs w:val="24"/>
              </w:rPr>
              <w:t>万</w:t>
            </w:r>
            <w:r>
              <w:rPr>
                <w:rFonts w:hint="default" w:ascii="Times New Roman" w:hAnsi="Times New Roman" w:eastAsia="Times New Roman" w:cs="Times New Roman"/>
                <w:spacing w:val="0"/>
                <w:position w:val="0"/>
                <w:sz w:val="24"/>
                <w:szCs w:val="24"/>
              </w:rPr>
              <w:t>m</w:t>
            </w:r>
            <w:r>
              <w:rPr>
                <w:rFonts w:hint="default" w:ascii="Times New Roman" w:hAnsi="Times New Roman" w:eastAsia="Times New Roman" w:cs="Times New Roman"/>
                <w:spacing w:val="0"/>
                <w:position w:val="0"/>
                <w:sz w:val="24"/>
                <w:szCs w:val="24"/>
                <w:vertAlign w:val="superscript"/>
              </w:rPr>
              <w:t>3</w:t>
            </w:r>
            <w:r>
              <w:rPr>
                <w:rFonts w:hint="default" w:ascii="Times New Roman" w:hAnsi="Times New Roman" w:eastAsia="宋体" w:cs="Times New Roman"/>
                <w:spacing w:val="0"/>
                <w:position w:val="0"/>
                <w:sz w:val="24"/>
                <w:szCs w:val="24"/>
              </w:rPr>
              <w:t>，多余土方用于坝后填土来加宽堤顶，以稳固堤身。工程土石方平衡情况见表</w:t>
            </w:r>
            <w:r>
              <w:rPr>
                <w:rFonts w:hint="default" w:ascii="Times New Roman" w:hAnsi="Times New Roman" w:eastAsia="Times New Roman" w:cs="Times New Roman"/>
                <w:spacing w:val="0"/>
                <w:position w:val="0"/>
                <w:sz w:val="24"/>
                <w:szCs w:val="24"/>
              </w:rPr>
              <w:t>4-7</w:t>
            </w:r>
            <w:r>
              <w:rPr>
                <w:rFonts w:hint="default" w:ascii="Times New Roman" w:hAnsi="Times New Roman" w:eastAsia="宋体" w:cs="Times New Roman"/>
                <w:spacing w:val="0"/>
                <w:position w:val="0"/>
                <w:sz w:val="24"/>
                <w:szCs w:val="24"/>
              </w:rPr>
              <w:t>。</w:t>
            </w:r>
          </w:p>
          <w:p>
            <w:pPr>
              <w:keepNext w:val="0"/>
              <w:keepLines w:val="0"/>
              <w:pageBreakBefore w:val="0"/>
              <w:widowControl w:val="0"/>
              <w:kinsoku/>
              <w:wordWrap/>
              <w:overflowPunct/>
              <w:topLinePunct w:val="0"/>
              <w:autoSpaceDE/>
              <w:autoSpaceDN/>
              <w:bidi w:val="0"/>
              <w:spacing w:line="240" w:lineRule="auto"/>
              <w:ind w:left="0" w:right="0"/>
              <w:jc w:val="center"/>
              <w:textAlignment w:val="auto"/>
              <w:rPr>
                <w:rFonts w:hint="default" w:ascii="Times New Roman" w:hAnsi="Times New Roman" w:eastAsia="Times New Roman" w:cs="Times New Roman"/>
                <w:b/>
                <w:bCs/>
                <w:spacing w:val="0"/>
                <w:position w:val="0"/>
                <w:sz w:val="21"/>
                <w:szCs w:val="21"/>
              </w:rPr>
            </w:pP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表</w:t>
            </w:r>
            <w:r>
              <w:rPr>
                <w:rFonts w:hint="default" w:ascii="Times New Roman" w:hAnsi="Times New Roman" w:eastAsia="Times New Roman" w:cs="Times New Roman"/>
                <w:b/>
                <w:bCs/>
                <w:spacing w:val="0"/>
                <w:position w:val="0"/>
                <w:sz w:val="21"/>
                <w:szCs w:val="21"/>
              </w:rPr>
              <w:t>4-7</w:t>
            </w:r>
            <w:r>
              <w:rPr>
                <w:rFonts w:hint="eastAsia" w:eastAsia="宋体" w:cs="Times New Roman"/>
                <w:b/>
                <w:bCs/>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土石方平衡表单位</w:t>
            </w:r>
            <w:r>
              <w:rPr>
                <w:rFonts w:hint="eastAsia" w:eastAsia="宋体" w:cs="Times New Roman"/>
                <w:b/>
                <w:bCs/>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14:textOutline w14:w="3795" w14:cap="sq" w14:cmpd="sng">
                  <w14:solidFill>
                    <w14:srgbClr w14:val="000000"/>
                  </w14:solidFill>
                  <w14:prstDash w14:val="solid"/>
                  <w14:bevel/>
                </w14:textOutline>
              </w:rPr>
              <w:t>万</w:t>
            </w:r>
            <w:r>
              <w:rPr>
                <w:rFonts w:hint="default" w:ascii="Times New Roman" w:hAnsi="Times New Roman" w:eastAsia="Times New Roman" w:cs="Times New Roman"/>
                <w:b/>
                <w:bCs/>
                <w:spacing w:val="0"/>
                <w:position w:val="0"/>
                <w:sz w:val="21"/>
                <w:szCs w:val="21"/>
              </w:rPr>
              <w:t>m</w:t>
            </w:r>
            <w:r>
              <w:rPr>
                <w:rFonts w:hint="default" w:ascii="Times New Roman" w:hAnsi="Times New Roman" w:eastAsia="Times New Roman" w:cs="Times New Roman"/>
                <w:b/>
                <w:bCs/>
                <w:spacing w:val="0"/>
                <w:position w:val="0"/>
                <w:sz w:val="21"/>
                <w:szCs w:val="21"/>
                <w:vertAlign w:val="superscript"/>
              </w:rPr>
              <w:t>3</w:t>
            </w:r>
          </w:p>
          <w:tbl>
            <w:tblPr>
              <w:tblStyle w:val="91"/>
              <w:tblW w:w="7593"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20"/>
              <w:gridCol w:w="717"/>
              <w:gridCol w:w="1022"/>
              <w:gridCol w:w="1049"/>
              <w:gridCol w:w="36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120"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pacing w:val="0"/>
                      <w:position w:val="0"/>
                      <w:sz w:val="21"/>
                      <w:szCs w:val="21"/>
                      <w:lang w:val="en-US" w:eastAsia="zh-CN"/>
                    </w:rPr>
                  </w:pPr>
                  <w:r>
                    <w:rPr>
                      <w:rFonts w:hint="default" w:ascii="Times New Roman" w:hAnsi="Times New Roman" w:eastAsia="宋体" w:cs="Times New Roman"/>
                      <w:b/>
                      <w:bCs/>
                      <w:spacing w:val="0"/>
                      <w:position w:val="0"/>
                      <w:sz w:val="21"/>
                      <w:szCs w:val="21"/>
                      <w:lang w:val="en-US" w:eastAsia="zh-CN"/>
                    </w:rPr>
                    <w:t>项目</w:t>
                  </w:r>
                </w:p>
              </w:tc>
              <w:tc>
                <w:tcPr>
                  <w:tcW w:w="717"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pacing w:val="0"/>
                      <w:position w:val="0"/>
                      <w:sz w:val="21"/>
                      <w:szCs w:val="21"/>
                      <w:lang w:val="en-US" w:eastAsia="zh-CN"/>
                    </w:rPr>
                  </w:pPr>
                  <w:r>
                    <w:rPr>
                      <w:rFonts w:hint="default" w:ascii="Times New Roman" w:hAnsi="Times New Roman" w:eastAsia="宋体" w:cs="Times New Roman"/>
                      <w:b/>
                      <w:bCs/>
                      <w:spacing w:val="0"/>
                      <w:position w:val="0"/>
                      <w:sz w:val="21"/>
                      <w:szCs w:val="21"/>
                      <w:lang w:val="en-US" w:eastAsia="zh-CN"/>
                    </w:rPr>
                    <w:t>挖方</w:t>
                  </w:r>
                </w:p>
              </w:tc>
              <w:tc>
                <w:tcPr>
                  <w:tcW w:w="1022"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pacing w:val="0"/>
                      <w:position w:val="0"/>
                      <w:sz w:val="21"/>
                      <w:szCs w:val="21"/>
                      <w:lang w:val="en-US" w:eastAsia="zh-CN"/>
                    </w:rPr>
                  </w:pPr>
                  <w:r>
                    <w:rPr>
                      <w:rFonts w:hint="default" w:ascii="Times New Roman" w:hAnsi="Times New Roman" w:eastAsia="宋体" w:cs="Times New Roman"/>
                      <w:b/>
                      <w:bCs/>
                      <w:spacing w:val="0"/>
                      <w:position w:val="0"/>
                      <w:sz w:val="21"/>
                      <w:szCs w:val="21"/>
                      <w:lang w:val="en-US" w:eastAsia="zh-CN"/>
                    </w:rPr>
                    <w:t>利用填方</w:t>
                  </w:r>
                </w:p>
              </w:tc>
              <w:tc>
                <w:tcPr>
                  <w:tcW w:w="1049"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pacing w:val="0"/>
                      <w:position w:val="0"/>
                      <w:sz w:val="21"/>
                      <w:szCs w:val="21"/>
                      <w:lang w:val="en-US" w:eastAsia="zh-CN"/>
                    </w:rPr>
                  </w:pPr>
                  <w:r>
                    <w:rPr>
                      <w:rFonts w:hint="default" w:ascii="Times New Roman" w:hAnsi="Times New Roman" w:eastAsia="宋体" w:cs="Times New Roman"/>
                      <w:b/>
                      <w:bCs/>
                      <w:spacing w:val="0"/>
                      <w:position w:val="0"/>
                      <w:sz w:val="21"/>
                      <w:szCs w:val="21"/>
                      <w:lang w:val="en-US" w:eastAsia="zh-CN"/>
                    </w:rPr>
                    <w:t>弃料方</w:t>
                  </w:r>
                </w:p>
              </w:tc>
              <w:tc>
                <w:tcPr>
                  <w:tcW w:w="3685"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120"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lang w:val="en-US" w:eastAsia="zh-CN"/>
                    </w:rPr>
                    <w:t>治理河道</w:t>
                  </w:r>
                </w:p>
              </w:tc>
              <w:tc>
                <w:tcPr>
                  <w:tcW w:w="717"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lang w:val="en-US" w:eastAsia="zh-CN"/>
                    </w:rPr>
                    <w:t>38.12</w:t>
                  </w:r>
                </w:p>
              </w:tc>
              <w:tc>
                <w:tcPr>
                  <w:tcW w:w="1022"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FF0000"/>
                      <w:spacing w:val="0"/>
                      <w:position w:val="0"/>
                      <w:sz w:val="21"/>
                      <w:szCs w:val="21"/>
                      <w:lang w:val="en-US" w:eastAsia="zh-CN"/>
                    </w:rPr>
                  </w:pPr>
                  <w:r>
                    <w:rPr>
                      <w:rFonts w:hint="default" w:ascii="Times New Roman" w:hAnsi="Times New Roman" w:eastAsia="宋体" w:cs="Times New Roman"/>
                      <w:color w:val="FF0000"/>
                      <w:spacing w:val="0"/>
                      <w:position w:val="0"/>
                      <w:sz w:val="21"/>
                      <w:szCs w:val="21"/>
                      <w:lang w:val="en-US" w:eastAsia="zh-CN"/>
                    </w:rPr>
                    <w:t>31.36</w:t>
                  </w:r>
                </w:p>
              </w:tc>
              <w:tc>
                <w:tcPr>
                  <w:tcW w:w="1049"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lang w:val="en-US" w:eastAsia="zh-CN"/>
                    </w:rPr>
                    <w:t>6.76</w:t>
                  </w:r>
                </w:p>
              </w:tc>
              <w:tc>
                <w:tcPr>
                  <w:tcW w:w="3685" w:type="dxa"/>
                  <w:vMerge w:val="restart"/>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多余土方用于坝后填土来加宽堤顶，以稳固堤身。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lang w:val="en-US" w:eastAsia="zh-CN"/>
                    </w:rPr>
                    <w:t>合计</w:t>
                  </w:r>
                </w:p>
              </w:tc>
              <w:tc>
                <w:tcPr>
                  <w:tcW w:w="7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lang w:val="en-US" w:eastAsia="zh-CN"/>
                    </w:rPr>
                    <w:t>38.12</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FF0000"/>
                      <w:spacing w:val="0"/>
                      <w:position w:val="0"/>
                      <w:sz w:val="21"/>
                      <w:szCs w:val="21"/>
                      <w:lang w:val="en-US" w:eastAsia="zh-CN"/>
                    </w:rPr>
                  </w:pPr>
                  <w:r>
                    <w:rPr>
                      <w:rFonts w:hint="default" w:ascii="Times New Roman" w:hAnsi="Times New Roman" w:eastAsia="宋体" w:cs="Times New Roman"/>
                      <w:color w:val="FF0000"/>
                      <w:spacing w:val="0"/>
                      <w:position w:val="0"/>
                      <w:sz w:val="21"/>
                      <w:szCs w:val="21"/>
                      <w:lang w:val="en-US" w:eastAsia="zh-CN"/>
                    </w:rPr>
                    <w:t>31.36</w:t>
                  </w:r>
                </w:p>
              </w:tc>
              <w:tc>
                <w:tcPr>
                  <w:tcW w:w="10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lang w:val="en-US" w:eastAsia="zh-CN"/>
                    </w:rPr>
                    <w:t>6.76</w:t>
                  </w:r>
                </w:p>
              </w:tc>
              <w:tc>
                <w:tcPr>
                  <w:tcW w:w="36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auto"/>
                    <w:ind w:left="0" w:right="0"/>
                    <w:jc w:val="center"/>
                    <w:textAlignment w:val="auto"/>
                    <w:rPr>
                      <w:rFonts w:hint="default" w:ascii="Times New Roman" w:hAnsi="Times New Roman" w:cs="Times New Roman"/>
                      <w:spacing w:val="0"/>
                      <w:position w:val="0"/>
                      <w:sz w:val="21"/>
                      <w:szCs w:val="21"/>
                    </w:rPr>
                  </w:pPr>
                </w:p>
              </w:tc>
            </w:tr>
          </w:tbl>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cs="Times New Roman"/>
                <w:color w:val="0000FF"/>
                <w:spacing w:val="0"/>
                <w:position w:val="0"/>
                <w:sz w:val="24"/>
                <w:szCs w:val="24"/>
                <w:lang w:val="en-US" w:eastAsia="zh-CN"/>
              </w:rPr>
            </w:pPr>
            <w:r>
              <w:rPr>
                <w:rFonts w:hint="default" w:ascii="Times New Roman" w:hAnsi="Times New Roman" w:cs="Times New Roman"/>
                <w:color w:val="0000FF"/>
                <w:spacing w:val="0"/>
                <w:position w:val="0"/>
                <w:sz w:val="24"/>
                <w:szCs w:val="24"/>
                <w:lang w:val="en-US" w:eastAsia="zh-CN"/>
              </w:rPr>
              <w:t>①项目分三个标段进行，第一标段</w:t>
            </w:r>
            <w:r>
              <w:rPr>
                <w:rFonts w:hint="default" w:ascii="Times New Roman" w:hAnsi="Times New Roman" w:eastAsia="宋体" w:cs="Times New Roman"/>
                <w:color w:val="0000FF"/>
                <w:spacing w:val="0"/>
                <w:position w:val="0"/>
                <w:sz w:val="24"/>
                <w:szCs w:val="24"/>
              </w:rPr>
              <w:t>表土剥离</w:t>
            </w:r>
            <w:r>
              <w:rPr>
                <w:rFonts w:hint="default" w:ascii="Times New Roman" w:hAnsi="Times New Roman" w:cs="Times New Roman"/>
                <w:color w:val="0000FF"/>
                <w:spacing w:val="0"/>
                <w:position w:val="0"/>
                <w:sz w:val="24"/>
                <w:szCs w:val="24"/>
                <w:lang w:val="en-US" w:eastAsia="zh-CN"/>
              </w:rPr>
              <w:t>产生</w:t>
            </w:r>
            <w:r>
              <w:rPr>
                <w:rFonts w:hint="default" w:ascii="Times New Roman" w:hAnsi="Times New Roman" w:eastAsia="宋体" w:cs="Times New Roman"/>
                <w:color w:val="0000FF"/>
                <w:spacing w:val="0"/>
                <w:position w:val="0"/>
                <w:sz w:val="24"/>
                <w:szCs w:val="24"/>
              </w:rPr>
              <w:t>多余</w:t>
            </w:r>
            <w:r>
              <w:rPr>
                <w:rFonts w:hint="default" w:ascii="Times New Roman" w:hAnsi="Times New Roman" w:cs="Times New Roman"/>
                <w:color w:val="0000FF"/>
                <w:spacing w:val="0"/>
                <w:position w:val="0"/>
                <w:sz w:val="24"/>
                <w:szCs w:val="24"/>
                <w:lang w:val="en-US" w:eastAsia="zh-CN"/>
              </w:rPr>
              <w:t>弃土及石渣堆放在左E8+850.000~左E9+000.000段，第二标段</w:t>
            </w:r>
            <w:r>
              <w:rPr>
                <w:rFonts w:hint="default" w:ascii="Times New Roman" w:hAnsi="Times New Roman" w:eastAsia="宋体" w:cs="Times New Roman"/>
                <w:color w:val="0000FF"/>
                <w:spacing w:val="0"/>
                <w:position w:val="0"/>
                <w:sz w:val="24"/>
                <w:szCs w:val="24"/>
              </w:rPr>
              <w:t>表土剥离</w:t>
            </w:r>
            <w:r>
              <w:rPr>
                <w:rFonts w:hint="default" w:ascii="Times New Roman" w:hAnsi="Times New Roman" w:cs="Times New Roman"/>
                <w:color w:val="0000FF"/>
                <w:spacing w:val="0"/>
                <w:position w:val="0"/>
                <w:sz w:val="24"/>
                <w:szCs w:val="24"/>
                <w:lang w:val="en-US" w:eastAsia="zh-CN"/>
              </w:rPr>
              <w:t>产生</w:t>
            </w:r>
            <w:r>
              <w:rPr>
                <w:rFonts w:hint="default" w:ascii="Times New Roman" w:hAnsi="Times New Roman" w:eastAsia="宋体" w:cs="Times New Roman"/>
                <w:color w:val="0000FF"/>
                <w:spacing w:val="0"/>
                <w:position w:val="0"/>
                <w:sz w:val="24"/>
                <w:szCs w:val="24"/>
              </w:rPr>
              <w:t>多余</w:t>
            </w:r>
            <w:r>
              <w:rPr>
                <w:rFonts w:hint="default" w:ascii="Times New Roman" w:hAnsi="Times New Roman" w:cs="Times New Roman"/>
                <w:color w:val="0000FF"/>
                <w:spacing w:val="0"/>
                <w:position w:val="0"/>
                <w:sz w:val="24"/>
                <w:szCs w:val="24"/>
                <w:lang w:val="en-US" w:eastAsia="zh-CN"/>
              </w:rPr>
              <w:t>弃土及石渣堆放在左E10+350.000~左E10+500.000段，第三标段</w:t>
            </w:r>
            <w:r>
              <w:rPr>
                <w:rFonts w:hint="default" w:ascii="Times New Roman" w:hAnsi="Times New Roman" w:eastAsia="宋体" w:cs="Times New Roman"/>
                <w:color w:val="0000FF"/>
                <w:spacing w:val="0"/>
                <w:position w:val="0"/>
                <w:sz w:val="24"/>
                <w:szCs w:val="24"/>
              </w:rPr>
              <w:t>表土剥离</w:t>
            </w:r>
            <w:r>
              <w:rPr>
                <w:rFonts w:hint="default" w:ascii="Times New Roman" w:hAnsi="Times New Roman" w:cs="Times New Roman"/>
                <w:color w:val="0000FF"/>
                <w:spacing w:val="0"/>
                <w:position w:val="0"/>
                <w:sz w:val="24"/>
                <w:szCs w:val="24"/>
                <w:lang w:val="en-US" w:eastAsia="zh-CN"/>
              </w:rPr>
              <w:t>产生</w:t>
            </w:r>
            <w:r>
              <w:rPr>
                <w:rFonts w:hint="default" w:ascii="Times New Roman" w:hAnsi="Times New Roman" w:eastAsia="宋体" w:cs="Times New Roman"/>
                <w:color w:val="0000FF"/>
                <w:spacing w:val="0"/>
                <w:position w:val="0"/>
                <w:sz w:val="24"/>
                <w:szCs w:val="24"/>
              </w:rPr>
              <w:t>多余</w:t>
            </w:r>
            <w:r>
              <w:rPr>
                <w:rFonts w:hint="default" w:ascii="Times New Roman" w:hAnsi="Times New Roman" w:cs="Times New Roman"/>
                <w:color w:val="0000FF"/>
                <w:spacing w:val="0"/>
                <w:position w:val="0"/>
                <w:sz w:val="24"/>
                <w:szCs w:val="24"/>
                <w:lang w:val="en-US" w:eastAsia="zh-CN"/>
              </w:rPr>
              <w:t>弃土及石渣堆放在左E8+850.000~左E9+000.000段，</w:t>
            </w:r>
          </w:p>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cs="Times New Roman"/>
                <w:color w:val="0000FF"/>
                <w:spacing w:val="0"/>
                <w:position w:val="0"/>
                <w:sz w:val="24"/>
                <w:szCs w:val="24"/>
                <w:lang w:val="en-US" w:eastAsia="zh-CN"/>
              </w:rPr>
              <w:t>②将可用于</w:t>
            </w:r>
            <w:r>
              <w:rPr>
                <w:rFonts w:hint="default" w:ascii="Times New Roman" w:hAnsi="Times New Roman" w:eastAsia="宋体" w:cs="Times New Roman"/>
                <w:color w:val="0000FF"/>
                <w:sz w:val="24"/>
                <w:szCs w:val="24"/>
              </w:rPr>
              <w:t>回填的临时弃土弃渣堆放区进行定期洒水，防止风吹扬尘，使用防尘网覆盖，待施工结果后，</w:t>
            </w:r>
            <w:r>
              <w:rPr>
                <w:rFonts w:hint="default" w:ascii="Times New Roman" w:hAnsi="Times New Roman" w:eastAsia="宋体" w:cs="Times New Roman"/>
                <w:color w:val="0000FF"/>
                <w:sz w:val="24"/>
                <w:szCs w:val="24"/>
                <w:lang w:val="en-US" w:eastAsia="zh-CN"/>
              </w:rPr>
              <w:t>弃土</w:t>
            </w:r>
            <w:r>
              <w:rPr>
                <w:rFonts w:hint="default" w:ascii="Times New Roman" w:hAnsi="Times New Roman" w:eastAsia="宋体" w:cs="Times New Roman"/>
                <w:color w:val="0000FF"/>
                <w:spacing w:val="0"/>
                <w:position w:val="0"/>
                <w:sz w:val="24"/>
                <w:szCs w:val="24"/>
              </w:rPr>
              <w:t>用于坝后填土来加宽堤顶，以稳固堤身；</w:t>
            </w:r>
            <w:r>
              <w:rPr>
                <w:rFonts w:hint="default" w:ascii="Times New Roman" w:hAnsi="Times New Roman" w:eastAsia="宋体" w:cs="Times New Roman"/>
                <w:color w:val="0000FF"/>
                <w:sz w:val="24"/>
                <w:szCs w:val="24"/>
              </w:rPr>
              <w:t>加强施工 期的管理，杜绝施工弃土、弃渣的随意丢弃。</w:t>
            </w:r>
          </w:p>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val="en-US" w:eastAsia="zh-CN"/>
              </w:rPr>
              <w:t>③</w:t>
            </w:r>
            <w:r>
              <w:rPr>
                <w:rFonts w:hint="default" w:ascii="Times New Roman" w:hAnsi="Times New Roman" w:eastAsia="宋体" w:cs="Times New Roman"/>
                <w:color w:val="0000FF"/>
                <w:sz w:val="24"/>
                <w:szCs w:val="24"/>
              </w:rPr>
              <w:t>废弃方的布置</w:t>
            </w:r>
            <w:r>
              <w:rPr>
                <w:rFonts w:hint="default" w:ascii="Times New Roman" w:hAnsi="Times New Roman" w:eastAsia="宋体" w:cs="Times New Roman"/>
                <w:color w:val="0000FF"/>
                <w:sz w:val="24"/>
                <w:szCs w:val="24"/>
                <w:lang w:val="en-US" w:eastAsia="zh-CN"/>
              </w:rPr>
              <w:t>不</w:t>
            </w:r>
            <w:r>
              <w:rPr>
                <w:rFonts w:hint="default" w:ascii="Times New Roman" w:hAnsi="Times New Roman" w:eastAsia="宋体" w:cs="Times New Roman"/>
                <w:color w:val="0000FF"/>
                <w:sz w:val="24"/>
                <w:szCs w:val="24"/>
              </w:rPr>
              <w:t>设置在对公共设施、基础设施、居民企业点等有重大影响的区域；</w:t>
            </w:r>
          </w:p>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0000FF"/>
                <w:sz w:val="24"/>
                <w:szCs w:val="24"/>
                <w:lang w:val="en-US" w:eastAsia="zh-CN"/>
              </w:rPr>
              <w:t>在采取以上措施后，能够确保弃土渣在</w:t>
            </w:r>
            <w:r>
              <w:rPr>
                <w:rFonts w:hint="eastAsia" w:ascii="Times New Roman" w:hAnsi="Times New Roman" w:cs="Times New Roman"/>
                <w:color w:val="0000FF"/>
                <w:sz w:val="24"/>
                <w:szCs w:val="24"/>
                <w:lang w:val="en-US" w:eastAsia="zh-CN"/>
              </w:rPr>
              <w:t>施工期内对周边的不利影响降至最低。</w:t>
            </w:r>
          </w:p>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eastAsia="zh-CN"/>
              </w:rPr>
              <w:t>（</w:t>
            </w:r>
            <w:r>
              <w:rPr>
                <w:rFonts w:hint="default" w:ascii="Times New Roman" w:hAnsi="Times New Roman" w:eastAsia="宋体" w:cs="Times New Roman"/>
                <w:color w:val="0000FF"/>
                <w:sz w:val="24"/>
                <w:szCs w:val="24"/>
                <w:lang w:val="en-US" w:eastAsia="zh-CN"/>
              </w:rPr>
              <w:t>2</w:t>
            </w:r>
            <w:r>
              <w:rPr>
                <w:rFonts w:hint="default" w:ascii="Times New Roman" w:hAnsi="Times New Roman" w:eastAsia="宋体" w:cs="Times New Roman"/>
                <w:color w:val="0000FF"/>
                <w:sz w:val="24"/>
                <w:szCs w:val="24"/>
                <w:lang w:eastAsia="zh-CN"/>
              </w:rPr>
              <w:t>）</w:t>
            </w:r>
            <w:r>
              <w:rPr>
                <w:rFonts w:hint="default" w:ascii="Times New Roman" w:hAnsi="Times New Roman" w:eastAsia="宋体" w:cs="Times New Roman"/>
                <w:color w:val="0000FF"/>
                <w:sz w:val="24"/>
                <w:szCs w:val="24"/>
              </w:rPr>
              <w:t>建筑垃圾</w:t>
            </w:r>
          </w:p>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eastAsia="宋体" w:cs="Times New Roman"/>
                <w:spacing w:val="0"/>
                <w:position w:val="0"/>
                <w:sz w:val="24"/>
                <w:szCs w:val="24"/>
              </w:rPr>
              <w:t>主要包括施工过程中的砂石使用、混凝土使用、构筑物拆除、加固、维修等施工作业产生的废砼、废砂石等。对于建筑垃圾，尽量回用，没有利用价值的建筑垃圾由施工单位使用建筑垃圾运输车辆运</w:t>
            </w:r>
            <w:r>
              <w:rPr>
                <w:rFonts w:hint="eastAsia" w:cs="Times New Roman"/>
                <w:spacing w:val="0"/>
                <w:position w:val="0"/>
                <w:sz w:val="24"/>
                <w:szCs w:val="24"/>
                <w:lang w:eastAsia="zh-CN"/>
              </w:rPr>
              <w:t>至奇台县</w:t>
            </w:r>
            <w:r>
              <w:rPr>
                <w:rFonts w:hint="default" w:ascii="Times New Roman" w:hAnsi="Times New Roman" w:eastAsia="宋体" w:cs="Times New Roman"/>
                <w:spacing w:val="0"/>
                <w:position w:val="0"/>
                <w:sz w:val="24"/>
                <w:szCs w:val="24"/>
              </w:rPr>
              <w:t>建筑垃圾场填埋处置，不会对环境产生明显影响。</w:t>
            </w:r>
          </w:p>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spacing w:val="0"/>
                <w:position w:val="0"/>
                <w:sz w:val="24"/>
                <w:szCs w:val="24"/>
              </w:rPr>
            </w:pPr>
            <w:r>
              <w:rPr>
                <w:rFonts w:hint="eastAsia" w:cs="Times New Roman"/>
                <w:spacing w:val="0"/>
                <w:position w:val="0"/>
                <w:sz w:val="24"/>
                <w:szCs w:val="24"/>
                <w:lang w:eastAsia="zh-CN"/>
              </w:rPr>
              <w:t>（</w:t>
            </w:r>
            <w:r>
              <w:rPr>
                <w:rFonts w:hint="eastAsia" w:eastAsia="宋体" w:cs="Times New Roman"/>
                <w:spacing w:val="0"/>
                <w:position w:val="0"/>
                <w:sz w:val="24"/>
                <w:szCs w:val="24"/>
                <w:lang w:val="en-US" w:eastAsia="zh-CN"/>
              </w:rPr>
              <w:t>3</w:t>
            </w:r>
            <w:r>
              <w:rPr>
                <w:rFonts w:hint="eastAsia" w:eastAsia="宋体" w:cs="Times New Roman"/>
                <w:spacing w:val="0"/>
                <w:position w:val="0"/>
                <w:sz w:val="24"/>
                <w:szCs w:val="24"/>
                <w:lang w:eastAsia="zh-CN"/>
              </w:rPr>
              <w:t>）</w:t>
            </w:r>
            <w:r>
              <w:rPr>
                <w:rFonts w:hint="default" w:ascii="Times New Roman" w:hAnsi="Times New Roman" w:eastAsia="宋体" w:cs="Times New Roman"/>
                <w:spacing w:val="0"/>
                <w:position w:val="0"/>
                <w:sz w:val="24"/>
                <w:szCs w:val="24"/>
              </w:rPr>
              <w:t>生活垃圾</w:t>
            </w:r>
          </w:p>
          <w:p>
            <w:pPr>
              <w:keepNext w:val="0"/>
              <w:keepLines w:val="0"/>
              <w:pageBreakBefore w:val="0"/>
              <w:widowControl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bCs/>
                <w:i w:val="0"/>
                <w:iCs w:val="0"/>
                <w:color w:val="auto"/>
                <w:spacing w:val="0"/>
                <w:w w:val="100"/>
                <w:position w:val="0"/>
                <w:szCs w:val="21"/>
                <w:highlight w:val="none"/>
                <w:lang w:val="en-US" w:eastAsia="zh-CN"/>
              </w:rPr>
            </w:pPr>
            <w:r>
              <w:rPr>
                <w:rFonts w:hint="eastAsia" w:ascii="Times New Roman" w:hAnsi="Times New Roman" w:eastAsia="宋体" w:cs="Times New Roman"/>
                <w:spacing w:val="0"/>
                <w:position w:val="0"/>
                <w:sz w:val="24"/>
                <w:szCs w:val="24"/>
                <w:lang w:val="en-US" w:eastAsia="zh-CN"/>
              </w:rPr>
              <w:t>本项目施工期约</w:t>
            </w:r>
            <w:r>
              <w:rPr>
                <w:rFonts w:hint="default" w:ascii="Times New Roman" w:hAnsi="Times New Roman" w:eastAsia="宋体" w:cs="Times New Roman"/>
                <w:spacing w:val="0"/>
                <w:position w:val="0"/>
                <w:sz w:val="24"/>
                <w:szCs w:val="24"/>
                <w:lang w:val="en-US" w:eastAsia="zh-CN"/>
              </w:rPr>
              <w:t>1</w:t>
            </w:r>
            <w:r>
              <w:rPr>
                <w:rFonts w:hint="eastAsia" w:cs="Times New Roman"/>
                <w:spacing w:val="0"/>
                <w:position w:val="0"/>
                <w:sz w:val="24"/>
                <w:szCs w:val="24"/>
                <w:lang w:val="en-US" w:eastAsia="zh-CN"/>
              </w:rPr>
              <w:t>2</w:t>
            </w:r>
            <w:r>
              <w:rPr>
                <w:rFonts w:hint="default" w:ascii="Times New Roman" w:hAnsi="Times New Roman" w:eastAsia="宋体" w:cs="Times New Roman"/>
                <w:spacing w:val="0"/>
                <w:position w:val="0"/>
                <w:sz w:val="24"/>
                <w:szCs w:val="24"/>
                <w:lang w:val="en-US" w:eastAsia="zh-CN"/>
              </w:rPr>
              <w:t>0</w:t>
            </w:r>
            <w:r>
              <w:rPr>
                <w:rFonts w:hint="eastAsia" w:ascii="Times New Roman" w:hAnsi="Times New Roman" w:eastAsia="宋体" w:cs="Times New Roman"/>
                <w:spacing w:val="0"/>
                <w:position w:val="0"/>
                <w:sz w:val="24"/>
                <w:szCs w:val="24"/>
                <w:lang w:val="en-US" w:eastAsia="zh-CN"/>
              </w:rPr>
              <w:t>天，施工人数约</w:t>
            </w:r>
            <w:r>
              <w:rPr>
                <w:rFonts w:hint="eastAsia" w:cs="Times New Roman"/>
                <w:spacing w:val="0"/>
                <w:position w:val="0"/>
                <w:sz w:val="24"/>
                <w:szCs w:val="24"/>
                <w:lang w:val="en-US" w:eastAsia="zh-CN"/>
              </w:rPr>
              <w:t>5</w:t>
            </w:r>
            <w:r>
              <w:rPr>
                <w:rFonts w:hint="default" w:ascii="Times New Roman" w:hAnsi="Times New Roman" w:eastAsia="宋体" w:cs="Times New Roman"/>
                <w:spacing w:val="0"/>
                <w:position w:val="0"/>
                <w:sz w:val="24"/>
                <w:szCs w:val="24"/>
                <w:lang w:val="en-US" w:eastAsia="zh-CN"/>
              </w:rPr>
              <w:t>0</w:t>
            </w:r>
            <w:r>
              <w:rPr>
                <w:rFonts w:hint="eastAsia" w:ascii="Times New Roman" w:hAnsi="Times New Roman" w:eastAsia="宋体" w:cs="Times New Roman"/>
                <w:spacing w:val="0"/>
                <w:position w:val="0"/>
                <w:sz w:val="24"/>
                <w:szCs w:val="24"/>
                <w:lang w:val="en-US" w:eastAsia="zh-CN"/>
              </w:rPr>
              <w:t>人，按每人每天产生生活垃圾</w:t>
            </w:r>
            <w:r>
              <w:rPr>
                <w:rFonts w:hint="default" w:ascii="Times New Roman" w:hAnsi="Times New Roman" w:eastAsia="宋体" w:cs="Times New Roman"/>
                <w:spacing w:val="0"/>
                <w:position w:val="0"/>
                <w:sz w:val="24"/>
                <w:szCs w:val="24"/>
                <w:lang w:val="en-US" w:eastAsia="zh-CN"/>
              </w:rPr>
              <w:t>0.2kg</w:t>
            </w:r>
            <w:r>
              <w:rPr>
                <w:rFonts w:hint="eastAsia" w:ascii="Times New Roman" w:hAnsi="Times New Roman" w:eastAsia="宋体" w:cs="Times New Roman"/>
                <w:spacing w:val="0"/>
                <w:position w:val="0"/>
                <w:sz w:val="24"/>
                <w:szCs w:val="24"/>
                <w:lang w:val="en-US" w:eastAsia="zh-CN"/>
              </w:rPr>
              <w:t>计算，则本项目施工期生活垃圾最大产生量约</w:t>
            </w:r>
            <w:r>
              <w:rPr>
                <w:rFonts w:hint="eastAsia" w:cs="Times New Roman"/>
                <w:spacing w:val="0"/>
                <w:position w:val="0"/>
                <w:sz w:val="24"/>
                <w:szCs w:val="24"/>
                <w:lang w:val="en-US" w:eastAsia="zh-CN"/>
              </w:rPr>
              <w:t>1.2</w:t>
            </w:r>
            <w:r>
              <w:rPr>
                <w:rFonts w:hint="default" w:ascii="Times New Roman" w:hAnsi="Times New Roman" w:eastAsia="宋体" w:cs="Times New Roman"/>
                <w:spacing w:val="0"/>
                <w:position w:val="0"/>
                <w:sz w:val="24"/>
                <w:szCs w:val="24"/>
                <w:lang w:val="en-US" w:eastAsia="zh-CN"/>
              </w:rPr>
              <w:t>t</w:t>
            </w:r>
            <w:r>
              <w:rPr>
                <w:rFonts w:hint="default" w:ascii="Times New Roman" w:hAnsi="Times New Roman" w:eastAsia="宋体" w:cs="Times New Roman"/>
                <w:spacing w:val="0"/>
                <w:position w:val="0"/>
                <w:sz w:val="24"/>
                <w:szCs w:val="24"/>
              </w:rPr>
              <w:t>。施工营地设置垃圾收集箱集中收集，定期由施工单位将生活垃圾集中收集后送至</w:t>
            </w:r>
            <w:r>
              <w:rPr>
                <w:rFonts w:hint="eastAsia" w:cs="Times New Roman"/>
                <w:spacing w:val="0"/>
                <w:position w:val="0"/>
                <w:sz w:val="24"/>
                <w:szCs w:val="24"/>
                <w:lang w:eastAsia="zh-CN"/>
              </w:rPr>
              <w:t>老奇台镇</w:t>
            </w:r>
            <w:r>
              <w:rPr>
                <w:rFonts w:hint="default" w:ascii="Times New Roman" w:hAnsi="Times New Roman" w:eastAsia="宋体" w:cs="Times New Roman"/>
                <w:spacing w:val="0"/>
                <w:position w:val="0"/>
                <w:sz w:val="24"/>
                <w:szCs w:val="24"/>
              </w:rPr>
              <w:t>生活垃圾集中收集站。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jc w:val="center"/>
        </w:trPr>
        <w:tc>
          <w:tcPr>
            <w:tcW w:w="765" w:type="dxa"/>
            <w:noWrap w:val="0"/>
            <w:tcMar>
              <w:left w:w="28" w:type="dxa"/>
              <w:right w:w="28" w:type="dxa"/>
            </w:tcMar>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cs="Times New Roman"/>
                <w:bCs/>
                <w:i w:val="0"/>
                <w:iCs w:val="0"/>
                <w:color w:val="auto"/>
                <w:spacing w:val="0"/>
                <w:w w:val="100"/>
                <w:kern w:val="2"/>
                <w:position w:val="0"/>
                <w:sz w:val="24"/>
                <w:szCs w:val="24"/>
                <w:highlight w:val="green"/>
              </w:rPr>
            </w:pPr>
            <w:r>
              <w:rPr>
                <w:rFonts w:hint="default" w:ascii="Times New Roman" w:hAnsi="Times New Roman" w:cs="Times New Roman"/>
                <w:bCs/>
                <w:i w:val="0"/>
                <w:iCs w:val="0"/>
                <w:color w:val="auto"/>
                <w:spacing w:val="0"/>
                <w:w w:val="100"/>
                <w:kern w:val="2"/>
                <w:position w:val="0"/>
                <w:sz w:val="24"/>
                <w:szCs w:val="24"/>
                <w:highlight w:val="green"/>
              </w:rPr>
              <w:t>运营期生态环境影响分析</w:t>
            </w:r>
          </w:p>
        </w:tc>
        <w:tc>
          <w:tcPr>
            <w:tcW w:w="7837" w:type="dxa"/>
            <w:noWrap w:val="0"/>
            <w:vAlign w:val="center"/>
          </w:tcPr>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spacing w:val="0"/>
                <w:position w:val="0"/>
                <w:sz w:val="24"/>
                <w:szCs w:val="24"/>
                <w:highlight w:val="none"/>
              </w:rPr>
              <w:t>本工程建成后，各施工点的施工人员、机械设备等均撤出现场，除永久占地外，其它区域均将进行植被恢复，工程区域内的植物能很快得到恢复，对自然生态系统不会造成不可逆的影响和破坏。由于工程水土保持措施的实施，植物的恢复对项目区生态系统体系会带来良好的影响，另一方面在工程区对施工临时设施等占地进行复草措施，对系统生产力的恢复和提高是</w:t>
            </w:r>
            <w:r>
              <w:rPr>
                <w:rFonts w:hint="default" w:ascii="Times New Roman" w:hAnsi="Times New Roman" w:eastAsia="宋体" w:cs="Times New Roman"/>
                <w:color w:val="FF0000"/>
                <w:spacing w:val="0"/>
                <w:position w:val="0"/>
                <w:sz w:val="24"/>
                <w:szCs w:val="24"/>
                <w:highlight w:val="none"/>
              </w:rPr>
              <w:t>非常有利的。</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color w:val="FF0000"/>
                <w:spacing w:val="0"/>
                <w:position w:val="0"/>
                <w:sz w:val="24"/>
                <w:szCs w:val="24"/>
                <w:highlight w:val="none"/>
              </w:rPr>
              <w:t>本</w:t>
            </w:r>
            <w:r>
              <w:rPr>
                <w:rFonts w:hint="eastAsia" w:cs="Times New Roman"/>
                <w:color w:val="FF0000"/>
                <w:spacing w:val="0"/>
                <w:position w:val="0"/>
                <w:sz w:val="24"/>
                <w:szCs w:val="24"/>
                <w:highlight w:val="none"/>
                <w:lang w:val="en-US" w:eastAsia="zh-CN"/>
              </w:rPr>
              <w:t>项目不属于</w:t>
            </w:r>
            <w:r>
              <w:rPr>
                <w:rFonts w:hint="default" w:ascii="Times New Roman" w:hAnsi="Times New Roman" w:eastAsia="宋体" w:cs="Times New Roman"/>
                <w:color w:val="FF0000"/>
                <w:spacing w:val="0"/>
                <w:position w:val="0"/>
                <w:sz w:val="24"/>
                <w:szCs w:val="24"/>
                <w:highlight w:val="none"/>
              </w:rPr>
              <w:t>污染类建设工程，</w:t>
            </w:r>
            <w:r>
              <w:rPr>
                <w:rFonts w:hint="eastAsia" w:cstheme="minorBidi"/>
                <w:b w:val="0"/>
                <w:bCs w:val="0"/>
                <w:color w:val="FF0000"/>
                <w:kern w:val="2"/>
                <w:sz w:val="24"/>
                <w:szCs w:val="24"/>
                <w:highlight w:val="none"/>
                <w:lang w:val="en-US" w:eastAsia="zh-CN" w:bidi="ar-SA"/>
              </w:rPr>
              <w:t>项目运营期间</w:t>
            </w:r>
            <w:r>
              <w:rPr>
                <w:rFonts w:hint="eastAsia" w:ascii="Times New Roman" w:hAnsi="Times New Roman" w:eastAsiaTheme="minorEastAsia" w:cstheme="minorBidi"/>
                <w:b w:val="0"/>
                <w:bCs w:val="0"/>
                <w:color w:val="FF0000"/>
                <w:kern w:val="2"/>
                <w:sz w:val="24"/>
                <w:szCs w:val="24"/>
                <w:highlight w:val="none"/>
                <w:lang w:val="en-US" w:eastAsia="zh-CN" w:bidi="ar-SA"/>
              </w:rPr>
              <w:t>不新增劳动定员，运营期产生的噪声及固废较少，项目的运行对周围环境的影响</w:t>
            </w:r>
            <w:r>
              <w:rPr>
                <w:rFonts w:hint="eastAsia" w:cs="Times New Roman"/>
                <w:color w:val="FF0000"/>
                <w:spacing w:val="0"/>
                <w:position w:val="0"/>
                <w:sz w:val="24"/>
                <w:szCs w:val="24"/>
                <w:highlight w:val="none"/>
                <w:lang w:val="en-US" w:eastAsia="zh-CN"/>
              </w:rPr>
              <w:t>程度</w:t>
            </w:r>
            <w:r>
              <w:rPr>
                <w:rFonts w:hint="eastAsia" w:cstheme="minorBidi"/>
                <w:b w:val="0"/>
                <w:bCs w:val="0"/>
                <w:color w:val="FF0000"/>
                <w:kern w:val="2"/>
                <w:sz w:val="24"/>
                <w:szCs w:val="24"/>
                <w:highlight w:val="none"/>
                <w:lang w:val="en-US" w:eastAsia="zh-CN" w:bidi="ar-SA"/>
              </w:rPr>
              <w:t>较</w:t>
            </w:r>
            <w:r>
              <w:rPr>
                <w:rFonts w:hint="eastAsia" w:ascii="Times New Roman" w:hAnsi="Times New Roman" w:eastAsiaTheme="minorEastAsia" w:cstheme="minorBidi"/>
                <w:b w:val="0"/>
                <w:bCs w:val="0"/>
                <w:color w:val="FF0000"/>
                <w:kern w:val="2"/>
                <w:sz w:val="24"/>
                <w:szCs w:val="24"/>
                <w:highlight w:val="none"/>
                <w:lang w:val="en-US" w:eastAsia="zh-CN" w:bidi="ar-SA"/>
              </w:rPr>
              <w:t>小，主要是对自然环境和社会环境的正面影响。</w:t>
            </w:r>
            <w:r>
              <w:rPr>
                <w:rFonts w:hint="default" w:ascii="Times New Roman" w:hAnsi="Times New Roman" w:eastAsia="宋体" w:cs="Times New Roman"/>
                <w:color w:val="FF0000"/>
                <w:spacing w:val="0"/>
                <w:position w:val="0"/>
                <w:sz w:val="24"/>
                <w:szCs w:val="24"/>
                <w:highlight w:val="none"/>
              </w:rPr>
              <w:t>项目建成</w:t>
            </w:r>
            <w:r>
              <w:rPr>
                <w:rFonts w:hint="eastAsia" w:cs="Times New Roman"/>
                <w:color w:val="FF0000"/>
                <w:spacing w:val="0"/>
                <w:position w:val="0"/>
                <w:sz w:val="24"/>
                <w:szCs w:val="24"/>
                <w:highlight w:val="none"/>
                <w:lang w:val="en-US" w:eastAsia="zh-CN"/>
              </w:rPr>
              <w:t>后</w:t>
            </w:r>
            <w:r>
              <w:rPr>
                <w:rFonts w:hint="default" w:ascii="Times New Roman" w:hAnsi="Times New Roman" w:eastAsia="宋体" w:cs="Times New Roman"/>
                <w:color w:val="FF0000"/>
                <w:spacing w:val="0"/>
                <w:position w:val="0"/>
                <w:sz w:val="24"/>
                <w:szCs w:val="24"/>
                <w:highlight w:val="none"/>
              </w:rPr>
              <w:t>无废气、废水、噪声和固废污染物产生，对周围环境影响</w:t>
            </w:r>
            <w:r>
              <w:rPr>
                <w:rFonts w:hint="eastAsia" w:cs="Times New Roman"/>
                <w:color w:val="FF0000"/>
                <w:spacing w:val="0"/>
                <w:position w:val="0"/>
                <w:sz w:val="24"/>
                <w:szCs w:val="24"/>
                <w:highlight w:val="none"/>
                <w:lang w:val="en-US" w:eastAsia="zh-CN"/>
              </w:rPr>
              <w:t>程度较</w:t>
            </w:r>
            <w:r>
              <w:rPr>
                <w:rFonts w:hint="default" w:ascii="Times New Roman" w:hAnsi="Times New Roman" w:eastAsia="宋体" w:cs="Times New Roman"/>
                <w:color w:val="FF0000"/>
                <w:spacing w:val="0"/>
                <w:position w:val="0"/>
                <w:sz w:val="24"/>
                <w:szCs w:val="24"/>
                <w:highlight w:val="none"/>
              </w:rPr>
              <w:t>小。</w:t>
            </w:r>
          </w:p>
          <w:p>
            <w:pPr>
              <w:keepNext w:val="0"/>
              <w:keepLines w:val="0"/>
              <w:pageBreakBefore w:val="0"/>
              <w:kinsoku/>
              <w:wordWrap/>
              <w:overflowPunct/>
              <w:topLinePunct w:val="0"/>
              <w:autoSpaceDE/>
              <w:autoSpaceDN/>
              <w:bidi w:val="0"/>
              <w:spacing w:beforeAutospacing="0" w:afterAutospacing="0" w:line="360" w:lineRule="auto"/>
              <w:ind w:left="0" w:right="0"/>
              <w:jc w:val="left"/>
              <w:rPr>
                <w:rFonts w:hint="eastAsia" w:ascii="Times New Roman" w:hAnsi="Times New Roman" w:eastAsia="宋体" w:cs="Times New Roman"/>
                <w:b/>
                <w:bCs/>
                <w:color w:val="FF0000"/>
                <w:spacing w:val="0"/>
                <w:position w:val="0"/>
                <w:sz w:val="24"/>
                <w:szCs w:val="24"/>
                <w:highlight w:val="none"/>
                <w:lang w:val="en-US" w:eastAsia="zh-CN"/>
              </w:rPr>
            </w:pPr>
            <w:r>
              <w:rPr>
                <w:rFonts w:hint="default" w:ascii="Times New Roman" w:hAnsi="Times New Roman" w:eastAsia="宋体" w:cs="Times New Roman"/>
                <w:b/>
                <w:bCs/>
                <w:color w:val="FF0000"/>
                <w:spacing w:val="0"/>
                <w:position w:val="0"/>
                <w:sz w:val="24"/>
                <w:szCs w:val="24"/>
                <w:highlight w:val="none"/>
              </w:rPr>
              <w:t>1</w:t>
            </w:r>
            <w:r>
              <w:rPr>
                <w:rFonts w:hint="default" w:ascii="Times New Roman" w:hAnsi="Times New Roman" w:cs="Times New Roman"/>
                <w:b/>
                <w:bCs/>
                <w:color w:val="FF0000"/>
                <w:spacing w:val="0"/>
                <w:position w:val="0"/>
                <w:sz w:val="24"/>
                <w:szCs w:val="24"/>
                <w:highlight w:val="none"/>
                <w:lang w:val="en-US" w:eastAsia="zh-CN"/>
              </w:rPr>
              <w:t>.</w:t>
            </w:r>
            <w:r>
              <w:rPr>
                <w:rFonts w:hint="eastAsia" w:cs="Times New Roman"/>
                <w:b/>
                <w:bCs/>
                <w:color w:val="FF0000"/>
                <w:spacing w:val="0"/>
                <w:position w:val="0"/>
                <w:sz w:val="24"/>
                <w:szCs w:val="24"/>
                <w:highlight w:val="none"/>
                <w:lang w:val="en-US" w:eastAsia="zh-CN"/>
              </w:rPr>
              <w:t>运营期</w:t>
            </w:r>
            <w:r>
              <w:rPr>
                <w:rFonts w:hint="default" w:ascii="Times New Roman" w:hAnsi="Times New Roman" w:eastAsia="宋体" w:cs="Times New Roman"/>
                <w:b/>
                <w:bCs/>
                <w:color w:val="FF0000"/>
                <w:spacing w:val="0"/>
                <w:position w:val="0"/>
                <w:sz w:val="24"/>
                <w:szCs w:val="24"/>
                <w:highlight w:val="none"/>
              </w:rPr>
              <w:t>生态环境影响</w:t>
            </w:r>
            <w:r>
              <w:rPr>
                <w:rFonts w:hint="eastAsia" w:cs="Times New Roman"/>
                <w:b/>
                <w:bCs/>
                <w:color w:val="FF0000"/>
                <w:spacing w:val="0"/>
                <w:position w:val="0"/>
                <w:sz w:val="24"/>
                <w:szCs w:val="24"/>
                <w:highlight w:val="none"/>
                <w:lang w:val="en-US" w:eastAsia="zh-CN"/>
              </w:rPr>
              <w:t>分析</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2" w:firstLineChars="200"/>
              <w:jc w:val="left"/>
              <w:rPr>
                <w:rFonts w:hint="default" w:ascii="Times New Roman" w:hAnsi="Times New Roman" w:eastAsia="宋体" w:cs="Times New Roman"/>
                <w:b/>
                <w:bCs/>
                <w:spacing w:val="0"/>
                <w:position w:val="0"/>
                <w:sz w:val="24"/>
                <w:szCs w:val="24"/>
                <w:highlight w:val="none"/>
              </w:rPr>
            </w:pPr>
            <w:r>
              <w:rPr>
                <w:rFonts w:hint="eastAsia" w:cs="Times New Roman"/>
                <w:b/>
                <w:bCs/>
                <w:spacing w:val="0"/>
                <w:position w:val="0"/>
                <w:sz w:val="24"/>
                <w:szCs w:val="24"/>
                <w:highlight w:val="none"/>
                <w:lang w:eastAsia="zh-CN"/>
              </w:rPr>
              <w:t>（</w:t>
            </w:r>
            <w:r>
              <w:rPr>
                <w:rFonts w:hint="default" w:ascii="Times New Roman" w:hAnsi="Times New Roman" w:eastAsia="宋体" w:cs="Times New Roman"/>
                <w:b/>
                <w:bCs/>
                <w:spacing w:val="0"/>
                <w:position w:val="0"/>
                <w:sz w:val="24"/>
                <w:szCs w:val="24"/>
                <w:highlight w:val="none"/>
              </w:rPr>
              <w:t>1</w:t>
            </w:r>
            <w:r>
              <w:rPr>
                <w:rFonts w:hint="eastAsia" w:cs="Times New Roman"/>
                <w:b/>
                <w:bCs/>
                <w:spacing w:val="0"/>
                <w:position w:val="0"/>
                <w:sz w:val="24"/>
                <w:szCs w:val="24"/>
                <w:highlight w:val="none"/>
                <w:lang w:eastAsia="zh-CN"/>
              </w:rPr>
              <w:t>）</w:t>
            </w:r>
            <w:r>
              <w:rPr>
                <w:rFonts w:hint="default" w:ascii="Times New Roman" w:hAnsi="Times New Roman" w:eastAsia="宋体" w:cs="Times New Roman"/>
                <w:b/>
                <w:bCs/>
                <w:spacing w:val="0"/>
                <w:position w:val="0"/>
                <w:sz w:val="24"/>
                <w:szCs w:val="24"/>
                <w:highlight w:val="none"/>
              </w:rPr>
              <w:t>对陆生生态环境影响</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本项目建成后，</w:t>
            </w:r>
            <w:r>
              <w:rPr>
                <w:rFonts w:hint="eastAsia" w:cs="Times New Roman"/>
                <w:spacing w:val="0"/>
                <w:position w:val="0"/>
                <w:sz w:val="24"/>
                <w:szCs w:val="24"/>
                <w:highlight w:val="none"/>
                <w:lang w:val="en-US" w:eastAsia="zh-CN"/>
              </w:rPr>
              <w:t>本项目对</w:t>
            </w:r>
            <w:r>
              <w:rPr>
                <w:rFonts w:hint="default" w:ascii="Times New Roman" w:hAnsi="Times New Roman" w:eastAsia="宋体" w:cs="Times New Roman"/>
                <w:spacing w:val="0"/>
                <w:position w:val="0"/>
                <w:sz w:val="24"/>
                <w:szCs w:val="24"/>
                <w:highlight w:val="none"/>
              </w:rPr>
              <w:t>工程河段两岸陆生生态系统的生存和发展影响</w:t>
            </w:r>
            <w:r>
              <w:rPr>
                <w:rFonts w:hint="eastAsia" w:cs="Times New Roman"/>
                <w:spacing w:val="0"/>
                <w:position w:val="0"/>
                <w:sz w:val="24"/>
                <w:szCs w:val="24"/>
                <w:highlight w:val="none"/>
                <w:lang w:val="en-US" w:eastAsia="zh-CN"/>
              </w:rPr>
              <w:t>程度</w:t>
            </w:r>
            <w:r>
              <w:rPr>
                <w:rFonts w:hint="default" w:ascii="Times New Roman" w:hAnsi="Times New Roman" w:eastAsia="宋体" w:cs="Times New Roman"/>
                <w:spacing w:val="0"/>
                <w:position w:val="0"/>
                <w:sz w:val="24"/>
                <w:szCs w:val="24"/>
                <w:highlight w:val="none"/>
              </w:rPr>
              <w:t>较小。</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2" w:firstLineChars="200"/>
              <w:jc w:val="left"/>
              <w:rPr>
                <w:rFonts w:hint="default" w:ascii="Times New Roman" w:hAnsi="Times New Roman" w:eastAsia="宋体" w:cs="Times New Roman"/>
                <w:spacing w:val="0"/>
                <w:position w:val="0"/>
                <w:sz w:val="24"/>
                <w:szCs w:val="24"/>
                <w:highlight w:val="none"/>
              </w:rPr>
            </w:pPr>
            <w:r>
              <w:rPr>
                <w:rFonts w:hint="eastAsia" w:cs="Times New Roman"/>
                <w:b/>
                <w:bCs/>
                <w:spacing w:val="0"/>
                <w:position w:val="0"/>
                <w:sz w:val="24"/>
                <w:szCs w:val="24"/>
                <w:highlight w:val="none"/>
                <w:lang w:eastAsia="zh-CN"/>
              </w:rPr>
              <w:t>（</w:t>
            </w:r>
            <w:r>
              <w:rPr>
                <w:rFonts w:hint="default" w:ascii="Times New Roman" w:hAnsi="Times New Roman" w:eastAsia="宋体" w:cs="Times New Roman"/>
                <w:b/>
                <w:bCs/>
                <w:spacing w:val="0"/>
                <w:position w:val="0"/>
                <w:sz w:val="24"/>
                <w:szCs w:val="24"/>
                <w:highlight w:val="none"/>
              </w:rPr>
              <w:t>2</w:t>
            </w:r>
            <w:r>
              <w:rPr>
                <w:rFonts w:hint="eastAsia" w:cs="Times New Roman"/>
                <w:b/>
                <w:bCs/>
                <w:spacing w:val="0"/>
                <w:position w:val="0"/>
                <w:sz w:val="24"/>
                <w:szCs w:val="24"/>
                <w:highlight w:val="none"/>
                <w:lang w:eastAsia="zh-CN"/>
              </w:rPr>
              <w:t>）</w:t>
            </w:r>
            <w:r>
              <w:rPr>
                <w:rFonts w:hint="default" w:ascii="Times New Roman" w:hAnsi="Times New Roman" w:eastAsia="宋体" w:cs="Times New Roman"/>
                <w:b/>
                <w:bCs/>
                <w:spacing w:val="0"/>
                <w:position w:val="0"/>
                <w:sz w:val="24"/>
                <w:szCs w:val="24"/>
                <w:highlight w:val="none"/>
              </w:rPr>
              <w:t>对水生生态影响</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工程施工区</w:t>
            </w:r>
            <w:r>
              <w:rPr>
                <w:rFonts w:hint="eastAsia" w:cs="Times New Roman"/>
                <w:spacing w:val="0"/>
                <w:position w:val="0"/>
                <w:sz w:val="24"/>
                <w:szCs w:val="24"/>
                <w:highlight w:val="none"/>
                <w:lang w:val="en-US" w:eastAsia="zh-CN"/>
              </w:rPr>
              <w:t>依托现有的</w:t>
            </w:r>
            <w:r>
              <w:rPr>
                <w:rFonts w:hint="default" w:ascii="Times New Roman" w:hAnsi="Times New Roman" w:eastAsia="宋体" w:cs="Times New Roman"/>
                <w:spacing w:val="0"/>
                <w:position w:val="0"/>
                <w:sz w:val="24"/>
                <w:szCs w:val="24"/>
                <w:highlight w:val="none"/>
              </w:rPr>
              <w:t>河道，现状天然河道宽度较宽，</w:t>
            </w:r>
            <w:r>
              <w:rPr>
                <w:rFonts w:hint="eastAsia" w:cs="Times New Roman"/>
                <w:spacing w:val="0"/>
                <w:position w:val="0"/>
                <w:sz w:val="24"/>
                <w:szCs w:val="24"/>
                <w:highlight w:val="none"/>
                <w:lang w:val="en-US" w:eastAsia="zh-CN"/>
              </w:rPr>
              <w:t>项目建设</w:t>
            </w:r>
            <w:r>
              <w:rPr>
                <w:rFonts w:hint="default" w:ascii="Times New Roman" w:hAnsi="Times New Roman" w:eastAsia="宋体" w:cs="Times New Roman"/>
                <w:spacing w:val="0"/>
                <w:position w:val="0"/>
                <w:sz w:val="24"/>
                <w:szCs w:val="24"/>
                <w:highlight w:val="none"/>
              </w:rPr>
              <w:t>选择枯水期进行施工，可以保证施工区正常施工。运行期对水生生态没有影响</w:t>
            </w:r>
            <w:r>
              <w:rPr>
                <w:rFonts w:hint="eastAsia" w:cs="Times New Roman"/>
                <w:spacing w:val="0"/>
                <w:position w:val="0"/>
                <w:sz w:val="24"/>
                <w:szCs w:val="24"/>
                <w:highlight w:val="none"/>
                <w:lang w:eastAsia="zh-CN"/>
              </w:rPr>
              <w:t>，</w:t>
            </w:r>
            <w:r>
              <w:rPr>
                <w:rFonts w:hint="eastAsia" w:cs="Times New Roman"/>
                <w:spacing w:val="0"/>
                <w:position w:val="0"/>
                <w:sz w:val="24"/>
                <w:szCs w:val="24"/>
                <w:highlight w:val="none"/>
                <w:lang w:val="en-US" w:eastAsia="zh-CN"/>
              </w:rPr>
              <w:t>不会导致开垦河</w:t>
            </w:r>
            <w:r>
              <w:rPr>
                <w:rFonts w:hint="default" w:ascii="Times New Roman" w:hAnsi="Times New Roman" w:eastAsia="宋体" w:cs="Times New Roman"/>
                <w:spacing w:val="0"/>
                <w:position w:val="0"/>
                <w:sz w:val="24"/>
                <w:szCs w:val="24"/>
                <w:highlight w:val="none"/>
                <w:lang w:val="en-US" w:eastAsia="zh-CN"/>
              </w:rPr>
              <w:t>水质等级下降</w:t>
            </w:r>
            <w:r>
              <w:rPr>
                <w:rFonts w:hint="eastAsia" w:cs="Times New Roman"/>
                <w:spacing w:val="0"/>
                <w:position w:val="0"/>
                <w:sz w:val="24"/>
                <w:szCs w:val="24"/>
                <w:highlight w:val="none"/>
                <w:lang w:val="en-US" w:eastAsia="zh-CN"/>
              </w:rPr>
              <w:t>，因此，本项目运营期对水生生态影响程度较小</w:t>
            </w:r>
            <w:r>
              <w:rPr>
                <w:rFonts w:hint="default" w:ascii="Times New Roman" w:hAnsi="Times New Roman" w:eastAsia="宋体" w:cs="Times New Roman"/>
                <w:spacing w:val="0"/>
                <w:position w:val="0"/>
                <w:sz w:val="24"/>
                <w:szCs w:val="24"/>
                <w:highlight w:val="none"/>
              </w:rPr>
              <w:t>。</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2" w:firstLineChars="200"/>
              <w:jc w:val="left"/>
              <w:rPr>
                <w:rFonts w:hint="default" w:ascii="Times New Roman" w:hAnsi="Times New Roman" w:eastAsia="宋体" w:cs="Times New Roman"/>
                <w:b/>
                <w:bCs/>
                <w:spacing w:val="0"/>
                <w:position w:val="0"/>
                <w:sz w:val="24"/>
                <w:szCs w:val="24"/>
                <w:highlight w:val="none"/>
              </w:rPr>
            </w:pPr>
            <w:r>
              <w:rPr>
                <w:rFonts w:hint="eastAsia" w:cs="Times New Roman"/>
                <w:b/>
                <w:bCs/>
                <w:spacing w:val="0"/>
                <w:position w:val="0"/>
                <w:sz w:val="24"/>
                <w:szCs w:val="24"/>
                <w:highlight w:val="none"/>
                <w:lang w:eastAsia="zh-CN"/>
              </w:rPr>
              <w:t>（</w:t>
            </w:r>
            <w:r>
              <w:rPr>
                <w:rFonts w:hint="default" w:ascii="Times New Roman" w:hAnsi="Times New Roman" w:eastAsia="宋体" w:cs="Times New Roman"/>
                <w:b/>
                <w:bCs/>
                <w:spacing w:val="0"/>
                <w:position w:val="0"/>
                <w:sz w:val="24"/>
                <w:szCs w:val="24"/>
                <w:highlight w:val="none"/>
              </w:rPr>
              <w:t>3</w:t>
            </w:r>
            <w:r>
              <w:rPr>
                <w:rFonts w:hint="eastAsia" w:cs="Times New Roman"/>
                <w:b/>
                <w:bCs/>
                <w:spacing w:val="0"/>
                <w:position w:val="0"/>
                <w:sz w:val="24"/>
                <w:szCs w:val="24"/>
                <w:highlight w:val="none"/>
                <w:lang w:eastAsia="zh-CN"/>
              </w:rPr>
              <w:t>）</w:t>
            </w:r>
            <w:r>
              <w:rPr>
                <w:rFonts w:hint="default" w:ascii="Times New Roman" w:hAnsi="Times New Roman" w:eastAsia="宋体" w:cs="Times New Roman"/>
                <w:b/>
                <w:bCs/>
                <w:spacing w:val="0"/>
                <w:position w:val="0"/>
                <w:sz w:val="24"/>
                <w:szCs w:val="24"/>
                <w:highlight w:val="none"/>
              </w:rPr>
              <w:t>对生态完整性影响</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工程实施后，评价区自然系统的生产能力仍维持在现有水平上，自然系统的恢复稳定性和阻抗稳定性不会发生根本变化，工程对评价区自然系统生态完整性影响</w:t>
            </w:r>
            <w:r>
              <w:rPr>
                <w:rFonts w:hint="eastAsia" w:cs="Times New Roman"/>
                <w:spacing w:val="0"/>
                <w:position w:val="0"/>
                <w:sz w:val="24"/>
                <w:szCs w:val="24"/>
                <w:highlight w:val="none"/>
                <w:lang w:val="en-US" w:eastAsia="zh-CN"/>
              </w:rPr>
              <w:t>程度较小</w:t>
            </w:r>
            <w:r>
              <w:rPr>
                <w:rFonts w:hint="default" w:ascii="Times New Roman" w:hAnsi="Times New Roman" w:eastAsia="宋体" w:cs="Times New Roman"/>
                <w:spacing w:val="0"/>
                <w:position w:val="0"/>
                <w:sz w:val="24"/>
                <w:szCs w:val="24"/>
                <w:highlight w:val="none"/>
              </w:rPr>
              <w:t>。</w:t>
            </w:r>
          </w:p>
          <w:p>
            <w:pPr>
              <w:keepNext w:val="0"/>
              <w:keepLines w:val="0"/>
              <w:pageBreakBefore w:val="0"/>
              <w:kinsoku/>
              <w:wordWrap/>
              <w:overflowPunct/>
              <w:topLinePunct w:val="0"/>
              <w:autoSpaceDE/>
              <w:autoSpaceDN/>
              <w:bidi w:val="0"/>
              <w:spacing w:beforeAutospacing="0" w:afterAutospacing="0" w:line="360" w:lineRule="auto"/>
              <w:ind w:right="0"/>
              <w:jc w:val="left"/>
              <w:rPr>
                <w:rFonts w:hint="default" w:ascii="Times New Roman" w:hAnsi="Times New Roman" w:eastAsia="宋体" w:cs="Times New Roman"/>
                <w:color w:val="FF0000"/>
                <w:spacing w:val="0"/>
                <w:position w:val="0"/>
                <w:sz w:val="24"/>
                <w:szCs w:val="24"/>
                <w:highlight w:val="none"/>
              </w:rPr>
            </w:pPr>
            <w:r>
              <w:rPr>
                <w:rFonts w:hint="default" w:ascii="Times New Roman" w:hAnsi="Times New Roman" w:eastAsia="宋体" w:cs="Times New Roman"/>
                <w:b/>
                <w:bCs/>
                <w:color w:val="FF0000"/>
                <w:spacing w:val="0"/>
                <w:position w:val="0"/>
                <w:sz w:val="24"/>
                <w:szCs w:val="24"/>
                <w:highlight w:val="none"/>
              </w:rPr>
              <w:t>2</w:t>
            </w:r>
            <w:r>
              <w:rPr>
                <w:rFonts w:hint="default" w:ascii="Times New Roman" w:hAnsi="Times New Roman" w:cs="Times New Roman"/>
                <w:b/>
                <w:bCs/>
                <w:color w:val="FF0000"/>
                <w:spacing w:val="0"/>
                <w:position w:val="0"/>
                <w:sz w:val="24"/>
                <w:szCs w:val="24"/>
                <w:highlight w:val="none"/>
                <w:lang w:val="en-US" w:eastAsia="zh-CN"/>
              </w:rPr>
              <w:t>.</w:t>
            </w:r>
            <w:r>
              <w:rPr>
                <w:rFonts w:hint="eastAsia" w:cs="Times New Roman"/>
                <w:b/>
                <w:bCs/>
                <w:color w:val="FF0000"/>
                <w:spacing w:val="0"/>
                <w:position w:val="0"/>
                <w:sz w:val="24"/>
                <w:szCs w:val="24"/>
                <w:highlight w:val="none"/>
                <w:lang w:val="en-US" w:eastAsia="zh-CN"/>
              </w:rPr>
              <w:t>运营期</w:t>
            </w:r>
            <w:r>
              <w:rPr>
                <w:rFonts w:hint="default" w:ascii="Times New Roman" w:hAnsi="Times New Roman" w:eastAsia="宋体" w:cs="Times New Roman"/>
                <w:b/>
                <w:bCs/>
                <w:color w:val="FF0000"/>
                <w:spacing w:val="0"/>
                <w:position w:val="0"/>
                <w:sz w:val="24"/>
                <w:szCs w:val="24"/>
                <w:highlight w:val="none"/>
              </w:rPr>
              <w:t>水文影响</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eastAsia" w:ascii="Times New Roman" w:hAnsi="Times New Roman" w:eastAsia="宋体" w:cs="Times New Roman"/>
                <w:color w:val="FF0000"/>
                <w:spacing w:val="0"/>
                <w:position w:val="0"/>
                <w:sz w:val="24"/>
                <w:szCs w:val="24"/>
                <w:highlight w:val="none"/>
                <w:lang w:val="en-US" w:eastAsia="zh-CN"/>
              </w:rPr>
            </w:pPr>
            <w:r>
              <w:rPr>
                <w:rFonts w:hint="eastAsia" w:ascii="Times New Roman" w:hAnsi="Times New Roman" w:cs="Times New Roman"/>
                <w:color w:val="FF0000"/>
                <w:spacing w:val="0"/>
                <w:position w:val="0"/>
                <w:sz w:val="24"/>
                <w:szCs w:val="24"/>
                <w:highlight w:val="none"/>
                <w:lang w:val="en-US" w:eastAsia="zh-CN"/>
              </w:rPr>
              <w:t>项目</w:t>
            </w:r>
            <w:r>
              <w:rPr>
                <w:rFonts w:hint="eastAsia" w:ascii="Times New Roman" w:hAnsi="Times New Roman" w:eastAsia="宋体" w:cs="Times New Roman"/>
                <w:color w:val="FF0000"/>
                <w:spacing w:val="0"/>
                <w:position w:val="0"/>
                <w:sz w:val="24"/>
                <w:szCs w:val="24"/>
                <w:highlight w:val="none"/>
                <w:lang w:val="en-US" w:eastAsia="zh-CN"/>
              </w:rPr>
              <w:t>建</w:t>
            </w:r>
            <w:r>
              <w:rPr>
                <w:rFonts w:hint="eastAsia" w:ascii="Times New Roman" w:hAnsi="Times New Roman" w:cs="Times New Roman"/>
                <w:color w:val="FF0000"/>
                <w:spacing w:val="0"/>
                <w:position w:val="0"/>
                <w:sz w:val="24"/>
                <w:szCs w:val="24"/>
                <w:highlight w:val="none"/>
                <w:lang w:val="en-US" w:eastAsia="zh-CN"/>
              </w:rPr>
              <w:t>成</w:t>
            </w:r>
            <w:r>
              <w:rPr>
                <w:rFonts w:hint="eastAsia" w:ascii="Times New Roman" w:hAnsi="Times New Roman" w:eastAsia="宋体" w:cs="Times New Roman"/>
                <w:color w:val="FF0000"/>
                <w:spacing w:val="0"/>
                <w:position w:val="0"/>
                <w:sz w:val="24"/>
                <w:szCs w:val="24"/>
                <w:highlight w:val="none"/>
                <w:lang w:val="en-US" w:eastAsia="zh-CN"/>
              </w:rPr>
              <w:t>后，不会对水文情势产生较大的影响；随着本项目</w:t>
            </w:r>
            <w:r>
              <w:rPr>
                <w:rFonts w:hint="eastAsia" w:ascii="Times New Roman" w:hAnsi="Times New Roman" w:cs="Times New Roman"/>
                <w:color w:val="FF0000"/>
                <w:spacing w:val="0"/>
                <w:position w:val="0"/>
                <w:sz w:val="24"/>
                <w:szCs w:val="24"/>
                <w:highlight w:val="none"/>
                <w:lang w:val="en-US" w:eastAsia="zh-CN"/>
              </w:rPr>
              <w:t>防洪护岸</w:t>
            </w:r>
            <w:r>
              <w:rPr>
                <w:rFonts w:hint="eastAsia" w:ascii="Times New Roman" w:hAnsi="Times New Roman" w:eastAsia="宋体" w:cs="Times New Roman"/>
                <w:color w:val="FF0000"/>
                <w:spacing w:val="0"/>
                <w:position w:val="0"/>
                <w:sz w:val="24"/>
                <w:szCs w:val="24"/>
                <w:highlight w:val="none"/>
                <w:lang w:val="en-US" w:eastAsia="zh-CN"/>
              </w:rPr>
              <w:t>工程的完工，将更加有利于解决区域现存的泄洪、引水、冲沙等不安全隐患，改善下游灌区的水质；项目建成后，可有效减少对河道的冲击，区域水土流失情况得到缓解。</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eastAsia="宋体" w:cs="Times New Roman"/>
                <w:color w:val="FF0000"/>
                <w:spacing w:val="0"/>
                <w:position w:val="0"/>
                <w:sz w:val="24"/>
                <w:szCs w:val="24"/>
                <w:highlight w:val="none"/>
              </w:rPr>
            </w:pPr>
            <w:r>
              <w:rPr>
                <w:rFonts w:hint="eastAsia" w:ascii="Times New Roman" w:hAnsi="Times New Roman" w:eastAsia="宋体" w:cs="Times New Roman"/>
                <w:color w:val="FF0000"/>
                <w:spacing w:val="0"/>
                <w:position w:val="0"/>
                <w:sz w:val="24"/>
                <w:szCs w:val="24"/>
                <w:highlight w:val="none"/>
                <w:lang w:val="en-US" w:eastAsia="zh-CN"/>
              </w:rPr>
              <w:t>因此，本</w:t>
            </w:r>
            <w:r>
              <w:rPr>
                <w:rFonts w:hint="eastAsia" w:ascii="Times New Roman" w:hAnsi="Times New Roman" w:cs="Times New Roman"/>
                <w:color w:val="FF0000"/>
                <w:spacing w:val="0"/>
                <w:position w:val="0"/>
                <w:sz w:val="24"/>
                <w:szCs w:val="24"/>
                <w:highlight w:val="none"/>
                <w:lang w:val="en-US" w:eastAsia="zh-CN"/>
              </w:rPr>
              <w:t>项目</w:t>
            </w:r>
            <w:r>
              <w:rPr>
                <w:rFonts w:hint="eastAsia" w:ascii="Times New Roman" w:hAnsi="Times New Roman" w:eastAsia="宋体" w:cs="Times New Roman"/>
                <w:color w:val="FF0000"/>
                <w:spacing w:val="0"/>
                <w:position w:val="0"/>
                <w:sz w:val="24"/>
                <w:szCs w:val="24"/>
                <w:highlight w:val="none"/>
                <w:lang w:val="en-US" w:eastAsia="zh-CN"/>
              </w:rPr>
              <w:t>建设</w:t>
            </w:r>
            <w:r>
              <w:rPr>
                <w:rFonts w:hint="eastAsia" w:ascii="Times New Roman" w:hAnsi="Times New Roman" w:cs="Times New Roman"/>
                <w:color w:val="FF0000"/>
                <w:spacing w:val="0"/>
                <w:position w:val="0"/>
                <w:sz w:val="24"/>
                <w:szCs w:val="24"/>
                <w:highlight w:val="none"/>
                <w:lang w:val="en-US" w:eastAsia="zh-CN"/>
              </w:rPr>
              <w:t>完成后</w:t>
            </w:r>
            <w:r>
              <w:rPr>
                <w:rFonts w:hint="eastAsia" w:ascii="Times New Roman" w:hAnsi="Times New Roman" w:eastAsia="宋体" w:cs="Times New Roman"/>
                <w:color w:val="FF0000"/>
                <w:spacing w:val="0"/>
                <w:position w:val="0"/>
                <w:sz w:val="24"/>
                <w:szCs w:val="24"/>
                <w:highlight w:val="none"/>
                <w:lang w:val="en-US" w:eastAsia="zh-CN"/>
              </w:rPr>
              <w:t>对区域水土流失防治、行洪安全等方面有有利影响。</w:t>
            </w:r>
          </w:p>
          <w:p>
            <w:pPr>
              <w:pStyle w:val="95"/>
              <w:keepNext w:val="0"/>
              <w:keepLines w:val="0"/>
              <w:suppressLineNumbers w:val="0"/>
              <w:spacing w:before="60" w:beforeAutospacing="0" w:after="60" w:afterAutospacing="0"/>
              <w:ind w:left="0" w:leftChars="0" w:right="0" w:firstLine="0" w:firstLineChars="0"/>
              <w:rPr>
                <w:rFonts w:hint="eastAsia" w:cs="Times New Roman"/>
                <w:b/>
                <w:bCs/>
                <w:color w:val="FF0000"/>
                <w:spacing w:val="0"/>
                <w:position w:val="0"/>
                <w:sz w:val="24"/>
                <w:szCs w:val="24"/>
                <w:highlight w:val="none"/>
                <w:lang w:val="en-US" w:eastAsia="zh-CN"/>
              </w:rPr>
            </w:pPr>
            <w:r>
              <w:rPr>
                <w:rFonts w:hint="default" w:ascii="Times New Roman" w:hAnsi="Times New Roman" w:cs="Times New Roman"/>
                <w:b/>
                <w:bCs/>
                <w:color w:val="FF0000"/>
                <w:spacing w:val="0"/>
                <w:position w:val="0"/>
                <w:sz w:val="24"/>
                <w:szCs w:val="24"/>
                <w:highlight w:val="none"/>
                <w:lang w:val="en-US" w:eastAsia="zh-CN"/>
              </w:rPr>
              <w:t>3.</w:t>
            </w:r>
            <w:r>
              <w:rPr>
                <w:rFonts w:hint="eastAsia" w:cs="Times New Roman"/>
                <w:b/>
                <w:bCs/>
                <w:color w:val="FF0000"/>
                <w:spacing w:val="0"/>
                <w:position w:val="0"/>
                <w:sz w:val="24"/>
                <w:szCs w:val="24"/>
                <w:highlight w:val="none"/>
                <w:lang w:val="en-US" w:eastAsia="zh-CN"/>
              </w:rPr>
              <w:t>运营期大气环境影响分析</w:t>
            </w:r>
          </w:p>
          <w:p>
            <w:pPr>
              <w:spacing w:line="360" w:lineRule="auto"/>
              <w:ind w:firstLine="560"/>
              <w:rPr>
                <w:rFonts w:hint="default" w:ascii="Times New Roman" w:hAnsi="Times New Roman" w:eastAsia="宋体" w:cs="Times New Roman"/>
                <w:color w:val="FF0000"/>
                <w:spacing w:val="0"/>
                <w:kern w:val="2"/>
                <w:position w:val="0"/>
                <w:sz w:val="24"/>
                <w:szCs w:val="24"/>
                <w:highlight w:val="none"/>
                <w:lang w:val="en-US" w:eastAsia="zh-CN" w:bidi="ar-SA"/>
              </w:rPr>
            </w:pPr>
            <w:r>
              <w:rPr>
                <w:rFonts w:hint="eastAsia" w:ascii="Times New Roman" w:hAnsi="Times New Roman" w:eastAsia="宋体" w:cs="Times New Roman"/>
                <w:color w:val="FF0000"/>
                <w:spacing w:val="0"/>
                <w:kern w:val="2"/>
                <w:position w:val="0"/>
                <w:sz w:val="24"/>
                <w:szCs w:val="24"/>
                <w:highlight w:val="none"/>
                <w:lang w:val="en-US" w:eastAsia="zh-CN" w:bidi="ar-SA"/>
              </w:rPr>
              <w:t>本项目为生态影响类建设项目，建设内容为</w:t>
            </w:r>
            <w:r>
              <w:rPr>
                <w:rFonts w:hint="eastAsia" w:ascii="Times New Roman" w:hAnsi="Times New Roman" w:cs="Times New Roman"/>
                <w:color w:val="FF0000"/>
                <w:spacing w:val="0"/>
                <w:position w:val="0"/>
                <w:sz w:val="24"/>
                <w:szCs w:val="24"/>
                <w:lang w:val="en-US" w:eastAsia="zh-CN"/>
              </w:rPr>
              <w:t>牛王宫6-4队公路桥上游（桩E7+400.000～E12+370.000m）段护岸；五马场乡公路桥上游（桩E16+000.000～E16+718.000m）段护岸建设项目，项目运营期无废气产生，因此，本项目运营期不会对大气环境造成污染。</w:t>
            </w:r>
          </w:p>
          <w:p>
            <w:pPr>
              <w:pStyle w:val="95"/>
              <w:keepNext w:val="0"/>
              <w:keepLines w:val="0"/>
              <w:suppressLineNumbers w:val="0"/>
              <w:spacing w:before="60" w:beforeAutospacing="0" w:after="60" w:afterAutospacing="0"/>
              <w:ind w:left="0" w:leftChars="0" w:right="0" w:firstLine="0" w:firstLineChars="0"/>
              <w:rPr>
                <w:rFonts w:hint="default" w:ascii="Times New Roman" w:hAnsi="Times New Roman"/>
                <w:b w:val="0"/>
                <w:bCs w:val="0"/>
                <w:color w:val="FF0000"/>
                <w:highlight w:val="none"/>
                <w:lang w:val="en-US" w:eastAsia="zh-CN"/>
              </w:rPr>
            </w:pPr>
            <w:r>
              <w:rPr>
                <w:rFonts w:hint="eastAsia"/>
                <w:b/>
                <w:bCs/>
                <w:color w:val="FF0000"/>
                <w:highlight w:val="none"/>
                <w:lang w:val="en-US" w:eastAsia="zh-CN"/>
              </w:rPr>
              <w:t>4.运营期地表水环境</w:t>
            </w:r>
            <w:r>
              <w:rPr>
                <w:rFonts w:hint="eastAsia" w:ascii="Times New Roman" w:hAnsi="Times New Roman"/>
                <w:b/>
                <w:bCs/>
                <w:color w:val="FF0000"/>
                <w:highlight w:val="none"/>
                <w:lang w:val="en-US" w:eastAsia="zh-CN"/>
              </w:rPr>
              <w:t>影响</w:t>
            </w:r>
            <w:r>
              <w:rPr>
                <w:rFonts w:hint="eastAsia"/>
                <w:b/>
                <w:bCs/>
                <w:color w:val="FF0000"/>
                <w:highlight w:val="none"/>
                <w:lang w:val="en-US" w:eastAsia="zh-CN"/>
              </w:rPr>
              <w:t>分析</w:t>
            </w:r>
          </w:p>
          <w:p>
            <w:pPr>
              <w:pStyle w:val="95"/>
              <w:keepNext w:val="0"/>
              <w:keepLines w:val="0"/>
              <w:suppressLineNumbers w:val="0"/>
              <w:spacing w:before="60" w:beforeAutospacing="0" w:after="60" w:afterAutospacing="0"/>
              <w:ind w:left="0" w:right="0" w:firstLine="480"/>
              <w:rPr>
                <w:color w:val="FF0000"/>
              </w:rPr>
            </w:pPr>
            <w:r>
              <w:rPr>
                <w:color w:val="FF0000"/>
              </w:rPr>
              <w:t>开垦河是奇台县第一大河流。目前，开垦河上无拦河控制性水库，只建有一座引水渠首，仅有的防洪堤防护能力有限，河道缺乏必要的防护设施，汛期对河道两岸人民生命财产安全造成极大的威胁。</w:t>
            </w:r>
          </w:p>
          <w:p>
            <w:pPr>
              <w:pStyle w:val="95"/>
              <w:keepNext w:val="0"/>
              <w:keepLines w:val="0"/>
              <w:suppressLineNumbers w:val="0"/>
              <w:spacing w:before="60" w:beforeAutospacing="0" w:after="60" w:afterAutospacing="0"/>
              <w:ind w:left="0" w:right="0" w:firstLine="480"/>
              <w:rPr>
                <w:rFonts w:hint="eastAsia"/>
                <w:b w:val="0"/>
                <w:bCs w:val="0"/>
                <w:color w:val="FF0000"/>
                <w:highlight w:val="none"/>
                <w:lang w:val="en-US" w:eastAsia="zh-CN"/>
              </w:rPr>
            </w:pPr>
            <w:r>
              <w:rPr>
                <w:rFonts w:hint="eastAsia"/>
                <w:b w:val="0"/>
                <w:bCs w:val="0"/>
                <w:color w:val="FF0000"/>
                <w:highlight w:val="none"/>
                <w:lang w:val="en-US" w:eastAsia="zh-CN"/>
              </w:rPr>
              <w:t>通过此次河湖整治项目的完工，可以提高水资源利用的保证率，改善开垦河水水质，减少河水对护岸土壤的冲刷，进行合理的水资源配置，提高下游各级渠系水利用系数，提高下游农业供水的保证率。本次工程建设，能够更加有效地去除河水中泥沙，改善下游区段地表水水质，保障下游农田用水条件。</w:t>
            </w:r>
          </w:p>
          <w:p>
            <w:pPr>
              <w:pStyle w:val="95"/>
              <w:keepNext w:val="0"/>
              <w:keepLines w:val="0"/>
              <w:suppressLineNumbers w:val="0"/>
              <w:spacing w:before="60" w:beforeAutospacing="0" w:after="60" w:afterAutospacing="0"/>
              <w:ind w:left="0" w:leftChars="0" w:right="0" w:firstLine="0" w:firstLineChars="0"/>
              <w:rPr>
                <w:rFonts w:hint="default"/>
                <w:b/>
                <w:bCs/>
                <w:color w:val="FF0000"/>
                <w:highlight w:val="none"/>
                <w:lang w:val="en-US" w:eastAsia="zh-CN"/>
              </w:rPr>
            </w:pPr>
            <w:r>
              <w:rPr>
                <w:rFonts w:hint="eastAsia" w:cs="Times New Roman"/>
                <w:b/>
                <w:bCs/>
                <w:color w:val="FF0000"/>
                <w:spacing w:val="0"/>
                <w:position w:val="0"/>
                <w:sz w:val="24"/>
                <w:szCs w:val="24"/>
                <w:highlight w:val="none"/>
                <w:lang w:val="en-US" w:eastAsia="zh-CN"/>
              </w:rPr>
              <w:t>5.</w:t>
            </w:r>
            <w:r>
              <w:rPr>
                <w:rFonts w:hint="eastAsia"/>
                <w:b/>
                <w:bCs/>
                <w:color w:val="FF0000"/>
                <w:highlight w:val="none"/>
                <w:lang w:val="en-US" w:eastAsia="zh-CN"/>
              </w:rPr>
              <w:t>噪声环境影响分析</w:t>
            </w:r>
          </w:p>
          <w:p>
            <w:pPr>
              <w:pStyle w:val="95"/>
              <w:keepNext w:val="0"/>
              <w:keepLines w:val="0"/>
              <w:suppressLineNumbers w:val="0"/>
              <w:spacing w:before="60" w:beforeAutospacing="0" w:after="60" w:afterAutospacing="0"/>
              <w:ind w:left="0" w:right="0" w:firstLine="480"/>
              <w:rPr>
                <w:rFonts w:hint="eastAsia" w:ascii="Times New Roman" w:hAnsi="Times New Roman"/>
                <w:b w:val="0"/>
                <w:bCs w:val="0"/>
                <w:color w:val="FF0000"/>
                <w:highlight w:val="none"/>
                <w:lang w:val="en-US" w:eastAsia="zh-CN"/>
              </w:rPr>
            </w:pPr>
            <w:r>
              <w:rPr>
                <w:rFonts w:hint="eastAsia" w:ascii="Times New Roman" w:hAnsi="Times New Roman"/>
                <w:b w:val="0"/>
                <w:bCs w:val="0"/>
                <w:color w:val="FF0000"/>
                <w:highlight w:val="none"/>
                <w:lang w:val="en-US" w:eastAsia="zh-CN"/>
              </w:rPr>
              <w:t>本项目为</w:t>
            </w:r>
            <w:r>
              <w:rPr>
                <w:rFonts w:hint="eastAsia"/>
                <w:b w:val="0"/>
                <w:bCs w:val="0"/>
                <w:color w:val="FF0000"/>
                <w:highlight w:val="none"/>
                <w:lang w:val="en-US" w:eastAsia="zh-CN"/>
              </w:rPr>
              <w:t>河湖整治项目</w:t>
            </w:r>
            <w:r>
              <w:rPr>
                <w:rFonts w:hint="eastAsia" w:ascii="Times New Roman" w:hAnsi="Times New Roman"/>
                <w:b w:val="0"/>
                <w:bCs w:val="0"/>
                <w:color w:val="FF0000"/>
                <w:highlight w:val="none"/>
                <w:lang w:val="en-US" w:eastAsia="zh-CN"/>
              </w:rPr>
              <w:t>，</w:t>
            </w:r>
            <w:r>
              <w:rPr>
                <w:rFonts w:hint="eastAsia"/>
                <w:b w:val="0"/>
                <w:bCs w:val="0"/>
                <w:color w:val="FF0000"/>
                <w:highlight w:val="none"/>
                <w:lang w:val="en-US" w:eastAsia="zh-CN"/>
              </w:rPr>
              <w:t>项目</w:t>
            </w:r>
            <w:r>
              <w:rPr>
                <w:rFonts w:hint="eastAsia" w:ascii="Times New Roman" w:hAnsi="Times New Roman"/>
                <w:b w:val="0"/>
                <w:bCs w:val="0"/>
                <w:color w:val="FF0000"/>
                <w:highlight w:val="none"/>
                <w:lang w:val="en-US" w:eastAsia="zh-CN"/>
              </w:rPr>
              <w:t>运营期声源</w:t>
            </w:r>
            <w:r>
              <w:rPr>
                <w:rFonts w:hint="eastAsia"/>
                <w:b w:val="0"/>
                <w:bCs w:val="0"/>
                <w:color w:val="FF0000"/>
                <w:highlight w:val="none"/>
                <w:lang w:val="en-US" w:eastAsia="zh-CN"/>
              </w:rPr>
              <w:t>主要</w:t>
            </w:r>
            <w:r>
              <w:rPr>
                <w:rFonts w:hint="eastAsia" w:ascii="Times New Roman" w:hAnsi="Times New Roman"/>
                <w:b w:val="0"/>
                <w:bCs w:val="0"/>
                <w:color w:val="FF0000"/>
                <w:highlight w:val="none"/>
                <w:lang w:val="en-US" w:eastAsia="zh-CN"/>
              </w:rPr>
              <w:t>为水流</w:t>
            </w:r>
            <w:r>
              <w:rPr>
                <w:rFonts w:hint="eastAsia"/>
                <w:b w:val="0"/>
                <w:bCs w:val="0"/>
                <w:color w:val="FF0000"/>
                <w:highlight w:val="none"/>
                <w:lang w:val="en-US" w:eastAsia="zh-CN"/>
              </w:rPr>
              <w:t>声</w:t>
            </w:r>
            <w:r>
              <w:rPr>
                <w:rFonts w:hint="eastAsia" w:ascii="Times New Roman" w:hAnsi="Times New Roman"/>
                <w:b w:val="0"/>
                <w:bCs w:val="0"/>
                <w:color w:val="FF0000"/>
                <w:highlight w:val="none"/>
                <w:lang w:val="en-US" w:eastAsia="zh-CN"/>
              </w:rPr>
              <w:t>，源强</w:t>
            </w:r>
            <w:r>
              <w:rPr>
                <w:rFonts w:hint="eastAsia"/>
                <w:b w:val="0"/>
                <w:bCs w:val="0"/>
                <w:color w:val="FF0000"/>
                <w:highlight w:val="none"/>
                <w:lang w:val="en-US" w:eastAsia="zh-CN"/>
              </w:rPr>
              <w:t>较小</w:t>
            </w:r>
            <w:r>
              <w:rPr>
                <w:rFonts w:hint="eastAsia" w:ascii="Times New Roman" w:hAnsi="Times New Roman"/>
                <w:b w:val="0"/>
                <w:bCs w:val="0"/>
                <w:color w:val="FF0000"/>
                <w:highlight w:val="none"/>
                <w:lang w:val="en-US" w:eastAsia="zh-CN"/>
              </w:rPr>
              <w:t>，且一般出现在汛期，时间较短，因此运营期本项目产生的噪声对环境</w:t>
            </w:r>
            <w:r>
              <w:rPr>
                <w:rFonts w:hint="eastAsia" w:cs="Times New Roman"/>
                <w:color w:val="FF0000"/>
                <w:spacing w:val="0"/>
                <w:position w:val="0"/>
                <w:sz w:val="24"/>
                <w:szCs w:val="24"/>
                <w:highlight w:val="none"/>
                <w:lang w:eastAsia="zh-CN"/>
              </w:rPr>
              <w:t>影响程度较小</w:t>
            </w:r>
            <w:r>
              <w:rPr>
                <w:rFonts w:hint="eastAsia" w:ascii="Times New Roman" w:hAnsi="Times New Roman"/>
                <w:b w:val="0"/>
                <w:bCs w:val="0"/>
                <w:color w:val="FF0000"/>
                <w:highlight w:val="none"/>
                <w:lang w:val="en-US" w:eastAsia="zh-CN"/>
              </w:rPr>
              <w:t>。</w:t>
            </w:r>
          </w:p>
          <w:p>
            <w:pPr>
              <w:keepNext w:val="0"/>
              <w:keepLines w:val="0"/>
              <w:pageBreakBefore w:val="0"/>
              <w:kinsoku/>
              <w:wordWrap/>
              <w:overflowPunct/>
              <w:topLinePunct w:val="0"/>
              <w:autoSpaceDE/>
              <w:autoSpaceDN/>
              <w:bidi w:val="0"/>
              <w:spacing w:beforeAutospacing="0" w:afterAutospacing="0" w:line="360" w:lineRule="auto"/>
              <w:ind w:left="0" w:right="0"/>
              <w:jc w:val="left"/>
              <w:rPr>
                <w:rFonts w:hint="default" w:ascii="Times New Roman" w:hAnsi="Times New Roman" w:eastAsia="宋体" w:cs="Times New Roman"/>
                <w:b/>
                <w:bCs/>
                <w:color w:val="FF0000"/>
                <w:spacing w:val="0"/>
                <w:position w:val="0"/>
                <w:sz w:val="24"/>
                <w:szCs w:val="24"/>
                <w:highlight w:val="none"/>
              </w:rPr>
            </w:pPr>
            <w:r>
              <w:rPr>
                <w:rFonts w:hint="eastAsia" w:cs="Times New Roman"/>
                <w:b/>
                <w:bCs/>
                <w:color w:val="FF0000"/>
                <w:spacing w:val="0"/>
                <w:position w:val="0"/>
                <w:sz w:val="24"/>
                <w:szCs w:val="24"/>
                <w:highlight w:val="none"/>
                <w:lang w:val="en-US" w:eastAsia="zh-CN"/>
              </w:rPr>
              <w:t>6.</w:t>
            </w:r>
            <w:r>
              <w:rPr>
                <w:rFonts w:hint="default" w:ascii="Times New Roman" w:hAnsi="Times New Roman" w:eastAsia="宋体" w:cs="Times New Roman"/>
                <w:b/>
                <w:bCs/>
                <w:color w:val="FF0000"/>
                <w:spacing w:val="0"/>
                <w:position w:val="0"/>
                <w:sz w:val="24"/>
                <w:szCs w:val="24"/>
                <w:highlight w:val="none"/>
              </w:rPr>
              <w:t>对土壤环境的影响</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eastAsia" w:ascii="Times New Roman" w:hAnsi="Times New Roman" w:eastAsia="宋体" w:cs="Times New Roman"/>
                <w:b w:val="0"/>
                <w:bCs w:val="0"/>
                <w:color w:val="FF0000"/>
                <w:kern w:val="2"/>
                <w:sz w:val="24"/>
                <w:szCs w:val="24"/>
                <w:highlight w:val="none"/>
                <w:lang w:val="en-US" w:eastAsia="zh-CN" w:bidi="ar-SA"/>
              </w:rPr>
            </w:pPr>
            <w:r>
              <w:rPr>
                <w:rFonts w:hint="eastAsia" w:ascii="Times New Roman" w:hAnsi="Times New Roman" w:eastAsia="宋体" w:cs="Times New Roman"/>
                <w:b w:val="0"/>
                <w:bCs w:val="0"/>
                <w:color w:val="FF0000"/>
                <w:kern w:val="2"/>
                <w:sz w:val="24"/>
                <w:szCs w:val="24"/>
                <w:highlight w:val="none"/>
                <w:lang w:val="en-US" w:eastAsia="zh-CN" w:bidi="ar-SA"/>
              </w:rPr>
              <w:t>本项目为河湖整治项目，项目运营</w:t>
            </w:r>
            <w:r>
              <w:rPr>
                <w:rFonts w:hint="default" w:ascii="Times New Roman" w:hAnsi="Times New Roman" w:eastAsia="宋体" w:cs="Times New Roman"/>
                <w:b w:val="0"/>
                <w:bCs w:val="0"/>
                <w:color w:val="FF0000"/>
                <w:kern w:val="2"/>
                <w:sz w:val="24"/>
                <w:szCs w:val="24"/>
                <w:highlight w:val="none"/>
                <w:lang w:val="en-US" w:eastAsia="zh-CN" w:bidi="ar-SA"/>
              </w:rPr>
              <w:t>实施后，</w:t>
            </w:r>
            <w:r>
              <w:rPr>
                <w:rFonts w:hint="eastAsia" w:ascii="Times New Roman" w:hAnsi="Times New Roman" w:eastAsia="宋体" w:cs="Times New Roman"/>
                <w:b w:val="0"/>
                <w:bCs w:val="0"/>
                <w:color w:val="FF0000"/>
                <w:kern w:val="2"/>
                <w:sz w:val="24"/>
                <w:szCs w:val="24"/>
                <w:highlight w:val="none"/>
                <w:lang w:val="en-US" w:eastAsia="zh-CN" w:bidi="ar-SA"/>
              </w:rPr>
              <w:t>能够</w:t>
            </w:r>
            <w:r>
              <w:rPr>
                <w:rFonts w:hint="default" w:ascii="Times New Roman" w:hAnsi="Times New Roman" w:eastAsia="宋体" w:cs="Times New Roman"/>
                <w:b w:val="0"/>
                <w:bCs w:val="0"/>
                <w:color w:val="FF0000"/>
                <w:kern w:val="2"/>
                <w:sz w:val="24"/>
                <w:szCs w:val="24"/>
                <w:highlight w:val="none"/>
                <w:lang w:val="en-US" w:eastAsia="zh-CN" w:bidi="ar-SA"/>
              </w:rPr>
              <w:t>增强了现有防洪堤的防洪能力，</w:t>
            </w:r>
            <w:r>
              <w:rPr>
                <w:rFonts w:hint="eastAsia" w:ascii="Times New Roman" w:hAnsi="Times New Roman" w:eastAsia="宋体" w:cs="Times New Roman"/>
                <w:b w:val="0"/>
                <w:bCs w:val="0"/>
                <w:color w:val="FF0000"/>
                <w:kern w:val="2"/>
                <w:sz w:val="24"/>
                <w:szCs w:val="24"/>
                <w:highlight w:val="none"/>
                <w:lang w:val="en-US" w:eastAsia="zh-CN" w:bidi="ar-SA"/>
              </w:rPr>
              <w:t>减少河水对护岸土壤的冲刷破坏，因此运营期本项目对土壤环境</w:t>
            </w:r>
            <w:r>
              <w:rPr>
                <w:rFonts w:hint="eastAsia" w:cs="Times New Roman"/>
                <w:b w:val="0"/>
                <w:bCs w:val="0"/>
                <w:color w:val="FF0000"/>
                <w:kern w:val="2"/>
                <w:sz w:val="24"/>
                <w:szCs w:val="24"/>
                <w:highlight w:val="none"/>
                <w:lang w:val="en-US" w:eastAsia="zh-CN" w:bidi="ar-SA"/>
              </w:rPr>
              <w:t>影响程度较小</w:t>
            </w:r>
            <w:r>
              <w:rPr>
                <w:rFonts w:hint="eastAsia" w:ascii="Times New Roman" w:hAnsi="Times New Roman" w:eastAsia="宋体" w:cs="Times New Roman"/>
                <w:b w:val="0"/>
                <w:bCs w:val="0"/>
                <w:color w:val="FF0000"/>
                <w:kern w:val="2"/>
                <w:sz w:val="24"/>
                <w:szCs w:val="24"/>
                <w:highlight w:val="none"/>
                <w:lang w:val="en-US" w:eastAsia="zh-CN" w:bidi="ar-SA"/>
              </w:rPr>
              <w:t>。</w:t>
            </w:r>
          </w:p>
          <w:p>
            <w:pPr>
              <w:keepNext w:val="0"/>
              <w:keepLines w:val="0"/>
              <w:pageBreakBefore w:val="0"/>
              <w:kinsoku/>
              <w:wordWrap/>
              <w:overflowPunct/>
              <w:topLinePunct w:val="0"/>
              <w:autoSpaceDE/>
              <w:autoSpaceDN/>
              <w:bidi w:val="0"/>
              <w:spacing w:beforeAutospacing="0" w:afterAutospacing="0" w:line="360" w:lineRule="auto"/>
              <w:ind w:right="0"/>
              <w:jc w:val="lef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7.固废环境影响分析</w:t>
            </w:r>
          </w:p>
          <w:p>
            <w:pPr>
              <w:keepNext w:val="0"/>
              <w:keepLines w:val="0"/>
              <w:pageBreakBefore w:val="0"/>
              <w:kinsoku/>
              <w:wordWrap/>
              <w:overflowPunct/>
              <w:topLinePunct w:val="0"/>
              <w:autoSpaceDE/>
              <w:autoSpaceDN/>
              <w:bidi w:val="0"/>
              <w:spacing w:beforeAutospacing="0" w:afterAutospacing="0" w:line="360" w:lineRule="auto"/>
              <w:ind w:left="0" w:leftChars="0" w:right="0" w:firstLine="480" w:firstLineChars="200"/>
              <w:jc w:val="left"/>
              <w:rPr>
                <w:rFonts w:hint="default" w:ascii="Times New Roman" w:hAnsi="Times New Roman" w:cs="Times New Roman"/>
                <w:b/>
                <w:spacing w:val="0"/>
                <w:position w:val="0"/>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bidi="ar-SA"/>
              </w:rPr>
              <w:t>本项目为河湖整治项目，项目运营</w:t>
            </w:r>
            <w:r>
              <w:rPr>
                <w:rFonts w:hint="default" w:ascii="Times New Roman" w:hAnsi="Times New Roman" w:eastAsia="宋体" w:cs="Times New Roman"/>
                <w:b w:val="0"/>
                <w:bCs w:val="0"/>
                <w:color w:val="auto"/>
                <w:kern w:val="2"/>
                <w:sz w:val="24"/>
                <w:szCs w:val="24"/>
                <w:highlight w:val="none"/>
                <w:lang w:val="en-US" w:eastAsia="zh-CN" w:bidi="ar-SA"/>
              </w:rPr>
              <w:t>实施后，</w:t>
            </w:r>
            <w:r>
              <w:rPr>
                <w:rFonts w:hint="eastAsia" w:ascii="Times New Roman" w:hAnsi="Times New Roman" w:eastAsia="宋体" w:cs="Times New Roman"/>
                <w:b w:val="0"/>
                <w:bCs w:val="0"/>
                <w:color w:val="auto"/>
                <w:kern w:val="2"/>
                <w:sz w:val="24"/>
                <w:szCs w:val="24"/>
                <w:highlight w:val="none"/>
                <w:lang w:val="en-US" w:eastAsia="zh-CN" w:bidi="ar-SA"/>
              </w:rPr>
              <w:t>无固体废物产生。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jc w:val="center"/>
        </w:trPr>
        <w:tc>
          <w:tcPr>
            <w:tcW w:w="765" w:type="dxa"/>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cs="Times New Roman"/>
                <w:bCs/>
                <w:i w:val="0"/>
                <w:iCs w:val="0"/>
                <w:color w:val="auto"/>
                <w:spacing w:val="0"/>
                <w:w w:val="100"/>
                <w:kern w:val="2"/>
                <w:position w:val="0"/>
                <w:sz w:val="21"/>
                <w:szCs w:val="21"/>
                <w:highlight w:val="green"/>
              </w:rPr>
            </w:pPr>
            <w:r>
              <w:rPr>
                <w:rFonts w:hint="default" w:ascii="Times New Roman" w:hAnsi="Times New Roman" w:cs="Times New Roman"/>
                <w:bCs/>
                <w:i w:val="0"/>
                <w:iCs w:val="0"/>
                <w:color w:val="auto"/>
                <w:spacing w:val="0"/>
                <w:w w:val="100"/>
                <w:kern w:val="2"/>
                <w:position w:val="0"/>
                <w:sz w:val="24"/>
                <w:szCs w:val="24"/>
                <w:highlight w:val="green"/>
              </w:rPr>
              <w:t>选址选线环境合理性分析</w:t>
            </w:r>
          </w:p>
        </w:tc>
        <w:tc>
          <w:tcPr>
            <w:tcW w:w="7837"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jc w:val="both"/>
              <w:textAlignment w:val="baseline"/>
              <w:rPr>
                <w:rFonts w:hint="default"/>
                <w:b/>
                <w:bCs/>
                <w:color w:val="FF0000"/>
                <w:sz w:val="24"/>
                <w:szCs w:val="24"/>
                <w:lang w:val="en-US" w:eastAsia="zh-CN"/>
              </w:rPr>
            </w:pPr>
            <w:r>
              <w:rPr>
                <w:rFonts w:hint="eastAsia"/>
                <w:b/>
                <w:bCs/>
                <w:color w:val="FF0000"/>
                <w:sz w:val="24"/>
                <w:szCs w:val="24"/>
                <w:lang w:val="en-US" w:eastAsia="zh-CN"/>
              </w:rPr>
              <w:t>1.用地性质合理性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baseline"/>
              <w:rPr>
                <w:rFonts w:hint="default"/>
                <w:color w:val="auto"/>
                <w:sz w:val="24"/>
                <w:szCs w:val="24"/>
                <w:lang w:val="en-US" w:eastAsia="zh-CN"/>
              </w:rPr>
            </w:pPr>
            <w:r>
              <w:rPr>
                <w:rFonts w:hint="eastAsia"/>
                <w:color w:val="FF0000"/>
                <w:sz w:val="24"/>
                <w:szCs w:val="24"/>
                <w:lang w:val="en-US" w:eastAsia="zh-CN"/>
              </w:rPr>
              <w:t>本项目</w:t>
            </w:r>
            <w:r>
              <w:rPr>
                <w:rFonts w:hint="default" w:ascii="Times New Roman" w:hAnsi="Times New Roman" w:eastAsia="宋体" w:cs="Times New Roman"/>
                <w:color w:val="FF0000"/>
                <w:spacing w:val="0"/>
                <w:position w:val="0"/>
                <w:sz w:val="24"/>
                <w:szCs w:val="24"/>
              </w:rPr>
              <w:t>牛王宫村6-4公路桥上游段、五马场乡公路桥上游段</w:t>
            </w:r>
            <w:r>
              <w:rPr>
                <w:rFonts w:hint="eastAsia" w:ascii="Times New Roman" w:hAnsi="Times New Roman" w:cs="Times New Roman"/>
                <w:color w:val="FF0000"/>
                <w:spacing w:val="0"/>
                <w:position w:val="0"/>
                <w:sz w:val="24"/>
                <w:szCs w:val="24"/>
                <w:lang w:val="en-US" w:eastAsia="zh-CN"/>
              </w:rPr>
              <w:t>均在开垦河流域</w:t>
            </w:r>
            <w:r>
              <w:rPr>
                <w:rFonts w:hint="eastAsia"/>
                <w:color w:val="FF0000"/>
                <w:sz w:val="24"/>
                <w:szCs w:val="24"/>
                <w:lang w:val="en-US" w:eastAsia="zh-CN"/>
              </w:rPr>
              <w:t>河道内，项目永久占地约</w:t>
            </w:r>
            <w:r>
              <w:rPr>
                <w:rFonts w:hint="default" w:ascii="Times New Roman" w:hAnsi="Times New Roman" w:cs="Times New Roman"/>
                <w:color w:val="FF0000"/>
                <w:spacing w:val="0"/>
                <w:position w:val="0"/>
                <w:sz w:val="24"/>
                <w:szCs w:val="24"/>
              </w:rPr>
              <w:t>24.86</w:t>
            </w:r>
            <w:r>
              <w:rPr>
                <w:rFonts w:hint="eastAsia" w:ascii="Times New Roman" w:hAnsi="Times New Roman" w:cs="Times New Roman"/>
                <w:color w:val="FF0000"/>
                <w:spacing w:val="0"/>
                <w:position w:val="0"/>
                <w:sz w:val="24"/>
                <w:szCs w:val="24"/>
                <w:lang w:val="en-US" w:eastAsia="zh-CN"/>
              </w:rPr>
              <w:t>h</w:t>
            </w:r>
            <w:r>
              <w:rPr>
                <w:rFonts w:hint="default"/>
                <w:color w:val="FF0000"/>
                <w:sz w:val="24"/>
                <w:szCs w:val="24"/>
                <w:lang w:val="en-US" w:eastAsia="zh-CN"/>
              </w:rPr>
              <w:t>m</w:t>
            </w:r>
            <w:r>
              <w:rPr>
                <w:rFonts w:hint="default"/>
                <w:color w:val="FF0000"/>
                <w:sz w:val="24"/>
                <w:szCs w:val="24"/>
                <w:vertAlign w:val="superscript"/>
                <w:lang w:val="en-US" w:eastAsia="zh-CN"/>
              </w:rPr>
              <w:t>2</w:t>
            </w:r>
            <w:r>
              <w:rPr>
                <w:rFonts w:hint="eastAsia"/>
                <w:color w:val="FF0000"/>
                <w:sz w:val="24"/>
                <w:szCs w:val="24"/>
                <w:lang w:val="en-US" w:eastAsia="zh-CN"/>
              </w:rPr>
              <w:t>。项目选址位于建设单位已确权划界的范围内，工程永久占地及临时占地类型均为河滩未利用地（滩地），不占用耕地，不涉及移民拆迁，均为水利设施用地，故项目用地符合相关要求。</w:t>
            </w:r>
          </w:p>
          <w:p>
            <w:pPr>
              <w:keepNext w:val="0"/>
              <w:keepLines w:val="0"/>
              <w:pageBreakBefore w:val="0"/>
              <w:widowControl w:val="0"/>
              <w:kinsoku/>
              <w:wordWrap/>
              <w:overflowPunct/>
              <w:topLinePunct w:val="0"/>
              <w:autoSpaceDE/>
              <w:autoSpaceDN/>
              <w:bidi w:val="0"/>
              <w:snapToGrid/>
              <w:spacing w:beforeAutospacing="0" w:afterAutospacing="0" w:line="360" w:lineRule="auto"/>
              <w:ind w:right="0"/>
              <w:jc w:val="left"/>
              <w:rPr>
                <w:rFonts w:hint="default" w:ascii="Times New Roman" w:hAnsi="Times New Roman" w:eastAsia="宋体" w:cs="Times New Roman"/>
                <w:b/>
                <w:bCs/>
                <w:spacing w:val="0"/>
                <w:position w:val="0"/>
                <w:sz w:val="24"/>
                <w:szCs w:val="32"/>
                <w:highlight w:val="none"/>
              </w:rPr>
            </w:pPr>
            <w:r>
              <w:rPr>
                <w:rFonts w:hint="default" w:ascii="Times New Roman" w:hAnsi="Times New Roman" w:eastAsia="宋体" w:cs="Times New Roman"/>
                <w:b/>
                <w:bCs/>
                <w:spacing w:val="0"/>
                <w:position w:val="0"/>
                <w:sz w:val="24"/>
                <w:szCs w:val="32"/>
                <w:highlight w:val="none"/>
              </w:rPr>
              <w:t>2</w:t>
            </w:r>
            <w:r>
              <w:rPr>
                <w:rFonts w:hint="eastAsia" w:ascii="Times New Roman" w:hAnsi="Times New Roman" w:cs="Times New Roman"/>
                <w:b/>
                <w:bCs/>
                <w:spacing w:val="0"/>
                <w:position w:val="0"/>
                <w:sz w:val="24"/>
                <w:szCs w:val="32"/>
                <w:highlight w:val="none"/>
                <w:lang w:val="en-US" w:eastAsia="zh-CN"/>
              </w:rPr>
              <w:t>.</w:t>
            </w:r>
            <w:r>
              <w:rPr>
                <w:rFonts w:hint="default" w:ascii="Times New Roman" w:hAnsi="Times New Roman" w:eastAsia="宋体" w:cs="Times New Roman"/>
                <w:b/>
                <w:bCs/>
                <w:spacing w:val="0"/>
                <w:position w:val="0"/>
                <w:sz w:val="24"/>
                <w:szCs w:val="32"/>
                <w:highlight w:val="none"/>
              </w:rPr>
              <w:t>施工生产区选址合理性分析</w:t>
            </w:r>
          </w:p>
          <w:p>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firstLine="480" w:firstLineChars="200"/>
              <w:jc w:val="left"/>
              <w:rPr>
                <w:rFonts w:hint="default" w:ascii="Times New Roman" w:hAnsi="Times New Roman" w:eastAsia="宋体" w:cs="Times New Roman"/>
                <w:spacing w:val="0"/>
                <w:position w:val="0"/>
                <w:sz w:val="24"/>
                <w:szCs w:val="32"/>
                <w:highlight w:val="none"/>
              </w:rPr>
            </w:pPr>
            <w:r>
              <w:rPr>
                <w:rFonts w:hint="default" w:ascii="Times New Roman" w:hAnsi="Times New Roman" w:eastAsia="宋体" w:cs="Times New Roman"/>
                <w:spacing w:val="0"/>
                <w:position w:val="0"/>
                <w:sz w:val="24"/>
                <w:szCs w:val="32"/>
                <w:highlight w:val="none"/>
              </w:rPr>
              <w:t>本项目规划建设3个生产工区，主要用于临时工棚搭建、生产机械停放以及建筑材料堆放。</w:t>
            </w:r>
          </w:p>
          <w:p>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firstLine="480" w:firstLineChars="200"/>
              <w:jc w:val="left"/>
              <w:rPr>
                <w:rFonts w:hint="default" w:ascii="Times New Roman" w:hAnsi="Times New Roman" w:eastAsia="宋体" w:cs="Times New Roman"/>
                <w:spacing w:val="0"/>
                <w:position w:val="0"/>
                <w:sz w:val="24"/>
                <w:szCs w:val="32"/>
                <w:highlight w:val="none"/>
              </w:rPr>
            </w:pPr>
            <w:r>
              <w:rPr>
                <w:rFonts w:hint="default" w:ascii="Times New Roman" w:hAnsi="Times New Roman" w:eastAsia="宋体" w:cs="Times New Roman"/>
                <w:color w:val="0000FF"/>
                <w:spacing w:val="0"/>
                <w:position w:val="0"/>
                <w:sz w:val="24"/>
                <w:szCs w:val="32"/>
                <w:highlight w:val="none"/>
              </w:rPr>
              <w:t>施工区均布置在河道防洪堤</w:t>
            </w:r>
            <w:r>
              <w:rPr>
                <w:rFonts w:hint="eastAsia" w:cs="Times New Roman"/>
                <w:color w:val="0000FF"/>
                <w:spacing w:val="0"/>
                <w:position w:val="0"/>
                <w:sz w:val="24"/>
                <w:szCs w:val="32"/>
                <w:highlight w:val="none"/>
                <w:lang w:val="en-US" w:eastAsia="zh-CN"/>
              </w:rPr>
              <w:t>内</w:t>
            </w:r>
            <w:r>
              <w:rPr>
                <w:rFonts w:hint="default" w:ascii="Times New Roman" w:hAnsi="Times New Roman" w:eastAsia="宋体" w:cs="Times New Roman"/>
                <w:color w:val="0000FF"/>
                <w:spacing w:val="0"/>
                <w:position w:val="0"/>
                <w:sz w:val="24"/>
                <w:szCs w:val="32"/>
                <w:highlight w:val="none"/>
              </w:rPr>
              <w:t>侧的宽阔河滩上，施工过程中临时产生的固废和污废水严禁进入河床，污染水环境。</w:t>
            </w:r>
            <w:r>
              <w:rPr>
                <w:rFonts w:hint="default" w:ascii="Times New Roman" w:hAnsi="Times New Roman" w:eastAsia="宋体" w:cs="Times New Roman"/>
                <w:spacing w:val="0"/>
                <w:position w:val="0"/>
                <w:sz w:val="24"/>
                <w:szCs w:val="32"/>
                <w:highlight w:val="none"/>
              </w:rPr>
              <w:t>施工区内布设的临时房屋建筑、堆放场等严格按着批准的施工红线图布设。且施工区域50m范围内不涉及环境敏感点等环境敏感区，无明显的环境制约因素，采取相应的废水、废气、固废、噪声等治理措施，对周边环境的</w:t>
            </w:r>
            <w:r>
              <w:rPr>
                <w:rFonts w:hint="eastAsia" w:cs="Times New Roman"/>
                <w:spacing w:val="0"/>
                <w:position w:val="0"/>
                <w:sz w:val="24"/>
                <w:szCs w:val="32"/>
                <w:highlight w:val="none"/>
                <w:lang w:eastAsia="zh-CN"/>
              </w:rPr>
              <w:t>影响程度较小</w:t>
            </w:r>
            <w:r>
              <w:rPr>
                <w:rFonts w:hint="default" w:ascii="Times New Roman" w:hAnsi="Times New Roman" w:eastAsia="宋体" w:cs="Times New Roman"/>
                <w:spacing w:val="0"/>
                <w:position w:val="0"/>
                <w:sz w:val="24"/>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本工程永久占地及临时占地类型均为河滩未利用地（滩地），不占用耕地，不涉及移民拆迁，综上所述，项目从规划合理性、占地合理性及环境保护正效益角度分析，选址选线均符合相关要求。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3.项目选线的可行性分析</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本项目选址位于牛王宫4-6队公路桥上游段左岸起点（</w:t>
            </w:r>
            <w:r>
              <w:rPr>
                <w:rFonts w:hint="default" w:ascii="Times New Roman" w:hAnsi="Times New Roman" w:cs="Times New Roman"/>
                <w:sz w:val="24"/>
                <w:szCs w:val="24"/>
                <w:lang w:val="en-US" w:eastAsia="zh-CN"/>
              </w:rPr>
              <w:t>89°52′50.243″</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89°52′50.245″</w:t>
            </w:r>
            <w:r>
              <w:rPr>
                <w:rFonts w:hint="default" w:ascii="Times New Roman" w:hAnsi="Times New Roman" w:eastAsia="宋体" w:cs="Times New Roman"/>
                <w:sz w:val="24"/>
                <w:szCs w:val="24"/>
                <w:lang w:val="en-US" w:eastAsia="zh-CN"/>
              </w:rPr>
              <w:t>），末点（</w:t>
            </w:r>
            <w:r>
              <w:rPr>
                <w:rFonts w:hint="default" w:ascii="Times New Roman" w:hAnsi="Times New Roman" w:cs="Times New Roman"/>
                <w:sz w:val="24"/>
                <w:szCs w:val="24"/>
                <w:lang w:val="en-US" w:eastAsia="zh-CN"/>
              </w:rPr>
              <w:t>89°52′56.018″</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43°56′25.581″</w:t>
            </w:r>
            <w:r>
              <w:rPr>
                <w:rFonts w:hint="default" w:ascii="Times New Roman" w:hAnsi="Times New Roman" w:eastAsia="宋体" w:cs="Times New Roman"/>
                <w:sz w:val="24"/>
                <w:szCs w:val="24"/>
                <w:lang w:val="en-US" w:eastAsia="zh-CN"/>
              </w:rPr>
              <w:t>）右岸起点（</w:t>
            </w:r>
            <w:r>
              <w:rPr>
                <w:rFonts w:hint="default" w:ascii="Times New Roman" w:hAnsi="Times New Roman" w:cs="Times New Roman"/>
                <w:sz w:val="24"/>
                <w:szCs w:val="24"/>
                <w:lang w:val="en-US" w:eastAsia="zh-CN"/>
              </w:rPr>
              <w:t>89°52′53.652″</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43°53′51.764″</w:t>
            </w:r>
            <w:r>
              <w:rPr>
                <w:rFonts w:hint="default" w:ascii="Times New Roman" w:hAnsi="Times New Roman" w:eastAsia="宋体" w:cs="Times New Roman"/>
                <w:sz w:val="24"/>
                <w:szCs w:val="24"/>
                <w:lang w:val="en-US" w:eastAsia="zh-CN"/>
              </w:rPr>
              <w:t>），末点（</w:t>
            </w:r>
            <w:r>
              <w:rPr>
                <w:rFonts w:hint="default" w:ascii="Times New Roman" w:hAnsi="Times New Roman" w:cs="Times New Roman"/>
                <w:sz w:val="24"/>
                <w:szCs w:val="24"/>
                <w:lang w:val="en-US" w:eastAsia="zh-CN"/>
              </w:rPr>
              <w:t>89°53′0.537″</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43°56′25.516″</w:t>
            </w:r>
            <w:r>
              <w:rPr>
                <w:rFonts w:hint="default" w:ascii="Times New Roman" w:hAnsi="Times New Roman" w:eastAsia="宋体" w:cs="Times New Roman"/>
                <w:sz w:val="24"/>
                <w:szCs w:val="24"/>
                <w:lang w:val="en-US" w:eastAsia="zh-CN"/>
              </w:rPr>
              <w:t>）五马场乡公路桥上游段；左岸起点（</w:t>
            </w:r>
            <w:r>
              <w:rPr>
                <w:rFonts w:hint="default" w:ascii="Times New Roman" w:hAnsi="Times New Roman" w:cs="Times New Roman"/>
                <w:sz w:val="24"/>
                <w:szCs w:val="24"/>
                <w:lang w:val="en-US" w:eastAsia="zh-CN"/>
              </w:rPr>
              <w:t>89°53′0.168″</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43°58′20.316″</w:t>
            </w:r>
            <w:r>
              <w:rPr>
                <w:rFonts w:hint="default" w:ascii="Times New Roman" w:hAnsi="Times New Roman" w:eastAsia="宋体" w:cs="Times New Roman"/>
                <w:sz w:val="24"/>
                <w:szCs w:val="24"/>
                <w:lang w:val="en-US" w:eastAsia="zh-CN"/>
              </w:rPr>
              <w:t>），末点（</w:t>
            </w:r>
            <w:r>
              <w:rPr>
                <w:rFonts w:hint="default" w:ascii="Times New Roman" w:hAnsi="Times New Roman" w:cs="Times New Roman"/>
                <w:sz w:val="24"/>
                <w:szCs w:val="24"/>
                <w:lang w:val="en-US" w:eastAsia="zh-CN"/>
              </w:rPr>
              <w:t>89°53′1.664″</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43°58′43.415″</w:t>
            </w:r>
            <w:r>
              <w:rPr>
                <w:rFonts w:hint="default" w:ascii="Times New Roman" w:hAnsi="Times New Roman" w:eastAsia="宋体" w:cs="Times New Roman"/>
                <w:sz w:val="24"/>
                <w:szCs w:val="24"/>
                <w:lang w:val="en-US" w:eastAsia="zh-CN"/>
              </w:rPr>
              <w:t>）右岸起点（</w:t>
            </w:r>
            <w:r>
              <w:rPr>
                <w:rFonts w:hint="default" w:ascii="Times New Roman" w:hAnsi="Times New Roman" w:cs="Times New Roman"/>
                <w:sz w:val="24"/>
                <w:szCs w:val="24"/>
                <w:lang w:val="en-US" w:eastAsia="zh-CN"/>
              </w:rPr>
              <w:t>89°53′1.873″</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43°58′20.163″</w:t>
            </w:r>
            <w:r>
              <w:rPr>
                <w:rFonts w:hint="default" w:ascii="Times New Roman" w:hAnsi="Times New Roman" w:eastAsia="宋体" w:cs="Times New Roman"/>
                <w:sz w:val="24"/>
                <w:szCs w:val="24"/>
                <w:lang w:val="en-US" w:eastAsia="zh-CN"/>
              </w:rPr>
              <w:t>），末点（</w:t>
            </w:r>
            <w:r>
              <w:rPr>
                <w:rFonts w:hint="default" w:ascii="Times New Roman" w:hAnsi="Times New Roman" w:cs="Times New Roman"/>
                <w:sz w:val="24"/>
                <w:szCs w:val="24"/>
                <w:lang w:val="en-US" w:eastAsia="zh-CN"/>
              </w:rPr>
              <w:t>89°53′2.716″</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43°58′43.362″</w:t>
            </w:r>
            <w:r>
              <w:rPr>
                <w:rFonts w:hint="default" w:ascii="Times New Roman" w:hAnsi="Times New Roman" w:eastAsia="宋体" w:cs="Times New Roman"/>
                <w:sz w:val="24"/>
                <w:szCs w:val="24"/>
                <w:lang w:val="en-US" w:eastAsia="zh-CN"/>
              </w:rPr>
              <w:t>）进行设置护岸，依托现有的河道与河槽建设防洪护岸，力求与天然河道平滩流量形</w:t>
            </w:r>
            <w:r>
              <w:rPr>
                <w:rFonts w:hint="eastAsia" w:ascii="Times New Roman" w:hAnsi="Times New Roman" w:eastAsia="宋体" w:cs="Times New Roman"/>
                <w:sz w:val="24"/>
                <w:szCs w:val="24"/>
                <w:lang w:val="en-US" w:eastAsia="zh-CN"/>
              </w:rPr>
              <w:t>成的主槽相适应，平面布置以顺坝为主。</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选择现有的河道与河槽建设防洪护岸，能够有效减少河水对护岸土壤的冲刷，提高下游各级渠系水利用系数，提高下游农业供水的保证率，减少了的泄洪、引水、冲沙等不安全隐患，改善河流水质，延长渠道使用寿命，保障下游灌区灌溉用水，进而改善灌区引水条件，促进奇台县奇台镇经济社会发展。</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综上所述，通过水系整治和生态修复，对改善人居环境，提升地块价值，拓展区内发展空间，支持区域性特大城市建设有重要作用；即本工程的实施将改善了区域水域及陆域生态环境。项目</w:t>
            </w:r>
            <w:r>
              <w:rPr>
                <w:rFonts w:hint="default" w:ascii="Times New Roman" w:hAnsi="Times New Roman" w:eastAsia="宋体" w:cs="Times New Roman"/>
                <w:sz w:val="24"/>
                <w:szCs w:val="24"/>
                <w:lang w:val="en-US" w:eastAsia="zh-CN"/>
              </w:rPr>
              <w:t>从用地性质</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周围环境概况</w:t>
            </w:r>
            <w:r>
              <w:rPr>
                <w:rFonts w:hint="eastAsia" w:ascii="Times New Roman" w:hAnsi="Times New Roman" w:eastAsia="宋体" w:cs="Times New Roman"/>
                <w:sz w:val="24"/>
                <w:szCs w:val="24"/>
                <w:lang w:val="en-US" w:eastAsia="zh-CN"/>
              </w:rPr>
              <w:t>及项目建设的意义</w:t>
            </w:r>
            <w:r>
              <w:rPr>
                <w:rFonts w:hint="default" w:ascii="Times New Roman" w:hAnsi="Times New Roman" w:eastAsia="宋体" w:cs="Times New Roman"/>
                <w:sz w:val="24"/>
                <w:szCs w:val="24"/>
                <w:lang w:val="en-US" w:eastAsia="zh-CN"/>
              </w:rPr>
              <w:t>等来看，</w:t>
            </w:r>
            <w:r>
              <w:rPr>
                <w:rFonts w:hint="eastAsia" w:ascii="Times New Roman" w:hAnsi="Times New Roman" w:eastAsia="宋体" w:cs="Times New Roman"/>
                <w:sz w:val="24"/>
                <w:szCs w:val="24"/>
                <w:lang w:val="en-US" w:eastAsia="zh-CN"/>
              </w:rPr>
              <w:t>本项目的建设选址具有环境合理性。</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keepNext w:val="0"/>
              <w:keepLines w:val="0"/>
              <w:pageBreakBefore w:val="0"/>
              <w:kinsoku/>
              <w:wordWrap/>
              <w:overflowPunct/>
              <w:topLinePunct w:val="0"/>
              <w:autoSpaceDE/>
              <w:autoSpaceDN/>
              <w:bidi w:val="0"/>
              <w:spacing w:beforeAutospacing="0" w:afterAutospacing="0" w:line="360" w:lineRule="auto"/>
              <w:ind w:right="0"/>
              <w:jc w:val="left"/>
              <w:rPr>
                <w:rFonts w:hint="eastAsia" w:ascii="Times New Roman" w:hAnsi="Times New Roman" w:eastAsia="宋体" w:cs="Times New Roman"/>
                <w:i w:val="0"/>
                <w:iCs w:val="0"/>
                <w:color w:val="auto"/>
                <w:spacing w:val="0"/>
                <w:w w:val="100"/>
                <w:position w:val="0"/>
                <w:highlight w:val="none"/>
                <w:lang w:val="en-US" w:eastAsia="zh-CN"/>
              </w:rPr>
            </w:pPr>
          </w:p>
        </w:tc>
      </w:tr>
    </w:tbl>
    <w:p>
      <w:pPr>
        <w:pStyle w:val="28"/>
        <w:keepNext w:val="0"/>
        <w:keepLines w:val="0"/>
        <w:pageBreakBefore w:val="0"/>
        <w:kinsoku/>
        <w:overflowPunct/>
        <w:topLinePunct w:val="0"/>
        <w:bidi w:val="0"/>
        <w:spacing w:before="0" w:beforeAutospacing="0" w:after="0" w:afterAutospacing="0"/>
        <w:ind w:left="0" w:leftChars="0" w:right="0"/>
        <w:jc w:val="center"/>
        <w:rPr>
          <w:rFonts w:hint="default" w:ascii="Times New Roman" w:hAnsi="Times New Roman" w:eastAsia="黑体" w:cs="Times New Roman"/>
          <w:snapToGrid w:val="0"/>
          <w:color w:val="auto"/>
          <w:spacing w:val="0"/>
          <w:w w:val="100"/>
          <w:position w:val="0"/>
          <w:sz w:val="36"/>
          <w:szCs w:val="36"/>
          <w:highlight w:val="none"/>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8"/>
        <w:keepNext w:val="0"/>
        <w:keepLines w:val="0"/>
        <w:pageBreakBefore w:val="0"/>
        <w:kinsoku/>
        <w:overflowPunct/>
        <w:topLinePunct w:val="0"/>
        <w:bidi w:val="0"/>
        <w:spacing w:before="0" w:beforeAutospacing="0" w:after="0" w:afterAutospacing="0"/>
        <w:ind w:left="0" w:leftChars="0" w:right="0"/>
        <w:jc w:val="center"/>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t>五、主要生态环境保护措施</w:t>
      </w:r>
    </w:p>
    <w:tbl>
      <w:tblPr>
        <w:tblStyle w:val="31"/>
        <w:tblW w:w="86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802" w:type="dxa"/>
            <w:noWrap w:val="0"/>
            <w:tcMar>
              <w:left w:w="28" w:type="dxa"/>
              <w:right w:w="28" w:type="dxa"/>
            </w:tcMar>
            <w:vAlign w:val="center"/>
          </w:tcPr>
          <w:p>
            <w:pPr>
              <w:keepNext w:val="0"/>
              <w:keepLines w:val="0"/>
              <w:pageBreakBefore w:val="0"/>
              <w:kinsoku/>
              <w:overflowPunct/>
              <w:topLinePunct w:val="0"/>
              <w:bidi w:val="0"/>
              <w:adjustRightInd w:val="0"/>
              <w:snapToGrid w:val="0"/>
              <w:spacing w:beforeAutospacing="0" w:afterAutospacing="0" w:line="360" w:lineRule="auto"/>
              <w:ind w:left="0" w:leftChars="0" w:right="0"/>
              <w:jc w:val="center"/>
              <w:rPr>
                <w:rFonts w:hint="default" w:ascii="Times New Roman" w:hAnsi="Times New Roman" w:cs="Times New Roman"/>
                <w:bCs/>
                <w:color w:val="auto"/>
                <w:spacing w:val="0"/>
                <w:w w:val="100"/>
                <w:position w:val="0"/>
                <w:sz w:val="24"/>
                <w:szCs w:val="24"/>
                <w:highlight w:val="none"/>
              </w:rPr>
            </w:pPr>
            <w:r>
              <w:rPr>
                <w:rFonts w:hint="default" w:ascii="Times New Roman" w:hAnsi="Times New Roman" w:cs="Times New Roman"/>
                <w:bCs/>
                <w:color w:val="auto"/>
                <w:spacing w:val="0"/>
                <w:w w:val="100"/>
                <w:position w:val="0"/>
                <w:sz w:val="24"/>
                <w:szCs w:val="24"/>
                <w:highlight w:val="none"/>
              </w:rPr>
              <w:t>施工期生态环境保护措施</w:t>
            </w:r>
          </w:p>
        </w:tc>
        <w:tc>
          <w:tcPr>
            <w:tcW w:w="78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lang w:val="en-US" w:eastAsia="zh-CN"/>
              </w:rPr>
              <w:t>1.</w:t>
            </w:r>
            <w:r>
              <w:rPr>
                <w:rFonts w:hint="eastAsia" w:cs="Times New Roman"/>
                <w:b/>
                <w:bCs/>
                <w:sz w:val="24"/>
                <w:szCs w:val="32"/>
                <w:lang w:val="en-US" w:eastAsia="zh-CN"/>
              </w:rPr>
              <w:t>1</w:t>
            </w:r>
            <w:r>
              <w:rPr>
                <w:rFonts w:hint="default" w:ascii="Times New Roman" w:hAnsi="Times New Roman" w:cs="Times New Roman"/>
                <w:b/>
                <w:bCs/>
                <w:sz w:val="24"/>
                <w:szCs w:val="32"/>
              </w:rPr>
              <w:t>施工期生态环境保护措施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1</w:t>
            </w:r>
            <w:r>
              <w:rPr>
                <w:rFonts w:hint="default" w:ascii="Times New Roman" w:hAnsi="Times New Roman" w:cs="Times New Roman"/>
                <w:sz w:val="24"/>
                <w:szCs w:val="32"/>
                <w:lang w:eastAsia="zh-CN"/>
              </w:rPr>
              <w:t>）</w:t>
            </w:r>
            <w:r>
              <w:rPr>
                <w:rFonts w:hint="default" w:ascii="Times New Roman" w:hAnsi="Times New Roman" w:cs="Times New Roman"/>
                <w:sz w:val="24"/>
                <w:szCs w:val="32"/>
              </w:rPr>
              <w:t>生态避让措施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lang w:val="en-US" w:eastAsia="zh-CN"/>
              </w:rPr>
              <w:t>①</w:t>
            </w:r>
            <w:r>
              <w:rPr>
                <w:rFonts w:hint="default" w:ascii="Times New Roman" w:hAnsi="Times New Roman" w:cs="Times New Roman"/>
                <w:color w:val="FF0000"/>
                <w:sz w:val="24"/>
                <w:szCs w:val="32"/>
              </w:rPr>
              <w:t>为减缓施工期对植被的影响，应加强管理，减少对施工作业区周围植被的破坏；在选择临时用地地点时，应注意根据实际需要控制临时占地的面积，尽量选择未利用地。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②</w:t>
            </w:r>
            <w:r>
              <w:rPr>
                <w:rFonts w:hint="default" w:ascii="Times New Roman" w:hAnsi="Times New Roman" w:cs="Times New Roman"/>
                <w:sz w:val="24"/>
                <w:szCs w:val="32"/>
              </w:rPr>
              <w:t>施工车辆在固定行车道上行驶，以免对周边土壤碾压破坏。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eastAsia="zh-CN"/>
              </w:rPr>
              <w:t>（</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lang w:eastAsia="zh-CN"/>
              </w:rPr>
              <w:t>）</w:t>
            </w:r>
            <w:r>
              <w:rPr>
                <w:rFonts w:hint="default" w:ascii="Times New Roman" w:hAnsi="Times New Roman" w:cs="Times New Roman"/>
                <w:sz w:val="24"/>
                <w:szCs w:val="32"/>
              </w:rPr>
              <w:t>生态减缓措施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①</w:t>
            </w:r>
            <w:r>
              <w:rPr>
                <w:rFonts w:hint="default" w:ascii="Times New Roman" w:hAnsi="Times New Roman" w:cs="Times New Roman"/>
                <w:sz w:val="24"/>
                <w:szCs w:val="32"/>
              </w:rPr>
              <w:t>为减缓施工期对土壤的影响，挖方必须严格实行表土分层堆放，分层覆土，以使其对土壤养分的影响尽可能降低；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②</w:t>
            </w:r>
            <w:r>
              <w:rPr>
                <w:rFonts w:hint="default" w:ascii="Times New Roman" w:hAnsi="Times New Roman" w:cs="Times New Roman"/>
                <w:sz w:val="24"/>
                <w:szCs w:val="32"/>
              </w:rPr>
              <w:t>合理安排施工进度，尽量减少过多的施工区域，缩短临时占地使用时间，施工完毕立即进行迹地恢复；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③</w:t>
            </w:r>
            <w:r>
              <w:rPr>
                <w:rFonts w:hint="default" w:ascii="Times New Roman" w:hAnsi="Times New Roman" w:cs="Times New Roman"/>
                <w:sz w:val="24"/>
                <w:szCs w:val="32"/>
              </w:rPr>
              <w:t>为减缓施工期水土流失，施工单位通过采取优化施工方案、避开雨季施工、在施工过程中及时将土石方回填、及时夯实回填土、及时绿化等一系列措施后，可避免由于开挖不当引起的水土流失；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④</w:t>
            </w:r>
            <w:r>
              <w:rPr>
                <w:rFonts w:hint="default" w:ascii="Times New Roman" w:hAnsi="Times New Roman" w:cs="Times New Roman"/>
                <w:sz w:val="24"/>
                <w:szCs w:val="32"/>
              </w:rPr>
              <w:t>工程弃料、建筑垃圾、生活垃圾要定点堆放，及时清运，严格控制施工过程中扬尘污染，对施工废水不得随意乱排，收集后回用于路面洒水降尘，施工结束后，做到完工，料尽、场地清；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⑤</w:t>
            </w:r>
            <w:r>
              <w:rPr>
                <w:rFonts w:hint="default" w:ascii="Times New Roman" w:hAnsi="Times New Roman" w:cs="Times New Roman"/>
                <w:sz w:val="24"/>
                <w:szCs w:val="32"/>
              </w:rPr>
              <w:t>在施工过程中，要保护施工现场周围环境，防止对自然环境造成不应有的破坏。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lang w:eastAsia="zh-CN"/>
              </w:rPr>
              <w:t>（</w:t>
            </w:r>
            <w:r>
              <w:rPr>
                <w:rFonts w:hint="default" w:ascii="Times New Roman" w:hAnsi="Times New Roman" w:cs="Times New Roman"/>
                <w:color w:val="FF0000"/>
                <w:sz w:val="24"/>
                <w:szCs w:val="32"/>
                <w:lang w:val="en-US" w:eastAsia="zh-CN"/>
              </w:rPr>
              <w:t>3</w:t>
            </w:r>
            <w:r>
              <w:rPr>
                <w:rFonts w:hint="default" w:ascii="Times New Roman" w:hAnsi="Times New Roman" w:cs="Times New Roman"/>
                <w:color w:val="FF0000"/>
                <w:sz w:val="24"/>
                <w:szCs w:val="32"/>
                <w:lang w:eastAsia="zh-CN"/>
              </w:rPr>
              <w:t>）</w:t>
            </w:r>
            <w:r>
              <w:rPr>
                <w:rFonts w:hint="default" w:ascii="Times New Roman" w:hAnsi="Times New Roman" w:cs="Times New Roman"/>
                <w:color w:val="FF0000"/>
                <w:sz w:val="24"/>
                <w:szCs w:val="32"/>
              </w:rPr>
              <w:t>生态恢复措施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lang w:val="en-US" w:eastAsia="zh-CN"/>
              </w:rPr>
              <w:t>①</w:t>
            </w:r>
            <w:r>
              <w:rPr>
                <w:rFonts w:hint="default" w:ascii="Times New Roman" w:hAnsi="Times New Roman" w:cs="Times New Roman"/>
                <w:color w:val="FF0000"/>
                <w:sz w:val="24"/>
                <w:szCs w:val="32"/>
              </w:rPr>
              <w:t>施工完毕后及时进行土地平整，迹地恢复；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lang w:val="en-US" w:eastAsia="zh-CN"/>
              </w:rPr>
              <w:t>②</w:t>
            </w:r>
            <w:r>
              <w:rPr>
                <w:rFonts w:hint="default" w:ascii="Times New Roman" w:hAnsi="Times New Roman" w:cs="Times New Roman"/>
                <w:color w:val="FF0000"/>
                <w:sz w:val="24"/>
                <w:szCs w:val="32"/>
              </w:rPr>
              <w:t>结合后期水土保持措施，做好施工迹地的恢复和弃渣的防护，避免出现施工场地凹凸不平的现象，并积极按照水土保持方案的要求进行植被恢复工作；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FF"/>
                <w:sz w:val="24"/>
                <w:szCs w:val="32"/>
              </w:rPr>
            </w:pPr>
            <w:r>
              <w:rPr>
                <w:rFonts w:hint="default" w:ascii="Times New Roman" w:hAnsi="Times New Roman" w:cs="Times New Roman"/>
                <w:color w:val="0000FF"/>
                <w:sz w:val="24"/>
                <w:szCs w:val="32"/>
                <w:lang w:val="en-US" w:eastAsia="zh-CN"/>
              </w:rPr>
              <w:t>③</w:t>
            </w:r>
            <w:r>
              <w:rPr>
                <w:rFonts w:hint="default" w:ascii="Times New Roman" w:hAnsi="Times New Roman" w:cs="Times New Roman"/>
                <w:color w:val="0000FF"/>
                <w:sz w:val="24"/>
                <w:szCs w:val="32"/>
              </w:rPr>
              <w:t>加强绿化，</w:t>
            </w:r>
            <w:r>
              <w:rPr>
                <w:rFonts w:ascii="宋体" w:hAnsi="宋体" w:eastAsia="宋体" w:cs="宋体"/>
                <w:color w:val="0000FF"/>
                <w:sz w:val="24"/>
                <w:szCs w:val="24"/>
              </w:rPr>
              <w:t>施工结束 后及时清理、松土、覆盖收集的表层土，选择当地适宜的乡土植物及时恢 复绿化，以保持与周边原生植被和景观的一致性、防止外来物种入侵</w:t>
            </w:r>
            <w:r>
              <w:rPr>
                <w:rFonts w:hint="default" w:ascii="Times New Roman" w:hAnsi="Times New Roman" w:cs="Times New Roman"/>
                <w:color w:val="0000FF"/>
                <w:sz w:val="24"/>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lang w:val="en-US" w:eastAsia="zh-CN"/>
              </w:rPr>
              <w:t>（4）</w:t>
            </w:r>
            <w:r>
              <w:rPr>
                <w:rFonts w:hint="default" w:ascii="Times New Roman" w:hAnsi="Times New Roman" w:cs="Times New Roman"/>
                <w:color w:val="FF0000"/>
                <w:sz w:val="24"/>
                <w:szCs w:val="32"/>
              </w:rPr>
              <w:t>施工管理措施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划定施工范围，严禁施工人员和器械超出施工区域，通报所有施工人员活动规则并在施工生产区、沿线等设置警示标牌，任何施工人员不得越过红线施工或任意活动，以减小施工活动对公路周围植被和动物栖息地的影响，对擅自越过施工禁入区红线的施工人员进行严肃处理和教育，对进入禁入区造成损失的追究施工单位及施工人员相应责任，施工中要作到分段施工，随挖、随运、随铺、随压，不留疏松地面，提高工程施工效率，尽可能缩短施工工期</w:t>
            </w:r>
            <w:r>
              <w:rPr>
                <w:rFonts w:hint="eastAsia" w:cs="Times New Roman"/>
                <w:color w:val="FF0000"/>
                <w:sz w:val="24"/>
                <w:szCs w:val="32"/>
                <w:lang w:eastAsia="zh-CN"/>
              </w:rPr>
              <w:t>，</w:t>
            </w:r>
            <w:r>
              <w:rPr>
                <w:rFonts w:hint="eastAsia" w:cs="Times New Roman"/>
                <w:color w:val="FF0000"/>
                <w:sz w:val="24"/>
                <w:szCs w:val="32"/>
                <w:lang w:val="en-US" w:eastAsia="zh-CN"/>
              </w:rPr>
              <w:t>降低施工期间产生的成本，</w:t>
            </w:r>
            <w:r>
              <w:rPr>
                <w:rFonts w:hint="default" w:ascii="Times New Roman" w:hAnsi="Times New Roman" w:cs="Times New Roman"/>
                <w:color w:val="FF0000"/>
                <w:sz w:val="24"/>
                <w:szCs w:val="32"/>
              </w:rPr>
              <w:t>加强施工期筑路材料的管理，妥善放置，及时清理，施工产生的建筑废料要尽量回收，严禁乱堆乱放。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FF0000"/>
                <w:sz w:val="24"/>
                <w:szCs w:val="32"/>
              </w:rPr>
            </w:pPr>
            <w:r>
              <w:rPr>
                <w:rFonts w:hint="eastAsia" w:cs="Times New Roman"/>
                <w:b/>
                <w:bCs/>
                <w:color w:val="FF0000"/>
                <w:sz w:val="24"/>
                <w:szCs w:val="32"/>
                <w:lang w:val="en-US" w:eastAsia="zh-CN"/>
              </w:rPr>
              <w:t>1.2施工期对</w:t>
            </w:r>
            <w:r>
              <w:rPr>
                <w:rFonts w:hint="default" w:ascii="Times New Roman" w:hAnsi="Times New Roman" w:cs="Times New Roman"/>
                <w:b/>
                <w:bCs/>
                <w:color w:val="FF0000"/>
                <w:sz w:val="24"/>
                <w:szCs w:val="32"/>
              </w:rPr>
              <w:t>植被保护措施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工程建设过程中在施工范围红线内尽量保留植被，减小生物量损失，临时占用地应尽可能地减少对植被破坏，便道通过植被茂密的路段时需绕行，生产区及临时堆场周围的植被要最大限度地保留，施工便道的设置以不破坏自然景观、不过多地挪动土方、不造成坍塌为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对永久占地及临时占地压占土壤分层剥离、分别堆放、分层回填，保存永久占地和临时占地的熟化土，为植被恢复提供良好的土壤，以便施工结束后复垦或选择当地适宜植物及时恢复绿化。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FF0000"/>
                <w:sz w:val="24"/>
                <w:szCs w:val="32"/>
                <w:lang w:val="en-US" w:eastAsia="zh-CN"/>
              </w:rPr>
            </w:pPr>
            <w:r>
              <w:rPr>
                <w:rFonts w:hint="eastAsia" w:cs="Times New Roman"/>
                <w:b/>
                <w:bCs/>
                <w:color w:val="FF0000"/>
                <w:sz w:val="24"/>
                <w:szCs w:val="32"/>
                <w:lang w:val="en-US" w:eastAsia="zh-CN"/>
              </w:rPr>
              <w:t>1.3施工期对</w:t>
            </w:r>
            <w:r>
              <w:rPr>
                <w:rFonts w:hint="default" w:ascii="Times New Roman" w:hAnsi="Times New Roman" w:cs="Times New Roman"/>
                <w:b/>
                <w:bCs/>
                <w:color w:val="FF0000"/>
                <w:sz w:val="24"/>
                <w:szCs w:val="32"/>
              </w:rPr>
              <w:t>表层土</w:t>
            </w:r>
            <w:r>
              <w:rPr>
                <w:rFonts w:hint="eastAsia" w:cs="Times New Roman"/>
                <w:b/>
                <w:bCs/>
                <w:color w:val="FF0000"/>
                <w:sz w:val="24"/>
                <w:szCs w:val="32"/>
                <w:lang w:val="en-US" w:eastAsia="zh-CN"/>
              </w:rPr>
              <w:t>壤</w:t>
            </w:r>
            <w:r>
              <w:rPr>
                <w:rFonts w:hint="default" w:ascii="Times New Roman" w:hAnsi="Times New Roman" w:cs="Times New Roman"/>
                <w:b/>
                <w:bCs/>
                <w:color w:val="FF0000"/>
                <w:sz w:val="24"/>
                <w:szCs w:val="32"/>
              </w:rPr>
              <w:t>保护</w:t>
            </w:r>
            <w:r>
              <w:rPr>
                <w:rFonts w:hint="eastAsia" w:cs="Times New Roman"/>
                <w:b/>
                <w:bCs/>
                <w:color w:val="FF0000"/>
                <w:sz w:val="24"/>
                <w:szCs w:val="32"/>
                <w:lang w:val="en-US"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将永久占地及临时占地表层熟土分层开挖，分层堆放，堆高控制在2.5m以内，坡比控制在1：1以内；四面坡脚均采用装土编织袋挡墙进行临时性防护，对于土堆裸露的顶面和坡面，需要进行压实或拍实处理；做好排水暗沟，引走冲沟汇水，堆土场边缘设置截水沟或边沟，引导地表水径流，施工结束后分层回填恢复</w:t>
            </w:r>
            <w:r>
              <w:rPr>
                <w:rFonts w:hint="eastAsia" w:cs="Times New Roman"/>
                <w:color w:val="FF0000"/>
                <w:sz w:val="24"/>
                <w:szCs w:val="32"/>
                <w:lang w:eastAsia="zh-CN"/>
              </w:rPr>
              <w:t>，</w:t>
            </w:r>
            <w:r>
              <w:rPr>
                <w:rFonts w:hint="eastAsia" w:cs="Times New Roman"/>
                <w:color w:val="FF0000"/>
                <w:sz w:val="24"/>
                <w:szCs w:val="32"/>
                <w:lang w:val="en-US" w:eastAsia="zh-CN"/>
              </w:rPr>
              <w:t>施工区严禁向土壤内倾倒各类机油，柴油等各类危险废物</w:t>
            </w:r>
            <w:r>
              <w:rPr>
                <w:rFonts w:hint="default" w:ascii="Times New Roman" w:hAnsi="Times New Roman" w:cs="Times New Roman"/>
                <w:color w:val="FF0000"/>
                <w:sz w:val="24"/>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FF0000"/>
                <w:sz w:val="24"/>
                <w:szCs w:val="32"/>
              </w:rPr>
            </w:pPr>
            <w:r>
              <w:rPr>
                <w:rFonts w:hint="eastAsia" w:ascii="Times New Roman" w:hAnsi="Times New Roman" w:cs="Times New Roman"/>
                <w:b/>
                <w:bCs/>
                <w:color w:val="FF0000"/>
                <w:sz w:val="24"/>
                <w:szCs w:val="32"/>
                <w:lang w:val="en-US" w:eastAsia="zh-CN"/>
              </w:rPr>
              <w:t>1.4</w:t>
            </w:r>
            <w:r>
              <w:rPr>
                <w:rFonts w:hint="eastAsia" w:cs="Times New Roman"/>
                <w:b/>
                <w:bCs/>
                <w:color w:val="FF0000"/>
                <w:sz w:val="24"/>
                <w:szCs w:val="32"/>
                <w:lang w:val="en-US" w:eastAsia="zh-CN"/>
              </w:rPr>
              <w:t>施工期对</w:t>
            </w:r>
            <w:r>
              <w:rPr>
                <w:rFonts w:hint="default" w:ascii="Times New Roman" w:hAnsi="Times New Roman" w:cs="Times New Roman"/>
                <w:b/>
                <w:bCs/>
                <w:color w:val="FF0000"/>
                <w:sz w:val="24"/>
                <w:szCs w:val="32"/>
              </w:rPr>
              <w:t>野生动物保护措施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施工过程中加强施工人员的宣传与培训，注意施工控噪，划定施工区，严禁施工人员捕杀</w:t>
            </w:r>
            <w:r>
              <w:rPr>
                <w:rFonts w:hint="default" w:ascii="Times New Roman" w:hAnsi="Times New Roman" w:cs="Times New Roman"/>
                <w:b w:val="0"/>
                <w:bCs w:val="0"/>
                <w:color w:val="FF0000"/>
                <w:sz w:val="24"/>
                <w:szCs w:val="32"/>
              </w:rPr>
              <w:t>野生动物</w:t>
            </w:r>
            <w:r>
              <w:rPr>
                <w:rFonts w:hint="default" w:ascii="Times New Roman" w:hAnsi="Times New Roman" w:cs="Times New Roman"/>
                <w:color w:val="FF0000"/>
                <w:sz w:val="24"/>
                <w:szCs w:val="32"/>
              </w:rPr>
              <w:t>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FF0000"/>
                <w:sz w:val="24"/>
                <w:szCs w:val="32"/>
              </w:rPr>
            </w:pPr>
            <w:r>
              <w:rPr>
                <w:rFonts w:hint="eastAsia" w:cs="Times New Roman"/>
                <w:b/>
                <w:bCs/>
                <w:color w:val="FF0000"/>
                <w:sz w:val="24"/>
                <w:szCs w:val="32"/>
                <w:lang w:val="en-US" w:eastAsia="zh-CN"/>
              </w:rPr>
              <w:t>1.5施工期对</w:t>
            </w:r>
            <w:r>
              <w:rPr>
                <w:rFonts w:hint="default" w:ascii="Times New Roman" w:hAnsi="Times New Roman" w:cs="Times New Roman"/>
                <w:b/>
                <w:bCs/>
                <w:color w:val="FF0000"/>
                <w:sz w:val="24"/>
                <w:szCs w:val="32"/>
              </w:rPr>
              <w:t>临时占地保护措施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生产及生活区施工前进行表土剥离，划定施工范围，禁止越线活动，尽量减少占地，工程结束后，对施工场地进行地表清理，清除硬化混凝土，进行土壤改良后，进行土地平整，植被自然恢复。</w:t>
            </w:r>
          </w:p>
          <w:p>
            <w:pPr>
              <w:keepNext w:val="0"/>
              <w:keepLines w:val="0"/>
              <w:widowControl/>
              <w:suppressLineNumbers w:val="0"/>
              <w:jc w:val="left"/>
              <w:rPr>
                <w:rFonts w:hint="default" w:ascii="Times New Roman" w:hAnsi="Times New Roman" w:cs="Times New Roman"/>
                <w:b/>
                <w:bCs/>
                <w:color w:val="FF0000"/>
                <w:sz w:val="24"/>
                <w:szCs w:val="32"/>
              </w:rPr>
            </w:pPr>
            <w:r>
              <w:rPr>
                <w:rFonts w:hint="eastAsia" w:cs="Times New Roman"/>
                <w:b/>
                <w:bCs/>
                <w:color w:val="FF0000"/>
                <w:sz w:val="24"/>
                <w:szCs w:val="32"/>
                <w:lang w:val="en-US" w:eastAsia="zh-CN"/>
              </w:rPr>
              <w:t>1.6施工期对</w:t>
            </w:r>
            <w:r>
              <w:rPr>
                <w:rFonts w:hint="eastAsia" w:ascii="Times New Roman" w:hAnsi="Times New Roman" w:cs="Times New Roman"/>
                <w:b/>
                <w:bCs/>
                <w:color w:val="FF0000"/>
                <w:sz w:val="24"/>
                <w:szCs w:val="32"/>
                <w:lang w:val="en-US" w:eastAsia="zh-CN"/>
              </w:rPr>
              <w:t>两侧农田的</w:t>
            </w:r>
            <w:r>
              <w:rPr>
                <w:rFonts w:hint="default" w:ascii="Times New Roman" w:hAnsi="Times New Roman" w:cs="Times New Roman"/>
                <w:b/>
                <w:bCs/>
                <w:color w:val="FF0000"/>
                <w:sz w:val="24"/>
                <w:szCs w:val="32"/>
              </w:rPr>
              <w:t>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FF0000"/>
                <w:sz w:val="24"/>
                <w:szCs w:val="32"/>
              </w:rPr>
            </w:pPr>
            <w:r>
              <w:rPr>
                <w:rFonts w:hint="eastAsia" w:ascii="Times New Roman" w:hAnsi="Times New Roman" w:eastAsia="宋体" w:cs="Times New Roman"/>
                <w:color w:val="FF0000"/>
                <w:sz w:val="24"/>
                <w:szCs w:val="32"/>
                <w:lang w:val="en-US" w:eastAsia="zh-CN"/>
              </w:rPr>
              <w:t>临时堆土区、施工便道和施工生产区均避让农田布设；工程穿越农田耕地段时需严格按照占地红线划定作业范围，严禁超范围压占农田，尤其是堤顶临时道路施工时严禁私自拓宽路基，压占农田；施工作业时注意施工区的围挡和临时堆土等粉状物料的遮盖，防止施工扬尘对下风向农田作物的影响</w:t>
            </w:r>
            <w:r>
              <w:rPr>
                <w:rFonts w:hint="default" w:ascii="Times New Roman" w:hAnsi="Times New Roman" w:eastAsia="宋体" w:cs="Times New Roman"/>
                <w:color w:val="FF0000"/>
                <w:sz w:val="24"/>
                <w:szCs w:val="32"/>
              </w:rPr>
              <w:t>水土保持及生态恢复措施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b/>
                <w:bCs/>
                <w:color w:val="FF0000"/>
                <w:sz w:val="24"/>
                <w:szCs w:val="32"/>
                <w:lang w:val="en-US" w:eastAsia="zh-CN"/>
              </w:rPr>
            </w:pPr>
            <w:r>
              <w:rPr>
                <w:rFonts w:hint="eastAsia" w:cs="Times New Roman"/>
                <w:b/>
                <w:bCs/>
                <w:color w:val="FF0000"/>
                <w:sz w:val="24"/>
                <w:szCs w:val="32"/>
                <w:lang w:val="en-US" w:eastAsia="zh-CN"/>
              </w:rPr>
              <w:t>1.7施工期对</w:t>
            </w:r>
            <w:r>
              <w:rPr>
                <w:rFonts w:hint="eastAsia" w:ascii="Times New Roman" w:hAnsi="Times New Roman" w:cs="Times New Roman"/>
                <w:b/>
                <w:bCs/>
                <w:color w:val="FF0000"/>
                <w:sz w:val="24"/>
                <w:szCs w:val="32"/>
                <w:lang w:val="en-US" w:eastAsia="zh-CN"/>
              </w:rPr>
              <w:t>水土流失的</w:t>
            </w:r>
            <w:r>
              <w:rPr>
                <w:rFonts w:hint="default" w:ascii="Times New Roman" w:hAnsi="Times New Roman" w:cs="Times New Roman"/>
                <w:b/>
                <w:bCs/>
                <w:color w:val="FF0000"/>
                <w:sz w:val="24"/>
                <w:szCs w:val="32"/>
              </w:rPr>
              <w:t>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cs="Times New Roman"/>
                <w:b/>
                <w:bCs/>
                <w:color w:val="FF0000"/>
                <w:sz w:val="24"/>
                <w:szCs w:val="32"/>
              </w:rPr>
            </w:pPr>
            <w:r>
              <w:rPr>
                <w:rFonts w:hint="eastAsia" w:cs="Times New Roman"/>
                <w:b/>
                <w:bCs/>
                <w:color w:val="FF0000"/>
                <w:sz w:val="24"/>
                <w:szCs w:val="32"/>
                <w:lang w:val="en-US" w:eastAsia="zh-CN"/>
              </w:rPr>
              <w:t>（1）</w:t>
            </w:r>
            <w:r>
              <w:rPr>
                <w:rFonts w:hint="default" w:ascii="Times New Roman" w:hAnsi="Times New Roman" w:cs="Times New Roman"/>
                <w:b/>
                <w:bCs/>
                <w:color w:val="FF0000"/>
                <w:sz w:val="24"/>
                <w:szCs w:val="32"/>
              </w:rPr>
              <w:t>工程措施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eastAsia" w:cs="Times New Roman"/>
                <w:color w:val="FF0000"/>
                <w:sz w:val="24"/>
                <w:szCs w:val="32"/>
                <w:lang w:val="en-US" w:eastAsia="zh-CN"/>
              </w:rPr>
              <w:t>①</w:t>
            </w:r>
            <w:r>
              <w:rPr>
                <w:rFonts w:hint="default" w:ascii="Times New Roman" w:hAnsi="Times New Roman" w:cs="Times New Roman"/>
                <w:color w:val="FF0000"/>
                <w:sz w:val="24"/>
                <w:szCs w:val="32"/>
              </w:rPr>
              <w:t>布设拦挡工程，减少水土流失量，使水土流失得到控制；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eastAsia" w:cs="Times New Roman"/>
                <w:color w:val="FF0000"/>
                <w:sz w:val="24"/>
                <w:szCs w:val="32"/>
                <w:lang w:val="en-US" w:eastAsia="zh-CN"/>
              </w:rPr>
              <w:t>②</w:t>
            </w:r>
            <w:r>
              <w:rPr>
                <w:rFonts w:hint="default" w:ascii="Times New Roman" w:hAnsi="Times New Roman" w:cs="Times New Roman"/>
                <w:color w:val="FF0000"/>
                <w:sz w:val="24"/>
                <w:szCs w:val="32"/>
              </w:rPr>
              <w:t>采取排水措施，使水流排泄流畅，减少水力冲刷造成水土流失；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eastAsia" w:cs="Times New Roman"/>
                <w:color w:val="FF0000"/>
                <w:sz w:val="24"/>
                <w:szCs w:val="32"/>
                <w:lang w:val="en-US" w:eastAsia="zh-CN"/>
              </w:rPr>
              <w:t>③</w:t>
            </w:r>
            <w:r>
              <w:rPr>
                <w:rFonts w:hint="default" w:ascii="Times New Roman" w:hAnsi="Times New Roman" w:cs="Times New Roman"/>
                <w:color w:val="FF0000"/>
                <w:sz w:val="24"/>
                <w:szCs w:val="32"/>
              </w:rPr>
              <w:t>裸露地表得到整治，坡面、坡度、排水设施等满是植被恢复的基本条件；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cs="Times New Roman"/>
                <w:b/>
                <w:bCs/>
                <w:color w:val="FF0000"/>
                <w:sz w:val="24"/>
                <w:szCs w:val="32"/>
              </w:rPr>
            </w:pPr>
            <w:r>
              <w:rPr>
                <w:rFonts w:hint="eastAsia" w:cs="Times New Roman"/>
                <w:b/>
                <w:bCs/>
                <w:color w:val="FF0000"/>
                <w:sz w:val="24"/>
                <w:szCs w:val="32"/>
                <w:lang w:val="en-US" w:eastAsia="zh-CN"/>
              </w:rPr>
              <w:t>（2）</w:t>
            </w:r>
            <w:r>
              <w:rPr>
                <w:rFonts w:hint="default" w:ascii="Times New Roman" w:hAnsi="Times New Roman" w:cs="Times New Roman"/>
                <w:b/>
                <w:bCs/>
                <w:color w:val="FF0000"/>
                <w:sz w:val="24"/>
                <w:szCs w:val="32"/>
              </w:rPr>
              <w:t>植物措施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eastAsia" w:cs="Times New Roman"/>
                <w:color w:val="FF0000"/>
                <w:sz w:val="24"/>
                <w:szCs w:val="32"/>
                <w:lang w:val="en-US" w:eastAsia="zh-CN"/>
              </w:rPr>
              <w:t>①</w:t>
            </w:r>
            <w:r>
              <w:rPr>
                <w:rFonts w:hint="default" w:ascii="Times New Roman" w:hAnsi="Times New Roman" w:cs="Times New Roman"/>
                <w:color w:val="FF0000"/>
                <w:sz w:val="24"/>
                <w:szCs w:val="32"/>
              </w:rPr>
              <w:t>根据立地条件、适地适树（草）的原则，保证植被成活率，减少防治区的水土流失，优先选择乡土草种或者当地已成功使用过的草种。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eastAsia" w:cs="Times New Roman"/>
                <w:color w:val="FF0000"/>
                <w:sz w:val="24"/>
                <w:szCs w:val="32"/>
                <w:lang w:val="en-US" w:eastAsia="zh-CN"/>
              </w:rPr>
              <w:t>②</w:t>
            </w:r>
            <w:r>
              <w:rPr>
                <w:rFonts w:hint="default" w:ascii="Times New Roman" w:hAnsi="Times New Roman" w:cs="Times New Roman"/>
                <w:color w:val="FF0000"/>
                <w:sz w:val="24"/>
                <w:szCs w:val="32"/>
              </w:rPr>
              <w:t>近期和远期效益相结合，防风和古土相结合，既要满是验收标准，又要达到长期防治目的。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eastAsia" w:cs="Times New Roman"/>
                <w:color w:val="FF0000"/>
                <w:sz w:val="24"/>
                <w:szCs w:val="32"/>
                <w:lang w:val="en-US" w:eastAsia="zh-CN"/>
              </w:rPr>
              <w:t>③</w:t>
            </w:r>
            <w:r>
              <w:rPr>
                <w:rFonts w:hint="default" w:ascii="Times New Roman" w:hAnsi="Times New Roman" w:cs="Times New Roman"/>
                <w:color w:val="FF0000"/>
                <w:sz w:val="24"/>
                <w:szCs w:val="32"/>
              </w:rPr>
              <w:t>主体工程施工区水土保持措施施工期间注意施工现场植被的保护，工程施工中要减少对原地表的扰动，要避免不必要的破坏，规范施工行为，减少活动场地的数量，特别是要少占地，弃渣及时拉运到，确需堆放的临时弃渣要避开植被良好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b/>
                <w:bCs/>
                <w:color w:val="FF0000"/>
                <w:sz w:val="24"/>
                <w:szCs w:val="32"/>
              </w:rPr>
            </w:pPr>
            <w:r>
              <w:rPr>
                <w:rFonts w:hint="default" w:ascii="Times New Roman" w:hAnsi="Times New Roman" w:cs="Times New Roman"/>
                <w:color w:val="FF0000"/>
                <w:sz w:val="24"/>
                <w:szCs w:val="32"/>
              </w:rPr>
              <w:t>施工结束后对施工迹地进行清理，对工程产生的弃渣全部运至已开采废弃取料坑内平整堆放；对难以恢复植被的区域场地平整和机械压实的水土保持措施，该区需要平整压实场地</w:t>
            </w:r>
            <w:r>
              <w:rPr>
                <w:rFonts w:hint="default" w:ascii="Times New Roman" w:hAnsi="Times New Roman" w:cs="Times New Roman"/>
                <w:color w:val="FF0000"/>
                <w:sz w:val="24"/>
                <w:szCs w:val="32"/>
                <w:lang w:val="en-US" w:eastAsia="zh-CN"/>
              </w:rPr>
              <w:t>3.21</w:t>
            </w:r>
            <w:r>
              <w:rPr>
                <w:rFonts w:hint="default" w:ascii="Times New Roman" w:hAnsi="Times New Roman" w:cs="Times New Roman"/>
                <w:color w:val="FF0000"/>
                <w:sz w:val="24"/>
                <w:szCs w:val="32"/>
              </w:rPr>
              <w:t>hm</w:t>
            </w:r>
            <w:r>
              <w:rPr>
                <w:rFonts w:hint="default" w:ascii="Times New Roman" w:hAnsi="Times New Roman" w:cs="Times New Roman"/>
                <w:color w:val="FF0000"/>
                <w:sz w:val="24"/>
                <w:szCs w:val="32"/>
                <w:vertAlign w:val="superscript"/>
              </w:rPr>
              <w:t>2</w:t>
            </w:r>
            <w:r>
              <w:rPr>
                <w:rFonts w:hint="default" w:ascii="Times New Roman" w:hAnsi="Times New Roman" w:cs="Times New Roman"/>
                <w:color w:val="FF0000"/>
                <w:sz w:val="24"/>
                <w:szCs w:val="32"/>
              </w:rPr>
              <w:t>，对防洪堤两侧及护坡工程占地范围内可恢复植被的扰动区域进行平整后进行植被恢复，植草采用适合项目区环境条件的适生草种早熟禾和狗牙根（混合草籽），撒播后采取拉水灌溉，以提高植被成活率，成活后不在进行灌溉，任其自然生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FF0000"/>
                <w:sz w:val="24"/>
                <w:szCs w:val="32"/>
              </w:rPr>
            </w:pPr>
            <w:r>
              <w:rPr>
                <w:rFonts w:hint="eastAsia" w:ascii="Times New Roman" w:hAnsi="Times New Roman" w:cs="Times New Roman"/>
                <w:b/>
                <w:bCs/>
                <w:color w:val="FF0000"/>
                <w:sz w:val="24"/>
                <w:szCs w:val="32"/>
                <w:lang w:val="en-US" w:eastAsia="zh-CN"/>
              </w:rPr>
              <w:t>1.8</w:t>
            </w:r>
            <w:r>
              <w:rPr>
                <w:rFonts w:hint="default" w:ascii="Times New Roman" w:hAnsi="Times New Roman" w:cs="Times New Roman"/>
                <w:b/>
                <w:bCs/>
                <w:color w:val="FF0000"/>
                <w:sz w:val="24"/>
                <w:szCs w:val="32"/>
              </w:rPr>
              <w:t>施工期沙化防治措施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本项目所在区域属于易发生土地沙化地区，根据《关于做好沙区开发建设项目环评中防沙治沙内容评价工作的意见》（林沙发[2013]136号）、《关于加强沙区建设项目环境影响评价工作的通知》（新环环评发[2020]138号）、《防沙治沙技术规范》（GB/T21141-2007）等要求，本次环评建议建设单位积极开展治理及预防土地沙化工作，提出以下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①施工土方可利用料用于堤身回填、场地平整，严禁随意堆置；多余土方、施工过程产生的临时弃土运至弃渣堆放区，临时堆料场施工完毕后进行土地平整压实，在大风天气采用塑料膜遮盖临时堆放土方，施工完成后及时进行临时占地绿化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②开挖土方堆存过程中使用防尘网，并定期洒水抑尘；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③项目区场地内进行严格的整治，对局部高差较大处，由铲运机铲运土方回填，开挖及回填时应保证地面相对平整；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FF0000"/>
                <w:sz w:val="24"/>
                <w:szCs w:val="32"/>
              </w:rPr>
            </w:pPr>
            <w:r>
              <w:rPr>
                <w:rFonts w:hint="default" w:ascii="Times New Roman" w:hAnsi="Times New Roman" w:cs="Times New Roman"/>
                <w:color w:val="FF0000"/>
                <w:sz w:val="24"/>
                <w:szCs w:val="32"/>
              </w:rPr>
              <w:t>④施工结束后尽快进行迹地恢复复垦，复垦物种要求为本地物种、不得引进外来物种，对永久占地按照占补平衡要求、落实“占多少补多少”，工程完成后对临时占地区域及时按照《土地复垦条例》（国务院令第592号）要求进行土地复垦，及时复垦、平整，恢复地面植被，经过清理、整治，可恢复其原有功能，撒播草种选择针茅、芨芨草、粉苞苣等当地适生耐旱草种，为有助于治沙植被，预防项目附近土地沙化现象产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32"/>
              </w:rPr>
            </w:pPr>
            <w:r>
              <w:rPr>
                <w:rFonts w:hint="eastAsia" w:ascii="Times New Roman" w:hAnsi="Times New Roman" w:cs="Times New Roman"/>
                <w:b/>
                <w:bCs/>
                <w:sz w:val="24"/>
                <w:szCs w:val="32"/>
                <w:lang w:val="en-US" w:eastAsia="zh-CN"/>
              </w:rPr>
              <w:t>1.9</w:t>
            </w:r>
            <w:r>
              <w:rPr>
                <w:rFonts w:hint="default" w:ascii="Times New Roman" w:hAnsi="Times New Roman" w:cs="Times New Roman"/>
                <w:b/>
                <w:bCs/>
                <w:sz w:val="24"/>
                <w:szCs w:val="32"/>
              </w:rPr>
              <w:t>宣传教育措施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加强宣传教育，在施工开始前，开展禁止随意破坏植被和猎捕野生动物，自觉保护好评价区内的各种动物、植物和自然景观的学习。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在工地及周边设立爱护动物和自然植被的宣传牌；对项目工作人员和施工人员开展生态保护措施方面的短期培训工作，通过培训详细介绍如何最大限度减少自然植被的丧失；如何及时开展植被恢复；以及施工作业中对于环境保护的一些注意事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2</w:t>
            </w:r>
            <w:r>
              <w:rPr>
                <w:rFonts w:hint="default" w:ascii="Times New Roman" w:hAnsi="Times New Roman" w:cs="Times New Roman"/>
                <w:b/>
                <w:bCs/>
                <w:sz w:val="24"/>
                <w:szCs w:val="32"/>
                <w:lang w:val="en-US" w:eastAsia="zh-CN"/>
              </w:rPr>
              <w:t>.</w:t>
            </w:r>
            <w:r>
              <w:rPr>
                <w:rFonts w:hint="default" w:ascii="Times New Roman" w:hAnsi="Times New Roman" w:cs="Times New Roman"/>
                <w:b/>
                <w:bCs/>
                <w:sz w:val="24"/>
                <w:szCs w:val="32"/>
              </w:rPr>
              <w:t>施工期大气环境保护措施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为使本工程在施工期间扬尘对周围环境空气的影响降到最低程度，在施工过程中要求采取以下防治措施：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FF0000"/>
                <w:sz w:val="24"/>
                <w:szCs w:val="32"/>
                <w:lang w:val="en-US" w:eastAsia="zh-CN"/>
              </w:rPr>
            </w:pPr>
            <w:r>
              <w:rPr>
                <w:rFonts w:hint="eastAsia" w:cs="Times New Roman"/>
                <w:b/>
                <w:bCs/>
                <w:color w:val="FF0000"/>
                <w:sz w:val="24"/>
                <w:szCs w:val="32"/>
                <w:lang w:val="en-US" w:eastAsia="zh-CN"/>
              </w:rPr>
              <w:t>2.1扬尘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FF0000"/>
                <w:sz w:val="24"/>
                <w:szCs w:val="32"/>
              </w:rPr>
            </w:pPr>
            <w:r>
              <w:rPr>
                <w:rFonts w:hint="eastAsia" w:cs="Times New Roman"/>
                <w:color w:val="FF0000"/>
                <w:sz w:val="24"/>
                <w:szCs w:val="32"/>
                <w:lang w:eastAsia="zh-CN"/>
              </w:rPr>
              <w:t>（</w:t>
            </w:r>
            <w:r>
              <w:rPr>
                <w:rFonts w:hint="eastAsia" w:cs="Times New Roman"/>
                <w:color w:val="FF0000"/>
                <w:sz w:val="24"/>
                <w:szCs w:val="32"/>
                <w:lang w:val="en-US" w:eastAsia="zh-CN"/>
              </w:rPr>
              <w:t>1</w:t>
            </w:r>
            <w:r>
              <w:rPr>
                <w:rFonts w:hint="eastAsia" w:cs="Times New Roman"/>
                <w:color w:val="FF0000"/>
                <w:sz w:val="24"/>
                <w:szCs w:val="32"/>
                <w:lang w:eastAsia="zh-CN"/>
              </w:rPr>
              <w:t>）</w:t>
            </w:r>
            <w:r>
              <w:rPr>
                <w:rFonts w:hint="default" w:ascii="Times New Roman" w:hAnsi="Times New Roman" w:cs="Times New Roman"/>
                <w:color w:val="FF0000"/>
                <w:sz w:val="24"/>
                <w:szCs w:val="32"/>
              </w:rPr>
              <w:t>洒水抑尘运输车辆实施密闭运输，不准带泥上路，严禁抛洒甩漏，并在规定时间、规定线路行驶，施工场地应定时洒水抑尘；土方作业时，采取洒水压尘措施，缩短起尘操作时间；气象预报风速达到5级以上时，未采取防尘措施的，不进行土方回填、转运以及其他可能产生扬尘污染的施工作业。清扫前应当进行洒水、喷雾，每日不少于2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w:t>
            </w:r>
            <w:r>
              <w:rPr>
                <w:rFonts w:hint="eastAsia" w:cs="Times New Roman"/>
                <w:sz w:val="24"/>
                <w:szCs w:val="32"/>
                <w:lang w:val="en-US" w:eastAsia="zh-CN"/>
              </w:rPr>
              <w:t>2</w:t>
            </w:r>
            <w:r>
              <w:rPr>
                <w:rFonts w:hint="default" w:ascii="Times New Roman" w:hAnsi="Times New Roman" w:cs="Times New Roman"/>
                <w:sz w:val="24"/>
                <w:szCs w:val="32"/>
              </w:rPr>
              <w:t>）限制车速施工车辆在进出施工场地后，减速行驶以减少施工场地扬尘，行驶车速不大于5km/h。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32"/>
              </w:rPr>
            </w:pPr>
            <w:r>
              <w:rPr>
                <w:rFonts w:hint="default" w:ascii="Times New Roman" w:hAnsi="Times New Roman" w:cs="Times New Roman"/>
                <w:sz w:val="24"/>
                <w:szCs w:val="32"/>
              </w:rPr>
              <w:t>（</w:t>
            </w:r>
            <w:r>
              <w:rPr>
                <w:rFonts w:hint="eastAsia" w:cs="Times New Roman"/>
                <w:sz w:val="24"/>
                <w:szCs w:val="32"/>
                <w:lang w:val="en-US" w:eastAsia="zh-CN"/>
              </w:rPr>
              <w:t>3</w:t>
            </w:r>
            <w:r>
              <w:rPr>
                <w:rFonts w:hint="default" w:ascii="Times New Roman" w:hAnsi="Times New Roman" w:cs="Times New Roman"/>
                <w:sz w:val="24"/>
                <w:szCs w:val="32"/>
              </w:rPr>
              <w:t>）运输遮盖及清洁运输车辆在运输土方、沙子、砂石等微粒径材料时要进行严格的遮盖才能上路，避免途中泄漏扬尘扩散；同时运输车辆从施工路段进入主干路时要适当对车辆进行清洁，在除泥、冲洗干净后，方驶出施工路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32"/>
              </w:rPr>
            </w:pPr>
            <w:r>
              <w:rPr>
                <w:rFonts w:hint="eastAsia" w:ascii="Times New Roman" w:hAnsi="Times New Roman" w:eastAsia="宋体" w:cs="Times New Roman"/>
                <w:b/>
                <w:bCs/>
                <w:sz w:val="24"/>
                <w:szCs w:val="32"/>
                <w:lang w:val="en-US" w:eastAsia="zh-CN"/>
              </w:rPr>
              <w:t>2.2</w:t>
            </w:r>
            <w:r>
              <w:rPr>
                <w:rFonts w:hint="default" w:ascii="Times New Roman" w:hAnsi="Times New Roman" w:eastAsia="宋体" w:cs="Times New Roman"/>
                <w:b/>
                <w:bCs/>
                <w:sz w:val="24"/>
                <w:szCs w:val="32"/>
              </w:rPr>
              <w:t>施工机械燃油废气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32"/>
              </w:rPr>
            </w:pP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1</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施工机械废气加强大型施工机械和车辆的管理，执行定期检查维护制度，施工机械使用优质燃料，定期对燃油机械、尾气净化器、消烟除尘等设备进行检查与维护；运输车辆要统一调度，避免出现拥挤，尽可能正常装载和行驶，以免在交通不畅通的情况下，排出更多的尾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32"/>
              </w:rPr>
            </w:pPr>
            <w:r>
              <w:rPr>
                <w:rFonts w:hint="eastAsia" w:ascii="Times New Roman" w:hAnsi="Times New Roman" w:eastAsia="宋体" w:cs="Times New Roman"/>
                <w:sz w:val="24"/>
                <w:szCs w:val="32"/>
                <w:lang w:eastAsia="zh-CN"/>
              </w:rPr>
              <w:t>（</w:t>
            </w:r>
            <w:r>
              <w:rPr>
                <w:rFonts w:hint="eastAsia" w:ascii="Times New Roman" w:hAnsi="Times New Roman" w:eastAsia="宋体" w:cs="Times New Roman"/>
                <w:sz w:val="24"/>
                <w:szCs w:val="32"/>
                <w:lang w:val="en-US" w:eastAsia="zh-CN"/>
              </w:rPr>
              <w:t>2</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加强施工机械管理，科学安排其运行时间，严格按照施工时间作业，不允许超时间和任意扩大施工路线。选用低能耗、低污染排放的施工机械车辆；加强机械、车辆的维护和管理，降低施工机械尾气排放量，施工机械尾气满足《大气污染物综合排放标准》（GB16297-1996）中二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w:t>
            </w:r>
            <w:r>
              <w:rPr>
                <w:rFonts w:hint="eastAsia" w:cs="Times New Roman"/>
                <w:sz w:val="24"/>
                <w:szCs w:val="32"/>
                <w:lang w:val="en-US" w:eastAsia="zh-CN"/>
              </w:rPr>
              <w:t>3</w:t>
            </w:r>
            <w:r>
              <w:rPr>
                <w:rFonts w:hint="default" w:ascii="Times New Roman" w:hAnsi="Times New Roman" w:cs="Times New Roman"/>
                <w:sz w:val="24"/>
                <w:szCs w:val="32"/>
              </w:rPr>
              <w:t>）优化施工方案根据实际施工情况，合理调整，不断优化施工，缩短工期，减少汽车出车频次，减少柴油发电耗能及排放。通过采取以上措施，本项目产生的污染物对大气环境</w:t>
            </w:r>
            <w:r>
              <w:rPr>
                <w:rFonts w:hint="eastAsia" w:cs="Times New Roman"/>
                <w:sz w:val="24"/>
                <w:szCs w:val="32"/>
                <w:lang w:eastAsia="zh-CN"/>
              </w:rPr>
              <w:t>影响程度较小</w:t>
            </w:r>
            <w:r>
              <w:rPr>
                <w:rFonts w:hint="default" w:ascii="Times New Roman" w:hAnsi="Times New Roman" w:cs="Times New Roman"/>
                <w:sz w:val="24"/>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3</w:t>
            </w:r>
            <w:r>
              <w:rPr>
                <w:rFonts w:hint="default" w:ascii="Times New Roman" w:hAnsi="Times New Roman" w:cs="Times New Roman"/>
                <w:b/>
                <w:bCs/>
                <w:sz w:val="24"/>
                <w:szCs w:val="32"/>
                <w:lang w:val="en-US" w:eastAsia="zh-CN"/>
              </w:rPr>
              <w:t>.</w:t>
            </w:r>
            <w:r>
              <w:rPr>
                <w:rFonts w:hint="default" w:ascii="Times New Roman" w:hAnsi="Times New Roman" w:cs="Times New Roman"/>
                <w:b/>
                <w:bCs/>
                <w:sz w:val="24"/>
                <w:szCs w:val="32"/>
              </w:rPr>
              <w:t>水环境保护措施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1）混凝土养护生产废水治理措施本项目混凝土采用商业混凝土，不在项目区现拌混凝土，混凝土在养护过程中，会产生一定碱性废水，要求建设单位控制养护用水量，减少养护水的排放，禁止养护水过多产生径流，草席使用结束后自然晾干，用于下一工程混凝土养护，不外排，由于养护水分散排放，不会对水环境产生不利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（2）施工期加强环境管理，对施工人员进行环保宣传教育，严禁向地表水体排放任何废水，保护地表水体水质；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（3）此外，应做好建筑材料和建筑废料的管理，防止成为水环境的二次污染源。在严格执行上述措施后，本项目对周边水影响很小。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4</w:t>
            </w:r>
            <w:r>
              <w:rPr>
                <w:rFonts w:hint="default" w:ascii="Times New Roman" w:hAnsi="Times New Roman" w:cs="Times New Roman"/>
                <w:b/>
                <w:bCs/>
                <w:sz w:val="24"/>
                <w:szCs w:val="32"/>
                <w:lang w:val="en-US" w:eastAsia="zh-CN"/>
              </w:rPr>
              <w:t>.</w:t>
            </w:r>
            <w:r>
              <w:rPr>
                <w:rFonts w:hint="default" w:ascii="Times New Roman" w:hAnsi="Times New Roman" w:cs="Times New Roman"/>
                <w:b/>
                <w:bCs/>
                <w:sz w:val="24"/>
                <w:szCs w:val="32"/>
              </w:rPr>
              <w:t>施工期噪声防治措施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为减少施工区噪声对环境的影响，主要从噪声源、传播途途径、接受者这三个环节进行防治。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（1）噪声源控制方面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①采用符合环保要求的机械设备，加强设备维护保养，保持设备润滑，减少运行噪声，选用低噪声的施工机械和施工方式，加强对作业机械及运输车辆的维修保养，保持机械润滑，降低其辐射声级，夜间应减少施工车流量，设立标示牌，限制施工区内车辆时速在20km以内，严格控制车辆鸣笛，限制车辆等噪声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②合理安排高噪声施工机械的使用时间，减少夜间施工；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③尽量选用低噪声车辆，加强车辆维修养护，汽车运输控制超载、限速和禁止鸣放高音喇叭，重型运输车辆应安装消声器，加强场内施工道路养护，特别是应保持碎石路面的施工道路路面平整。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（2）噪声传播途径控制合理布置办公区位置，将噪声大的设备与办公区分开。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3）施工人员个体防护加强劳动保护，改善施工人员作业条件，对出生产第一线高噪声环境下的施工人员，每天连续工作时间不超过6h，给受噪声影响大的施工作业人员配发噪声防护用具，常用的个人防声用具有耳塞、防声棉、耳罩和头盔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4）严格禁止运输车辆超载，在运输经过居民区时设置临时限速标志，限制时速不得超过20km/h，并减少鸣笛，做好运输车辆的维护工作，避免因车况不佳增加交通噪声。施工期噪声影响为短期影响，施工结束后即可消除，但考虑施工期对周围环境的影响，要求建设单位在建设过程中必须认真遵守各项管理制度，落实本报告提出的防治措施及建议，做到文明施工、严格管理、缩短工期，力争将项目建设过程中对周围环境产生的影响降到最低限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5</w:t>
            </w:r>
            <w:r>
              <w:rPr>
                <w:rFonts w:hint="default" w:ascii="Times New Roman" w:hAnsi="Times New Roman" w:cs="Times New Roman"/>
                <w:b/>
                <w:bCs/>
                <w:sz w:val="24"/>
                <w:szCs w:val="32"/>
                <w:lang w:val="en-US" w:eastAsia="zh-CN"/>
              </w:rPr>
              <w:t>.</w:t>
            </w:r>
            <w:r>
              <w:rPr>
                <w:rFonts w:hint="default" w:ascii="Times New Roman" w:hAnsi="Times New Roman" w:cs="Times New Roman"/>
                <w:b/>
                <w:bCs/>
                <w:sz w:val="24"/>
                <w:szCs w:val="32"/>
              </w:rPr>
              <w:t>固废防治措施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施工期固废主要是弃土、沉淀池沉渣和生活垃圾。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（1）废弃土石方本项目无弃渣，所有的挖方均得到回用。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（2）沉淀池底泥本评价要求所有车辆从施工区上路之前全部清洗车身，设置沉淀池，隔离出底泥清掏自然干化后用于基础回填或用于填筑临时道路。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pacing w:val="0"/>
                <w:position w:val="0"/>
                <w:sz w:val="24"/>
                <w:szCs w:val="24"/>
              </w:rPr>
            </w:pPr>
            <w:r>
              <w:rPr>
                <w:rFonts w:hint="default" w:ascii="Times New Roman" w:hAnsi="Times New Roman" w:cs="Times New Roman"/>
                <w:sz w:val="24"/>
                <w:szCs w:val="32"/>
              </w:rPr>
              <w:t>（3）生活垃圾施工生活垃圾采取收集和集中处理措施，在临时办公区和施工沿线安放垃圾桶，设专人负责站内生活垃圾的清运工作，每2天清运一次，施工区内安放垃圾收集装置，随施工部位移动。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Times New Roman" w:hAnsi="Times New Roman" w:eastAsia="宋体" w:cs="Times New Roman"/>
                <w:color w:val="0000FF"/>
                <w:spacing w:val="0"/>
                <w:position w:val="0"/>
                <w:sz w:val="24"/>
                <w:szCs w:val="24"/>
              </w:rPr>
            </w:pPr>
            <w:r>
              <w:rPr>
                <w:rFonts w:hint="eastAsia" w:eastAsia="宋体" w:cs="Times New Roman"/>
                <w:b/>
                <w:bCs/>
                <w:color w:val="0000FF"/>
                <w:spacing w:val="0"/>
                <w:position w:val="0"/>
                <w:sz w:val="24"/>
                <w:szCs w:val="24"/>
                <w:lang w:val="en-US" w:eastAsia="zh-CN"/>
              </w:rPr>
              <w:t>6</w:t>
            </w:r>
            <w:r>
              <w:rPr>
                <w:rFonts w:hint="default" w:ascii="Times New Roman" w:hAnsi="Times New Roman" w:eastAsia="宋体" w:cs="Times New Roman"/>
                <w:b/>
                <w:bCs/>
                <w:color w:val="0000FF"/>
                <w:spacing w:val="0"/>
                <w:position w:val="0"/>
                <w:sz w:val="24"/>
                <w:szCs w:val="24"/>
                <w:lang w:val="en-US" w:eastAsia="zh-CN"/>
              </w:rPr>
              <w:t>.</w:t>
            </w:r>
            <w:r>
              <w:rPr>
                <w:rFonts w:hint="default" w:ascii="Times New Roman" w:hAnsi="Times New Roman" w:eastAsia="宋体" w:cs="Times New Roman"/>
                <w:b/>
                <w:bCs/>
                <w:color w:val="0000FF"/>
                <w:spacing w:val="0"/>
                <w:position w:val="0"/>
                <w:sz w:val="24"/>
                <w:szCs w:val="24"/>
              </w:rPr>
              <w:t>施工期环境管理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FF"/>
                <w:spacing w:val="0"/>
                <w:position w:val="0"/>
                <w:sz w:val="24"/>
                <w:szCs w:val="24"/>
              </w:rPr>
            </w:pPr>
            <w:r>
              <w:rPr>
                <w:rFonts w:hint="default" w:ascii="Times New Roman" w:hAnsi="Times New Roman" w:eastAsia="宋体" w:cs="Times New Roman"/>
                <w:color w:val="0000FF"/>
                <w:spacing w:val="0"/>
                <w:position w:val="0"/>
                <w:sz w:val="24"/>
                <w:szCs w:val="24"/>
              </w:rPr>
              <w:t>为保证本工程环境保护工作的顺利进行，充分发挥其效益，建立、健全领导管理体系十分必要。本工程环境保护措施的管理机构为</w:t>
            </w:r>
            <w:r>
              <w:rPr>
                <w:rFonts w:hint="eastAsia" w:cs="Times New Roman"/>
                <w:color w:val="0000FF"/>
                <w:spacing w:val="0"/>
                <w:position w:val="0"/>
                <w:sz w:val="24"/>
                <w:szCs w:val="24"/>
                <w:lang w:eastAsia="zh-CN"/>
              </w:rPr>
              <w:t>奇台县</w:t>
            </w:r>
            <w:r>
              <w:rPr>
                <w:rFonts w:hint="default" w:ascii="Times New Roman" w:hAnsi="Times New Roman" w:eastAsia="宋体" w:cs="Times New Roman"/>
                <w:color w:val="0000FF"/>
                <w:spacing w:val="0"/>
                <w:position w:val="0"/>
                <w:sz w:val="24"/>
                <w:szCs w:val="24"/>
              </w:rPr>
              <w:t>水利管理总站，由管理处组建环境保护管理小组，小组应设质检员</w:t>
            </w:r>
            <w:r>
              <w:rPr>
                <w:rFonts w:hint="eastAsia" w:cs="Times New Roman"/>
                <w:color w:val="0000FF"/>
                <w:spacing w:val="0"/>
                <w:position w:val="0"/>
                <w:sz w:val="24"/>
                <w:szCs w:val="24"/>
                <w:lang w:eastAsia="zh-CN"/>
              </w:rPr>
              <w:t>常驻</w:t>
            </w:r>
            <w:r>
              <w:rPr>
                <w:rFonts w:hint="default" w:ascii="Times New Roman" w:hAnsi="Times New Roman" w:eastAsia="宋体" w:cs="Times New Roman"/>
                <w:color w:val="0000FF"/>
                <w:spacing w:val="0"/>
                <w:position w:val="0"/>
                <w:sz w:val="24"/>
                <w:szCs w:val="24"/>
              </w:rPr>
              <w:t>工地，对各项环境保护措施的实施进行管理，保证质量的前提下保证实施时间，加快措施的完成，具体如下。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FF"/>
                <w:spacing w:val="0"/>
                <w:position w:val="0"/>
                <w:sz w:val="24"/>
                <w:szCs w:val="24"/>
              </w:rPr>
            </w:pPr>
            <w:r>
              <w:rPr>
                <w:rFonts w:hint="eastAsia" w:cs="Times New Roman"/>
                <w:color w:val="0000FF"/>
                <w:spacing w:val="0"/>
                <w:position w:val="0"/>
                <w:sz w:val="24"/>
                <w:szCs w:val="24"/>
                <w:lang w:eastAsia="zh-CN"/>
              </w:rPr>
              <w:t>（</w:t>
            </w:r>
            <w:r>
              <w:rPr>
                <w:rFonts w:hint="default" w:ascii="Times New Roman" w:hAnsi="Times New Roman" w:eastAsia="Times New Roman" w:cs="Times New Roman"/>
                <w:color w:val="0000FF"/>
                <w:spacing w:val="0"/>
                <w:position w:val="0"/>
                <w:sz w:val="24"/>
                <w:szCs w:val="24"/>
              </w:rPr>
              <w:t>1</w:t>
            </w:r>
            <w:r>
              <w:rPr>
                <w:rFonts w:hint="eastAsia"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制定工程建设年度环境保护工作实施计划，整编相关资料，编制年度环境质量报告，并呈报上级主管部门。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FF"/>
                <w:spacing w:val="0"/>
                <w:position w:val="0"/>
                <w:sz w:val="24"/>
                <w:szCs w:val="24"/>
              </w:rPr>
            </w:pPr>
            <w:r>
              <w:rPr>
                <w:rFonts w:hint="eastAsia" w:cs="Times New Roman"/>
                <w:color w:val="0000FF"/>
                <w:spacing w:val="0"/>
                <w:position w:val="0"/>
                <w:sz w:val="24"/>
                <w:szCs w:val="24"/>
                <w:lang w:eastAsia="zh-CN"/>
              </w:rPr>
              <w:t>（</w:t>
            </w:r>
            <w:r>
              <w:rPr>
                <w:rFonts w:hint="default" w:ascii="Times New Roman" w:hAnsi="Times New Roman" w:eastAsia="Times New Roman" w:cs="Times New Roman"/>
                <w:color w:val="0000FF"/>
                <w:spacing w:val="0"/>
                <w:position w:val="0"/>
                <w:sz w:val="24"/>
                <w:szCs w:val="24"/>
              </w:rPr>
              <w:t>2</w:t>
            </w:r>
            <w:r>
              <w:rPr>
                <w:rFonts w:hint="eastAsia"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加强工程环境监测管理，审定监测计划，委托具有相应环境监测资质的单位对工程建设区实施环境监测计划。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FF"/>
                <w:spacing w:val="0"/>
                <w:position w:val="0"/>
                <w:sz w:val="24"/>
                <w:szCs w:val="24"/>
              </w:rPr>
            </w:pPr>
            <w:r>
              <w:rPr>
                <w:rFonts w:hint="eastAsia" w:cs="Times New Roman"/>
                <w:color w:val="0000FF"/>
                <w:spacing w:val="0"/>
                <w:position w:val="0"/>
                <w:sz w:val="24"/>
                <w:szCs w:val="24"/>
                <w:lang w:eastAsia="zh-CN"/>
              </w:rPr>
              <w:t>（</w:t>
            </w:r>
            <w:r>
              <w:rPr>
                <w:rFonts w:hint="default" w:ascii="Times New Roman" w:hAnsi="Times New Roman" w:eastAsia="Times New Roman" w:cs="Times New Roman"/>
                <w:color w:val="0000FF"/>
                <w:spacing w:val="0"/>
                <w:position w:val="0"/>
                <w:sz w:val="24"/>
                <w:szCs w:val="24"/>
              </w:rPr>
              <w:t>3</w:t>
            </w:r>
            <w:r>
              <w:rPr>
                <w:rFonts w:hint="eastAsia"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施工场地周边有农田，在施工开始前，要统一规划、合理布局，对施工现场科学勘探后制定合理的施工方案，对施工建设中可能遇到的困难提出解决预案。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FF"/>
                <w:spacing w:val="0"/>
                <w:position w:val="0"/>
                <w:sz w:val="24"/>
                <w:szCs w:val="24"/>
              </w:rPr>
            </w:pPr>
            <w:r>
              <w:rPr>
                <w:rFonts w:hint="eastAsia" w:cs="Times New Roman"/>
                <w:color w:val="0000FF"/>
                <w:spacing w:val="0"/>
                <w:position w:val="0"/>
                <w:sz w:val="24"/>
                <w:szCs w:val="24"/>
                <w:lang w:eastAsia="zh-CN"/>
              </w:rPr>
              <w:t>（</w:t>
            </w:r>
            <w:r>
              <w:rPr>
                <w:rFonts w:hint="default" w:ascii="Times New Roman" w:hAnsi="Times New Roman" w:eastAsia="Times New Roman" w:cs="Times New Roman"/>
                <w:color w:val="0000FF"/>
                <w:spacing w:val="0"/>
                <w:position w:val="0"/>
                <w:sz w:val="24"/>
                <w:szCs w:val="24"/>
              </w:rPr>
              <w:t>4</w:t>
            </w:r>
            <w:r>
              <w:rPr>
                <w:rFonts w:hint="eastAsia"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组织实施环境保护工作，并监督、检查环境保护措施的执行情况和环保经费使用情况，保证工程施工活动能按环保</w:t>
            </w:r>
            <w:r>
              <w:rPr>
                <w:rFonts w:hint="default" w:ascii="Times New Roman" w:hAnsi="Times New Roman" w:eastAsia="Times New Roman" w:cs="Times New Roman"/>
                <w:color w:val="0000FF"/>
                <w:spacing w:val="0"/>
                <w:position w:val="0"/>
                <w:sz w:val="24"/>
                <w:szCs w:val="24"/>
              </w:rPr>
              <w:t>“</w:t>
            </w:r>
            <w:r>
              <w:rPr>
                <w:rFonts w:hint="default" w:ascii="Times New Roman" w:hAnsi="Times New Roman" w:eastAsia="宋体" w:cs="Times New Roman"/>
                <w:color w:val="0000FF"/>
                <w:spacing w:val="0"/>
                <w:position w:val="0"/>
                <w:sz w:val="24"/>
                <w:szCs w:val="24"/>
              </w:rPr>
              <w:t>三同时</w:t>
            </w:r>
            <w:r>
              <w:rPr>
                <w:rFonts w:hint="default" w:ascii="Times New Roman" w:hAnsi="Times New Roman" w:eastAsia="Times New Roman" w:cs="Times New Roman"/>
                <w:color w:val="0000FF"/>
                <w:spacing w:val="0"/>
                <w:position w:val="0"/>
                <w:sz w:val="24"/>
                <w:szCs w:val="24"/>
              </w:rPr>
              <w:t>”</w:t>
            </w:r>
            <w:r>
              <w:rPr>
                <w:rFonts w:hint="default" w:ascii="Times New Roman" w:hAnsi="Times New Roman" w:eastAsia="宋体" w:cs="Times New Roman"/>
                <w:color w:val="0000FF"/>
                <w:spacing w:val="0"/>
                <w:position w:val="0"/>
                <w:sz w:val="24"/>
                <w:szCs w:val="24"/>
              </w:rPr>
              <w:t>原则执行。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FF"/>
                <w:spacing w:val="0"/>
                <w:position w:val="0"/>
                <w:sz w:val="24"/>
                <w:szCs w:val="24"/>
              </w:rPr>
            </w:pPr>
            <w:r>
              <w:rPr>
                <w:rFonts w:hint="eastAsia" w:cs="Times New Roman"/>
                <w:color w:val="0000FF"/>
                <w:spacing w:val="0"/>
                <w:position w:val="0"/>
                <w:sz w:val="24"/>
                <w:szCs w:val="24"/>
                <w:lang w:eastAsia="zh-CN"/>
              </w:rPr>
              <w:t>（</w:t>
            </w:r>
            <w:r>
              <w:rPr>
                <w:rFonts w:hint="default" w:ascii="Times New Roman" w:hAnsi="Times New Roman" w:eastAsia="Times New Roman" w:cs="Times New Roman"/>
                <w:color w:val="0000FF"/>
                <w:spacing w:val="0"/>
                <w:position w:val="0"/>
                <w:sz w:val="24"/>
                <w:szCs w:val="24"/>
              </w:rPr>
              <w:t>5</w:t>
            </w:r>
            <w:r>
              <w:rPr>
                <w:rFonts w:hint="eastAsia"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协调和处理工程引起的环境污染事故和环境纠纷。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color w:val="0000FF"/>
                <w:spacing w:val="0"/>
                <w:position w:val="0"/>
                <w:sz w:val="24"/>
                <w:szCs w:val="24"/>
              </w:rPr>
            </w:pPr>
            <w:r>
              <w:rPr>
                <w:rFonts w:hint="eastAsia" w:cs="Times New Roman"/>
                <w:color w:val="0000FF"/>
                <w:spacing w:val="0"/>
                <w:position w:val="0"/>
                <w:sz w:val="24"/>
                <w:szCs w:val="24"/>
                <w:lang w:eastAsia="zh-CN"/>
              </w:rPr>
              <w:t>（</w:t>
            </w:r>
            <w:r>
              <w:rPr>
                <w:rFonts w:hint="default" w:ascii="Times New Roman" w:hAnsi="Times New Roman" w:eastAsia="Times New Roman" w:cs="Times New Roman"/>
                <w:color w:val="0000FF"/>
                <w:spacing w:val="0"/>
                <w:position w:val="0"/>
                <w:sz w:val="24"/>
                <w:szCs w:val="24"/>
              </w:rPr>
              <w:t>6</w:t>
            </w:r>
            <w:r>
              <w:rPr>
                <w:rFonts w:hint="eastAsia"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加强环境保护的宣传教育和技术培训，提高施工人员的环境保护意识和湿地保护参与意识，提高工程环境管理人员的技术水平。</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0000FF"/>
                <w:spacing w:val="0"/>
                <w:position w:val="0"/>
                <w:sz w:val="24"/>
                <w:szCs w:val="24"/>
                <w:lang w:eastAsia="zh-CN"/>
              </w:rPr>
              <w:t>（</w:t>
            </w:r>
            <w:r>
              <w:rPr>
                <w:rFonts w:hint="default" w:ascii="Times New Roman" w:hAnsi="Times New Roman" w:eastAsia="Times New Roman" w:cs="Times New Roman"/>
                <w:color w:val="0000FF"/>
                <w:spacing w:val="0"/>
                <w:position w:val="0"/>
                <w:sz w:val="24"/>
                <w:szCs w:val="24"/>
              </w:rPr>
              <w:t>7</w:t>
            </w:r>
            <w:r>
              <w:rPr>
                <w:rFonts w:hint="eastAsia"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配合开展工程环境保护竣工验收工作。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802" w:type="dxa"/>
            <w:noWrap w:val="0"/>
            <w:tcMar>
              <w:left w:w="28" w:type="dxa"/>
              <w:right w:w="28" w:type="dxa"/>
            </w:tcMar>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bCs/>
                <w:color w:val="auto"/>
                <w:spacing w:val="0"/>
                <w:w w:val="100"/>
                <w:position w:val="0"/>
                <w:sz w:val="24"/>
                <w:szCs w:val="24"/>
                <w:highlight w:val="none"/>
              </w:rPr>
            </w:pPr>
            <w:r>
              <w:rPr>
                <w:rFonts w:hint="default" w:ascii="Times New Roman" w:hAnsi="Times New Roman" w:cs="Times New Roman"/>
                <w:bCs/>
                <w:color w:val="auto"/>
                <w:spacing w:val="0"/>
                <w:w w:val="100"/>
                <w:position w:val="0"/>
                <w:sz w:val="24"/>
                <w:szCs w:val="24"/>
                <w:highlight w:val="none"/>
              </w:rPr>
              <w:t>运营期生态环境保护措施</w:t>
            </w:r>
          </w:p>
        </w:tc>
        <w:tc>
          <w:tcPr>
            <w:tcW w:w="7806" w:type="dxa"/>
            <w:noWrap w:val="0"/>
            <w:vAlign w:val="top"/>
          </w:tcPr>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default" w:ascii="Times New Roman" w:hAnsi="Times New Roman" w:eastAsia="宋体" w:cs="Times New Roman"/>
                <w:color w:val="auto"/>
                <w:spacing w:val="0"/>
                <w:w w:val="100"/>
                <w:kern w:val="0"/>
                <w:position w:val="0"/>
                <w:sz w:val="24"/>
                <w:szCs w:val="24"/>
                <w:highlight w:val="none"/>
                <w:lang w:val="en-US" w:eastAsia="zh-CN" w:bidi="ar"/>
              </w:rPr>
              <w:t>项目运营主要应避免周围居民、企业向干渠及支渠中排污，同时</w:t>
            </w:r>
            <w:r>
              <w:rPr>
                <w:rFonts w:hint="eastAsia" w:cs="Times New Roman"/>
                <w:color w:val="auto"/>
                <w:spacing w:val="0"/>
                <w:w w:val="100"/>
                <w:kern w:val="0"/>
                <w:position w:val="0"/>
                <w:sz w:val="24"/>
                <w:szCs w:val="24"/>
                <w:highlight w:val="none"/>
                <w:lang w:val="en-US" w:eastAsia="zh-CN" w:bidi="ar"/>
              </w:rPr>
              <w:t>应注意</w:t>
            </w:r>
            <w:r>
              <w:rPr>
                <w:rFonts w:hint="default" w:ascii="Times New Roman" w:hAnsi="Times New Roman" w:eastAsia="宋体" w:cs="Times New Roman"/>
                <w:color w:val="auto"/>
                <w:spacing w:val="0"/>
                <w:w w:val="100"/>
                <w:kern w:val="0"/>
                <w:position w:val="0"/>
                <w:sz w:val="24"/>
                <w:szCs w:val="24"/>
                <w:highlight w:val="none"/>
                <w:lang w:val="en-US" w:eastAsia="zh-CN" w:bidi="ar"/>
              </w:rPr>
              <w:t>干渠及支渠周围水土保持。故提出以下措施：</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1</w:t>
            </w: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定期组织干渠及支渠沿线巡视，避免排污现象。</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2</w:t>
            </w: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沿线种植绿化，保持水土。</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3</w:t>
            </w: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建立健全的用水管理制度，加强统一集中管理。</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4</w:t>
            </w: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对干渠及支渠周边村民进行教育、管理，禁止向渠堤中倒垃圾、废水等。</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5</w:t>
            </w: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项目运行前应向沿线的村民做干渠及支渠道建筑物保护的有关宣传，保证各干渠及支渠道建筑物的正常使用。</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5</w:t>
            </w: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本项目运行后，工作人员应兼职作为环保工作人员，负责项目范围内的环境保护工作。</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6</w:t>
            </w:r>
            <w:r>
              <w:rPr>
                <w:rFonts w:hint="eastAsia" w:cs="Times New Roman"/>
                <w:color w:val="auto"/>
                <w:spacing w:val="0"/>
                <w:w w:val="100"/>
                <w:kern w:val="0"/>
                <w:position w:val="0"/>
                <w:sz w:val="24"/>
                <w:szCs w:val="24"/>
                <w:highlight w:val="none"/>
                <w:lang w:val="en-US" w:eastAsia="zh-CN" w:bidi="ar"/>
              </w:rPr>
              <w:t>）</w:t>
            </w:r>
            <w:r>
              <w:rPr>
                <w:rFonts w:hint="default" w:ascii="Times New Roman" w:hAnsi="Times New Roman" w:eastAsia="宋体" w:cs="Times New Roman"/>
                <w:color w:val="auto"/>
                <w:spacing w:val="0"/>
                <w:w w:val="100"/>
                <w:kern w:val="0"/>
                <w:position w:val="0"/>
                <w:sz w:val="24"/>
                <w:szCs w:val="24"/>
                <w:highlight w:val="none"/>
                <w:lang w:val="en-US" w:eastAsia="zh-CN" w:bidi="ar"/>
              </w:rPr>
              <w:t>项目运行后严禁在各干渠及支渠两侧50m范围内堆放垃圾。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jc w:val="center"/>
        </w:trPr>
        <w:tc>
          <w:tcPr>
            <w:tcW w:w="802"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bCs/>
                <w:color w:val="auto"/>
                <w:spacing w:val="0"/>
                <w:w w:val="100"/>
                <w:position w:val="0"/>
                <w:sz w:val="24"/>
                <w:szCs w:val="24"/>
                <w:highlight w:val="none"/>
              </w:rPr>
            </w:pPr>
            <w:r>
              <w:rPr>
                <w:rFonts w:hint="default" w:ascii="Times New Roman" w:hAnsi="Times New Roman" w:cs="Times New Roman"/>
                <w:bCs/>
                <w:color w:val="auto"/>
                <w:spacing w:val="0"/>
                <w:w w:val="100"/>
                <w:position w:val="0"/>
                <w:sz w:val="24"/>
                <w:szCs w:val="24"/>
                <w:highlight w:val="none"/>
              </w:rPr>
              <w:t>其他</w:t>
            </w:r>
          </w:p>
        </w:tc>
        <w:tc>
          <w:tcPr>
            <w:tcW w:w="7806" w:type="dxa"/>
            <w:noWrap w:val="0"/>
            <w:vAlign w:val="top"/>
          </w:tcPr>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right="0"/>
              <w:textAlignment w:val="auto"/>
              <w:rPr>
                <w:rFonts w:hint="default" w:ascii="Times New Roman" w:hAnsi="Times New Roman" w:eastAsia="宋体" w:cs="Times New Roman"/>
                <w:b/>
                <w:bCs/>
                <w:color w:val="auto"/>
                <w:spacing w:val="0"/>
                <w:w w:val="100"/>
                <w:kern w:val="0"/>
                <w:position w:val="0"/>
                <w:sz w:val="24"/>
                <w:szCs w:val="24"/>
                <w:highlight w:val="none"/>
                <w:lang w:val="en-US" w:eastAsia="zh-CN" w:bidi="ar"/>
              </w:rPr>
            </w:pPr>
            <w:r>
              <w:rPr>
                <w:rFonts w:hint="eastAsia" w:cs="Times New Roman"/>
                <w:b/>
                <w:bCs/>
                <w:color w:val="auto"/>
                <w:spacing w:val="0"/>
                <w:w w:val="100"/>
                <w:kern w:val="0"/>
                <w:position w:val="0"/>
                <w:sz w:val="24"/>
                <w:szCs w:val="24"/>
                <w:highlight w:val="none"/>
                <w:lang w:val="en-US" w:eastAsia="zh-CN" w:bidi="ar"/>
              </w:rPr>
              <w:t>1.</w:t>
            </w:r>
            <w:r>
              <w:rPr>
                <w:rFonts w:hint="eastAsia" w:ascii="Times New Roman" w:hAnsi="Times New Roman" w:eastAsia="宋体" w:cs="Times New Roman"/>
                <w:b/>
                <w:bCs/>
                <w:color w:val="auto"/>
                <w:spacing w:val="0"/>
                <w:w w:val="100"/>
                <w:kern w:val="0"/>
                <w:position w:val="0"/>
                <w:sz w:val="24"/>
                <w:szCs w:val="24"/>
                <w:highlight w:val="none"/>
                <w:lang w:val="en-US" w:eastAsia="zh-CN" w:bidi="ar"/>
              </w:rPr>
              <w:t>环境监测计划</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eastAsia="宋体" w:cs="Times New Roman"/>
                <w:color w:val="auto"/>
                <w:spacing w:val="0"/>
                <w:w w:val="100"/>
                <w:kern w:val="0"/>
                <w:position w:val="0"/>
                <w:sz w:val="24"/>
                <w:szCs w:val="24"/>
                <w:highlight w:val="none"/>
                <w:lang w:val="en-US" w:eastAsia="zh-CN" w:bidi="ar"/>
              </w:rPr>
            </w:pPr>
            <w:r>
              <w:rPr>
                <w:rFonts w:hint="eastAsia" w:ascii="Times New Roman" w:hAnsi="Times New Roman" w:eastAsia="宋体" w:cs="Times New Roman"/>
                <w:color w:val="auto"/>
                <w:spacing w:val="0"/>
                <w:w w:val="100"/>
                <w:kern w:val="0"/>
                <w:position w:val="0"/>
                <w:sz w:val="24"/>
                <w:szCs w:val="24"/>
                <w:highlight w:val="none"/>
                <w:lang w:val="en-US" w:eastAsia="zh-CN" w:bidi="ar"/>
              </w:rPr>
              <w:t>本工程不设置专门的环境监测机构，施工期及运行期水质监测、环境空气监测、噪声监测可由业主委托有相应资质的环境监测部门实施，技术要求按照有关环境监测规范的规定执行，以保障监测数据的可靠性。本工程环境监测计划一览见表</w:t>
            </w:r>
            <w:r>
              <w:rPr>
                <w:rFonts w:hint="default" w:ascii="Times New Roman" w:hAnsi="Times New Roman" w:eastAsia="宋体" w:cs="Times New Roman"/>
                <w:color w:val="auto"/>
                <w:spacing w:val="0"/>
                <w:w w:val="100"/>
                <w:kern w:val="0"/>
                <w:position w:val="0"/>
                <w:sz w:val="24"/>
                <w:szCs w:val="24"/>
                <w:highlight w:val="none"/>
                <w:lang w:val="en-US" w:eastAsia="zh-CN" w:bidi="ar"/>
              </w:rPr>
              <w:t>5-1</w:t>
            </w:r>
          </w:p>
          <w:p>
            <w:pPr>
              <w:keepNext w:val="0"/>
              <w:keepLines w:val="0"/>
              <w:widowControl/>
              <w:suppressLineNumbers w:val="0"/>
              <w:jc w:val="center"/>
              <w:rPr>
                <w:rFonts w:hint="default"/>
                <w:b/>
                <w:bCs/>
                <w:sz w:val="21"/>
                <w:szCs w:val="21"/>
                <w:lang w:val="en-US" w:eastAsia="zh-CN"/>
              </w:rPr>
            </w:pPr>
            <w:r>
              <w:rPr>
                <w:rFonts w:hint="eastAsia" w:ascii="Times New Roman" w:hAnsi="Times New Roman" w:eastAsia="宋体" w:cs="Times New Roman"/>
                <w:b/>
                <w:bCs/>
                <w:color w:val="auto"/>
                <w:spacing w:val="0"/>
                <w:w w:val="100"/>
                <w:kern w:val="0"/>
                <w:position w:val="0"/>
                <w:sz w:val="21"/>
                <w:szCs w:val="21"/>
                <w:highlight w:val="none"/>
                <w:lang w:val="en-US" w:eastAsia="zh-CN" w:bidi="ar"/>
              </w:rPr>
              <w:t>表</w:t>
            </w:r>
            <w:r>
              <w:rPr>
                <w:rFonts w:hint="default" w:ascii="Times New Roman" w:hAnsi="Times New Roman" w:eastAsia="宋体" w:cs="Times New Roman"/>
                <w:b/>
                <w:bCs/>
                <w:color w:val="auto"/>
                <w:spacing w:val="0"/>
                <w:w w:val="100"/>
                <w:kern w:val="0"/>
                <w:position w:val="0"/>
                <w:sz w:val="21"/>
                <w:szCs w:val="21"/>
                <w:highlight w:val="none"/>
                <w:lang w:val="en-US" w:eastAsia="zh-CN" w:bidi="ar"/>
              </w:rPr>
              <w:t>5-1</w:t>
            </w:r>
            <w:r>
              <w:rPr>
                <w:rFonts w:hint="eastAsia" w:cs="Times New Roman"/>
                <w:b/>
                <w:bCs/>
                <w:color w:val="auto"/>
                <w:spacing w:val="0"/>
                <w:w w:val="100"/>
                <w:kern w:val="0"/>
                <w:position w:val="0"/>
                <w:sz w:val="21"/>
                <w:szCs w:val="21"/>
                <w:highlight w:val="none"/>
                <w:lang w:val="en-US" w:eastAsia="zh-CN" w:bidi="ar"/>
              </w:rPr>
              <w:t xml:space="preserve">    </w:t>
            </w:r>
            <w:r>
              <w:rPr>
                <w:rFonts w:hint="eastAsia" w:ascii="宋体" w:hAnsi="宋体" w:eastAsia="宋体" w:cs="宋体"/>
                <w:b/>
                <w:bCs/>
                <w:color w:val="000000"/>
                <w:kern w:val="0"/>
                <w:sz w:val="21"/>
                <w:szCs w:val="21"/>
                <w:lang w:val="en-US" w:eastAsia="zh-CN" w:bidi="ar"/>
              </w:rPr>
              <w:t>环境监测计划一览表</w:t>
            </w:r>
          </w:p>
          <w:tbl>
            <w:tblPr>
              <w:tblStyle w:val="32"/>
              <w:tblW w:w="758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45"/>
              <w:gridCol w:w="1853"/>
              <w:gridCol w:w="1751"/>
              <w:gridCol w:w="1014"/>
              <w:gridCol w:w="10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6" w:type="dxa"/>
                  <w:tcBorders>
                    <w:bottom w:val="single" w:color="auto" w:sz="12" w:space="0"/>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color w:val="auto"/>
                      <w:spacing w:val="0"/>
                      <w:w w:val="100"/>
                      <w:position w:val="0"/>
                      <w:sz w:val="21"/>
                      <w:szCs w:val="21"/>
                      <w:highlight w:val="none"/>
                      <w:vertAlign w:val="baseline"/>
                      <w:lang w:val="en-US" w:eastAsia="zh-CN"/>
                    </w:rPr>
                  </w:pPr>
                  <w:r>
                    <w:rPr>
                      <w:rFonts w:hint="eastAsia" w:cs="Times New Roman"/>
                      <w:b/>
                      <w:color w:val="auto"/>
                      <w:spacing w:val="0"/>
                      <w:w w:val="100"/>
                      <w:position w:val="0"/>
                      <w:sz w:val="21"/>
                      <w:szCs w:val="21"/>
                      <w:highlight w:val="none"/>
                      <w:vertAlign w:val="baseline"/>
                      <w:lang w:val="en-US" w:eastAsia="zh-CN"/>
                    </w:rPr>
                    <w:t>阶段</w:t>
                  </w:r>
                </w:p>
              </w:tc>
              <w:tc>
                <w:tcPr>
                  <w:tcW w:w="945" w:type="dxa"/>
                  <w:tcBorders>
                    <w:bottom w:val="single" w:color="auto" w:sz="12" w:space="0"/>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color w:val="auto"/>
                      <w:spacing w:val="0"/>
                      <w:w w:val="100"/>
                      <w:position w:val="0"/>
                      <w:sz w:val="21"/>
                      <w:szCs w:val="21"/>
                      <w:highlight w:val="none"/>
                      <w:vertAlign w:val="baseline"/>
                      <w:lang w:val="en-US" w:eastAsia="zh-CN"/>
                    </w:rPr>
                  </w:pPr>
                  <w:r>
                    <w:rPr>
                      <w:rFonts w:hint="eastAsia" w:cs="Times New Roman"/>
                      <w:b/>
                      <w:color w:val="auto"/>
                      <w:spacing w:val="0"/>
                      <w:w w:val="100"/>
                      <w:position w:val="0"/>
                      <w:sz w:val="21"/>
                      <w:szCs w:val="21"/>
                      <w:highlight w:val="none"/>
                      <w:vertAlign w:val="baseline"/>
                      <w:lang w:val="en-US" w:eastAsia="zh-CN"/>
                    </w:rPr>
                    <w:t>分类</w:t>
                  </w:r>
                </w:p>
              </w:tc>
              <w:tc>
                <w:tcPr>
                  <w:tcW w:w="1853" w:type="dxa"/>
                  <w:tcBorders>
                    <w:bottom w:val="single" w:color="auto" w:sz="12" w:space="0"/>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color w:val="auto"/>
                      <w:spacing w:val="0"/>
                      <w:w w:val="100"/>
                      <w:position w:val="0"/>
                      <w:sz w:val="21"/>
                      <w:szCs w:val="21"/>
                      <w:highlight w:val="none"/>
                      <w:vertAlign w:val="baseline"/>
                      <w:lang w:val="en-US" w:eastAsia="zh-CN"/>
                    </w:rPr>
                  </w:pPr>
                  <w:r>
                    <w:rPr>
                      <w:rFonts w:hint="eastAsia" w:cs="Times New Roman"/>
                      <w:b/>
                      <w:color w:val="auto"/>
                      <w:spacing w:val="0"/>
                      <w:w w:val="100"/>
                      <w:position w:val="0"/>
                      <w:sz w:val="21"/>
                      <w:szCs w:val="21"/>
                      <w:highlight w:val="none"/>
                      <w:vertAlign w:val="baseline"/>
                      <w:lang w:val="en-US" w:eastAsia="zh-CN"/>
                    </w:rPr>
                    <w:t>环保措施</w:t>
                  </w:r>
                </w:p>
              </w:tc>
              <w:tc>
                <w:tcPr>
                  <w:tcW w:w="1751" w:type="dxa"/>
                  <w:tcBorders>
                    <w:bottom w:val="single" w:color="auto" w:sz="12" w:space="0"/>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color w:val="auto"/>
                      <w:spacing w:val="0"/>
                      <w:w w:val="100"/>
                      <w:position w:val="0"/>
                      <w:sz w:val="21"/>
                      <w:szCs w:val="21"/>
                      <w:highlight w:val="none"/>
                      <w:vertAlign w:val="baseline"/>
                      <w:lang w:val="en-US" w:eastAsia="zh-CN"/>
                    </w:rPr>
                  </w:pPr>
                  <w:r>
                    <w:rPr>
                      <w:rFonts w:hint="eastAsia" w:cs="Times New Roman"/>
                      <w:b/>
                      <w:color w:val="auto"/>
                      <w:spacing w:val="0"/>
                      <w:w w:val="100"/>
                      <w:position w:val="0"/>
                      <w:sz w:val="21"/>
                      <w:szCs w:val="21"/>
                      <w:highlight w:val="none"/>
                      <w:vertAlign w:val="baseline"/>
                      <w:lang w:val="en-US" w:eastAsia="zh-CN"/>
                    </w:rPr>
                    <w:t>监测点位</w:t>
                  </w:r>
                </w:p>
              </w:tc>
              <w:tc>
                <w:tcPr>
                  <w:tcW w:w="1014" w:type="dxa"/>
                  <w:tcBorders>
                    <w:bottom w:val="single" w:color="auto" w:sz="12" w:space="0"/>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color w:val="auto"/>
                      <w:spacing w:val="0"/>
                      <w:w w:val="100"/>
                      <w:position w:val="0"/>
                      <w:sz w:val="21"/>
                      <w:szCs w:val="21"/>
                      <w:highlight w:val="none"/>
                      <w:vertAlign w:val="baseline"/>
                      <w:lang w:val="en-US" w:eastAsia="zh-CN"/>
                    </w:rPr>
                  </w:pPr>
                  <w:r>
                    <w:rPr>
                      <w:rFonts w:hint="eastAsia" w:cs="Times New Roman"/>
                      <w:b/>
                      <w:color w:val="auto"/>
                      <w:spacing w:val="0"/>
                      <w:w w:val="100"/>
                      <w:position w:val="0"/>
                      <w:sz w:val="21"/>
                      <w:szCs w:val="21"/>
                      <w:highlight w:val="none"/>
                      <w:vertAlign w:val="baseline"/>
                      <w:lang w:val="en-US" w:eastAsia="zh-CN"/>
                    </w:rPr>
                    <w:t>监测因子</w:t>
                  </w:r>
                </w:p>
              </w:tc>
              <w:tc>
                <w:tcPr>
                  <w:tcW w:w="1068" w:type="dxa"/>
                  <w:tcBorders>
                    <w:bottom w:val="single" w:color="auto" w:sz="12" w:space="0"/>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color w:val="auto"/>
                      <w:spacing w:val="0"/>
                      <w:w w:val="100"/>
                      <w:position w:val="0"/>
                      <w:sz w:val="21"/>
                      <w:szCs w:val="21"/>
                      <w:highlight w:val="none"/>
                      <w:vertAlign w:val="baseline"/>
                      <w:lang w:val="en-US" w:eastAsia="zh-CN"/>
                    </w:rPr>
                  </w:pPr>
                  <w:r>
                    <w:rPr>
                      <w:rFonts w:hint="eastAsia" w:cs="Times New Roman"/>
                      <w:b/>
                      <w:color w:val="auto"/>
                      <w:spacing w:val="0"/>
                      <w:w w:val="100"/>
                      <w:position w:val="0"/>
                      <w:sz w:val="21"/>
                      <w:szCs w:val="21"/>
                      <w:highlight w:val="none"/>
                      <w:vertAlign w:val="baseline"/>
                      <w:lang w:val="en-US" w:eastAsia="zh-CN"/>
                    </w:rPr>
                    <w:t>检测频次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6" w:type="dxa"/>
                  <w:vMerge w:val="restart"/>
                  <w:tcBorders>
                    <w:top w:val="single" w:color="auto" w:sz="12" w:space="0"/>
                    <w:tl2br w:val="nil"/>
                    <w:tr2bl w:val="nil"/>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val="0"/>
                      <w:bCs/>
                      <w:color w:val="auto"/>
                      <w:spacing w:val="0"/>
                      <w:w w:val="100"/>
                      <w:position w:val="0"/>
                      <w:sz w:val="21"/>
                      <w:szCs w:val="21"/>
                      <w:highlight w:val="none"/>
                      <w:vertAlign w:val="baseline"/>
                      <w:lang w:val="en-US" w:eastAsia="zh-CN"/>
                    </w:rPr>
                  </w:pPr>
                  <w:r>
                    <w:rPr>
                      <w:rFonts w:hint="eastAsia" w:cs="Times New Roman"/>
                      <w:b w:val="0"/>
                      <w:bCs/>
                      <w:color w:val="auto"/>
                      <w:spacing w:val="0"/>
                      <w:w w:val="100"/>
                      <w:position w:val="0"/>
                      <w:sz w:val="21"/>
                      <w:szCs w:val="21"/>
                      <w:highlight w:val="none"/>
                      <w:vertAlign w:val="baseline"/>
                      <w:lang w:val="en-US" w:eastAsia="zh-CN"/>
                    </w:rPr>
                    <w:t>施工期</w:t>
                  </w:r>
                </w:p>
              </w:tc>
              <w:tc>
                <w:tcPr>
                  <w:tcW w:w="945" w:type="dxa"/>
                  <w:tcBorders>
                    <w:top w:val="single" w:color="auto" w:sz="12" w:space="0"/>
                    <w:tl2br w:val="nil"/>
                    <w:tr2bl w:val="nil"/>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val="0"/>
                      <w:bCs/>
                      <w:color w:val="auto"/>
                      <w:spacing w:val="0"/>
                      <w:w w:val="100"/>
                      <w:position w:val="0"/>
                      <w:sz w:val="21"/>
                      <w:szCs w:val="21"/>
                      <w:highlight w:val="none"/>
                      <w:vertAlign w:val="baseline"/>
                      <w:lang w:val="en-US" w:eastAsia="zh-CN"/>
                    </w:rPr>
                  </w:pPr>
                  <w:r>
                    <w:rPr>
                      <w:rFonts w:hint="default" w:ascii="Times New Roman" w:hAnsi="Times New Roman" w:cs="Times New Roman"/>
                      <w:b w:val="0"/>
                      <w:bCs/>
                      <w:color w:val="auto"/>
                      <w:spacing w:val="0"/>
                      <w:w w:val="100"/>
                      <w:position w:val="0"/>
                      <w:sz w:val="21"/>
                      <w:szCs w:val="21"/>
                      <w:highlight w:val="none"/>
                      <w:vertAlign w:val="baseline"/>
                      <w:lang w:val="en-US" w:eastAsia="zh-CN"/>
                    </w:rPr>
                    <w:t>噪声</w:t>
                  </w:r>
                </w:p>
              </w:tc>
              <w:tc>
                <w:tcPr>
                  <w:tcW w:w="1853" w:type="dxa"/>
                  <w:tcBorders>
                    <w:top w:val="single" w:color="auto" w:sz="12" w:space="0"/>
                    <w:tl2br w:val="nil"/>
                    <w:tr2bl w:val="nil"/>
                  </w:tcBorders>
                  <w:vAlign w:val="center"/>
                </w:tcPr>
                <w:p>
                  <w:pPr>
                    <w:keepNext w:val="0"/>
                    <w:keepLines w:val="0"/>
                    <w:widowControl/>
                    <w:suppressLineNumbers w:val="0"/>
                    <w:jc w:val="center"/>
                    <w:rPr>
                      <w:rFonts w:hint="default" w:ascii="Times New Roman" w:hAnsi="Times New Roman"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000000"/>
                      <w:kern w:val="0"/>
                      <w:sz w:val="21"/>
                      <w:szCs w:val="21"/>
                      <w:lang w:val="en-US" w:eastAsia="zh-CN" w:bidi="ar"/>
                    </w:rPr>
                    <w:t>低</w:t>
                  </w:r>
                  <w:r>
                    <w:rPr>
                      <w:rFonts w:hint="eastAsia" w:ascii="Times New Roman" w:hAnsi="Times New Roman" w:eastAsia="宋体" w:cs="Times New Roman"/>
                      <w:b w:val="0"/>
                      <w:bCs/>
                      <w:color w:val="000000"/>
                      <w:kern w:val="0"/>
                      <w:sz w:val="21"/>
                      <w:szCs w:val="21"/>
                      <w:lang w:val="en-US" w:eastAsia="zh-CN" w:bidi="ar"/>
                    </w:rPr>
                    <w:t>噪声</w:t>
                  </w:r>
                  <w:r>
                    <w:rPr>
                      <w:rFonts w:hint="default" w:ascii="Times New Roman" w:hAnsi="Times New Roman" w:eastAsia="宋体" w:cs="Times New Roman"/>
                      <w:b w:val="0"/>
                      <w:bCs/>
                      <w:color w:val="000000"/>
                      <w:kern w:val="0"/>
                      <w:sz w:val="21"/>
                      <w:szCs w:val="21"/>
                      <w:lang w:val="en-US" w:eastAsia="zh-CN" w:bidi="ar"/>
                    </w:rPr>
                    <w:t>设备、禁止夜间施工</w:t>
                  </w:r>
                </w:p>
              </w:tc>
              <w:tc>
                <w:tcPr>
                  <w:tcW w:w="1751" w:type="dxa"/>
                  <w:tcBorders>
                    <w:top w:val="single" w:color="auto" w:sz="12" w:space="0"/>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000000"/>
                      <w:kern w:val="0"/>
                      <w:sz w:val="21"/>
                      <w:szCs w:val="21"/>
                      <w:lang w:val="en-US" w:eastAsia="zh-CN" w:bidi="ar"/>
                    </w:rPr>
                    <w:t>各标段设置1个噪声监测点</w:t>
                  </w:r>
                </w:p>
              </w:tc>
              <w:tc>
                <w:tcPr>
                  <w:tcW w:w="1014" w:type="dxa"/>
                  <w:tcBorders>
                    <w:top w:val="single" w:color="auto" w:sz="12" w:space="0"/>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000000"/>
                      <w:kern w:val="0"/>
                      <w:sz w:val="21"/>
                      <w:szCs w:val="21"/>
                      <w:lang w:val="en-US" w:eastAsia="zh-CN" w:bidi="ar"/>
                    </w:rPr>
                    <w:t>LAeq</w:t>
                  </w:r>
                </w:p>
              </w:tc>
              <w:tc>
                <w:tcPr>
                  <w:tcW w:w="1068" w:type="dxa"/>
                  <w:tcBorders>
                    <w:top w:val="single" w:color="auto" w:sz="12" w:space="0"/>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000000"/>
                      <w:kern w:val="0"/>
                      <w:sz w:val="21"/>
                      <w:szCs w:val="21"/>
                      <w:lang w:val="en-US" w:eastAsia="zh-CN" w:bidi="ar"/>
                    </w:rPr>
                    <w:t>1期/季度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6" w:type="dxa"/>
                  <w:vMerge w:val="continue"/>
                  <w:tcBorders>
                    <w:tl2br w:val="nil"/>
                    <w:tr2bl w:val="nil"/>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val="0"/>
                      <w:bCs/>
                      <w:color w:val="auto"/>
                      <w:spacing w:val="0"/>
                      <w:w w:val="100"/>
                      <w:position w:val="0"/>
                      <w:sz w:val="21"/>
                      <w:szCs w:val="21"/>
                      <w:highlight w:val="none"/>
                      <w:vertAlign w:val="baseline"/>
                      <w:lang w:val="en-US" w:eastAsia="zh-CN"/>
                    </w:rPr>
                  </w:pPr>
                </w:p>
              </w:tc>
              <w:tc>
                <w:tcPr>
                  <w:tcW w:w="945" w:type="dxa"/>
                  <w:tcBorders>
                    <w:tl2br w:val="nil"/>
                    <w:tr2bl w:val="nil"/>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val="0"/>
                      <w:bCs/>
                      <w:color w:val="auto"/>
                      <w:spacing w:val="0"/>
                      <w:w w:val="100"/>
                      <w:position w:val="0"/>
                      <w:sz w:val="21"/>
                      <w:szCs w:val="21"/>
                      <w:highlight w:val="none"/>
                      <w:vertAlign w:val="baseline"/>
                      <w:lang w:val="en-US" w:eastAsia="zh-CN"/>
                    </w:rPr>
                  </w:pPr>
                  <w:r>
                    <w:rPr>
                      <w:rFonts w:hint="default" w:ascii="Times New Roman" w:hAnsi="Times New Roman" w:cs="Times New Roman"/>
                      <w:b w:val="0"/>
                      <w:bCs/>
                      <w:color w:val="auto"/>
                      <w:spacing w:val="0"/>
                      <w:w w:val="100"/>
                      <w:position w:val="0"/>
                      <w:sz w:val="21"/>
                      <w:szCs w:val="21"/>
                      <w:highlight w:val="none"/>
                      <w:vertAlign w:val="baseline"/>
                      <w:lang w:val="en-US" w:eastAsia="zh-CN"/>
                    </w:rPr>
                    <w:t>废气</w:t>
                  </w:r>
                </w:p>
              </w:tc>
              <w:tc>
                <w:tcPr>
                  <w:tcW w:w="1853" w:type="dxa"/>
                  <w:tcBorders>
                    <w:tl2br w:val="nil"/>
                    <w:tr2bl w:val="nil"/>
                  </w:tcBorders>
                  <w:vAlign w:val="center"/>
                </w:tcPr>
                <w:p>
                  <w:pPr>
                    <w:keepNext w:val="0"/>
                    <w:keepLines w:val="0"/>
                    <w:pageBreakBefore w:val="0"/>
                    <w:kinsoku/>
                    <w:overflowPunct/>
                    <w:topLinePunct w:val="0"/>
                    <w:bidi w:val="0"/>
                    <w:adjustRightInd w:val="0"/>
                    <w:spacing w:beforeAutospacing="0" w:afterAutospacing="0" w:line="240" w:lineRule="auto"/>
                    <w:ind w:right="0"/>
                    <w:jc w:val="center"/>
                    <w:rPr>
                      <w:rFonts w:hint="default" w:ascii="Times New Roman" w:hAnsi="Times New Roman" w:cs="Times New Roman"/>
                      <w:b w:val="0"/>
                      <w:bCs/>
                      <w:color w:val="auto"/>
                      <w:spacing w:val="0"/>
                      <w:w w:val="100"/>
                      <w:position w:val="0"/>
                      <w:sz w:val="21"/>
                      <w:szCs w:val="21"/>
                      <w:highlight w:val="none"/>
                      <w:vertAlign w:val="baseline"/>
                      <w:lang w:val="en-US" w:eastAsia="zh-CN"/>
                    </w:rPr>
                  </w:pPr>
                  <w:r>
                    <w:rPr>
                      <w:rFonts w:hint="default" w:ascii="Times New Roman" w:hAnsi="Times New Roman" w:cs="Times New Roman"/>
                      <w:b w:val="0"/>
                      <w:bCs/>
                      <w:color w:val="auto"/>
                      <w:spacing w:val="0"/>
                      <w:w w:val="100"/>
                      <w:position w:val="0"/>
                      <w:sz w:val="21"/>
                      <w:szCs w:val="21"/>
                      <w:highlight w:val="none"/>
                      <w:vertAlign w:val="baseline"/>
                      <w:lang w:val="en-US" w:eastAsia="zh-CN"/>
                    </w:rPr>
                    <w:t>工区四周设置围屏，场内定期洒水抑尘</w:t>
                  </w:r>
                </w:p>
              </w:tc>
              <w:tc>
                <w:tcPr>
                  <w:tcW w:w="1751"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000000"/>
                      <w:kern w:val="0"/>
                      <w:sz w:val="21"/>
                      <w:szCs w:val="21"/>
                      <w:lang w:val="en-US" w:eastAsia="zh-CN" w:bidi="ar"/>
                    </w:rPr>
                    <w:t>各标段设置1个TSP监测点</w:t>
                  </w:r>
                </w:p>
              </w:tc>
              <w:tc>
                <w:tcPr>
                  <w:tcW w:w="1014"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000000"/>
                      <w:kern w:val="0"/>
                      <w:sz w:val="21"/>
                      <w:szCs w:val="21"/>
                      <w:lang w:val="en-US" w:eastAsia="zh-CN" w:bidi="ar"/>
                    </w:rPr>
                    <w:t>监测点TSP</w:t>
                  </w:r>
                </w:p>
              </w:tc>
              <w:tc>
                <w:tcPr>
                  <w:tcW w:w="1068"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color w:val="auto"/>
                      <w:spacing w:val="0"/>
                      <w:w w:val="100"/>
                      <w:position w:val="0"/>
                      <w:sz w:val="21"/>
                      <w:szCs w:val="21"/>
                      <w:highlight w:val="none"/>
                      <w:vertAlign w:val="baseline"/>
                      <w:lang w:val="en-US" w:eastAsia="zh-CN"/>
                    </w:rPr>
                  </w:pPr>
                  <w:r>
                    <w:rPr>
                      <w:rFonts w:hint="default" w:ascii="Times New Roman" w:hAnsi="Times New Roman" w:eastAsia="宋体" w:cs="Times New Roman"/>
                      <w:b w:val="0"/>
                      <w:bCs/>
                      <w:color w:val="000000"/>
                      <w:kern w:val="0"/>
                      <w:sz w:val="21"/>
                      <w:szCs w:val="21"/>
                      <w:lang w:val="en-US" w:eastAsia="zh-CN" w:bidi="ar"/>
                    </w:rPr>
                    <w:t>1期/季度</w:t>
                  </w:r>
                </w:p>
              </w:tc>
            </w:tr>
          </w:tbl>
          <w:p>
            <w:pPr>
              <w:keepNext w:val="0"/>
              <w:keepLines w:val="0"/>
              <w:pageBreakBefore w:val="0"/>
              <w:kinsoku/>
              <w:overflowPunct/>
              <w:topLinePunct w:val="0"/>
              <w:bidi w:val="0"/>
              <w:adjustRightInd w:val="0"/>
              <w:spacing w:beforeAutospacing="0" w:afterAutospacing="0" w:line="360" w:lineRule="auto"/>
              <w:ind w:left="0" w:leftChars="0" w:right="0"/>
              <w:rPr>
                <w:rFonts w:hint="default" w:ascii="Times New Roman" w:hAnsi="Times New Roman" w:cs="Times New Roman"/>
                <w:b/>
                <w:color w:val="auto"/>
                <w:spacing w:val="0"/>
                <w:w w:val="100"/>
                <w:position w:val="0"/>
                <w:sz w:val="24"/>
                <w:szCs w:val="24"/>
                <w:highlight w:val="none"/>
              </w:rPr>
            </w:pPr>
            <w:r>
              <w:rPr>
                <w:rFonts w:hint="eastAsia" w:cs="Times New Roman"/>
                <w:b/>
                <w:color w:val="auto"/>
                <w:spacing w:val="0"/>
                <w:w w:val="100"/>
                <w:position w:val="0"/>
                <w:sz w:val="24"/>
                <w:szCs w:val="24"/>
                <w:highlight w:val="none"/>
                <w:lang w:val="en-US" w:eastAsia="zh-CN"/>
              </w:rPr>
              <w:t>2</w:t>
            </w:r>
            <w:r>
              <w:rPr>
                <w:rFonts w:hint="default" w:ascii="Times New Roman" w:hAnsi="Times New Roman" w:cs="Times New Roman"/>
                <w:b/>
                <w:color w:val="auto"/>
                <w:spacing w:val="0"/>
                <w:w w:val="100"/>
                <w:position w:val="0"/>
                <w:sz w:val="24"/>
                <w:szCs w:val="24"/>
                <w:highlight w:val="none"/>
                <w:lang w:val="en-US" w:eastAsia="zh-CN"/>
              </w:rPr>
              <w:t>.</w:t>
            </w:r>
            <w:r>
              <w:rPr>
                <w:rFonts w:hint="default" w:ascii="Times New Roman" w:hAnsi="Times New Roman" w:cs="Times New Roman"/>
                <w:b/>
                <w:color w:val="auto"/>
                <w:spacing w:val="0"/>
                <w:w w:val="100"/>
                <w:position w:val="0"/>
                <w:sz w:val="24"/>
                <w:szCs w:val="24"/>
                <w:highlight w:val="none"/>
              </w:rPr>
              <w:t>建设项目环境保护“三同时”验收</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firstLine="480" w:firstLineChars="200"/>
              <w:textAlignment w:val="auto"/>
              <w:rPr>
                <w:rFonts w:hint="default" w:ascii="Times New Roman" w:hAnsi="Times New Roman" w:cs="Times New Roman"/>
                <w:color w:val="0000FF"/>
                <w:spacing w:val="0"/>
                <w:w w:val="100"/>
                <w:position w:val="0"/>
                <w:sz w:val="24"/>
                <w:szCs w:val="24"/>
                <w:highlight w:val="none"/>
              </w:rPr>
            </w:pPr>
            <w:r>
              <w:rPr>
                <w:rFonts w:hint="default" w:ascii="Times New Roman" w:hAnsi="Times New Roman" w:eastAsia="宋体" w:cs="Times New Roman"/>
                <w:color w:val="0000FF"/>
                <w:spacing w:val="0"/>
                <w:w w:val="100"/>
                <w:kern w:val="0"/>
                <w:position w:val="0"/>
                <w:sz w:val="24"/>
                <w:szCs w:val="24"/>
                <w:highlight w:val="none"/>
                <w:lang w:val="en-US" w:eastAsia="zh-CN" w:bidi="ar"/>
              </w:rPr>
              <w:t>根据《建设项目环境保护管理条例》《建设项目竣工环境保护验收管理办法》，工程建设过程中的污染防治措施必须与建设项目同时设计、同时施工、同时投入运行。项目与“三同时”污染防治措施必须验收合格后才能正式投入运行。防治污染的设施不得擅自拆除或闲置。</w:t>
            </w:r>
            <w:r>
              <w:rPr>
                <w:rFonts w:hint="default" w:ascii="Times New Roman" w:hAnsi="Times New Roman" w:cs="Times New Roman"/>
                <w:color w:val="0000FF"/>
                <w:spacing w:val="0"/>
                <w:w w:val="100"/>
                <w:position w:val="0"/>
                <w:sz w:val="24"/>
                <w:szCs w:val="24"/>
                <w:highlight w:val="none"/>
              </w:rPr>
              <w:t>项目“三同时”验收一览表见表</w:t>
            </w:r>
            <w:r>
              <w:rPr>
                <w:rFonts w:hint="default" w:ascii="Times New Roman" w:hAnsi="Times New Roman" w:cs="Times New Roman"/>
                <w:color w:val="0000FF"/>
                <w:spacing w:val="0"/>
                <w:w w:val="100"/>
                <w:position w:val="0"/>
                <w:sz w:val="24"/>
                <w:szCs w:val="24"/>
                <w:highlight w:val="none"/>
                <w:lang w:val="en-US" w:eastAsia="zh-CN"/>
              </w:rPr>
              <w:t>5-7</w:t>
            </w:r>
            <w:r>
              <w:rPr>
                <w:rFonts w:hint="default" w:ascii="Times New Roman" w:hAnsi="Times New Roman" w:cs="Times New Roman"/>
                <w:color w:val="0000FF"/>
                <w:spacing w:val="0"/>
                <w:w w:val="100"/>
                <w:position w:val="0"/>
                <w:sz w:val="24"/>
                <w:szCs w:val="24"/>
                <w:highlight w:val="none"/>
              </w:rPr>
              <w:t>。</w:t>
            </w:r>
          </w:p>
          <w:p>
            <w:pPr>
              <w:keepNext w:val="0"/>
              <w:keepLines w:val="0"/>
              <w:pageBreakBefore w:val="0"/>
              <w:kinsoku/>
              <w:overflowPunct/>
              <w:topLinePunct w:val="0"/>
              <w:bidi w:val="0"/>
              <w:adjustRightInd w:val="0"/>
              <w:spacing w:beforeAutospacing="0" w:afterAutospacing="0" w:line="240" w:lineRule="atLeast"/>
              <w:ind w:left="0" w:leftChars="0" w:right="0"/>
              <w:jc w:val="center"/>
              <w:rPr>
                <w:rFonts w:hint="default" w:ascii="Times New Roman" w:hAnsi="Times New Roman" w:cs="Times New Roman"/>
                <w:b/>
                <w:snapToGrid w:val="0"/>
                <w:color w:val="0000FF"/>
                <w:spacing w:val="0"/>
                <w:w w:val="100"/>
                <w:position w:val="0"/>
                <w:sz w:val="21"/>
                <w:szCs w:val="21"/>
                <w:highlight w:val="none"/>
              </w:rPr>
            </w:pPr>
            <w:r>
              <w:rPr>
                <w:rFonts w:hint="default" w:ascii="Times New Roman" w:hAnsi="Times New Roman" w:cs="Times New Roman"/>
                <w:b/>
                <w:snapToGrid w:val="0"/>
                <w:color w:val="0000FF"/>
                <w:spacing w:val="0"/>
                <w:w w:val="100"/>
                <w:position w:val="0"/>
                <w:sz w:val="21"/>
                <w:szCs w:val="21"/>
                <w:highlight w:val="none"/>
              </w:rPr>
              <w:t>表</w:t>
            </w:r>
            <w:r>
              <w:rPr>
                <w:rFonts w:hint="default" w:ascii="Times New Roman" w:hAnsi="Times New Roman" w:cs="Times New Roman"/>
                <w:b/>
                <w:snapToGrid w:val="0"/>
                <w:color w:val="0000FF"/>
                <w:spacing w:val="0"/>
                <w:w w:val="100"/>
                <w:position w:val="0"/>
                <w:sz w:val="21"/>
                <w:szCs w:val="21"/>
                <w:highlight w:val="none"/>
                <w:lang w:val="en-US" w:eastAsia="zh-CN"/>
              </w:rPr>
              <w:t>5-7</w:t>
            </w:r>
            <w:r>
              <w:rPr>
                <w:rFonts w:hint="default" w:ascii="Times New Roman" w:hAnsi="Times New Roman" w:cs="Times New Roman"/>
                <w:b/>
                <w:snapToGrid w:val="0"/>
                <w:color w:val="0000FF"/>
                <w:spacing w:val="0"/>
                <w:w w:val="100"/>
                <w:position w:val="0"/>
                <w:sz w:val="21"/>
                <w:szCs w:val="21"/>
                <w:highlight w:val="none"/>
              </w:rPr>
              <w:t>建设项目“三同时”验收一览表</w:t>
            </w:r>
          </w:p>
          <w:tbl>
            <w:tblPr>
              <w:tblStyle w:val="91"/>
              <w:tblW w:w="75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033"/>
              <w:gridCol w:w="1691"/>
              <w:gridCol w:w="4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trPr>
              <w:tc>
                <w:tcPr>
                  <w:tcW w:w="590" w:type="dxa"/>
                  <w:tcBorders>
                    <w:top w:val="single" w:color="000000" w:sz="12" w:space="0"/>
                    <w:left w:val="nil"/>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阶段</w:t>
                  </w:r>
                </w:p>
              </w:tc>
              <w:tc>
                <w:tcPr>
                  <w:tcW w:w="1033" w:type="dxa"/>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验收项目</w:t>
                  </w:r>
                </w:p>
              </w:tc>
              <w:tc>
                <w:tcPr>
                  <w:tcW w:w="1691" w:type="dxa"/>
                  <w:tcBorders>
                    <w:top w:val="single" w:color="000000" w:sz="12" w:space="0"/>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验收内容</w:t>
                  </w:r>
                </w:p>
              </w:tc>
              <w:tc>
                <w:tcPr>
                  <w:tcW w:w="4232" w:type="dxa"/>
                  <w:tcBorders>
                    <w:top w:val="single" w:color="000000" w:sz="12" w:space="0"/>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措施效果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trPr>
              <w:tc>
                <w:tcPr>
                  <w:tcW w:w="590" w:type="dxa"/>
                  <w:vMerge w:val="restart"/>
                  <w:tcBorders>
                    <w:top w:val="single" w:color="000000" w:sz="12" w:space="0"/>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施工期</w:t>
                  </w:r>
                </w:p>
              </w:tc>
              <w:tc>
                <w:tcPr>
                  <w:tcW w:w="1033" w:type="dxa"/>
                  <w:tcBorders>
                    <w:top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噪声</w:t>
                  </w:r>
                </w:p>
              </w:tc>
              <w:tc>
                <w:tcPr>
                  <w:tcW w:w="1691" w:type="dxa"/>
                  <w:vMerge w:val="restart"/>
                  <w:tcBorders>
                    <w:top w:val="single" w:color="000000" w:sz="1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eastAsia" w:cs="Times New Roman"/>
                      <w:color w:val="0000FF"/>
                      <w:spacing w:val="0"/>
                      <w:position w:val="0"/>
                      <w:sz w:val="21"/>
                      <w:szCs w:val="21"/>
                      <w:lang w:eastAsia="zh-CN"/>
                    </w:rPr>
                    <w:t>、</w:t>
                  </w:r>
                  <w:r>
                    <w:rPr>
                      <w:rFonts w:hint="default" w:ascii="Times New Roman" w:hAnsi="Times New Roman" w:eastAsia="宋体" w:cs="Times New Roman"/>
                      <w:color w:val="0000FF"/>
                      <w:spacing w:val="0"/>
                      <w:position w:val="0"/>
                      <w:sz w:val="21"/>
                      <w:szCs w:val="21"/>
                    </w:rPr>
                    <w:t>检查施工期是否按照环评要求落实相应的污废水、噪声、废气、固体废弃物污染防治措施和生态措施。按环境监测计划定期开展监测工作。</w:t>
                  </w:r>
                </w:p>
              </w:tc>
              <w:tc>
                <w:tcPr>
                  <w:tcW w:w="4232" w:type="dxa"/>
                  <w:tcBorders>
                    <w:top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满足《建筑施工场界环境噪声排放标准》</w:t>
                  </w:r>
                  <w:r>
                    <w:rPr>
                      <w:rFonts w:hint="eastAsia" w:cs="Times New Roman"/>
                      <w:color w:val="0000FF"/>
                      <w:spacing w:val="0"/>
                      <w:position w:val="0"/>
                      <w:sz w:val="21"/>
                      <w:szCs w:val="21"/>
                      <w:lang w:eastAsia="zh-CN"/>
                    </w:rPr>
                    <w:t>（</w:t>
                  </w:r>
                  <w:r>
                    <w:rPr>
                      <w:rFonts w:hint="default" w:ascii="Times New Roman" w:hAnsi="Times New Roman" w:eastAsia="Times New Roman" w:cs="Times New Roman"/>
                      <w:color w:val="0000FF"/>
                      <w:spacing w:val="0"/>
                      <w:position w:val="0"/>
                      <w:sz w:val="21"/>
                      <w:szCs w:val="21"/>
                    </w:rPr>
                    <w:t>GB12523-2011</w:t>
                  </w:r>
                  <w:r>
                    <w:rPr>
                      <w:rFonts w:hint="eastAsia" w:eastAsia="宋体" w:cs="Times New Roman"/>
                      <w:color w:val="0000FF"/>
                      <w:spacing w:val="0"/>
                      <w:position w:val="0"/>
                      <w:sz w:val="21"/>
                      <w:szCs w:val="21"/>
                      <w:lang w:eastAsia="zh-CN"/>
                    </w:rPr>
                    <w:t>）</w:t>
                  </w:r>
                  <w:r>
                    <w:rPr>
                      <w:rFonts w:hint="default" w:ascii="Times New Roman" w:hAnsi="Times New Roman" w:eastAsia="宋体" w:cs="Times New Roman"/>
                      <w:color w:val="0000FF"/>
                      <w:spacing w:val="0"/>
                      <w:position w:val="0"/>
                      <w:sz w:val="21"/>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trPr>
              <w:tc>
                <w:tcPr>
                  <w:tcW w:w="590" w:type="dxa"/>
                  <w:vMerge w:val="continue"/>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废气</w:t>
                  </w:r>
                </w:p>
              </w:tc>
              <w:tc>
                <w:tcPr>
                  <w:tcW w:w="16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4232"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满足《大气污染物综合排放标准》</w:t>
                  </w:r>
                  <w:r>
                    <w:rPr>
                      <w:rFonts w:hint="eastAsia" w:cs="Times New Roman"/>
                      <w:color w:val="0000FF"/>
                      <w:spacing w:val="0"/>
                      <w:position w:val="0"/>
                      <w:sz w:val="21"/>
                      <w:szCs w:val="21"/>
                      <w:lang w:eastAsia="zh-CN"/>
                    </w:rPr>
                    <w:t>（</w:t>
                  </w:r>
                  <w:r>
                    <w:rPr>
                      <w:rFonts w:hint="default" w:ascii="Times New Roman" w:hAnsi="Times New Roman" w:eastAsia="Times New Roman" w:cs="Times New Roman"/>
                      <w:color w:val="0000FF"/>
                      <w:spacing w:val="0"/>
                      <w:position w:val="0"/>
                      <w:sz w:val="21"/>
                      <w:szCs w:val="21"/>
                    </w:rPr>
                    <w:t>GB16297-1996</w:t>
                  </w:r>
                  <w:r>
                    <w:rPr>
                      <w:rFonts w:hint="eastAsia" w:eastAsia="宋体" w:cs="Times New Roman"/>
                      <w:color w:val="0000FF"/>
                      <w:spacing w:val="0"/>
                      <w:position w:val="0"/>
                      <w:sz w:val="21"/>
                      <w:szCs w:val="21"/>
                      <w:lang w:eastAsia="zh-CN"/>
                    </w:rPr>
                    <w:t>）</w:t>
                  </w:r>
                  <w:r>
                    <w:rPr>
                      <w:rFonts w:hint="default" w:ascii="Times New Roman" w:hAnsi="Times New Roman" w:eastAsia="宋体" w:cs="Times New Roman"/>
                      <w:color w:val="0000FF"/>
                      <w:spacing w:val="0"/>
                      <w:position w:val="0"/>
                      <w:sz w:val="21"/>
                      <w:szCs w:val="21"/>
                    </w:rPr>
                    <w:t>中无组织排放标准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trPr>
              <w:tc>
                <w:tcPr>
                  <w:tcW w:w="590" w:type="dxa"/>
                  <w:vMerge w:val="continue"/>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固体废物</w:t>
                  </w:r>
                </w:p>
              </w:tc>
              <w:tc>
                <w:tcPr>
                  <w:tcW w:w="16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4232"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lang w:val="en-US" w:eastAsia="zh-CN"/>
                    </w:rPr>
                    <w:t>①</w:t>
                  </w:r>
                  <w:r>
                    <w:rPr>
                      <w:rFonts w:hint="default" w:ascii="Times New Roman" w:hAnsi="Times New Roman" w:eastAsia="宋体" w:cs="Times New Roman"/>
                      <w:color w:val="0000FF"/>
                      <w:spacing w:val="0"/>
                      <w:position w:val="0"/>
                      <w:sz w:val="21"/>
                      <w:szCs w:val="21"/>
                    </w:rPr>
                    <w:t>多余土方用于坝后填土来加宽堤顶，以稳固堤身。施工结束后将多余的土方堆放在位于</w:t>
                  </w:r>
                  <w:r>
                    <w:rPr>
                      <w:rFonts w:hint="eastAsia" w:eastAsia="宋体" w:cs="Times New Roman"/>
                      <w:color w:val="0000FF"/>
                      <w:spacing w:val="0"/>
                      <w:position w:val="0"/>
                      <w:sz w:val="21"/>
                      <w:szCs w:val="21"/>
                      <w:lang w:eastAsia="zh-CN"/>
                    </w:rPr>
                    <w:t>项目区</w:t>
                  </w:r>
                  <w:r>
                    <w:rPr>
                      <w:rFonts w:hint="default" w:ascii="Times New Roman" w:hAnsi="Times New Roman" w:eastAsia="宋体" w:cs="Times New Roman"/>
                      <w:color w:val="0000FF"/>
                      <w:spacing w:val="0"/>
                      <w:position w:val="0"/>
                      <w:sz w:val="21"/>
                      <w:szCs w:val="21"/>
                    </w:rPr>
                    <w:t>两侧已开采废弃取料坑内平整堆放；</w:t>
                  </w:r>
                  <w:r>
                    <w:rPr>
                      <w:rFonts w:hint="default" w:ascii="Times New Roman" w:hAnsi="Times New Roman" w:eastAsia="宋体" w:cs="Times New Roman"/>
                      <w:color w:val="0000FF"/>
                      <w:spacing w:val="0"/>
                      <w:position w:val="0"/>
                      <w:sz w:val="21"/>
                      <w:szCs w:val="21"/>
                      <w:lang w:val="en-US" w:eastAsia="zh-CN"/>
                    </w:rPr>
                    <w:t>②</w:t>
                  </w:r>
                  <w:r>
                    <w:rPr>
                      <w:rFonts w:hint="default" w:ascii="Times New Roman" w:hAnsi="Times New Roman" w:eastAsia="宋体" w:cs="Times New Roman"/>
                      <w:color w:val="0000FF"/>
                      <w:spacing w:val="0"/>
                      <w:position w:val="0"/>
                      <w:sz w:val="21"/>
                      <w:szCs w:val="21"/>
                    </w:rPr>
                    <w:t>生活垃圾统一收集后环卫部门统一清运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trPr>
              <w:tc>
                <w:tcPr>
                  <w:tcW w:w="590" w:type="dxa"/>
                  <w:vMerge w:val="continue"/>
                  <w:tcBorders>
                    <w:top w:val="nil"/>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生态环境</w:t>
                  </w:r>
                </w:p>
              </w:tc>
              <w:tc>
                <w:tcPr>
                  <w:tcW w:w="169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4232"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护坡建设符合生态设计要求，临时占地及时进行生态恢复，防治水土流失等</w:t>
                  </w:r>
                </w:p>
              </w:tc>
            </w:tr>
          </w:tbl>
          <w:p>
            <w:pPr>
              <w:pStyle w:val="23"/>
              <w:keepNext w:val="0"/>
              <w:keepLines w:val="0"/>
              <w:pageBreakBefore w:val="0"/>
              <w:kinsoku/>
              <w:overflowPunct/>
              <w:topLinePunct w:val="0"/>
              <w:bidi w:val="0"/>
              <w:spacing w:beforeAutospacing="0" w:afterAutospacing="0"/>
              <w:ind w:left="0" w:leftChars="0" w:right="0"/>
              <w:rPr>
                <w:rFonts w:hint="default" w:ascii="Times New Roman" w:hAnsi="Times New Roman" w:cs="Times New Roman"/>
                <w:color w:val="auto"/>
                <w:spacing w:val="0"/>
                <w:w w:val="100"/>
                <w:position w:val="0"/>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79" w:hRule="atLeast"/>
          <w:jc w:val="center"/>
        </w:trPr>
        <w:tc>
          <w:tcPr>
            <w:tcW w:w="802" w:type="dxa"/>
            <w:noWrap w:val="0"/>
            <w:vAlign w:val="center"/>
          </w:tcPr>
          <w:p>
            <w:pPr>
              <w:keepNext w:val="0"/>
              <w:keepLines w:val="0"/>
              <w:pageBreakBefore w:val="0"/>
              <w:kinsoku/>
              <w:overflowPunct/>
              <w:topLinePunct w:val="0"/>
              <w:bidi w:val="0"/>
              <w:adjustRightInd w:val="0"/>
              <w:snapToGrid w:val="0"/>
              <w:spacing w:beforeAutospacing="0" w:afterAutospacing="0"/>
              <w:ind w:left="0" w:leftChars="0" w:right="0"/>
              <w:jc w:val="center"/>
              <w:rPr>
                <w:rFonts w:hint="default" w:ascii="Times New Roman" w:hAnsi="Times New Roman" w:cs="Times New Roman"/>
                <w:bCs/>
                <w:color w:val="auto"/>
                <w:spacing w:val="0"/>
                <w:w w:val="100"/>
                <w:position w:val="0"/>
                <w:sz w:val="24"/>
                <w:szCs w:val="24"/>
                <w:highlight w:val="none"/>
              </w:rPr>
            </w:pPr>
            <w:r>
              <w:rPr>
                <w:rFonts w:hint="default" w:ascii="Times New Roman" w:hAnsi="Times New Roman" w:cs="Times New Roman"/>
                <w:bCs/>
                <w:color w:val="auto"/>
                <w:spacing w:val="0"/>
                <w:w w:val="100"/>
                <w:position w:val="0"/>
                <w:sz w:val="24"/>
                <w:szCs w:val="24"/>
                <w:highlight w:val="none"/>
              </w:rPr>
              <w:t>环保投资</w:t>
            </w:r>
          </w:p>
        </w:tc>
        <w:tc>
          <w:tcPr>
            <w:tcW w:w="7806" w:type="dxa"/>
            <w:noWrap w:val="0"/>
            <w:vAlign w:val="top"/>
          </w:tcPr>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rPr>
                <w:rFonts w:hint="default" w:ascii="Times New Roman" w:hAnsi="Times New Roman" w:cs="Times New Roman"/>
                <w:bCs/>
                <w:color w:val="0000FF"/>
                <w:spacing w:val="0"/>
                <w:w w:val="100"/>
                <w:position w:val="0"/>
                <w:sz w:val="24"/>
                <w:szCs w:val="24"/>
                <w:highlight w:val="none"/>
              </w:rPr>
            </w:pPr>
            <w:r>
              <w:rPr>
                <w:rFonts w:hint="default" w:ascii="Times New Roman" w:hAnsi="Times New Roman" w:cs="Times New Roman"/>
                <w:bCs/>
                <w:color w:val="0000FF"/>
                <w:spacing w:val="0"/>
                <w:w w:val="100"/>
                <w:position w:val="0"/>
                <w:sz w:val="24"/>
                <w:szCs w:val="24"/>
                <w:highlight w:val="none"/>
                <w:lang w:val="en-US" w:eastAsia="zh-CN"/>
              </w:rPr>
              <w:t>本项目为</w:t>
            </w:r>
            <w:r>
              <w:rPr>
                <w:rFonts w:hint="eastAsia" w:cs="Times New Roman"/>
                <w:bCs/>
                <w:color w:val="0000FF"/>
                <w:spacing w:val="0"/>
                <w:w w:val="100"/>
                <w:position w:val="0"/>
                <w:sz w:val="24"/>
                <w:szCs w:val="24"/>
                <w:highlight w:val="none"/>
                <w:lang w:val="en-US" w:eastAsia="zh-CN"/>
              </w:rPr>
              <w:t>河湖整治项目</w:t>
            </w:r>
            <w:r>
              <w:rPr>
                <w:rFonts w:hint="default" w:ascii="Times New Roman" w:hAnsi="Times New Roman" w:cs="Times New Roman"/>
                <w:bCs/>
                <w:color w:val="0000FF"/>
                <w:spacing w:val="0"/>
                <w:w w:val="100"/>
                <w:position w:val="0"/>
                <w:sz w:val="24"/>
                <w:szCs w:val="24"/>
                <w:highlight w:val="none"/>
                <w:lang w:val="en-US" w:eastAsia="zh-CN"/>
              </w:rPr>
              <w:t>，仅有施工期会对周边环境产生影响，运营期无三废产生，投资主要用于施工期三废治理。本项目总投资</w:t>
            </w:r>
            <w:r>
              <w:rPr>
                <w:rFonts w:hint="eastAsia" w:cs="Times New Roman"/>
                <w:bCs/>
                <w:color w:val="0000FF"/>
                <w:spacing w:val="0"/>
                <w:w w:val="100"/>
                <w:position w:val="0"/>
                <w:sz w:val="24"/>
                <w:szCs w:val="24"/>
                <w:highlight w:val="none"/>
                <w:lang w:val="en-US" w:eastAsia="zh-CN"/>
              </w:rPr>
              <w:t>2550</w:t>
            </w:r>
            <w:r>
              <w:rPr>
                <w:rFonts w:hint="default" w:ascii="Times New Roman" w:hAnsi="Times New Roman" w:cs="Times New Roman"/>
                <w:bCs/>
                <w:color w:val="0000FF"/>
                <w:spacing w:val="0"/>
                <w:w w:val="100"/>
                <w:position w:val="0"/>
                <w:sz w:val="24"/>
                <w:szCs w:val="24"/>
                <w:highlight w:val="none"/>
                <w:lang w:val="en-US" w:eastAsia="zh-CN"/>
              </w:rPr>
              <w:t>万元，环保投入为</w:t>
            </w:r>
            <w:r>
              <w:rPr>
                <w:rFonts w:hint="eastAsia" w:cs="Times New Roman"/>
                <w:bCs/>
                <w:color w:val="0000FF"/>
                <w:spacing w:val="0"/>
                <w:w w:val="100"/>
                <w:position w:val="0"/>
                <w:sz w:val="24"/>
                <w:szCs w:val="24"/>
                <w:highlight w:val="none"/>
                <w:lang w:val="en-US" w:eastAsia="zh-CN"/>
              </w:rPr>
              <w:t>46</w:t>
            </w:r>
            <w:r>
              <w:rPr>
                <w:rFonts w:hint="default" w:ascii="Times New Roman" w:hAnsi="Times New Roman" w:cs="Times New Roman"/>
                <w:bCs/>
                <w:color w:val="0000FF"/>
                <w:spacing w:val="0"/>
                <w:w w:val="100"/>
                <w:position w:val="0"/>
                <w:sz w:val="24"/>
                <w:szCs w:val="24"/>
                <w:highlight w:val="none"/>
                <w:lang w:val="en-US" w:eastAsia="zh-CN"/>
              </w:rPr>
              <w:t>万元，占总投资的</w:t>
            </w:r>
            <w:r>
              <w:rPr>
                <w:rFonts w:hint="eastAsia" w:cs="Times New Roman"/>
                <w:bCs/>
                <w:color w:val="0000FF"/>
                <w:spacing w:val="0"/>
                <w:w w:val="100"/>
                <w:position w:val="0"/>
                <w:sz w:val="24"/>
                <w:szCs w:val="24"/>
                <w:highlight w:val="none"/>
                <w:lang w:val="en-US" w:eastAsia="zh-CN"/>
              </w:rPr>
              <w:t>1.8</w:t>
            </w:r>
            <w:r>
              <w:rPr>
                <w:rFonts w:hint="default" w:ascii="Times New Roman" w:hAnsi="Times New Roman" w:cs="Times New Roman"/>
                <w:bCs/>
                <w:color w:val="0000FF"/>
                <w:spacing w:val="0"/>
                <w:w w:val="100"/>
                <w:position w:val="0"/>
                <w:sz w:val="24"/>
                <w:szCs w:val="24"/>
                <w:highlight w:val="none"/>
                <w:lang w:val="en-US" w:eastAsia="zh-CN"/>
              </w:rPr>
              <w:t>%。项目环保</w:t>
            </w:r>
            <w:r>
              <w:rPr>
                <w:rFonts w:hint="default" w:ascii="Times New Roman" w:hAnsi="Times New Roman" w:cs="Times New Roman"/>
                <w:bCs/>
                <w:color w:val="0000FF"/>
                <w:spacing w:val="0"/>
                <w:w w:val="100"/>
                <w:position w:val="0"/>
                <w:sz w:val="24"/>
                <w:szCs w:val="24"/>
                <w:highlight w:val="none"/>
              </w:rPr>
              <w:t>投资估算见表5-</w:t>
            </w:r>
            <w:r>
              <w:rPr>
                <w:rFonts w:hint="default" w:ascii="Times New Roman" w:hAnsi="Times New Roman" w:cs="Times New Roman"/>
                <w:bCs/>
                <w:color w:val="0000FF"/>
                <w:spacing w:val="0"/>
                <w:w w:val="100"/>
                <w:position w:val="0"/>
                <w:sz w:val="24"/>
                <w:szCs w:val="24"/>
                <w:highlight w:val="none"/>
                <w:lang w:val="en-US" w:eastAsia="zh-CN"/>
              </w:rPr>
              <w:t>8</w:t>
            </w:r>
            <w:r>
              <w:rPr>
                <w:rFonts w:hint="default" w:ascii="Times New Roman" w:hAnsi="Times New Roman" w:cs="Times New Roman"/>
                <w:bCs/>
                <w:color w:val="0000FF"/>
                <w:spacing w:val="0"/>
                <w:w w:val="100"/>
                <w:position w:val="0"/>
                <w:sz w:val="24"/>
                <w:szCs w:val="24"/>
                <w:highlight w:val="none"/>
              </w:rPr>
              <w:t>。</w:t>
            </w:r>
          </w:p>
          <w:p>
            <w:pPr>
              <w:pStyle w:val="62"/>
              <w:keepNext w:val="0"/>
              <w:keepLines w:val="0"/>
              <w:pageBreakBefore w:val="0"/>
              <w:kinsoku/>
              <w:overflowPunct/>
              <w:topLinePunct w:val="0"/>
              <w:bidi w:val="0"/>
              <w:spacing w:beforeAutospacing="0" w:afterAutospacing="0"/>
              <w:ind w:left="0" w:leftChars="0" w:right="0" w:firstLine="420"/>
              <w:rPr>
                <w:rFonts w:hint="default" w:ascii="Times New Roman" w:hAnsi="Times New Roman" w:cs="Times New Roman"/>
                <w:color w:val="0000FF"/>
                <w:spacing w:val="0"/>
                <w:w w:val="100"/>
                <w:position w:val="0"/>
                <w:highlight w:val="none"/>
              </w:rPr>
            </w:pPr>
            <w:r>
              <w:rPr>
                <w:rFonts w:hint="default" w:ascii="Times New Roman" w:hAnsi="Times New Roman" w:cs="Times New Roman"/>
                <w:color w:val="0000FF"/>
                <w:spacing w:val="0"/>
                <w:w w:val="100"/>
                <w:position w:val="0"/>
                <w:highlight w:val="none"/>
              </w:rPr>
              <w:t>表5-</w:t>
            </w:r>
            <w:r>
              <w:rPr>
                <w:rFonts w:hint="default" w:ascii="Times New Roman" w:hAnsi="Times New Roman" w:cs="Times New Roman"/>
                <w:color w:val="0000FF"/>
                <w:spacing w:val="0"/>
                <w:w w:val="100"/>
                <w:position w:val="0"/>
                <w:highlight w:val="none"/>
                <w:lang w:val="en-US" w:eastAsia="zh-CN"/>
              </w:rPr>
              <w:t>8</w:t>
            </w:r>
            <w:r>
              <w:rPr>
                <w:rFonts w:hint="eastAsia" w:cs="Times New Roman"/>
                <w:color w:val="0000FF"/>
                <w:spacing w:val="0"/>
                <w:w w:val="100"/>
                <w:position w:val="0"/>
                <w:highlight w:val="none"/>
                <w:lang w:val="en-US" w:eastAsia="zh-CN"/>
              </w:rPr>
              <w:t xml:space="preserve">    </w:t>
            </w:r>
            <w:r>
              <w:rPr>
                <w:rFonts w:hint="default" w:ascii="Times New Roman" w:hAnsi="Times New Roman" w:cs="Times New Roman"/>
                <w:color w:val="0000FF"/>
                <w:spacing w:val="0"/>
                <w:w w:val="100"/>
                <w:position w:val="0"/>
                <w:highlight w:val="none"/>
              </w:rPr>
              <w:t>环保投资一览表</w:t>
            </w:r>
          </w:p>
          <w:tbl>
            <w:tblPr>
              <w:tblStyle w:val="91"/>
              <w:tblW w:w="753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89"/>
              <w:gridCol w:w="716"/>
              <w:gridCol w:w="847"/>
              <w:gridCol w:w="4386"/>
              <w:gridCol w:w="9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89"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序号</w:t>
                  </w:r>
                </w:p>
              </w:tc>
              <w:tc>
                <w:tcPr>
                  <w:tcW w:w="716"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时期</w:t>
                  </w:r>
                </w:p>
              </w:tc>
              <w:tc>
                <w:tcPr>
                  <w:tcW w:w="847"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类别</w:t>
                  </w:r>
                </w:p>
              </w:tc>
              <w:tc>
                <w:tcPr>
                  <w:tcW w:w="4386"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内容</w:t>
                  </w:r>
                </w:p>
              </w:tc>
              <w:tc>
                <w:tcPr>
                  <w:tcW w:w="996" w:type="dxa"/>
                  <w:tcBorders>
                    <w:bottom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default" w:ascii="Times New Roman" w:hAnsi="Times New Roman" w:eastAsia="宋体" w:cs="Times New Roman"/>
                      <w:b/>
                      <w:bCs/>
                      <w:color w:val="0000FF"/>
                      <w:spacing w:val="0"/>
                      <w:position w:val="0"/>
                      <w:sz w:val="21"/>
                      <w:szCs w:val="21"/>
                    </w:rPr>
                    <w:t>投资金额</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bCs/>
                      <w:color w:val="0000FF"/>
                      <w:spacing w:val="0"/>
                      <w:position w:val="0"/>
                      <w:sz w:val="21"/>
                      <w:szCs w:val="21"/>
                    </w:rPr>
                  </w:pPr>
                  <w:r>
                    <w:rPr>
                      <w:rFonts w:hint="eastAsia" w:cs="Times New Roman"/>
                      <w:b/>
                      <w:bCs/>
                      <w:color w:val="0000FF"/>
                      <w:spacing w:val="0"/>
                      <w:position w:val="0"/>
                      <w:sz w:val="21"/>
                      <w:szCs w:val="21"/>
                      <w:lang w:eastAsia="zh-CN"/>
                    </w:rPr>
                    <w:t>（</w:t>
                  </w:r>
                  <w:r>
                    <w:rPr>
                      <w:rFonts w:hint="default" w:ascii="Times New Roman" w:hAnsi="Times New Roman" w:eastAsia="宋体" w:cs="Times New Roman"/>
                      <w:b/>
                      <w:bCs/>
                      <w:color w:val="0000FF"/>
                      <w:spacing w:val="0"/>
                      <w:position w:val="0"/>
                      <w:sz w:val="21"/>
                      <w:szCs w:val="21"/>
                    </w:rPr>
                    <w:t>万元</w:t>
                  </w:r>
                  <w:r>
                    <w:rPr>
                      <w:rFonts w:hint="eastAsia" w:cs="Times New Roman"/>
                      <w:b/>
                      <w:bCs/>
                      <w:color w:val="0000FF"/>
                      <w:spacing w:val="0"/>
                      <w:position w:val="0"/>
                      <w:sz w:val="21"/>
                      <w:szCs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89"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1</w:t>
                  </w:r>
                </w:p>
              </w:tc>
              <w:tc>
                <w:tcPr>
                  <w:tcW w:w="716" w:type="dxa"/>
                  <w:vMerge w:val="restart"/>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施工期</w:t>
                  </w:r>
                </w:p>
              </w:tc>
              <w:tc>
                <w:tcPr>
                  <w:tcW w:w="847"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大气</w:t>
                  </w:r>
                </w:p>
              </w:tc>
              <w:tc>
                <w:tcPr>
                  <w:tcW w:w="4386"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施工工地布设围挡、临时堆场防尘网覆盖、洒水降尘</w:t>
                  </w:r>
                </w:p>
              </w:tc>
              <w:tc>
                <w:tcPr>
                  <w:tcW w:w="996" w:type="dxa"/>
                  <w:tcBorders>
                    <w:top w:val="single" w:color="000000"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0000FF"/>
                      <w:spacing w:val="0"/>
                      <w:position w:val="0"/>
                      <w:sz w:val="21"/>
                      <w:szCs w:val="21"/>
                    </w:rPr>
                  </w:pPr>
                </w:p>
              </w:tc>
              <w:tc>
                <w:tcPr>
                  <w:tcW w:w="7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p>
              </w:tc>
              <w:tc>
                <w:tcPr>
                  <w:tcW w:w="8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0000FF"/>
                      <w:spacing w:val="0"/>
                      <w:position w:val="0"/>
                      <w:sz w:val="21"/>
                      <w:szCs w:val="21"/>
                      <w:lang w:eastAsia="zh-CN"/>
                    </w:rPr>
                  </w:pPr>
                  <w:r>
                    <w:rPr>
                      <w:rFonts w:hint="eastAsia" w:cs="Times New Roman"/>
                      <w:color w:val="0000FF"/>
                      <w:spacing w:val="0"/>
                      <w:position w:val="0"/>
                      <w:sz w:val="21"/>
                      <w:szCs w:val="21"/>
                      <w:lang w:val="en-US" w:eastAsia="zh-CN"/>
                    </w:rPr>
                    <w:t>废水</w:t>
                  </w:r>
                </w:p>
              </w:tc>
              <w:tc>
                <w:tcPr>
                  <w:tcW w:w="4386" w:type="dxa"/>
                  <w:tcBorders>
                    <w:tl2br w:val="nil"/>
                    <w:tr2bl w:val="nil"/>
                  </w:tcBorders>
                  <w:vAlign w:val="center"/>
                </w:tcPr>
                <w:p>
                  <w:pPr>
                    <w:keepNext w:val="0"/>
                    <w:keepLines w:val="0"/>
                    <w:widowControl/>
                    <w:suppressLineNumbers w:val="0"/>
                    <w:jc w:val="left"/>
                    <w:rPr>
                      <w:rFonts w:hint="eastAsia" w:ascii="Times New Roman" w:hAnsi="Times New Roman" w:eastAsia="宋体" w:cs="Times New Roman"/>
                      <w:color w:val="0000FF"/>
                      <w:spacing w:val="0"/>
                      <w:position w:val="0"/>
                      <w:sz w:val="21"/>
                      <w:szCs w:val="21"/>
                      <w:lang w:eastAsia="zh-CN"/>
                    </w:rPr>
                  </w:pPr>
                  <w:r>
                    <w:rPr>
                      <w:rFonts w:hint="eastAsia" w:ascii="宋体" w:hAnsi="宋体" w:eastAsia="宋体" w:cs="宋体"/>
                      <w:color w:val="0000FF"/>
                      <w:kern w:val="0"/>
                      <w:sz w:val="21"/>
                      <w:szCs w:val="21"/>
                      <w:lang w:val="en-US" w:eastAsia="zh-CN" w:bidi="ar"/>
                    </w:rPr>
                    <w:t>施工场地可设置临时移动厕所</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lang w:val="en-US" w:eastAsia="zh-CN"/>
                    </w:rPr>
                  </w:pPr>
                  <w:r>
                    <w:rPr>
                      <w:rFonts w:hint="eastAsia" w:eastAsia="宋体" w:cs="Times New Roman"/>
                      <w:color w:val="0000FF"/>
                      <w:spacing w:val="0"/>
                      <w:position w:val="0"/>
                      <w:sz w:val="21"/>
                      <w:szCs w:val="21"/>
                      <w:lang w:val="en-US" w:eastAsia="zh-CN"/>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2</w:t>
                  </w:r>
                </w:p>
              </w:tc>
              <w:tc>
                <w:tcPr>
                  <w:tcW w:w="7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8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color w:val="0000FF"/>
                      <w:spacing w:val="0"/>
                      <w:position w:val="0"/>
                      <w:sz w:val="21"/>
                      <w:szCs w:val="21"/>
                      <w:lang w:eastAsia="zh-CN"/>
                    </w:rPr>
                  </w:pPr>
                  <w:r>
                    <w:rPr>
                      <w:rFonts w:hint="eastAsia" w:cs="Times New Roman"/>
                      <w:color w:val="0000FF"/>
                      <w:spacing w:val="0"/>
                      <w:position w:val="0"/>
                      <w:sz w:val="21"/>
                      <w:szCs w:val="21"/>
                      <w:lang w:val="en-US" w:eastAsia="zh-CN"/>
                    </w:rPr>
                    <w:t>噪声</w:t>
                  </w:r>
                </w:p>
              </w:tc>
              <w:tc>
                <w:tcPr>
                  <w:tcW w:w="4386"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color w:val="0000FF"/>
                      <w:spacing w:val="0"/>
                      <w:position w:val="0"/>
                      <w:sz w:val="21"/>
                      <w:szCs w:val="21"/>
                    </w:rPr>
                  </w:pPr>
                  <w:r>
                    <w:rPr>
                      <w:rFonts w:hint="eastAsia" w:ascii="宋体" w:hAnsi="宋体" w:eastAsia="宋体" w:cs="宋体"/>
                      <w:color w:val="0000FF"/>
                      <w:kern w:val="0"/>
                      <w:sz w:val="21"/>
                      <w:szCs w:val="21"/>
                      <w:lang w:val="en-US" w:eastAsia="zh-CN" w:bidi="ar"/>
                    </w:rPr>
                    <w:t>加强管理、优化施工方案、采用低噪声设备，避免噪声设备午间夜间施工等</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lang w:val="en-US" w:eastAsia="zh-CN"/>
                    </w:rPr>
                  </w:pPr>
                  <w:r>
                    <w:rPr>
                      <w:rFonts w:hint="eastAsia" w:eastAsia="宋体" w:cs="Times New Roman"/>
                      <w:color w:val="0000FF"/>
                      <w:spacing w:val="0"/>
                      <w:position w:val="0"/>
                      <w:sz w:val="21"/>
                      <w:szCs w:val="21"/>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575" w:hRule="atLeast"/>
                <w:jc w:val="center"/>
              </w:trPr>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4</w:t>
                  </w:r>
                </w:p>
              </w:tc>
              <w:tc>
                <w:tcPr>
                  <w:tcW w:w="7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8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固废</w:t>
                  </w:r>
                </w:p>
              </w:tc>
              <w:tc>
                <w:tcPr>
                  <w:tcW w:w="4386" w:type="dxa"/>
                  <w:tcBorders>
                    <w:tl2br w:val="nil"/>
                    <w:tr2bl w:val="nil"/>
                  </w:tcBorders>
                  <w:vAlign w:val="center"/>
                </w:tcPr>
                <w:p>
                  <w:pPr>
                    <w:keepNext w:val="0"/>
                    <w:keepLines w:val="0"/>
                    <w:widowControl/>
                    <w:suppressLineNumbers w:val="0"/>
                    <w:jc w:val="left"/>
                    <w:rPr>
                      <w:color w:val="0000FF"/>
                      <w:sz w:val="21"/>
                      <w:szCs w:val="21"/>
                    </w:rPr>
                  </w:pPr>
                  <w:r>
                    <w:rPr>
                      <w:rFonts w:hint="eastAsia" w:ascii="宋体" w:hAnsi="宋体" w:eastAsia="宋体" w:cs="宋体"/>
                      <w:color w:val="0000FF"/>
                      <w:kern w:val="0"/>
                      <w:sz w:val="21"/>
                      <w:szCs w:val="21"/>
                      <w:lang w:val="en-US" w:eastAsia="zh-CN" w:bidi="ar"/>
                    </w:rPr>
                    <w:t>施工营地设置垃圾箱，集中收集后运至老奇台镇垃圾收集站。</w:t>
                  </w:r>
                </w:p>
                <w:p>
                  <w:pPr>
                    <w:keepNext w:val="0"/>
                    <w:keepLines w:val="0"/>
                    <w:widowControl/>
                    <w:suppressLineNumbers w:val="0"/>
                    <w:jc w:val="left"/>
                    <w:rPr>
                      <w:rFonts w:hint="default" w:ascii="Times New Roman" w:hAnsi="Times New Roman" w:eastAsia="宋体" w:cs="Times New Roman"/>
                      <w:color w:val="0000FF"/>
                      <w:spacing w:val="0"/>
                      <w:position w:val="0"/>
                      <w:sz w:val="21"/>
                      <w:szCs w:val="21"/>
                    </w:rPr>
                  </w:pPr>
                  <w:r>
                    <w:rPr>
                      <w:rFonts w:hint="eastAsia" w:ascii="宋体" w:hAnsi="宋体" w:eastAsia="宋体" w:cs="宋体"/>
                      <w:color w:val="0000FF"/>
                      <w:kern w:val="0"/>
                      <w:sz w:val="21"/>
                      <w:szCs w:val="21"/>
                      <w:lang w:val="en-US" w:eastAsia="zh-CN" w:bidi="ar"/>
                    </w:rPr>
                    <w:t>弃方中清表方用于土地整治覆土利用，多余土方用于坝后填土来加宽堤顶，以稳固堤身。施工结束后将多余的土方堆放在位于</w:t>
                  </w:r>
                  <w:r>
                    <w:rPr>
                      <w:rFonts w:hint="eastAsia" w:ascii="Times New Roman" w:hAnsi="Times New Roman" w:eastAsia="宋体" w:cs="Times New Roman"/>
                      <w:color w:val="0000FF"/>
                      <w:kern w:val="0"/>
                      <w:sz w:val="21"/>
                      <w:szCs w:val="21"/>
                      <w:lang w:val="en-US" w:eastAsia="zh-CN" w:bidi="ar"/>
                    </w:rPr>
                    <w:t>项目区</w:t>
                  </w:r>
                  <w:r>
                    <w:rPr>
                      <w:rFonts w:hint="eastAsia" w:ascii="宋体" w:hAnsi="宋体" w:eastAsia="宋体" w:cs="宋体"/>
                      <w:color w:val="0000FF"/>
                      <w:kern w:val="0"/>
                      <w:sz w:val="21"/>
                      <w:szCs w:val="21"/>
                      <w:lang w:val="en-US" w:eastAsia="zh-CN" w:bidi="ar"/>
                    </w:rPr>
                    <w:t>两侧已开采废弃取料坑内平整堆放</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jc w:val="center"/>
              </w:trPr>
              <w:tc>
                <w:tcPr>
                  <w:tcW w:w="5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color w:val="0000FF"/>
                      <w:spacing w:val="0"/>
                      <w:position w:val="0"/>
                      <w:sz w:val="21"/>
                      <w:szCs w:val="21"/>
                    </w:rPr>
                  </w:pPr>
                  <w:r>
                    <w:rPr>
                      <w:rFonts w:hint="default" w:ascii="Times New Roman" w:hAnsi="Times New Roman" w:eastAsia="Times New Roman" w:cs="Times New Roman"/>
                      <w:color w:val="0000FF"/>
                      <w:spacing w:val="0"/>
                      <w:position w:val="0"/>
                      <w:sz w:val="21"/>
                      <w:szCs w:val="21"/>
                    </w:rPr>
                    <w:t>5</w:t>
                  </w:r>
                </w:p>
              </w:tc>
              <w:tc>
                <w:tcPr>
                  <w:tcW w:w="7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0000FF"/>
                      <w:spacing w:val="0"/>
                      <w:position w:val="0"/>
                      <w:sz w:val="21"/>
                      <w:szCs w:val="21"/>
                    </w:rPr>
                  </w:pPr>
                </w:p>
              </w:tc>
              <w:tc>
                <w:tcPr>
                  <w:tcW w:w="8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生态</w:t>
                  </w:r>
                </w:p>
              </w:tc>
              <w:tc>
                <w:tcPr>
                  <w:tcW w:w="4386"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color w:val="0000FF"/>
                      <w:spacing w:val="0"/>
                      <w:position w:val="0"/>
                      <w:sz w:val="21"/>
                      <w:szCs w:val="21"/>
                    </w:rPr>
                  </w:pPr>
                  <w:r>
                    <w:rPr>
                      <w:rFonts w:hint="eastAsia" w:ascii="宋体" w:hAnsi="宋体" w:eastAsia="宋体" w:cs="宋体"/>
                      <w:color w:val="0000FF"/>
                      <w:kern w:val="0"/>
                      <w:sz w:val="21"/>
                      <w:szCs w:val="21"/>
                      <w:lang w:val="en-US" w:eastAsia="zh-CN" w:bidi="ar"/>
                    </w:rPr>
                    <w:t>对临时占地进行土地平整后用原表土覆盖，并进行植被恢复，及时复垦、平整，恢复地面植被，撒播草种选择针茅、芨芨草等当地适生耐旱草种</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lang w:val="en-US" w:eastAsia="zh-CN"/>
                    </w:rPr>
                  </w:pPr>
                  <w:r>
                    <w:rPr>
                      <w:rFonts w:hint="eastAsia" w:eastAsia="宋体" w:cs="Times New Roman"/>
                      <w:color w:val="0000FF"/>
                      <w:spacing w:val="0"/>
                      <w:position w:val="0"/>
                      <w:sz w:val="21"/>
                      <w:szCs w:val="21"/>
                      <w:lang w:val="en-US" w:eastAsia="zh-CN"/>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215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lang w:val="en-US" w:eastAsia="zh-CN"/>
                    </w:rPr>
                  </w:pPr>
                  <w:r>
                    <w:rPr>
                      <w:rFonts w:hint="eastAsia" w:cs="Times New Roman"/>
                      <w:color w:val="0000FF"/>
                      <w:spacing w:val="0"/>
                      <w:position w:val="0"/>
                      <w:sz w:val="21"/>
                      <w:szCs w:val="21"/>
                      <w:lang w:val="en-US" w:eastAsia="zh-CN"/>
                    </w:rPr>
                    <w:t>环境管理</w:t>
                  </w:r>
                </w:p>
              </w:tc>
              <w:tc>
                <w:tcPr>
                  <w:tcW w:w="4386" w:type="dxa"/>
                  <w:tcBorders>
                    <w:tl2br w:val="nil"/>
                    <w:tr2bl w:val="nil"/>
                  </w:tcBorders>
                  <w:vAlign w:val="center"/>
                </w:tcPr>
                <w:p>
                  <w:pPr>
                    <w:keepNext w:val="0"/>
                    <w:keepLines w:val="0"/>
                    <w:widowControl/>
                    <w:suppressLineNumbers w:val="0"/>
                    <w:jc w:val="left"/>
                    <w:rPr>
                      <w:rFonts w:hint="default" w:ascii="Times New Roman" w:hAnsi="Times New Roman" w:eastAsia="宋体" w:cs="Times New Roman"/>
                      <w:color w:val="0000FF"/>
                      <w:spacing w:val="0"/>
                      <w:position w:val="0"/>
                      <w:sz w:val="21"/>
                      <w:szCs w:val="21"/>
                    </w:rPr>
                  </w:pPr>
                  <w:r>
                    <w:rPr>
                      <w:rFonts w:hint="eastAsia" w:ascii="宋体" w:hAnsi="宋体" w:eastAsia="宋体" w:cs="宋体"/>
                      <w:color w:val="0000FF"/>
                      <w:kern w:val="0"/>
                      <w:sz w:val="21"/>
                      <w:szCs w:val="21"/>
                      <w:lang w:val="en-US" w:eastAsia="zh-CN" w:bidi="ar"/>
                    </w:rPr>
                    <w:t>施工人员培训、宣传、环境监测</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lang w:val="en-US" w:eastAsia="zh-CN"/>
                    </w:rPr>
                  </w:pPr>
                  <w:r>
                    <w:rPr>
                      <w:rFonts w:hint="eastAsia" w:eastAsia="宋体" w:cs="Times New Roman"/>
                      <w:color w:val="0000FF"/>
                      <w:spacing w:val="0"/>
                      <w:position w:val="0"/>
                      <w:sz w:val="21"/>
                      <w:szCs w:val="21"/>
                      <w:lang w:val="en-US" w:eastAsia="zh-CN"/>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53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rPr>
                  </w:pPr>
                  <w:r>
                    <w:rPr>
                      <w:rFonts w:hint="default" w:ascii="Times New Roman" w:hAnsi="Times New Roman" w:eastAsia="宋体" w:cs="Times New Roman"/>
                      <w:color w:val="0000FF"/>
                      <w:spacing w:val="0"/>
                      <w:position w:val="0"/>
                      <w:sz w:val="21"/>
                      <w:szCs w:val="21"/>
                    </w:rPr>
                    <w:t>合计</w:t>
                  </w:r>
                </w:p>
              </w:tc>
              <w:tc>
                <w:tcPr>
                  <w:tcW w:w="9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FF"/>
                      <w:spacing w:val="0"/>
                      <w:position w:val="0"/>
                      <w:sz w:val="21"/>
                      <w:szCs w:val="21"/>
                      <w:lang w:val="en-US" w:eastAsia="zh-CN"/>
                    </w:rPr>
                  </w:pPr>
                  <w:r>
                    <w:rPr>
                      <w:rFonts w:hint="eastAsia" w:eastAsia="宋体" w:cs="Times New Roman"/>
                      <w:color w:val="0000FF"/>
                      <w:spacing w:val="0"/>
                      <w:position w:val="0"/>
                      <w:sz w:val="21"/>
                      <w:szCs w:val="21"/>
                      <w:lang w:val="en-US" w:eastAsia="zh-CN"/>
                    </w:rPr>
                    <w:t>46</w:t>
                  </w:r>
                </w:p>
              </w:tc>
            </w:tr>
          </w:tbl>
          <w:p>
            <w:pPr>
              <w:keepNext w:val="0"/>
              <w:keepLines w:val="0"/>
              <w:pageBreakBefore w:val="0"/>
              <w:kinsoku/>
              <w:overflowPunct/>
              <w:topLinePunct w:val="0"/>
              <w:bidi w:val="0"/>
              <w:spacing w:beforeAutospacing="0" w:afterAutospacing="0"/>
              <w:ind w:left="0" w:leftChars="0" w:right="0"/>
              <w:rPr>
                <w:rFonts w:hint="default" w:ascii="Times New Roman" w:hAnsi="Times New Roman" w:cs="Times New Roman"/>
                <w:color w:val="auto"/>
                <w:spacing w:val="0"/>
                <w:w w:val="100"/>
                <w:position w:val="0"/>
                <w:highlight w:val="none"/>
                <w:lang w:eastAsia="zh-CN"/>
              </w:rPr>
            </w:pPr>
          </w:p>
        </w:tc>
      </w:tr>
    </w:tbl>
    <w:p>
      <w:pPr>
        <w:keepNext w:val="0"/>
        <w:keepLines w:val="0"/>
        <w:pageBreakBefore w:val="0"/>
        <w:kinsoku/>
        <w:overflowPunct/>
        <w:topLinePunct w:val="0"/>
        <w:bidi w:val="0"/>
        <w:spacing w:beforeAutospacing="0" w:afterAutospacing="0"/>
        <w:ind w:left="0" w:leftChars="0" w:right="0"/>
        <w:rPr>
          <w:rFonts w:hint="default" w:ascii="Times New Roman" w:hAnsi="Times New Roman" w:cs="Times New Roman"/>
          <w:color w:val="auto"/>
          <w:spacing w:val="0"/>
          <w:w w:val="100"/>
          <w:position w:val="0"/>
          <w:highlight w:val="none"/>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right="0"/>
        <w:jc w:val="center"/>
        <w:textAlignment w:val="auto"/>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t>六、生态环境保护措施监督检查清单</w:t>
      </w:r>
    </w:p>
    <w:tbl>
      <w:tblPr>
        <w:tblStyle w:val="31"/>
        <w:tblW w:w="85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199"/>
        <w:gridCol w:w="1648"/>
        <w:gridCol w:w="958"/>
        <w:gridCol w:w="16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vMerge w:val="restart"/>
            <w:tcBorders>
              <w:tl2br w:val="single" w:color="auto" w:sz="4" w:space="0"/>
            </w:tcBorders>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内容</w:t>
            </w:r>
          </w:p>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p>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p>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lang w:eastAsia="zh-CN"/>
              </w:rPr>
            </w:pPr>
            <w:r>
              <w:rPr>
                <w:rFonts w:hint="default" w:ascii="Times New Roman" w:hAnsi="Times New Roman" w:eastAsia="宋体" w:cs="Times New Roman"/>
                <w:b/>
                <w:bCs/>
                <w:color w:val="auto"/>
                <w:spacing w:val="0"/>
                <w:w w:val="100"/>
                <w:kern w:val="21"/>
                <w:position w:val="0"/>
                <w:sz w:val="21"/>
                <w:szCs w:val="21"/>
                <w:highlight w:val="none"/>
              </w:rPr>
              <w:t>要素</w:t>
            </w:r>
          </w:p>
        </w:tc>
        <w:tc>
          <w:tcPr>
            <w:tcW w:w="4847" w:type="dxa"/>
            <w:gridSpan w:val="2"/>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施工期</w:t>
            </w:r>
          </w:p>
        </w:tc>
        <w:tc>
          <w:tcPr>
            <w:tcW w:w="2586" w:type="dxa"/>
            <w:gridSpan w:val="2"/>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vMerge w:val="continue"/>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firstLine="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p>
        </w:tc>
        <w:tc>
          <w:tcPr>
            <w:tcW w:w="3199" w:type="dxa"/>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环境保护措施</w:t>
            </w:r>
          </w:p>
        </w:tc>
        <w:tc>
          <w:tcPr>
            <w:tcW w:w="1648" w:type="dxa"/>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验收要求</w:t>
            </w:r>
          </w:p>
        </w:tc>
        <w:tc>
          <w:tcPr>
            <w:tcW w:w="958" w:type="dxa"/>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环境保护措施</w:t>
            </w:r>
          </w:p>
        </w:tc>
        <w:tc>
          <w:tcPr>
            <w:tcW w:w="1628" w:type="dxa"/>
            <w:noWrap w:val="0"/>
            <w:vAlign w:val="center"/>
          </w:tcPr>
          <w:p>
            <w:pPr>
              <w:pStyle w:val="2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outlineLvl w:val="0"/>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陆生生态</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47"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①合理规划施工场地，施工场区选择在植被少、距离区域道路较近的场地；②施工结束时，及时恢复临时占地范围的土地使用功能；</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施工现场已恢复，施工固废已清理，生活垃圾已清运，临时施工占地已恢复</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施工现场已恢复原貌，施工固废已清理，生活垃圾已清运，临时施工占地已恢复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水生生态</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①加强对施工人员自然保护教育；②禁止向河流直接排放施工废水，防止扰动水体；③加强施工期</w:t>
            </w:r>
            <w:r>
              <w:rPr>
                <w:rFonts w:hint="default" w:ascii="Times New Roman" w:hAnsi="Times New Roman" w:eastAsia="Times New Roman" w:cs="Times New Roman"/>
                <w:spacing w:val="0"/>
                <w:position w:val="0"/>
                <w:sz w:val="21"/>
                <w:szCs w:val="21"/>
              </w:rPr>
              <w:t>“</w:t>
            </w:r>
            <w:r>
              <w:rPr>
                <w:rFonts w:hint="default" w:ascii="Times New Roman" w:hAnsi="Times New Roman" w:eastAsia="宋体" w:cs="Times New Roman"/>
                <w:spacing w:val="0"/>
                <w:position w:val="0"/>
                <w:sz w:val="21"/>
                <w:szCs w:val="21"/>
              </w:rPr>
              <w:t>三废</w:t>
            </w:r>
            <w:r>
              <w:rPr>
                <w:rFonts w:hint="default" w:ascii="Times New Roman" w:hAnsi="Times New Roman" w:eastAsia="Times New Roman" w:cs="Times New Roman"/>
                <w:spacing w:val="0"/>
                <w:position w:val="0"/>
                <w:sz w:val="21"/>
                <w:szCs w:val="21"/>
              </w:rPr>
              <w:t>”</w:t>
            </w:r>
            <w:r>
              <w:rPr>
                <w:rFonts w:hint="default" w:ascii="Times New Roman" w:hAnsi="Times New Roman" w:eastAsia="宋体" w:cs="Times New Roman"/>
                <w:spacing w:val="0"/>
                <w:position w:val="0"/>
                <w:sz w:val="21"/>
                <w:szCs w:val="21"/>
              </w:rPr>
              <w:t>的管理；</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Times New Roman" w:cs="Times New Roman"/>
                <w:spacing w:val="0"/>
                <w:position w:val="0"/>
                <w:sz w:val="21"/>
                <w:szCs w:val="21"/>
              </w:rPr>
              <w:t>/</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地表水环境</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施工区不设置机械冲洗和维修设施；生活污水依托租用民房，施工场地可设置临时移动厕所，禁止将生活污水直接排入河道内</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Times New Roman" w:cs="Times New Roman"/>
                <w:spacing w:val="0"/>
                <w:position w:val="0"/>
                <w:sz w:val="21"/>
                <w:szCs w:val="21"/>
              </w:rPr>
              <w:t>/</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地下水及土壤环境</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①进行封闭性施工，严格控制施工范围；②场区预先修建导流，地表开挖尽量避开下雨天，做到分期分区开挖；③合理选择施工工序；④合理选择施工工期；⑤严格控制运输流失；⑥剥离的表层土采取临时覆盖等防护措施；⑦注重水土保持的综合性；⑧施工中加强施工管理，尽量缩小施工范围</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eastAsia" w:cs="Times New Roman"/>
                <w:spacing w:val="0"/>
                <w:position w:val="0"/>
                <w:sz w:val="21"/>
                <w:szCs w:val="21"/>
                <w:lang w:eastAsia="zh-CN"/>
              </w:rPr>
              <w:t>不</w:t>
            </w:r>
            <w:r>
              <w:rPr>
                <w:rFonts w:hint="default" w:ascii="Times New Roman" w:hAnsi="Times New Roman" w:eastAsia="宋体" w:cs="Times New Roman"/>
                <w:spacing w:val="0"/>
                <w:position w:val="0"/>
                <w:sz w:val="21"/>
                <w:szCs w:val="21"/>
              </w:rPr>
              <w:t>对地下水产生影响</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声环境</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合理安排布局，制定施工计划，禁止夜间施工，加强施工管理，采取临时降噪措施</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满足《建筑施工场界环境噪声排放标准》</w:t>
            </w:r>
            <w:r>
              <w:rPr>
                <w:rFonts w:hint="eastAsia" w:eastAsia="宋体"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GB12523-2011</w:t>
            </w:r>
            <w:r>
              <w:rPr>
                <w:rFonts w:hint="eastAsia" w:eastAsia="宋体" w:cs="Times New Roman"/>
                <w:spacing w:val="0"/>
                <w:position w:val="0"/>
                <w:sz w:val="21"/>
                <w:szCs w:val="21"/>
                <w:lang w:eastAsia="zh-CN"/>
              </w:rPr>
              <w:t>）</w:t>
            </w:r>
            <w:r>
              <w:rPr>
                <w:rFonts w:hint="default" w:ascii="Times New Roman" w:hAnsi="Times New Roman" w:eastAsia="宋体" w:cs="Times New Roman"/>
                <w:spacing w:val="0"/>
                <w:position w:val="0"/>
                <w:sz w:val="21"/>
                <w:szCs w:val="21"/>
              </w:rPr>
              <w:t>标准</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Times New Roman"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振动</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大气环境</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定期对施工场地进行洒水降尘，采用商品混凝土，对原辅材料、运输车辆采取密闭措施，加盖篷布等措施</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《大气污染物综合排放标准》</w:t>
            </w:r>
            <w:r>
              <w:rPr>
                <w:rFonts w:hint="eastAsia" w:cs="Times New Roman"/>
                <w:spacing w:val="0"/>
                <w:position w:val="0"/>
                <w:sz w:val="21"/>
                <w:szCs w:val="21"/>
                <w:lang w:eastAsia="zh-CN"/>
              </w:rPr>
              <w:t>（</w:t>
            </w:r>
            <w:r>
              <w:rPr>
                <w:rFonts w:hint="default" w:ascii="Times New Roman" w:hAnsi="Times New Roman" w:eastAsia="Times New Roman" w:cs="Times New Roman"/>
                <w:spacing w:val="0"/>
                <w:position w:val="0"/>
                <w:sz w:val="21"/>
                <w:szCs w:val="21"/>
              </w:rPr>
              <w:t>GB16297-1996</w:t>
            </w:r>
            <w:r>
              <w:rPr>
                <w:rFonts w:hint="eastAsia" w:eastAsia="宋体" w:cs="Times New Roman"/>
                <w:spacing w:val="0"/>
                <w:position w:val="0"/>
                <w:sz w:val="21"/>
                <w:szCs w:val="21"/>
                <w:lang w:eastAsia="zh-CN"/>
              </w:rPr>
              <w:t>）</w:t>
            </w:r>
            <w:r>
              <w:rPr>
                <w:rFonts w:hint="default" w:ascii="Times New Roman" w:hAnsi="Times New Roman" w:eastAsia="宋体" w:cs="Times New Roman"/>
                <w:spacing w:val="0"/>
                <w:position w:val="0"/>
                <w:sz w:val="21"/>
                <w:szCs w:val="21"/>
              </w:rPr>
              <w:t>无组织排放标准</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固体废物</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对产生的生活垃圾进行统一定点收集，及时清运处理；多余土方可用于坝后填土来加宽堤顶，以稳固堤身。施工结束后将多余的土方堆放在位于</w:t>
            </w:r>
            <w:r>
              <w:rPr>
                <w:rFonts w:hint="eastAsia" w:eastAsia="宋体" w:cs="Times New Roman"/>
                <w:spacing w:val="0"/>
                <w:position w:val="0"/>
                <w:sz w:val="21"/>
                <w:szCs w:val="21"/>
                <w:lang w:eastAsia="zh-CN"/>
              </w:rPr>
              <w:t>项目区</w:t>
            </w:r>
            <w:r>
              <w:rPr>
                <w:rFonts w:hint="default" w:ascii="Times New Roman" w:hAnsi="Times New Roman" w:eastAsia="宋体" w:cs="Times New Roman"/>
                <w:spacing w:val="0"/>
                <w:position w:val="0"/>
                <w:sz w:val="21"/>
                <w:szCs w:val="21"/>
              </w:rPr>
              <w:t>两侧已开采废弃取料坑内平整堆放</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现场施工垃圾及生活垃圾已全部清理</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电磁环境</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环境风险</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环境监测</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对施工期大气、噪声进行监测，另外开展施工区生态监测，调查植被覆盖率，植被种类及数量、调查施工结束后施工迹地恢复复垦情况，施工高峰期监测一次，施工结束后</w:t>
            </w:r>
            <w:r>
              <w:rPr>
                <w:rFonts w:hint="default" w:ascii="Times New Roman" w:hAnsi="Times New Roman" w:eastAsia="Times New Roman" w:cs="Times New Roman"/>
                <w:spacing w:val="0"/>
                <w:position w:val="0"/>
                <w:sz w:val="21"/>
                <w:szCs w:val="21"/>
              </w:rPr>
              <w:t>2</w:t>
            </w:r>
            <w:r>
              <w:rPr>
                <w:rFonts w:hint="default" w:ascii="Times New Roman" w:hAnsi="Times New Roman" w:eastAsia="宋体" w:cs="Times New Roman"/>
                <w:spacing w:val="0"/>
                <w:position w:val="0"/>
                <w:sz w:val="21"/>
                <w:szCs w:val="21"/>
              </w:rPr>
              <w:t>个月一次</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定期监测</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86" w:type="dxa"/>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jc w:val="center"/>
              <w:textAlignment w:val="auto"/>
              <w:rPr>
                <w:rFonts w:hint="default" w:ascii="Times New Roman" w:hAnsi="Times New Roman" w:eastAsia="宋体" w:cs="Times New Roman"/>
                <w:b/>
                <w:bCs/>
                <w:color w:val="auto"/>
                <w:spacing w:val="0"/>
                <w:w w:val="100"/>
                <w:kern w:val="21"/>
                <w:position w:val="0"/>
                <w:sz w:val="21"/>
                <w:szCs w:val="21"/>
                <w:highlight w:val="none"/>
              </w:rPr>
            </w:pPr>
            <w:r>
              <w:rPr>
                <w:rFonts w:hint="default" w:ascii="Times New Roman" w:hAnsi="Times New Roman" w:eastAsia="宋体" w:cs="Times New Roman"/>
                <w:b/>
                <w:bCs/>
                <w:color w:val="auto"/>
                <w:spacing w:val="0"/>
                <w:w w:val="100"/>
                <w:kern w:val="21"/>
                <w:position w:val="0"/>
                <w:sz w:val="21"/>
                <w:szCs w:val="21"/>
                <w:highlight w:val="none"/>
              </w:rPr>
              <w:t>其他</w:t>
            </w:r>
          </w:p>
        </w:tc>
        <w:tc>
          <w:tcPr>
            <w:tcW w:w="319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4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95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c>
          <w:tcPr>
            <w:tcW w:w="162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color w:val="auto"/>
                <w:spacing w:val="0"/>
                <w:w w:val="100"/>
                <w:kern w:val="21"/>
                <w:position w:val="0"/>
                <w:sz w:val="21"/>
                <w:szCs w:val="21"/>
                <w:highlight w:val="none"/>
                <w:lang w:val="en-US" w:eastAsia="zh-CN" w:bidi="ar-SA"/>
              </w:rPr>
            </w:pPr>
            <w:r>
              <w:rPr>
                <w:rFonts w:hint="default" w:ascii="Times New Roman" w:hAnsi="Times New Roman" w:eastAsia="宋体" w:cs="Times New Roman"/>
                <w:spacing w:val="0"/>
                <w:position w:val="0"/>
                <w:sz w:val="21"/>
                <w:szCs w:val="21"/>
              </w:rPr>
              <w:t>/</w:t>
            </w:r>
          </w:p>
        </w:tc>
      </w:tr>
    </w:tbl>
    <w:p>
      <w:pPr>
        <w:pStyle w:val="28"/>
        <w:keepNext w:val="0"/>
        <w:keepLines w:val="0"/>
        <w:pageBreakBefore w:val="0"/>
        <w:kinsoku/>
        <w:overflowPunct/>
        <w:topLinePunct w:val="0"/>
        <w:bidi w:val="0"/>
        <w:spacing w:before="0" w:beforeAutospacing="0" w:after="0" w:afterAutospacing="0"/>
        <w:ind w:left="0" w:leftChars="0" w:right="0"/>
        <w:jc w:val="center"/>
        <w:outlineLvl w:val="0"/>
        <w:rPr>
          <w:rFonts w:hint="default" w:ascii="Times New Roman" w:hAnsi="Times New Roman" w:eastAsia="黑体" w:cs="Times New Roman"/>
          <w:snapToGrid w:val="0"/>
          <w:color w:val="auto"/>
          <w:spacing w:val="0"/>
          <w:w w:val="100"/>
          <w:position w:val="0"/>
          <w:sz w:val="30"/>
          <w:szCs w:val="30"/>
          <w:highlight w:val="none"/>
        </w:rPr>
      </w:pPr>
      <w:r>
        <w:rPr>
          <w:rFonts w:hint="default" w:ascii="Times New Roman" w:hAnsi="Times New Roman" w:eastAsia="黑体" w:cs="Times New Roman"/>
          <w:snapToGrid w:val="0"/>
          <w:color w:val="auto"/>
          <w:spacing w:val="0"/>
          <w:w w:val="100"/>
          <w:position w:val="0"/>
          <w:sz w:val="30"/>
          <w:szCs w:val="30"/>
          <w:highlight w:val="none"/>
        </w:rPr>
        <w:br w:type="page"/>
      </w:r>
      <w:r>
        <w:rPr>
          <w:rFonts w:hint="default" w:ascii="Times New Roman" w:hAnsi="Times New Roman" w:eastAsia="黑体" w:cs="Times New Roman"/>
          <w:snapToGrid w:val="0"/>
          <w:color w:val="auto"/>
          <w:spacing w:val="0"/>
          <w:w w:val="100"/>
          <w:position w:val="0"/>
          <w:sz w:val="30"/>
          <w:szCs w:val="30"/>
          <w:highlight w:val="none"/>
        </w:rPr>
        <w:t>七、结论</w:t>
      </w:r>
    </w:p>
    <w:tbl>
      <w:tblPr>
        <w:tblStyle w:val="31"/>
        <w:tblW w:w="877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349" w:hRule="atLeast"/>
          <w:jc w:val="center"/>
        </w:trPr>
        <w:tc>
          <w:tcPr>
            <w:tcW w:w="8778" w:type="dxa"/>
            <w:noWrap w:val="0"/>
            <w:vAlign w:val="top"/>
          </w:tcPr>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24"/>
                <w:highlight w:val="none"/>
              </w:rPr>
            </w:pPr>
            <w:r>
              <w:rPr>
                <w:rFonts w:hint="default" w:ascii="Times New Roman" w:hAnsi="Times New Roman" w:cs="Times New Roman"/>
                <w:color w:val="auto"/>
                <w:spacing w:val="0"/>
                <w:w w:val="100"/>
                <w:position w:val="0"/>
                <w:sz w:val="24"/>
                <w:szCs w:val="24"/>
                <w:highlight w:val="none"/>
              </w:rPr>
              <w:t>综上所述，本次工程主要任务是对保护</w:t>
            </w:r>
            <w:r>
              <w:rPr>
                <w:rFonts w:hint="default" w:ascii="Times New Roman" w:hAnsi="Times New Roman" w:cs="Times New Roman"/>
                <w:color w:val="auto"/>
                <w:spacing w:val="0"/>
                <w:w w:val="100"/>
                <w:position w:val="0"/>
                <w:sz w:val="24"/>
                <w:szCs w:val="24"/>
                <w:highlight w:val="none"/>
                <w:lang w:val="en-US" w:eastAsia="zh-CN"/>
              </w:rPr>
              <w:t>开垦</w:t>
            </w:r>
            <w:r>
              <w:rPr>
                <w:rFonts w:hint="default" w:ascii="Times New Roman" w:hAnsi="Times New Roman" w:cs="Times New Roman"/>
                <w:color w:val="auto"/>
                <w:spacing w:val="0"/>
                <w:w w:val="100"/>
                <w:position w:val="0"/>
                <w:sz w:val="24"/>
                <w:szCs w:val="24"/>
                <w:highlight w:val="none"/>
              </w:rPr>
              <w:t>河</w:t>
            </w:r>
            <w:r>
              <w:rPr>
                <w:rFonts w:hint="default" w:ascii="Times New Roman" w:hAnsi="Times New Roman" w:eastAsia="宋体" w:cs="Times New Roman"/>
                <w:color w:val="auto"/>
                <w:spacing w:val="0"/>
                <w:w w:val="100"/>
                <w:kern w:val="0"/>
                <w:position w:val="0"/>
                <w:sz w:val="24"/>
                <w:szCs w:val="24"/>
                <w:highlight w:val="none"/>
                <w:lang w:val="en-US" w:eastAsia="zh-CN" w:bidi="ar-SA"/>
              </w:rPr>
              <w:t>牛王宫4-6队公路桥上游段</w:t>
            </w:r>
            <w:r>
              <w:rPr>
                <w:rFonts w:hint="default" w:ascii="Times New Roman" w:hAnsi="Times New Roman" w:cs="Times New Roman"/>
                <w:color w:val="auto"/>
                <w:spacing w:val="0"/>
                <w:w w:val="100"/>
                <w:kern w:val="0"/>
                <w:position w:val="0"/>
                <w:sz w:val="24"/>
                <w:szCs w:val="24"/>
                <w:highlight w:val="none"/>
                <w:lang w:val="en-US" w:eastAsia="zh-CN" w:bidi="ar-SA"/>
              </w:rPr>
              <w:t>、</w:t>
            </w:r>
            <w:r>
              <w:rPr>
                <w:rFonts w:hint="default" w:ascii="Times New Roman" w:hAnsi="Times New Roman" w:cs="Times New Roman"/>
                <w:spacing w:val="0"/>
                <w:position w:val="0"/>
                <w:lang w:val="en-US" w:eastAsia="zh-CN"/>
              </w:rPr>
              <w:t>五</w:t>
            </w:r>
            <w:r>
              <w:rPr>
                <w:rFonts w:hint="default" w:ascii="Times New Roman" w:hAnsi="Times New Roman" w:eastAsia="宋体" w:cs="Times New Roman"/>
                <w:color w:val="auto"/>
                <w:spacing w:val="0"/>
                <w:w w:val="100"/>
                <w:kern w:val="0"/>
                <w:position w:val="0"/>
                <w:sz w:val="24"/>
                <w:szCs w:val="24"/>
                <w:highlight w:val="none"/>
                <w:lang w:val="en-US" w:eastAsia="zh-CN" w:bidi="ar-SA"/>
              </w:rPr>
              <w:t>马场乡公路桥上游段</w:t>
            </w:r>
            <w:r>
              <w:rPr>
                <w:rFonts w:hint="default" w:ascii="Times New Roman" w:hAnsi="Times New Roman" w:cs="Times New Roman"/>
                <w:color w:val="auto"/>
                <w:spacing w:val="0"/>
                <w:w w:val="100"/>
                <w:position w:val="0"/>
                <w:sz w:val="24"/>
                <w:szCs w:val="24"/>
                <w:highlight w:val="none"/>
              </w:rPr>
              <w:t>两岸的水利设施及耕地，是一项具有重要作用的基础设施建设项目，具有很好的社会、经济、生态综合效益，项目建设是合理、可行的。</w:t>
            </w: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rPr>
              <w:t>项目所在区域水、大气、声环境质量现状良好，基本能满足环境规划要求。本项目的环境影响主要在施工期，是暂时的，随着施工期结束，这种影响就会消失。通过以上分析，只要项目严格执行国家环境保护法规和标准，认真落实本报告表所提出的措施和建议，则项目建设对周围环境影响不大，从环保角度分析，项目的选址和建设是可行的。</w:t>
            </w: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eastAsia="zh-CN"/>
              </w:rPr>
            </w:pPr>
          </w:p>
          <w:p>
            <w:pPr>
              <w:keepNext w:val="0"/>
              <w:keepLines w:val="0"/>
              <w:pageBreakBefore w:val="0"/>
              <w:kinsoku/>
              <w:overflowPunct/>
              <w:topLinePunct w:val="0"/>
              <w:bidi w:val="0"/>
              <w:adjustRightInd w:val="0"/>
              <w:snapToGrid w:val="0"/>
              <w:spacing w:beforeAutospacing="0" w:afterAutospacing="0" w:line="360" w:lineRule="auto"/>
              <w:ind w:left="0" w:leftChars="0" w:right="0"/>
              <w:jc w:val="both"/>
              <w:rPr>
                <w:rFonts w:hint="default" w:ascii="Times New Roman" w:hAnsi="Times New Roman" w:cs="Times New Roman"/>
                <w:color w:val="auto"/>
                <w:spacing w:val="0"/>
                <w:w w:val="100"/>
                <w:position w:val="0"/>
                <w:szCs w:val="21"/>
                <w:highlight w:val="none"/>
              </w:rPr>
            </w:pPr>
          </w:p>
        </w:tc>
      </w:tr>
    </w:tbl>
    <w:p>
      <w:pPr>
        <w:rPr>
          <w:rFonts w:hint="default" w:ascii="Times New Roman" w:hAnsi="Times New Roman" w:cs="Times New Roman"/>
          <w:color w:val="auto"/>
          <w:spacing w:val="0"/>
          <w:w w:val="100"/>
          <w:position w:val="0"/>
          <w:szCs w:val="21"/>
          <w:highlight w:val="none"/>
        </w:rPr>
      </w:pPr>
      <w:r>
        <w:rPr>
          <w:rFonts w:hint="default" w:ascii="Times New Roman" w:hAnsi="Times New Roman" w:cs="Times New Roman"/>
          <w:color w:val="auto"/>
          <w:spacing w:val="0"/>
          <w:w w:val="100"/>
          <w:position w:val="0"/>
          <w:szCs w:val="21"/>
          <w:highlight w:val="none"/>
        </w:rPr>
        <w:br w:type="page"/>
      </w:r>
    </w:p>
    <w:p>
      <w:pPr>
        <w:pStyle w:val="28"/>
        <w:keepNext w:val="0"/>
        <w:keepLines w:val="0"/>
        <w:pageBreakBefore w:val="0"/>
        <w:kinsoku/>
        <w:overflowPunct/>
        <w:topLinePunct w:val="0"/>
        <w:bidi w:val="0"/>
        <w:adjustRightInd w:val="0"/>
        <w:snapToGrid w:val="0"/>
        <w:spacing w:before="0" w:beforeAutospacing="0" w:after="0" w:afterAutospacing="0" w:line="360" w:lineRule="auto"/>
        <w:ind w:left="0" w:leftChars="0" w:right="0"/>
        <w:outlineLvl w:val="0"/>
        <w:rPr>
          <w:rFonts w:hint="default" w:ascii="Times New Roman" w:hAnsi="Times New Roman" w:eastAsia="黑体" w:cs="Times New Roman"/>
          <w:snapToGrid w:val="0"/>
          <w:color w:val="auto"/>
          <w:spacing w:val="0"/>
          <w:w w:val="100"/>
          <w:position w:val="0"/>
          <w:sz w:val="32"/>
          <w:szCs w:val="32"/>
          <w:highlight w:val="none"/>
          <w:lang w:val="en-US" w:eastAsia="zh-CN"/>
        </w:rPr>
      </w:pPr>
      <w:r>
        <w:rPr>
          <w:rFonts w:hint="default" w:ascii="Times New Roman" w:hAnsi="Times New Roman" w:eastAsia="黑体" w:cs="Times New Roman"/>
          <w:snapToGrid w:val="0"/>
          <w:color w:val="auto"/>
          <w:spacing w:val="0"/>
          <w:w w:val="100"/>
          <w:position w:val="0"/>
          <w:sz w:val="32"/>
          <w:szCs w:val="32"/>
          <w:highlight w:val="none"/>
          <w:lang w:val="en-US" w:eastAsia="zh-CN"/>
        </w:rPr>
        <w:t>附图：</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附图1：项目地理位置图</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附图2：项目在</w:t>
      </w:r>
      <w:r>
        <w:rPr>
          <w:rFonts w:hint="default" w:ascii="Times New Roman" w:hAnsi="Times New Roman" w:cs="Times New Roman"/>
          <w:color w:val="auto"/>
          <w:spacing w:val="0"/>
          <w:w w:val="100"/>
          <w:position w:val="0"/>
          <w:sz w:val="24"/>
          <w:szCs w:val="32"/>
          <w:highlight w:val="none"/>
          <w:lang w:val="en-US" w:eastAsia="zh-CN"/>
        </w:rPr>
        <w:t>昌吉回族自治州</w:t>
      </w:r>
      <w:r>
        <w:rPr>
          <w:rFonts w:hint="default" w:ascii="Times New Roman" w:hAnsi="Times New Roman" w:eastAsia="宋体" w:cs="Times New Roman"/>
          <w:color w:val="auto"/>
          <w:spacing w:val="0"/>
          <w:w w:val="100"/>
          <w:position w:val="0"/>
          <w:sz w:val="24"/>
          <w:szCs w:val="32"/>
          <w:highlight w:val="none"/>
          <w:lang w:val="en-US" w:eastAsia="zh-CN"/>
        </w:rPr>
        <w:t>“三线一单”生态环境分区管控单元的位置</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w:t>
      </w:r>
      <w:r>
        <w:rPr>
          <w:rFonts w:hint="default" w:ascii="Times New Roman" w:hAnsi="Times New Roman" w:cs="Times New Roman"/>
          <w:color w:val="auto"/>
          <w:spacing w:val="0"/>
          <w:w w:val="100"/>
          <w:position w:val="0"/>
          <w:sz w:val="24"/>
          <w:szCs w:val="32"/>
          <w:highlight w:val="none"/>
          <w:lang w:val="en-US" w:eastAsia="zh-CN"/>
        </w:rPr>
        <w:t>3：</w:t>
      </w:r>
      <w:r>
        <w:rPr>
          <w:rFonts w:hint="eastAsia" w:ascii="Times New Roman" w:hAnsi="Times New Roman" w:cs="Times New Roman"/>
          <w:color w:val="auto"/>
          <w:spacing w:val="0"/>
          <w:w w:val="100"/>
          <w:position w:val="0"/>
          <w:sz w:val="24"/>
          <w:szCs w:val="32"/>
          <w:highlight w:val="none"/>
          <w:lang w:val="en-US" w:eastAsia="zh-CN"/>
        </w:rPr>
        <w:t>牛王官村段护岸总平面</w:t>
      </w:r>
      <w:r>
        <w:rPr>
          <w:rFonts w:hint="eastAsia" w:cs="Times New Roman"/>
          <w:color w:val="auto"/>
          <w:spacing w:val="0"/>
          <w:w w:val="100"/>
          <w:position w:val="0"/>
          <w:sz w:val="24"/>
          <w:szCs w:val="32"/>
          <w:highlight w:val="none"/>
          <w:lang w:val="en-US" w:eastAsia="zh-CN"/>
        </w:rPr>
        <w:t>布置</w:t>
      </w:r>
      <w:r>
        <w:rPr>
          <w:rFonts w:hint="eastAsia" w:ascii="Times New Roman" w:hAnsi="Times New Roman" w:cs="Times New Roman"/>
          <w:color w:val="auto"/>
          <w:spacing w:val="0"/>
          <w:w w:val="100"/>
          <w:position w:val="0"/>
          <w:sz w:val="24"/>
          <w:szCs w:val="32"/>
          <w:highlight w:val="none"/>
          <w:lang w:val="en-US" w:eastAsia="zh-CN"/>
        </w:rPr>
        <w:t>图</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cs="Times New Roman"/>
          <w:color w:val="auto"/>
          <w:spacing w:val="0"/>
          <w:w w:val="100"/>
          <w:position w:val="0"/>
          <w:sz w:val="24"/>
          <w:szCs w:val="32"/>
          <w:highlight w:val="none"/>
          <w:lang w:val="en-US" w:eastAsia="zh-CN"/>
        </w:rPr>
        <w:t>附图4：</w:t>
      </w:r>
      <w:r>
        <w:rPr>
          <w:rFonts w:hint="eastAsia" w:ascii="Times New Roman" w:hAnsi="Times New Roman" w:cs="Times New Roman"/>
          <w:color w:val="auto"/>
          <w:spacing w:val="0"/>
          <w:w w:val="100"/>
          <w:position w:val="0"/>
          <w:sz w:val="24"/>
          <w:szCs w:val="32"/>
          <w:highlight w:val="none"/>
          <w:lang w:val="en-US" w:eastAsia="zh-CN"/>
        </w:rPr>
        <w:t>五马场乡段护岸总平面</w:t>
      </w:r>
      <w:r>
        <w:rPr>
          <w:rFonts w:hint="eastAsia" w:cs="Times New Roman"/>
          <w:color w:val="auto"/>
          <w:spacing w:val="0"/>
          <w:w w:val="100"/>
          <w:position w:val="0"/>
          <w:sz w:val="24"/>
          <w:szCs w:val="32"/>
          <w:highlight w:val="none"/>
          <w:lang w:val="en-US" w:eastAsia="zh-CN"/>
        </w:rPr>
        <w:t>布置</w:t>
      </w:r>
      <w:r>
        <w:rPr>
          <w:rFonts w:hint="eastAsia" w:ascii="Times New Roman" w:hAnsi="Times New Roman" w:cs="Times New Roman"/>
          <w:color w:val="auto"/>
          <w:spacing w:val="0"/>
          <w:w w:val="100"/>
          <w:position w:val="0"/>
          <w:sz w:val="24"/>
          <w:szCs w:val="32"/>
          <w:highlight w:val="none"/>
          <w:lang w:val="en-US" w:eastAsia="zh-CN"/>
        </w:rPr>
        <w:t>图</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附图5：</w:t>
      </w:r>
      <w:r>
        <w:rPr>
          <w:rFonts w:hint="eastAsia" w:ascii="Times New Roman" w:hAnsi="Times New Roman" w:eastAsia="宋体" w:cs="Times New Roman"/>
          <w:color w:val="auto"/>
          <w:spacing w:val="0"/>
          <w:w w:val="100"/>
          <w:position w:val="0"/>
          <w:sz w:val="24"/>
          <w:szCs w:val="32"/>
          <w:highlight w:val="none"/>
          <w:lang w:val="en-US" w:eastAsia="zh-CN"/>
        </w:rPr>
        <w:t>项目在新疆主体功能区划的位置图</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w:t>
      </w:r>
      <w:r>
        <w:rPr>
          <w:rFonts w:hint="eastAsia" w:ascii="Times New Roman" w:hAnsi="Times New Roman" w:eastAsia="宋体" w:cs="Times New Roman"/>
          <w:color w:val="auto"/>
          <w:spacing w:val="0"/>
          <w:w w:val="100"/>
          <w:position w:val="0"/>
          <w:sz w:val="24"/>
          <w:szCs w:val="32"/>
          <w:highlight w:val="none"/>
          <w:lang w:val="en-US" w:eastAsia="zh-CN"/>
        </w:rPr>
        <w:t>6</w:t>
      </w:r>
      <w:r>
        <w:rPr>
          <w:rFonts w:hint="default" w:ascii="Times New Roman" w:hAnsi="Times New Roman" w:eastAsia="宋体" w:cs="Times New Roman"/>
          <w:color w:val="auto"/>
          <w:spacing w:val="0"/>
          <w:w w:val="100"/>
          <w:position w:val="0"/>
          <w:sz w:val="24"/>
          <w:szCs w:val="32"/>
          <w:highlight w:val="none"/>
          <w:lang w:val="en-US" w:eastAsia="zh-CN"/>
        </w:rPr>
        <w:t>：项目在新疆生态功能区划的位置图</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w:t>
      </w:r>
      <w:r>
        <w:rPr>
          <w:rFonts w:hint="eastAsia" w:ascii="Times New Roman" w:hAnsi="Times New Roman" w:eastAsia="宋体" w:cs="Times New Roman"/>
          <w:color w:val="auto"/>
          <w:spacing w:val="0"/>
          <w:w w:val="100"/>
          <w:position w:val="0"/>
          <w:sz w:val="24"/>
          <w:szCs w:val="32"/>
          <w:highlight w:val="none"/>
          <w:lang w:val="en-US" w:eastAsia="zh-CN"/>
        </w:rPr>
        <w:t>7：</w:t>
      </w:r>
      <w:r>
        <w:rPr>
          <w:rFonts w:hint="eastAsia" w:ascii="Times New Roman" w:hAnsi="Times New Roman" w:eastAsia="宋体" w:cs="Times New Roman"/>
          <w:color w:val="FF0000"/>
          <w:spacing w:val="0"/>
          <w:w w:val="100"/>
          <w:position w:val="0"/>
          <w:sz w:val="24"/>
          <w:szCs w:val="32"/>
          <w:highlight w:val="none"/>
          <w:lang w:val="en-US" w:eastAsia="zh-CN"/>
        </w:rPr>
        <w:t>开垦河流域水系图</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eastAsia"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附图</w:t>
      </w:r>
      <w:r>
        <w:rPr>
          <w:rFonts w:hint="eastAsia" w:cs="Times New Roman"/>
          <w:color w:val="auto"/>
          <w:spacing w:val="0"/>
          <w:w w:val="100"/>
          <w:position w:val="0"/>
          <w:sz w:val="24"/>
          <w:szCs w:val="32"/>
          <w:highlight w:val="none"/>
          <w:lang w:val="en-US" w:eastAsia="zh-CN"/>
        </w:rPr>
        <w:t>8</w:t>
      </w:r>
      <w:r>
        <w:rPr>
          <w:rFonts w:hint="default" w:ascii="Times New Roman" w:hAnsi="Times New Roman" w:eastAsia="宋体" w:cs="Times New Roman"/>
          <w:color w:val="auto"/>
          <w:spacing w:val="0"/>
          <w:w w:val="100"/>
          <w:position w:val="0"/>
          <w:sz w:val="24"/>
          <w:szCs w:val="32"/>
          <w:highlight w:val="none"/>
          <w:lang w:val="en-US" w:eastAsia="zh-CN"/>
        </w:rPr>
        <w:t>：</w:t>
      </w:r>
      <w:r>
        <w:rPr>
          <w:rFonts w:hint="eastAsia" w:ascii="Times New Roman" w:hAnsi="Times New Roman" w:eastAsia="宋体" w:cs="Times New Roman"/>
          <w:color w:val="auto"/>
          <w:spacing w:val="0"/>
          <w:w w:val="100"/>
          <w:position w:val="0"/>
          <w:sz w:val="24"/>
          <w:szCs w:val="32"/>
          <w:highlight w:val="none"/>
          <w:lang w:val="en-US" w:eastAsia="zh-CN"/>
        </w:rPr>
        <w:t>生态环境监测布点图</w:t>
      </w:r>
    </w:p>
    <w:p>
      <w:pPr>
        <w:pStyle w:val="28"/>
        <w:keepNext w:val="0"/>
        <w:keepLines w:val="0"/>
        <w:pageBreakBefore w:val="0"/>
        <w:kinsoku/>
        <w:overflowPunct/>
        <w:topLinePunct w:val="0"/>
        <w:bidi w:val="0"/>
        <w:adjustRightInd w:val="0"/>
        <w:snapToGrid w:val="0"/>
        <w:spacing w:before="0" w:beforeAutospacing="0" w:after="0" w:afterAutospacing="0" w:line="360" w:lineRule="auto"/>
        <w:ind w:left="0" w:leftChars="0" w:right="0"/>
        <w:outlineLvl w:val="0"/>
        <w:rPr>
          <w:rFonts w:hint="default" w:ascii="Times New Roman" w:hAnsi="Times New Roman" w:eastAsia="黑体" w:cs="Times New Roman"/>
          <w:snapToGrid w:val="0"/>
          <w:color w:val="auto"/>
          <w:spacing w:val="0"/>
          <w:w w:val="100"/>
          <w:position w:val="0"/>
          <w:sz w:val="32"/>
          <w:szCs w:val="32"/>
          <w:highlight w:val="none"/>
          <w:lang w:val="en-US" w:eastAsia="zh-CN"/>
        </w:rPr>
      </w:pPr>
      <w:r>
        <w:rPr>
          <w:rFonts w:hint="default" w:ascii="Times New Roman" w:hAnsi="Times New Roman" w:eastAsia="黑体" w:cs="Times New Roman"/>
          <w:snapToGrid w:val="0"/>
          <w:color w:val="auto"/>
          <w:spacing w:val="0"/>
          <w:w w:val="100"/>
          <w:position w:val="0"/>
          <w:sz w:val="32"/>
          <w:szCs w:val="32"/>
          <w:highlight w:val="none"/>
          <w:lang w:val="en-US" w:eastAsia="zh-CN"/>
        </w:rPr>
        <w:t>附件：</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附件1：委托书</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附件2：项目备案</w:t>
      </w:r>
    </w:p>
    <w:p>
      <w:pPr>
        <w:keepNext w:val="0"/>
        <w:keepLines w:val="0"/>
        <w:pageBreakBefore w:val="0"/>
        <w:kinsoku/>
        <w:overflowPunct/>
        <w:topLinePunct w:val="0"/>
        <w:bidi w:val="0"/>
        <w:spacing w:beforeAutospacing="0" w:afterAutospacing="0" w:line="360" w:lineRule="auto"/>
        <w:ind w:left="0" w:leftChars="0" w:right="0" w:firstLine="480" w:firstLineChars="200"/>
        <w:jc w:val="both"/>
        <w:rPr>
          <w:rFonts w:hint="default" w:ascii="Times New Roman" w:hAnsi="Times New Roman" w:eastAsia="宋体" w:cs="Times New Roman"/>
          <w:color w:val="auto"/>
          <w:spacing w:val="0"/>
          <w:w w:val="100"/>
          <w:position w:val="0"/>
          <w:sz w:val="24"/>
          <w:szCs w:val="32"/>
          <w:highlight w:val="none"/>
          <w:lang w:val="en-US" w:eastAsia="zh-CN"/>
        </w:rPr>
      </w:pPr>
      <w:r>
        <w:rPr>
          <w:rFonts w:hint="default" w:ascii="Times New Roman" w:hAnsi="Times New Roman" w:eastAsia="宋体" w:cs="Times New Roman"/>
          <w:color w:val="auto"/>
          <w:spacing w:val="0"/>
          <w:w w:val="100"/>
          <w:position w:val="0"/>
          <w:sz w:val="24"/>
          <w:szCs w:val="32"/>
          <w:highlight w:val="none"/>
          <w:lang w:val="en-US" w:eastAsia="zh-CN"/>
        </w:rPr>
        <w:t>附件3：</w:t>
      </w:r>
      <w:r>
        <w:rPr>
          <w:rFonts w:hint="eastAsia" w:cs="Times New Roman"/>
          <w:color w:val="auto"/>
          <w:spacing w:val="0"/>
          <w:w w:val="100"/>
          <w:position w:val="0"/>
          <w:sz w:val="24"/>
          <w:szCs w:val="32"/>
          <w:highlight w:val="none"/>
          <w:lang w:val="en-US" w:eastAsia="zh-CN"/>
        </w:rPr>
        <w:t>地表水监测报告</w:t>
      </w:r>
    </w:p>
    <w:p>
      <w:pPr>
        <w:keepNext w:val="0"/>
        <w:keepLines w:val="0"/>
        <w:pageBreakBefore w:val="0"/>
        <w:kinsoku/>
        <w:overflowPunct/>
        <w:topLinePunct w:val="0"/>
        <w:bidi w:val="0"/>
        <w:spacing w:beforeAutospacing="0" w:afterAutospacing="0" w:line="360" w:lineRule="auto"/>
        <w:ind w:left="0" w:leftChars="0" w:right="0" w:firstLine="420" w:firstLineChars="200"/>
        <w:jc w:val="both"/>
        <w:rPr>
          <w:rFonts w:hint="default" w:ascii="Times New Roman" w:hAnsi="Times New Roman" w:eastAsia="宋体" w:cs="Times New Roman"/>
          <w:spacing w:val="0"/>
          <w:position w:val="0"/>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86A9BD-98AE-467C-BECB-F8D4F5C861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630800C-E26A-4784-9D1C-F48AF0180E84}"/>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3" w:fontKey="{20AC2E50-D353-4E1F-B666-5B9E49390764}"/>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0" w:usb1="00000000" w:usb2="00000000" w:usb3="00000000" w:csb0="00000000" w:csb1="00000000"/>
    <w:embedRegular r:id="rId4" w:fontKey="{40DC716A-F791-4C3E-BDFF-C05657CA29CE}"/>
  </w:font>
  <w:font w:name="楷体_GB2312">
    <w:panose1 w:val="02010609030101010101"/>
    <w:charset w:val="86"/>
    <w:family w:val="modern"/>
    <w:pitch w:val="default"/>
    <w:sig w:usb0="00000000" w:usb1="00000000" w:usb2="00000000" w:usb3="00000000" w:csb0="00000000" w:csb1="00000000"/>
    <w:embedRegular r:id="rId5" w:fontKey="{09BC077E-8114-4469-89E4-80AEFC38D239}"/>
  </w:font>
  <w:font w:name="华文仿宋">
    <w:panose1 w:val="02010600040101010101"/>
    <w:charset w:val="86"/>
    <w:family w:val="auto"/>
    <w:pitch w:val="default"/>
    <w:sig w:usb0="00000000" w:usb1="00000000" w:usb2="00000000" w:usb3="00000000" w:csb0="00000000" w:csb1="00000000"/>
    <w:embedRegular r:id="rId6" w:fontKey="{8B3750A9-30FF-4D2B-BE2C-E31296D0FE99}"/>
  </w:font>
  <w:font w:name="Wingdings 2">
    <w:panose1 w:val="05020102010507070707"/>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5"/>
        <w:rFonts w:ascii="宋体" w:hAnsi="宋体"/>
        <w:sz w:val="28"/>
        <w:szCs w:val="28"/>
      </w:rPr>
    </w:pPr>
  </w:p>
  <w:p>
    <w:pPr>
      <w:pStyle w:val="2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C1BF3"/>
    <w:multiLevelType w:val="singleLevel"/>
    <w:tmpl w:val="C80C1BF3"/>
    <w:lvl w:ilvl="0" w:tentative="0">
      <w:start w:val="1"/>
      <w:numFmt w:val="bullet"/>
      <w:pStyle w:val="1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MjdmMTViMWUzZTg2OTg2MTQwNmI0MTkwMTljNDU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E2945"/>
    <w:rsid w:val="001F3347"/>
    <w:rsid w:val="001F4440"/>
    <w:rsid w:val="001F69E4"/>
    <w:rsid w:val="00201F41"/>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E6413"/>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05240"/>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043D"/>
    <w:rsid w:val="006C3F75"/>
    <w:rsid w:val="006C6953"/>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02D4"/>
    <w:rsid w:val="008F15FE"/>
    <w:rsid w:val="008F2A94"/>
    <w:rsid w:val="008F5187"/>
    <w:rsid w:val="008F709C"/>
    <w:rsid w:val="0090312B"/>
    <w:rsid w:val="00904961"/>
    <w:rsid w:val="0091736D"/>
    <w:rsid w:val="00931001"/>
    <w:rsid w:val="00931863"/>
    <w:rsid w:val="00933524"/>
    <w:rsid w:val="0094108D"/>
    <w:rsid w:val="0094278D"/>
    <w:rsid w:val="0095308A"/>
    <w:rsid w:val="0095526B"/>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96B95"/>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2021"/>
    <w:rsid w:val="00C17D62"/>
    <w:rsid w:val="00C21FDC"/>
    <w:rsid w:val="00C24EE7"/>
    <w:rsid w:val="00C2596A"/>
    <w:rsid w:val="00C271BE"/>
    <w:rsid w:val="00C27425"/>
    <w:rsid w:val="00C328FE"/>
    <w:rsid w:val="00C33A05"/>
    <w:rsid w:val="00C42500"/>
    <w:rsid w:val="00C4409D"/>
    <w:rsid w:val="00C455BE"/>
    <w:rsid w:val="00C51E5F"/>
    <w:rsid w:val="00C57F5E"/>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120364"/>
    <w:rsid w:val="011E7049"/>
    <w:rsid w:val="0169685A"/>
    <w:rsid w:val="019A6767"/>
    <w:rsid w:val="01A22ECF"/>
    <w:rsid w:val="01AA16F8"/>
    <w:rsid w:val="01B93B7D"/>
    <w:rsid w:val="02297AE4"/>
    <w:rsid w:val="024102D7"/>
    <w:rsid w:val="027F0DBE"/>
    <w:rsid w:val="03336893"/>
    <w:rsid w:val="033E50BF"/>
    <w:rsid w:val="03602076"/>
    <w:rsid w:val="03885E3A"/>
    <w:rsid w:val="0391535D"/>
    <w:rsid w:val="03B926CD"/>
    <w:rsid w:val="03CF476B"/>
    <w:rsid w:val="03E044EC"/>
    <w:rsid w:val="04002889"/>
    <w:rsid w:val="040D6F3B"/>
    <w:rsid w:val="04171A3B"/>
    <w:rsid w:val="04294F27"/>
    <w:rsid w:val="04500A4D"/>
    <w:rsid w:val="0481611A"/>
    <w:rsid w:val="04FB6596"/>
    <w:rsid w:val="05352CCF"/>
    <w:rsid w:val="05742AC8"/>
    <w:rsid w:val="05BD6D11"/>
    <w:rsid w:val="05CC447E"/>
    <w:rsid w:val="05E1021F"/>
    <w:rsid w:val="05F37CD5"/>
    <w:rsid w:val="06331C3B"/>
    <w:rsid w:val="06352F05"/>
    <w:rsid w:val="06364DC0"/>
    <w:rsid w:val="063E7D85"/>
    <w:rsid w:val="06677070"/>
    <w:rsid w:val="06723ADD"/>
    <w:rsid w:val="067465C2"/>
    <w:rsid w:val="06806876"/>
    <w:rsid w:val="070875E0"/>
    <w:rsid w:val="0728596A"/>
    <w:rsid w:val="07293586"/>
    <w:rsid w:val="07295285"/>
    <w:rsid w:val="0753206D"/>
    <w:rsid w:val="07770C56"/>
    <w:rsid w:val="07986362"/>
    <w:rsid w:val="07B60593"/>
    <w:rsid w:val="07D012EF"/>
    <w:rsid w:val="07E65C73"/>
    <w:rsid w:val="087936BC"/>
    <w:rsid w:val="08A70FB3"/>
    <w:rsid w:val="08C031CE"/>
    <w:rsid w:val="08ED23D0"/>
    <w:rsid w:val="090446C6"/>
    <w:rsid w:val="092217DD"/>
    <w:rsid w:val="09295592"/>
    <w:rsid w:val="09362766"/>
    <w:rsid w:val="093A7294"/>
    <w:rsid w:val="094B5D5D"/>
    <w:rsid w:val="098B471C"/>
    <w:rsid w:val="09EB1672"/>
    <w:rsid w:val="0A2548D1"/>
    <w:rsid w:val="0A275576"/>
    <w:rsid w:val="0A312D88"/>
    <w:rsid w:val="0A3460A3"/>
    <w:rsid w:val="0A396DF2"/>
    <w:rsid w:val="0A5909E6"/>
    <w:rsid w:val="0A7477C8"/>
    <w:rsid w:val="0ADE24D3"/>
    <w:rsid w:val="0B1540D0"/>
    <w:rsid w:val="0B182A19"/>
    <w:rsid w:val="0B5666E9"/>
    <w:rsid w:val="0B5E04B4"/>
    <w:rsid w:val="0B8D4273"/>
    <w:rsid w:val="0BD27BF6"/>
    <w:rsid w:val="0C892085"/>
    <w:rsid w:val="0C8A7E56"/>
    <w:rsid w:val="0C8B1B4D"/>
    <w:rsid w:val="0CA21A06"/>
    <w:rsid w:val="0CA66080"/>
    <w:rsid w:val="0CC3145D"/>
    <w:rsid w:val="0CD42A57"/>
    <w:rsid w:val="0DDA0A82"/>
    <w:rsid w:val="0DE342E2"/>
    <w:rsid w:val="0DFE28F2"/>
    <w:rsid w:val="0E0C79D6"/>
    <w:rsid w:val="0E110D06"/>
    <w:rsid w:val="0E2000A6"/>
    <w:rsid w:val="0E6B584B"/>
    <w:rsid w:val="0E7A0D09"/>
    <w:rsid w:val="0E7D0545"/>
    <w:rsid w:val="0ED35E5D"/>
    <w:rsid w:val="0EEC1973"/>
    <w:rsid w:val="0F095003"/>
    <w:rsid w:val="0F13775A"/>
    <w:rsid w:val="0F2C38DD"/>
    <w:rsid w:val="0F9A112B"/>
    <w:rsid w:val="0FAB1A55"/>
    <w:rsid w:val="0FCE4306"/>
    <w:rsid w:val="0FD33817"/>
    <w:rsid w:val="0FE77CB8"/>
    <w:rsid w:val="102F5453"/>
    <w:rsid w:val="105F3533"/>
    <w:rsid w:val="106D2F64"/>
    <w:rsid w:val="10804E89"/>
    <w:rsid w:val="10A80249"/>
    <w:rsid w:val="10B63710"/>
    <w:rsid w:val="10C55FD8"/>
    <w:rsid w:val="10D217CE"/>
    <w:rsid w:val="10E4692E"/>
    <w:rsid w:val="11142C43"/>
    <w:rsid w:val="111C2F7A"/>
    <w:rsid w:val="113013DE"/>
    <w:rsid w:val="113B4AEE"/>
    <w:rsid w:val="114E05D3"/>
    <w:rsid w:val="1165541D"/>
    <w:rsid w:val="11671944"/>
    <w:rsid w:val="122431D2"/>
    <w:rsid w:val="122B06C2"/>
    <w:rsid w:val="1297204D"/>
    <w:rsid w:val="12E45165"/>
    <w:rsid w:val="12F1101A"/>
    <w:rsid w:val="13053004"/>
    <w:rsid w:val="130D0A92"/>
    <w:rsid w:val="13156BDB"/>
    <w:rsid w:val="13306E7E"/>
    <w:rsid w:val="13340ABD"/>
    <w:rsid w:val="13357F25"/>
    <w:rsid w:val="133C0634"/>
    <w:rsid w:val="134268AC"/>
    <w:rsid w:val="135950FD"/>
    <w:rsid w:val="1382139C"/>
    <w:rsid w:val="13823503"/>
    <w:rsid w:val="13951726"/>
    <w:rsid w:val="13A946F0"/>
    <w:rsid w:val="13C93A45"/>
    <w:rsid w:val="13F2409C"/>
    <w:rsid w:val="13FB325E"/>
    <w:rsid w:val="14005FE1"/>
    <w:rsid w:val="14396509"/>
    <w:rsid w:val="1447165C"/>
    <w:rsid w:val="144870DC"/>
    <w:rsid w:val="14812B5E"/>
    <w:rsid w:val="14DA1647"/>
    <w:rsid w:val="14FE5B9A"/>
    <w:rsid w:val="15113847"/>
    <w:rsid w:val="15113B55"/>
    <w:rsid w:val="15164239"/>
    <w:rsid w:val="15442C48"/>
    <w:rsid w:val="154E6336"/>
    <w:rsid w:val="156564B1"/>
    <w:rsid w:val="15B23D16"/>
    <w:rsid w:val="15B67BD8"/>
    <w:rsid w:val="15F32B5F"/>
    <w:rsid w:val="1678223B"/>
    <w:rsid w:val="1699418F"/>
    <w:rsid w:val="16EA6213"/>
    <w:rsid w:val="17584F73"/>
    <w:rsid w:val="17641BF7"/>
    <w:rsid w:val="17735226"/>
    <w:rsid w:val="179B493D"/>
    <w:rsid w:val="17C94907"/>
    <w:rsid w:val="17ED0288"/>
    <w:rsid w:val="17F41F31"/>
    <w:rsid w:val="18137721"/>
    <w:rsid w:val="1824469F"/>
    <w:rsid w:val="18297794"/>
    <w:rsid w:val="182D57A1"/>
    <w:rsid w:val="185813B7"/>
    <w:rsid w:val="18586A54"/>
    <w:rsid w:val="188A029C"/>
    <w:rsid w:val="18A41D83"/>
    <w:rsid w:val="18C149BF"/>
    <w:rsid w:val="18C15C1F"/>
    <w:rsid w:val="18C46036"/>
    <w:rsid w:val="18E30B32"/>
    <w:rsid w:val="192C2BC5"/>
    <w:rsid w:val="19361C1B"/>
    <w:rsid w:val="193E1713"/>
    <w:rsid w:val="19861DD2"/>
    <w:rsid w:val="19D12A31"/>
    <w:rsid w:val="19F00528"/>
    <w:rsid w:val="1A1C66C0"/>
    <w:rsid w:val="1A42393B"/>
    <w:rsid w:val="1A472175"/>
    <w:rsid w:val="1A8A69F3"/>
    <w:rsid w:val="1AAC2078"/>
    <w:rsid w:val="1ABF618E"/>
    <w:rsid w:val="1AC52E2C"/>
    <w:rsid w:val="1AF86D0D"/>
    <w:rsid w:val="1B046F80"/>
    <w:rsid w:val="1B0645A2"/>
    <w:rsid w:val="1B2168D5"/>
    <w:rsid w:val="1B226485"/>
    <w:rsid w:val="1B3267B5"/>
    <w:rsid w:val="1B4F7988"/>
    <w:rsid w:val="1B904D56"/>
    <w:rsid w:val="1BBB6C1D"/>
    <w:rsid w:val="1BC25DC8"/>
    <w:rsid w:val="1BCB3513"/>
    <w:rsid w:val="1BF243F3"/>
    <w:rsid w:val="1C0A51E7"/>
    <w:rsid w:val="1C0F30C7"/>
    <w:rsid w:val="1C3A3A8C"/>
    <w:rsid w:val="1C5E7925"/>
    <w:rsid w:val="1C626DD1"/>
    <w:rsid w:val="1C887FC8"/>
    <w:rsid w:val="1C9D4B3C"/>
    <w:rsid w:val="1D2E40E2"/>
    <w:rsid w:val="1D5F6196"/>
    <w:rsid w:val="1D6132A5"/>
    <w:rsid w:val="1D74500E"/>
    <w:rsid w:val="1D7D15A7"/>
    <w:rsid w:val="1D830D8E"/>
    <w:rsid w:val="1D8E56D5"/>
    <w:rsid w:val="1D9F6919"/>
    <w:rsid w:val="1DD52B6B"/>
    <w:rsid w:val="1DDE75D6"/>
    <w:rsid w:val="1E7A43DA"/>
    <w:rsid w:val="1E8B26EA"/>
    <w:rsid w:val="1EB277FE"/>
    <w:rsid w:val="1EB51F0E"/>
    <w:rsid w:val="1EB5654C"/>
    <w:rsid w:val="1EBB6C6C"/>
    <w:rsid w:val="1ECD0262"/>
    <w:rsid w:val="1ED41C72"/>
    <w:rsid w:val="1EFE24EB"/>
    <w:rsid w:val="1F2C479B"/>
    <w:rsid w:val="1FE7539E"/>
    <w:rsid w:val="1FEE2254"/>
    <w:rsid w:val="20006C57"/>
    <w:rsid w:val="20020548"/>
    <w:rsid w:val="203B718A"/>
    <w:rsid w:val="20883768"/>
    <w:rsid w:val="20963CB8"/>
    <w:rsid w:val="20B07FB6"/>
    <w:rsid w:val="20B35783"/>
    <w:rsid w:val="20FD2985"/>
    <w:rsid w:val="20FE4084"/>
    <w:rsid w:val="210347F0"/>
    <w:rsid w:val="21110497"/>
    <w:rsid w:val="211F2AE4"/>
    <w:rsid w:val="213B74B1"/>
    <w:rsid w:val="215A2310"/>
    <w:rsid w:val="21705738"/>
    <w:rsid w:val="21886A3B"/>
    <w:rsid w:val="219012BE"/>
    <w:rsid w:val="219537A4"/>
    <w:rsid w:val="21B41721"/>
    <w:rsid w:val="21DA7946"/>
    <w:rsid w:val="21DE318A"/>
    <w:rsid w:val="21EF5B80"/>
    <w:rsid w:val="220012C3"/>
    <w:rsid w:val="223C5F48"/>
    <w:rsid w:val="224563EE"/>
    <w:rsid w:val="22576990"/>
    <w:rsid w:val="227721BD"/>
    <w:rsid w:val="229C4EAB"/>
    <w:rsid w:val="22FB335B"/>
    <w:rsid w:val="232272BA"/>
    <w:rsid w:val="239E225F"/>
    <w:rsid w:val="242A0B1C"/>
    <w:rsid w:val="244A2F6C"/>
    <w:rsid w:val="247578BD"/>
    <w:rsid w:val="24917D73"/>
    <w:rsid w:val="24A54C4A"/>
    <w:rsid w:val="25034EC9"/>
    <w:rsid w:val="25295989"/>
    <w:rsid w:val="252D53FE"/>
    <w:rsid w:val="257204A5"/>
    <w:rsid w:val="258C4EBE"/>
    <w:rsid w:val="25E140B7"/>
    <w:rsid w:val="25EC2D81"/>
    <w:rsid w:val="25F52F2A"/>
    <w:rsid w:val="25F54AAE"/>
    <w:rsid w:val="263A38A0"/>
    <w:rsid w:val="263C678A"/>
    <w:rsid w:val="264528BD"/>
    <w:rsid w:val="26891E4C"/>
    <w:rsid w:val="26A600F0"/>
    <w:rsid w:val="26BE36E4"/>
    <w:rsid w:val="26D2212F"/>
    <w:rsid w:val="26DB1BB1"/>
    <w:rsid w:val="27965655"/>
    <w:rsid w:val="27D15DD1"/>
    <w:rsid w:val="27DA0163"/>
    <w:rsid w:val="27E36863"/>
    <w:rsid w:val="28001620"/>
    <w:rsid w:val="28535124"/>
    <w:rsid w:val="286B0962"/>
    <w:rsid w:val="288D2D3D"/>
    <w:rsid w:val="28A76295"/>
    <w:rsid w:val="290238E0"/>
    <w:rsid w:val="29166B22"/>
    <w:rsid w:val="29206EB8"/>
    <w:rsid w:val="2941284D"/>
    <w:rsid w:val="294A57BC"/>
    <w:rsid w:val="29712036"/>
    <w:rsid w:val="297141D9"/>
    <w:rsid w:val="297A7E50"/>
    <w:rsid w:val="299B2C5B"/>
    <w:rsid w:val="29A92B06"/>
    <w:rsid w:val="29CD55B0"/>
    <w:rsid w:val="29D22EC3"/>
    <w:rsid w:val="29E325E0"/>
    <w:rsid w:val="2A351FC9"/>
    <w:rsid w:val="2A452503"/>
    <w:rsid w:val="2A4A7581"/>
    <w:rsid w:val="2A540FD5"/>
    <w:rsid w:val="2A5F6AF3"/>
    <w:rsid w:val="2A6049EC"/>
    <w:rsid w:val="2A6C5599"/>
    <w:rsid w:val="2A790107"/>
    <w:rsid w:val="2ACF5BDF"/>
    <w:rsid w:val="2B011EAB"/>
    <w:rsid w:val="2B136F1C"/>
    <w:rsid w:val="2B217400"/>
    <w:rsid w:val="2B317013"/>
    <w:rsid w:val="2B44451C"/>
    <w:rsid w:val="2B654ABD"/>
    <w:rsid w:val="2B692672"/>
    <w:rsid w:val="2B910285"/>
    <w:rsid w:val="2B944ACD"/>
    <w:rsid w:val="2BA936A8"/>
    <w:rsid w:val="2BB94533"/>
    <w:rsid w:val="2BD24D5C"/>
    <w:rsid w:val="2BF54C2C"/>
    <w:rsid w:val="2C080D99"/>
    <w:rsid w:val="2C315A5A"/>
    <w:rsid w:val="2C506C46"/>
    <w:rsid w:val="2C927C51"/>
    <w:rsid w:val="2C93195A"/>
    <w:rsid w:val="2CA556E1"/>
    <w:rsid w:val="2CB17159"/>
    <w:rsid w:val="2CCF3D59"/>
    <w:rsid w:val="2CE30ABE"/>
    <w:rsid w:val="2D303DD5"/>
    <w:rsid w:val="2D6E30A7"/>
    <w:rsid w:val="2D9E56F5"/>
    <w:rsid w:val="2DC2206F"/>
    <w:rsid w:val="2DDE1580"/>
    <w:rsid w:val="2DE81100"/>
    <w:rsid w:val="2E431036"/>
    <w:rsid w:val="2E544AC4"/>
    <w:rsid w:val="2E5F1EBA"/>
    <w:rsid w:val="2E637258"/>
    <w:rsid w:val="2E667F96"/>
    <w:rsid w:val="2E802F36"/>
    <w:rsid w:val="2E8226AB"/>
    <w:rsid w:val="2EAC5B49"/>
    <w:rsid w:val="2ECE44C0"/>
    <w:rsid w:val="2ED973C6"/>
    <w:rsid w:val="2EF25E3A"/>
    <w:rsid w:val="2F055D37"/>
    <w:rsid w:val="2F065D79"/>
    <w:rsid w:val="2F4379D0"/>
    <w:rsid w:val="2F477220"/>
    <w:rsid w:val="2F800B42"/>
    <w:rsid w:val="2F832C79"/>
    <w:rsid w:val="2F8D75E8"/>
    <w:rsid w:val="2FCC0796"/>
    <w:rsid w:val="2FCD142F"/>
    <w:rsid w:val="2FE80070"/>
    <w:rsid w:val="2FEA2A22"/>
    <w:rsid w:val="2FEF2D58"/>
    <w:rsid w:val="30054FF9"/>
    <w:rsid w:val="301D7787"/>
    <w:rsid w:val="302B7F90"/>
    <w:rsid w:val="30580BC9"/>
    <w:rsid w:val="305E12A5"/>
    <w:rsid w:val="30974E20"/>
    <w:rsid w:val="30A2365B"/>
    <w:rsid w:val="30BF1FB1"/>
    <w:rsid w:val="30ED53AB"/>
    <w:rsid w:val="311E2ED7"/>
    <w:rsid w:val="31402295"/>
    <w:rsid w:val="314765CC"/>
    <w:rsid w:val="315C449C"/>
    <w:rsid w:val="316F4012"/>
    <w:rsid w:val="31AB491E"/>
    <w:rsid w:val="31B82709"/>
    <w:rsid w:val="31D07629"/>
    <w:rsid w:val="31DE5A93"/>
    <w:rsid w:val="31E0281A"/>
    <w:rsid w:val="31E60613"/>
    <w:rsid w:val="32400B34"/>
    <w:rsid w:val="32452FC5"/>
    <w:rsid w:val="32766A06"/>
    <w:rsid w:val="329E6876"/>
    <w:rsid w:val="32EC2057"/>
    <w:rsid w:val="33577AAC"/>
    <w:rsid w:val="33586221"/>
    <w:rsid w:val="33636F3A"/>
    <w:rsid w:val="336D7A08"/>
    <w:rsid w:val="336F5F26"/>
    <w:rsid w:val="33952998"/>
    <w:rsid w:val="339A1665"/>
    <w:rsid w:val="339D5FB5"/>
    <w:rsid w:val="33C55CA7"/>
    <w:rsid w:val="33D35AC8"/>
    <w:rsid w:val="33D934D4"/>
    <w:rsid w:val="33DC34B5"/>
    <w:rsid w:val="33FE2F6A"/>
    <w:rsid w:val="340E55B2"/>
    <w:rsid w:val="340F4093"/>
    <w:rsid w:val="34146787"/>
    <w:rsid w:val="3434509F"/>
    <w:rsid w:val="347D1FF0"/>
    <w:rsid w:val="348C119C"/>
    <w:rsid w:val="34B65FCE"/>
    <w:rsid w:val="34E00D28"/>
    <w:rsid w:val="34E22105"/>
    <w:rsid w:val="350205A5"/>
    <w:rsid w:val="352E1AEE"/>
    <w:rsid w:val="3539285E"/>
    <w:rsid w:val="35616594"/>
    <w:rsid w:val="35671F51"/>
    <w:rsid w:val="35835B00"/>
    <w:rsid w:val="35AF475B"/>
    <w:rsid w:val="35B73DF2"/>
    <w:rsid w:val="35C4598D"/>
    <w:rsid w:val="35CA19F8"/>
    <w:rsid w:val="35D45AC1"/>
    <w:rsid w:val="36074A7F"/>
    <w:rsid w:val="360B473D"/>
    <w:rsid w:val="36160F00"/>
    <w:rsid w:val="366367E5"/>
    <w:rsid w:val="368D17C9"/>
    <w:rsid w:val="36923549"/>
    <w:rsid w:val="36B75FBF"/>
    <w:rsid w:val="36F712AA"/>
    <w:rsid w:val="36FB4891"/>
    <w:rsid w:val="36FE31E6"/>
    <w:rsid w:val="371461AD"/>
    <w:rsid w:val="3743085E"/>
    <w:rsid w:val="375A4757"/>
    <w:rsid w:val="37CE2CE6"/>
    <w:rsid w:val="37F831B6"/>
    <w:rsid w:val="384C786F"/>
    <w:rsid w:val="38622181"/>
    <w:rsid w:val="38734270"/>
    <w:rsid w:val="38795776"/>
    <w:rsid w:val="388E51E6"/>
    <w:rsid w:val="3891486E"/>
    <w:rsid w:val="38F12CD3"/>
    <w:rsid w:val="38F94775"/>
    <w:rsid w:val="39186D3D"/>
    <w:rsid w:val="392971ED"/>
    <w:rsid w:val="3938118D"/>
    <w:rsid w:val="39700FE6"/>
    <w:rsid w:val="39894F98"/>
    <w:rsid w:val="39966AC5"/>
    <w:rsid w:val="39B0341A"/>
    <w:rsid w:val="39B501D2"/>
    <w:rsid w:val="39C405A8"/>
    <w:rsid w:val="39D771DD"/>
    <w:rsid w:val="3A00614F"/>
    <w:rsid w:val="3A0F3616"/>
    <w:rsid w:val="3A2C10D8"/>
    <w:rsid w:val="3A8D1270"/>
    <w:rsid w:val="3A9226B4"/>
    <w:rsid w:val="3AAA778F"/>
    <w:rsid w:val="3AB031B2"/>
    <w:rsid w:val="3ACB0053"/>
    <w:rsid w:val="3ACC5F8D"/>
    <w:rsid w:val="3AD40CC3"/>
    <w:rsid w:val="3AF570B5"/>
    <w:rsid w:val="3B3763D1"/>
    <w:rsid w:val="3B4740C3"/>
    <w:rsid w:val="3B8050D7"/>
    <w:rsid w:val="3BB361E7"/>
    <w:rsid w:val="3BB6283D"/>
    <w:rsid w:val="3BD60810"/>
    <w:rsid w:val="3C047A4D"/>
    <w:rsid w:val="3C313BE7"/>
    <w:rsid w:val="3C3A0953"/>
    <w:rsid w:val="3C5C66F4"/>
    <w:rsid w:val="3CB00DCD"/>
    <w:rsid w:val="3CDA245A"/>
    <w:rsid w:val="3CEE0A37"/>
    <w:rsid w:val="3D42082D"/>
    <w:rsid w:val="3D6108E6"/>
    <w:rsid w:val="3D8628AB"/>
    <w:rsid w:val="3DBF77F3"/>
    <w:rsid w:val="3E1B281D"/>
    <w:rsid w:val="3E3F16EF"/>
    <w:rsid w:val="3E7765DA"/>
    <w:rsid w:val="3EC72686"/>
    <w:rsid w:val="3EEA332D"/>
    <w:rsid w:val="3F0D1FD0"/>
    <w:rsid w:val="3F1852F7"/>
    <w:rsid w:val="3F236A21"/>
    <w:rsid w:val="3F660E74"/>
    <w:rsid w:val="3F6B2313"/>
    <w:rsid w:val="3F6D6761"/>
    <w:rsid w:val="3F7B1950"/>
    <w:rsid w:val="3F8E197F"/>
    <w:rsid w:val="3FA255B3"/>
    <w:rsid w:val="3FC114B5"/>
    <w:rsid w:val="3FE536F1"/>
    <w:rsid w:val="400C0BB3"/>
    <w:rsid w:val="401C5365"/>
    <w:rsid w:val="402229ED"/>
    <w:rsid w:val="407A6407"/>
    <w:rsid w:val="408130AC"/>
    <w:rsid w:val="40D0614F"/>
    <w:rsid w:val="40E57E4D"/>
    <w:rsid w:val="410463C7"/>
    <w:rsid w:val="41197AF6"/>
    <w:rsid w:val="412B1A9B"/>
    <w:rsid w:val="41467CB8"/>
    <w:rsid w:val="4165172D"/>
    <w:rsid w:val="41704663"/>
    <w:rsid w:val="418A7EAF"/>
    <w:rsid w:val="41BF069E"/>
    <w:rsid w:val="41D12B50"/>
    <w:rsid w:val="41D40B50"/>
    <w:rsid w:val="41F90665"/>
    <w:rsid w:val="4201131D"/>
    <w:rsid w:val="42115B8F"/>
    <w:rsid w:val="42227333"/>
    <w:rsid w:val="422608BA"/>
    <w:rsid w:val="422A0D9F"/>
    <w:rsid w:val="4235526E"/>
    <w:rsid w:val="423A3BCC"/>
    <w:rsid w:val="424B4A8F"/>
    <w:rsid w:val="425A3D46"/>
    <w:rsid w:val="42845443"/>
    <w:rsid w:val="42A47894"/>
    <w:rsid w:val="42BF22B6"/>
    <w:rsid w:val="431D778A"/>
    <w:rsid w:val="433A6FE6"/>
    <w:rsid w:val="433E3523"/>
    <w:rsid w:val="4350713C"/>
    <w:rsid w:val="436653E0"/>
    <w:rsid w:val="43EE78E6"/>
    <w:rsid w:val="444F4D3A"/>
    <w:rsid w:val="446A0CFB"/>
    <w:rsid w:val="44B05FC9"/>
    <w:rsid w:val="44CD14E0"/>
    <w:rsid w:val="44DD111E"/>
    <w:rsid w:val="44F425D4"/>
    <w:rsid w:val="453F0808"/>
    <w:rsid w:val="454B2ACC"/>
    <w:rsid w:val="458946E9"/>
    <w:rsid w:val="45CC1CF4"/>
    <w:rsid w:val="45FA1348"/>
    <w:rsid w:val="45FC1DFE"/>
    <w:rsid w:val="460D09B0"/>
    <w:rsid w:val="4618414C"/>
    <w:rsid w:val="4619056D"/>
    <w:rsid w:val="462B37DE"/>
    <w:rsid w:val="463F3F58"/>
    <w:rsid w:val="46771D0B"/>
    <w:rsid w:val="469D7405"/>
    <w:rsid w:val="46A15AFF"/>
    <w:rsid w:val="46D955A7"/>
    <w:rsid w:val="470B1381"/>
    <w:rsid w:val="47133957"/>
    <w:rsid w:val="4758407E"/>
    <w:rsid w:val="4779329E"/>
    <w:rsid w:val="47A07E0C"/>
    <w:rsid w:val="47A77D7E"/>
    <w:rsid w:val="47B466ED"/>
    <w:rsid w:val="47BC3739"/>
    <w:rsid w:val="48167251"/>
    <w:rsid w:val="481714BD"/>
    <w:rsid w:val="481B197E"/>
    <w:rsid w:val="48313181"/>
    <w:rsid w:val="4847319B"/>
    <w:rsid w:val="484D14FE"/>
    <w:rsid w:val="48697716"/>
    <w:rsid w:val="4870272E"/>
    <w:rsid w:val="487454D3"/>
    <w:rsid w:val="488E668F"/>
    <w:rsid w:val="493935FD"/>
    <w:rsid w:val="493D5AC5"/>
    <w:rsid w:val="49690EEF"/>
    <w:rsid w:val="49843F7B"/>
    <w:rsid w:val="49CD2FB3"/>
    <w:rsid w:val="49DC7715"/>
    <w:rsid w:val="49FD0A6D"/>
    <w:rsid w:val="49FD58D6"/>
    <w:rsid w:val="4A0155CC"/>
    <w:rsid w:val="4A023139"/>
    <w:rsid w:val="4A3610EE"/>
    <w:rsid w:val="4A3E232C"/>
    <w:rsid w:val="4A7B576F"/>
    <w:rsid w:val="4ADF590D"/>
    <w:rsid w:val="4AE27D2F"/>
    <w:rsid w:val="4AF40C8C"/>
    <w:rsid w:val="4B1305CC"/>
    <w:rsid w:val="4B174A50"/>
    <w:rsid w:val="4B473537"/>
    <w:rsid w:val="4B583FA8"/>
    <w:rsid w:val="4B6840E4"/>
    <w:rsid w:val="4B78197F"/>
    <w:rsid w:val="4B792520"/>
    <w:rsid w:val="4BAA29CA"/>
    <w:rsid w:val="4BC53B9D"/>
    <w:rsid w:val="4BDB3483"/>
    <w:rsid w:val="4BED67DE"/>
    <w:rsid w:val="4C3457E4"/>
    <w:rsid w:val="4C41120B"/>
    <w:rsid w:val="4C4A0649"/>
    <w:rsid w:val="4C61597A"/>
    <w:rsid w:val="4CCD3D20"/>
    <w:rsid w:val="4CE470D3"/>
    <w:rsid w:val="4CF51418"/>
    <w:rsid w:val="4D063625"/>
    <w:rsid w:val="4D190892"/>
    <w:rsid w:val="4D1C2197"/>
    <w:rsid w:val="4D267823"/>
    <w:rsid w:val="4D406E65"/>
    <w:rsid w:val="4D4B661B"/>
    <w:rsid w:val="4DEC4FB0"/>
    <w:rsid w:val="4DF06083"/>
    <w:rsid w:val="4E075D8A"/>
    <w:rsid w:val="4E9122A4"/>
    <w:rsid w:val="4EF546D3"/>
    <w:rsid w:val="4F25182A"/>
    <w:rsid w:val="4F482C86"/>
    <w:rsid w:val="4F4A4345"/>
    <w:rsid w:val="4F501413"/>
    <w:rsid w:val="4F762F73"/>
    <w:rsid w:val="4F903863"/>
    <w:rsid w:val="4FB24C17"/>
    <w:rsid w:val="4FC62A8C"/>
    <w:rsid w:val="4FD345F5"/>
    <w:rsid w:val="4FE20F0D"/>
    <w:rsid w:val="50111B7F"/>
    <w:rsid w:val="501C1EE5"/>
    <w:rsid w:val="50210A6F"/>
    <w:rsid w:val="503354EC"/>
    <w:rsid w:val="504D0CA5"/>
    <w:rsid w:val="50504C4B"/>
    <w:rsid w:val="50802552"/>
    <w:rsid w:val="50832829"/>
    <w:rsid w:val="509C6E7C"/>
    <w:rsid w:val="50BF0A8E"/>
    <w:rsid w:val="50BF16C7"/>
    <w:rsid w:val="50D535D8"/>
    <w:rsid w:val="50DE0FF5"/>
    <w:rsid w:val="50EA500B"/>
    <w:rsid w:val="51197410"/>
    <w:rsid w:val="511F0CA8"/>
    <w:rsid w:val="51293E93"/>
    <w:rsid w:val="515A4E5C"/>
    <w:rsid w:val="5162104E"/>
    <w:rsid w:val="516B00C0"/>
    <w:rsid w:val="517A638F"/>
    <w:rsid w:val="51D274A4"/>
    <w:rsid w:val="52035F9E"/>
    <w:rsid w:val="52982002"/>
    <w:rsid w:val="52A86F2C"/>
    <w:rsid w:val="52D07C74"/>
    <w:rsid w:val="535624E4"/>
    <w:rsid w:val="53A039CC"/>
    <w:rsid w:val="53A1505A"/>
    <w:rsid w:val="53C621E6"/>
    <w:rsid w:val="53D717C4"/>
    <w:rsid w:val="54063E08"/>
    <w:rsid w:val="540A14BB"/>
    <w:rsid w:val="540A3458"/>
    <w:rsid w:val="540E50DB"/>
    <w:rsid w:val="543437E8"/>
    <w:rsid w:val="54AF45A2"/>
    <w:rsid w:val="54D66EEF"/>
    <w:rsid w:val="54F00716"/>
    <w:rsid w:val="55546EF7"/>
    <w:rsid w:val="558C043F"/>
    <w:rsid w:val="559B174B"/>
    <w:rsid w:val="55C201D2"/>
    <w:rsid w:val="55CE0CF4"/>
    <w:rsid w:val="55F40AF9"/>
    <w:rsid w:val="56130B60"/>
    <w:rsid w:val="5616496D"/>
    <w:rsid w:val="561A3C9D"/>
    <w:rsid w:val="563C14CF"/>
    <w:rsid w:val="56525419"/>
    <w:rsid w:val="56A774F9"/>
    <w:rsid w:val="56B22A9C"/>
    <w:rsid w:val="56D36DDF"/>
    <w:rsid w:val="56E256AE"/>
    <w:rsid w:val="56FC1E3B"/>
    <w:rsid w:val="570524D2"/>
    <w:rsid w:val="572C51A7"/>
    <w:rsid w:val="57597E5D"/>
    <w:rsid w:val="576378C6"/>
    <w:rsid w:val="577F21E3"/>
    <w:rsid w:val="57B72A76"/>
    <w:rsid w:val="57F87AFA"/>
    <w:rsid w:val="57F92277"/>
    <w:rsid w:val="581035A9"/>
    <w:rsid w:val="5822157C"/>
    <w:rsid w:val="583F1679"/>
    <w:rsid w:val="584101F1"/>
    <w:rsid w:val="58896EB8"/>
    <w:rsid w:val="589A7317"/>
    <w:rsid w:val="589B152E"/>
    <w:rsid w:val="58AB1B50"/>
    <w:rsid w:val="58E732B0"/>
    <w:rsid w:val="59231B0B"/>
    <w:rsid w:val="59710A3A"/>
    <w:rsid w:val="59800981"/>
    <w:rsid w:val="59927FEE"/>
    <w:rsid w:val="59A83414"/>
    <w:rsid w:val="59E24619"/>
    <w:rsid w:val="5A082F30"/>
    <w:rsid w:val="5A226BFD"/>
    <w:rsid w:val="5A2B00FF"/>
    <w:rsid w:val="5A2F330D"/>
    <w:rsid w:val="5A34643C"/>
    <w:rsid w:val="5A3C747D"/>
    <w:rsid w:val="5A8772BE"/>
    <w:rsid w:val="5ABE2233"/>
    <w:rsid w:val="5AC965AE"/>
    <w:rsid w:val="5B061323"/>
    <w:rsid w:val="5B1B39FD"/>
    <w:rsid w:val="5B276D18"/>
    <w:rsid w:val="5B4F13A7"/>
    <w:rsid w:val="5B8B787E"/>
    <w:rsid w:val="5BD0518A"/>
    <w:rsid w:val="5BDF5D95"/>
    <w:rsid w:val="5C447CC6"/>
    <w:rsid w:val="5C8F391F"/>
    <w:rsid w:val="5CAA1EDE"/>
    <w:rsid w:val="5CDC749D"/>
    <w:rsid w:val="5D2F3A87"/>
    <w:rsid w:val="5D403922"/>
    <w:rsid w:val="5D70524A"/>
    <w:rsid w:val="5DBB2190"/>
    <w:rsid w:val="5DF87A0F"/>
    <w:rsid w:val="5E053D08"/>
    <w:rsid w:val="5E0F4944"/>
    <w:rsid w:val="5E207E1D"/>
    <w:rsid w:val="5E3A3B9C"/>
    <w:rsid w:val="5E5906AA"/>
    <w:rsid w:val="5E7B54F5"/>
    <w:rsid w:val="5E7D1A21"/>
    <w:rsid w:val="5EA03EB8"/>
    <w:rsid w:val="5EAF150A"/>
    <w:rsid w:val="5EE96C7A"/>
    <w:rsid w:val="5F1A2B43"/>
    <w:rsid w:val="5F274993"/>
    <w:rsid w:val="5F6E5059"/>
    <w:rsid w:val="5F795ED8"/>
    <w:rsid w:val="5FB837BB"/>
    <w:rsid w:val="5FB921A9"/>
    <w:rsid w:val="5FCE7FC5"/>
    <w:rsid w:val="5FDE11BA"/>
    <w:rsid w:val="60142684"/>
    <w:rsid w:val="60206354"/>
    <w:rsid w:val="6045563B"/>
    <w:rsid w:val="60526584"/>
    <w:rsid w:val="607C10D0"/>
    <w:rsid w:val="608279F0"/>
    <w:rsid w:val="60A957D5"/>
    <w:rsid w:val="60B80DB8"/>
    <w:rsid w:val="60BF5B6D"/>
    <w:rsid w:val="60D120E5"/>
    <w:rsid w:val="60FD6E15"/>
    <w:rsid w:val="612260FC"/>
    <w:rsid w:val="61744C09"/>
    <w:rsid w:val="617D698F"/>
    <w:rsid w:val="61923281"/>
    <w:rsid w:val="61CC2CBD"/>
    <w:rsid w:val="6209484B"/>
    <w:rsid w:val="62140300"/>
    <w:rsid w:val="62364782"/>
    <w:rsid w:val="62774225"/>
    <w:rsid w:val="62AD540C"/>
    <w:rsid w:val="62AF39BF"/>
    <w:rsid w:val="62B94515"/>
    <w:rsid w:val="62FA589E"/>
    <w:rsid w:val="62FE553A"/>
    <w:rsid w:val="632E12BD"/>
    <w:rsid w:val="63542243"/>
    <w:rsid w:val="636C18B0"/>
    <w:rsid w:val="63760454"/>
    <w:rsid w:val="63B0199A"/>
    <w:rsid w:val="63B027E9"/>
    <w:rsid w:val="63C97DDD"/>
    <w:rsid w:val="63D40BE9"/>
    <w:rsid w:val="63E0211F"/>
    <w:rsid w:val="63FE4BFE"/>
    <w:rsid w:val="645C60CA"/>
    <w:rsid w:val="64671A02"/>
    <w:rsid w:val="647C1A82"/>
    <w:rsid w:val="64882719"/>
    <w:rsid w:val="648E62C7"/>
    <w:rsid w:val="649B17D3"/>
    <w:rsid w:val="64B25752"/>
    <w:rsid w:val="64D62D2E"/>
    <w:rsid w:val="64E56B08"/>
    <w:rsid w:val="64E700AD"/>
    <w:rsid w:val="65373578"/>
    <w:rsid w:val="658A450D"/>
    <w:rsid w:val="65907AD8"/>
    <w:rsid w:val="65E34872"/>
    <w:rsid w:val="6606283C"/>
    <w:rsid w:val="660A0385"/>
    <w:rsid w:val="660F36E9"/>
    <w:rsid w:val="661B24B7"/>
    <w:rsid w:val="662D1855"/>
    <w:rsid w:val="662E6B7E"/>
    <w:rsid w:val="663B6918"/>
    <w:rsid w:val="66C86F33"/>
    <w:rsid w:val="670A4777"/>
    <w:rsid w:val="673F2C7A"/>
    <w:rsid w:val="67606039"/>
    <w:rsid w:val="6766634B"/>
    <w:rsid w:val="67955879"/>
    <w:rsid w:val="67AA28C1"/>
    <w:rsid w:val="67D72719"/>
    <w:rsid w:val="67DD0FCE"/>
    <w:rsid w:val="67E460F1"/>
    <w:rsid w:val="681F6961"/>
    <w:rsid w:val="68281E23"/>
    <w:rsid w:val="68475AD3"/>
    <w:rsid w:val="68610A2F"/>
    <w:rsid w:val="68705E9E"/>
    <w:rsid w:val="68762B6E"/>
    <w:rsid w:val="68805514"/>
    <w:rsid w:val="68AA66DB"/>
    <w:rsid w:val="68AD3894"/>
    <w:rsid w:val="68D91796"/>
    <w:rsid w:val="6900539F"/>
    <w:rsid w:val="69307CA5"/>
    <w:rsid w:val="693D0383"/>
    <w:rsid w:val="694E2071"/>
    <w:rsid w:val="69643D3F"/>
    <w:rsid w:val="697A3B33"/>
    <w:rsid w:val="699E2456"/>
    <w:rsid w:val="69AB044B"/>
    <w:rsid w:val="69EC306B"/>
    <w:rsid w:val="6A2D61B3"/>
    <w:rsid w:val="6A9D51AB"/>
    <w:rsid w:val="6B142F59"/>
    <w:rsid w:val="6B322639"/>
    <w:rsid w:val="6B3C069C"/>
    <w:rsid w:val="6B9B1DCA"/>
    <w:rsid w:val="6C3013C3"/>
    <w:rsid w:val="6C376C8C"/>
    <w:rsid w:val="6C636C38"/>
    <w:rsid w:val="6CA53935"/>
    <w:rsid w:val="6D06067F"/>
    <w:rsid w:val="6D10572C"/>
    <w:rsid w:val="6D323714"/>
    <w:rsid w:val="6D910891"/>
    <w:rsid w:val="6D916D86"/>
    <w:rsid w:val="6DAA1F6F"/>
    <w:rsid w:val="6DB34098"/>
    <w:rsid w:val="6DB545B6"/>
    <w:rsid w:val="6DBA0F55"/>
    <w:rsid w:val="6DD92BDE"/>
    <w:rsid w:val="6E083E59"/>
    <w:rsid w:val="6E0E7C17"/>
    <w:rsid w:val="6E411638"/>
    <w:rsid w:val="6E4375A0"/>
    <w:rsid w:val="6E514CED"/>
    <w:rsid w:val="6E696E5A"/>
    <w:rsid w:val="6E79491A"/>
    <w:rsid w:val="6EB563D5"/>
    <w:rsid w:val="6F095D09"/>
    <w:rsid w:val="6F103F1A"/>
    <w:rsid w:val="6F225983"/>
    <w:rsid w:val="6F28763F"/>
    <w:rsid w:val="6F4A69AF"/>
    <w:rsid w:val="6F9A104F"/>
    <w:rsid w:val="6F9B5069"/>
    <w:rsid w:val="6FB14ED7"/>
    <w:rsid w:val="6FB15405"/>
    <w:rsid w:val="6FD74555"/>
    <w:rsid w:val="6FE75CE5"/>
    <w:rsid w:val="6FFC5590"/>
    <w:rsid w:val="70066CFB"/>
    <w:rsid w:val="7016507D"/>
    <w:rsid w:val="70301DA3"/>
    <w:rsid w:val="70430726"/>
    <w:rsid w:val="705160B5"/>
    <w:rsid w:val="706D1DD0"/>
    <w:rsid w:val="70840239"/>
    <w:rsid w:val="70856B87"/>
    <w:rsid w:val="70D04DC4"/>
    <w:rsid w:val="70D527EE"/>
    <w:rsid w:val="70D876DD"/>
    <w:rsid w:val="70DC6506"/>
    <w:rsid w:val="71070248"/>
    <w:rsid w:val="710E47D8"/>
    <w:rsid w:val="714A36A5"/>
    <w:rsid w:val="715B5300"/>
    <w:rsid w:val="715F4BD7"/>
    <w:rsid w:val="71811E50"/>
    <w:rsid w:val="719759DA"/>
    <w:rsid w:val="71B676FF"/>
    <w:rsid w:val="71D27F8A"/>
    <w:rsid w:val="71F744C6"/>
    <w:rsid w:val="71F960CF"/>
    <w:rsid w:val="7200496E"/>
    <w:rsid w:val="72074916"/>
    <w:rsid w:val="722258DC"/>
    <w:rsid w:val="72503578"/>
    <w:rsid w:val="725207A9"/>
    <w:rsid w:val="72A51015"/>
    <w:rsid w:val="72E36C19"/>
    <w:rsid w:val="731F5D5E"/>
    <w:rsid w:val="73242B74"/>
    <w:rsid w:val="732A7184"/>
    <w:rsid w:val="734A623E"/>
    <w:rsid w:val="73920D98"/>
    <w:rsid w:val="73C16C59"/>
    <w:rsid w:val="73D6259A"/>
    <w:rsid w:val="73E02CCF"/>
    <w:rsid w:val="73F03A6D"/>
    <w:rsid w:val="740B00AB"/>
    <w:rsid w:val="741E793C"/>
    <w:rsid w:val="74357260"/>
    <w:rsid w:val="74991580"/>
    <w:rsid w:val="74C03C91"/>
    <w:rsid w:val="74CF0402"/>
    <w:rsid w:val="74F05E49"/>
    <w:rsid w:val="753F6E24"/>
    <w:rsid w:val="75483F2B"/>
    <w:rsid w:val="758768BD"/>
    <w:rsid w:val="758D75E2"/>
    <w:rsid w:val="75B10CEA"/>
    <w:rsid w:val="75D92DD5"/>
    <w:rsid w:val="75F55420"/>
    <w:rsid w:val="75F70ADF"/>
    <w:rsid w:val="76231B50"/>
    <w:rsid w:val="76440A46"/>
    <w:rsid w:val="76593D91"/>
    <w:rsid w:val="76B818D5"/>
    <w:rsid w:val="76DE0B17"/>
    <w:rsid w:val="771654C9"/>
    <w:rsid w:val="77244524"/>
    <w:rsid w:val="773D7165"/>
    <w:rsid w:val="775A4EBC"/>
    <w:rsid w:val="77747FA7"/>
    <w:rsid w:val="77762421"/>
    <w:rsid w:val="777A6FA6"/>
    <w:rsid w:val="77925931"/>
    <w:rsid w:val="77991C4E"/>
    <w:rsid w:val="779A0BA9"/>
    <w:rsid w:val="77CB168F"/>
    <w:rsid w:val="780F09F4"/>
    <w:rsid w:val="783B5DE1"/>
    <w:rsid w:val="785628A3"/>
    <w:rsid w:val="789C4F47"/>
    <w:rsid w:val="78A90480"/>
    <w:rsid w:val="78E91DA5"/>
    <w:rsid w:val="790E2F6A"/>
    <w:rsid w:val="792953F9"/>
    <w:rsid w:val="79811327"/>
    <w:rsid w:val="79876FEC"/>
    <w:rsid w:val="798E69E4"/>
    <w:rsid w:val="79C03F87"/>
    <w:rsid w:val="79F77CCE"/>
    <w:rsid w:val="7A364017"/>
    <w:rsid w:val="7A8265E1"/>
    <w:rsid w:val="7AA045E2"/>
    <w:rsid w:val="7ABE2750"/>
    <w:rsid w:val="7AC66C70"/>
    <w:rsid w:val="7ACA7C92"/>
    <w:rsid w:val="7AF526C7"/>
    <w:rsid w:val="7B0408F4"/>
    <w:rsid w:val="7B11164D"/>
    <w:rsid w:val="7B362CA6"/>
    <w:rsid w:val="7B5311E2"/>
    <w:rsid w:val="7B584385"/>
    <w:rsid w:val="7B587EB8"/>
    <w:rsid w:val="7B634999"/>
    <w:rsid w:val="7B686D42"/>
    <w:rsid w:val="7B841746"/>
    <w:rsid w:val="7BB10350"/>
    <w:rsid w:val="7BB64ECC"/>
    <w:rsid w:val="7BD22F4F"/>
    <w:rsid w:val="7C2D500B"/>
    <w:rsid w:val="7C611D76"/>
    <w:rsid w:val="7C857E9B"/>
    <w:rsid w:val="7CD11054"/>
    <w:rsid w:val="7CEB01B5"/>
    <w:rsid w:val="7CF64C93"/>
    <w:rsid w:val="7D0239FF"/>
    <w:rsid w:val="7D0653FF"/>
    <w:rsid w:val="7D160C1A"/>
    <w:rsid w:val="7D195138"/>
    <w:rsid w:val="7D580FFF"/>
    <w:rsid w:val="7D5E40CD"/>
    <w:rsid w:val="7D6513F2"/>
    <w:rsid w:val="7D693BED"/>
    <w:rsid w:val="7D846E21"/>
    <w:rsid w:val="7D944D3F"/>
    <w:rsid w:val="7DCC7BEA"/>
    <w:rsid w:val="7E073AF0"/>
    <w:rsid w:val="7E0A4D0A"/>
    <w:rsid w:val="7E244CEF"/>
    <w:rsid w:val="7E5C3877"/>
    <w:rsid w:val="7EBF4B32"/>
    <w:rsid w:val="7EBF7726"/>
    <w:rsid w:val="7ECA3C03"/>
    <w:rsid w:val="7ECB353B"/>
    <w:rsid w:val="7F1F7BDC"/>
    <w:rsid w:val="7F274961"/>
    <w:rsid w:val="7F2C190C"/>
    <w:rsid w:val="7F2C3AB6"/>
    <w:rsid w:val="7F2E2B2B"/>
    <w:rsid w:val="7F3E1BBB"/>
    <w:rsid w:val="7F674754"/>
    <w:rsid w:val="7F855D7C"/>
    <w:rsid w:val="7FB0032E"/>
    <w:rsid w:val="7FD85EAB"/>
    <w:rsid w:val="7FDB0387"/>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ocked="1"/>
    <w:lsdException w:qFormat="1" w:unhideWhenUsed="0" w:uiPriority="0" w:semiHidden="0" w:name="heading 3" w:locked="1"/>
    <w:lsdException w:qFormat="1" w:unhideWhenUsed="0" w:uiPriority="1" w:semiHidden="0" w:name="heading 4" w:locked="1"/>
    <w:lsdException w:qFormat="1" w:unhideWhenUsed="0" w:uiPriority="1"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1"/>
    <w:pPr>
      <w:ind w:left="1024"/>
      <w:outlineLvl w:val="1"/>
    </w:pPr>
    <w:rPr>
      <w:rFonts w:ascii="宋体" w:hAnsi="宋体" w:eastAsia="宋体" w:cs="宋体"/>
      <w:b/>
      <w:bCs/>
      <w:sz w:val="24"/>
      <w:szCs w:val="24"/>
      <w:lang w:val="zh-CN" w:eastAsia="zh-CN" w:bidi="zh-CN"/>
    </w:rPr>
  </w:style>
  <w:style w:type="paragraph" w:styleId="5">
    <w:name w:val="heading 3"/>
    <w:basedOn w:val="1"/>
    <w:next w:val="6"/>
    <w:qFormat/>
    <w:locked/>
    <w:uiPriority w:val="0"/>
    <w:pPr>
      <w:keepNext/>
      <w:keepLines/>
      <w:spacing w:line="360" w:lineRule="auto"/>
      <w:outlineLvl w:val="2"/>
    </w:pPr>
    <w:rPr>
      <w:b/>
      <w:bCs/>
      <w:sz w:val="24"/>
      <w:szCs w:val="32"/>
    </w:rPr>
  </w:style>
  <w:style w:type="paragraph" w:styleId="9">
    <w:name w:val="heading 4"/>
    <w:basedOn w:val="1"/>
    <w:next w:val="1"/>
    <w:qFormat/>
    <w:locked/>
    <w:uiPriority w:val="1"/>
    <w:pPr>
      <w:ind w:left="1105"/>
      <w:jc w:val="center"/>
      <w:outlineLvl w:val="3"/>
    </w:pPr>
    <w:rPr>
      <w:rFonts w:ascii="黑体" w:hAnsi="黑体" w:eastAsia="黑体" w:cs="黑体"/>
      <w:b/>
      <w:bCs/>
      <w:sz w:val="24"/>
      <w:szCs w:val="24"/>
      <w:lang w:val="zh-CN" w:eastAsia="zh-CN" w:bidi="zh-CN"/>
    </w:rPr>
  </w:style>
  <w:style w:type="paragraph" w:styleId="10">
    <w:name w:val="heading 5"/>
    <w:basedOn w:val="1"/>
    <w:next w:val="1"/>
    <w:qFormat/>
    <w:locked/>
    <w:uiPriority w:val="1"/>
    <w:pPr>
      <w:jc w:val="center"/>
      <w:outlineLvl w:val="4"/>
    </w:pPr>
    <w:rPr>
      <w:rFonts w:ascii="黑体" w:hAnsi="黑体" w:eastAsia="黑体" w:cs="黑体"/>
      <w:b/>
      <w:bCs/>
      <w:sz w:val="24"/>
      <w:szCs w:val="24"/>
      <w:lang w:val="zh-CN" w:eastAsia="zh-CN" w:bidi="zh-CN"/>
    </w:rPr>
  </w:style>
  <w:style w:type="character" w:default="1" w:styleId="33">
    <w:name w:val="Default Paragraph Font"/>
    <w:semiHidden/>
    <w:qFormat/>
    <w:uiPriority w:val="0"/>
  </w:style>
  <w:style w:type="table" w:default="1" w:styleId="31">
    <w:name w:val="Normal Table"/>
    <w:semiHidden/>
    <w:qFormat/>
    <w:uiPriority w:val="0"/>
    <w:tblPr>
      <w:tblLayout w:type="fixed"/>
      <w:tblCellMar>
        <w:top w:w="0" w:type="dxa"/>
        <w:left w:w="108" w:type="dxa"/>
        <w:bottom w:w="0" w:type="dxa"/>
        <w:right w:w="108" w:type="dxa"/>
      </w:tblCellMar>
    </w:tblPr>
  </w:style>
  <w:style w:type="paragraph" w:styleId="2">
    <w:name w:val="List"/>
    <w:basedOn w:val="1"/>
    <w:next w:val="1"/>
    <w:qFormat/>
    <w:uiPriority w:val="0"/>
    <w:pPr>
      <w:ind w:left="200" w:hanging="200" w:hangingChars="200"/>
    </w:pPr>
  </w:style>
  <w:style w:type="paragraph" w:styleId="6">
    <w:name w:val="Normal Indent"/>
    <w:basedOn w:val="1"/>
    <w:next w:val="7"/>
    <w:qFormat/>
    <w:uiPriority w:val="0"/>
    <w:pPr>
      <w:ind w:firstLine="420" w:firstLineChars="200"/>
    </w:pPr>
  </w:style>
  <w:style w:type="paragraph" w:styleId="7">
    <w:name w:val="Body Text First Indent 2"/>
    <w:basedOn w:val="1"/>
    <w:next w:val="8"/>
    <w:qFormat/>
    <w:uiPriority w:val="0"/>
    <w:pPr>
      <w:ind w:firstLine="420"/>
    </w:pPr>
    <w:rPr>
      <w:rFonts w:ascii="Calibri" w:hAnsi="Calibri"/>
      <w:szCs w:val="22"/>
    </w:rPr>
  </w:style>
  <w:style w:type="paragraph" w:styleId="8">
    <w:name w:val="List Continue 4"/>
    <w:basedOn w:val="1"/>
    <w:next w:val="1"/>
    <w:qFormat/>
    <w:uiPriority w:val="0"/>
    <w:pPr>
      <w:widowControl w:val="0"/>
      <w:autoSpaceDE/>
      <w:autoSpaceDN/>
      <w:spacing w:before="0" w:after="120" w:line="360" w:lineRule="auto"/>
      <w:ind w:left="1680" w:firstLine="480"/>
      <w:jc w:val="both"/>
    </w:pPr>
    <w:rPr>
      <w:rFonts w:ascii="宋体" w:eastAsia="宋体"/>
      <w:sz w:val="24"/>
    </w:rPr>
  </w:style>
  <w:style w:type="paragraph" w:styleId="11">
    <w:name w:val="annotation text"/>
    <w:basedOn w:val="1"/>
    <w:link w:val="41"/>
    <w:semiHidden/>
    <w:qFormat/>
    <w:uiPriority w:val="0"/>
    <w:pPr>
      <w:jc w:val="left"/>
    </w:pPr>
    <w:rPr>
      <w:kern w:val="0"/>
      <w:sz w:val="20"/>
    </w:rPr>
  </w:style>
  <w:style w:type="paragraph" w:styleId="12">
    <w:name w:val="Body Text"/>
    <w:basedOn w:val="1"/>
    <w:next w:val="13"/>
    <w:link w:val="42"/>
    <w:qFormat/>
    <w:uiPriority w:val="0"/>
    <w:pPr>
      <w:widowControl/>
      <w:snapToGrid w:val="0"/>
      <w:spacing w:before="60" w:after="160" w:line="259" w:lineRule="auto"/>
      <w:ind w:right="113"/>
    </w:pPr>
    <w:rPr>
      <w:kern w:val="0"/>
      <w:sz w:val="18"/>
      <w:szCs w:val="18"/>
    </w:rPr>
  </w:style>
  <w:style w:type="paragraph" w:customStyle="1" w:styleId="13">
    <w:name w:val="Body Text 21"/>
    <w:basedOn w:val="1"/>
    <w:qFormat/>
    <w:uiPriority w:val="0"/>
    <w:pPr>
      <w:spacing w:after="120" w:line="480" w:lineRule="auto"/>
    </w:pPr>
  </w:style>
  <w:style w:type="paragraph" w:styleId="14">
    <w:name w:val="Body Text Indent"/>
    <w:basedOn w:val="1"/>
    <w:next w:val="15"/>
    <w:link w:val="43"/>
    <w:semiHidden/>
    <w:qFormat/>
    <w:uiPriority w:val="0"/>
    <w:pPr>
      <w:spacing w:after="120"/>
      <w:ind w:left="420" w:leftChars="200"/>
    </w:pPr>
  </w:style>
  <w:style w:type="paragraph" w:customStyle="1" w:styleId="15">
    <w:name w:val="样式 正文文本缩进 + 行距: 1.5 倍行距"/>
    <w:qFormat/>
    <w:uiPriority w:val="0"/>
    <w:pPr>
      <w:widowControl w:val="0"/>
      <w:spacing w:after="120" w:line="360" w:lineRule="auto"/>
      <w:ind w:left="90" w:leftChars="32" w:firstLine="560" w:firstLineChars="200"/>
      <w:jc w:val="both"/>
    </w:pPr>
    <w:rPr>
      <w:rFonts w:ascii="Times New Roman" w:hAnsi="Times New Roman" w:eastAsia="宋体" w:cs="宋体"/>
      <w:lang w:val="en-US" w:eastAsia="zh-CN" w:bidi="ar-SA"/>
    </w:rPr>
  </w:style>
  <w:style w:type="paragraph" w:styleId="16">
    <w:name w:val="Block Text"/>
    <w:basedOn w:val="1"/>
    <w:qFormat/>
    <w:uiPriority w:val="99"/>
    <w:pPr>
      <w:spacing w:line="480" w:lineRule="exact"/>
      <w:ind w:left="-125" w:right="-56" w:firstLine="570"/>
    </w:pPr>
    <w:rPr>
      <w:sz w:val="28"/>
    </w:rPr>
  </w:style>
  <w:style w:type="paragraph" w:styleId="17">
    <w:name w:val="Plain Text"/>
    <w:basedOn w:val="1"/>
    <w:qFormat/>
    <w:uiPriority w:val="0"/>
    <w:rPr>
      <w:rFonts w:ascii="宋体" w:hAnsi="Courier New"/>
      <w:sz w:val="20"/>
      <w:szCs w:val="20"/>
    </w:rPr>
  </w:style>
  <w:style w:type="paragraph" w:styleId="18">
    <w:name w:val="List Bullet 5"/>
    <w:basedOn w:val="1"/>
    <w:qFormat/>
    <w:uiPriority w:val="0"/>
    <w:pPr>
      <w:numPr>
        <w:ilvl w:val="0"/>
        <w:numId w:val="1"/>
      </w:numPr>
    </w:pPr>
  </w:style>
  <w:style w:type="paragraph" w:styleId="19">
    <w:name w:val="Date"/>
    <w:basedOn w:val="1"/>
    <w:next w:val="1"/>
    <w:link w:val="45"/>
    <w:qFormat/>
    <w:uiPriority w:val="0"/>
    <w:pPr>
      <w:ind w:left="100" w:leftChars="2500"/>
    </w:pPr>
    <w:rPr>
      <w:kern w:val="0"/>
      <w:sz w:val="20"/>
    </w:rPr>
  </w:style>
  <w:style w:type="paragraph" w:styleId="20">
    <w:name w:val="Body Text Indent 2"/>
    <w:basedOn w:val="1"/>
    <w:next w:val="21"/>
    <w:qFormat/>
    <w:uiPriority w:val="0"/>
    <w:pPr>
      <w:ind w:firstLine="560"/>
    </w:pPr>
    <w:rPr>
      <w:rFonts w:ascii="宋体"/>
      <w:color w:val="FF0000"/>
      <w:kern w:val="0"/>
      <w:sz w:val="28"/>
      <w:szCs w:val="28"/>
    </w:rPr>
  </w:style>
  <w:style w:type="paragraph" w:customStyle="1" w:styleId="21">
    <w:name w:val="表格文字"/>
    <w:qFormat/>
    <w:uiPriority w:val="0"/>
    <w:pPr>
      <w:jc w:val="center"/>
    </w:pPr>
    <w:rPr>
      <w:rFonts w:ascii="Calibri" w:hAnsi="Calibri" w:eastAsia="宋体" w:cs="Times New Roman"/>
      <w:kern w:val="2"/>
      <w:sz w:val="21"/>
      <w:szCs w:val="24"/>
      <w:lang w:val="en-US" w:eastAsia="zh-CN" w:bidi="ar-SA"/>
    </w:rPr>
  </w:style>
  <w:style w:type="paragraph" w:styleId="22">
    <w:name w:val="Balloon Text"/>
    <w:basedOn w:val="1"/>
    <w:link w:val="44"/>
    <w:semiHidden/>
    <w:qFormat/>
    <w:uiPriority w:val="0"/>
    <w:rPr>
      <w:sz w:val="18"/>
      <w:szCs w:val="18"/>
    </w:rPr>
  </w:style>
  <w:style w:type="paragraph" w:styleId="23">
    <w:name w:val="footer"/>
    <w:basedOn w:val="1"/>
    <w:next w:val="1"/>
    <w:link w:val="46"/>
    <w:qFormat/>
    <w:uiPriority w:val="0"/>
    <w:pPr>
      <w:tabs>
        <w:tab w:val="center" w:pos="4153"/>
        <w:tab w:val="right" w:pos="8306"/>
      </w:tabs>
      <w:snapToGrid w:val="0"/>
      <w:jc w:val="left"/>
    </w:pPr>
    <w:rPr>
      <w:sz w:val="18"/>
      <w:szCs w:val="18"/>
    </w:rPr>
  </w:style>
  <w:style w:type="paragraph" w:styleId="2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5">
    <w:name w:val="index heading"/>
    <w:basedOn w:val="1"/>
    <w:next w:val="26"/>
    <w:qFormat/>
    <w:uiPriority w:val="0"/>
    <w:rPr>
      <w:szCs w:val="20"/>
    </w:rPr>
  </w:style>
  <w:style w:type="paragraph" w:styleId="26">
    <w:name w:val="index 1"/>
    <w:basedOn w:val="1"/>
    <w:next w:val="1"/>
    <w:qFormat/>
    <w:uiPriority w:val="0"/>
    <w:pPr>
      <w:adjustRightInd w:val="0"/>
      <w:snapToGrid w:val="0"/>
      <w:spacing w:line="440" w:lineRule="atLeast"/>
      <w:ind w:left="240" w:hanging="240"/>
      <w:jc w:val="left"/>
    </w:pPr>
    <w:rPr>
      <w:rFonts w:ascii="宋体"/>
      <w:sz w:val="18"/>
      <w:szCs w:val="18"/>
    </w:rPr>
  </w:style>
  <w:style w:type="paragraph" w:styleId="27">
    <w:name w:val="Body Text 2"/>
    <w:basedOn w:val="1"/>
    <w:unhideWhenUsed/>
    <w:qFormat/>
    <w:uiPriority w:val="0"/>
    <w:pPr>
      <w:widowControl/>
      <w:jc w:val="left"/>
    </w:pPr>
    <w:rPr>
      <w:rFonts w:ascii="仿宋_GB2312" w:eastAsia="仿宋_GB2312"/>
      <w:sz w:val="30"/>
      <w:szCs w:val="20"/>
    </w:rPr>
  </w:style>
  <w:style w:type="paragraph" w:styleId="28">
    <w:name w:val="Normal (Web)"/>
    <w:basedOn w:val="1"/>
    <w:link w:val="48"/>
    <w:qFormat/>
    <w:uiPriority w:val="0"/>
    <w:pPr>
      <w:widowControl/>
      <w:spacing w:before="100" w:beforeAutospacing="1" w:after="100" w:afterAutospacing="1"/>
      <w:jc w:val="left"/>
    </w:pPr>
    <w:rPr>
      <w:rFonts w:ascii="宋体" w:hAnsi="宋体"/>
      <w:kern w:val="0"/>
      <w:sz w:val="24"/>
    </w:rPr>
  </w:style>
  <w:style w:type="paragraph" w:styleId="29">
    <w:name w:val="annotation subject"/>
    <w:basedOn w:val="11"/>
    <w:next w:val="11"/>
    <w:link w:val="49"/>
    <w:semiHidden/>
    <w:qFormat/>
    <w:uiPriority w:val="0"/>
    <w:rPr>
      <w:b/>
      <w:bCs/>
    </w:rPr>
  </w:style>
  <w:style w:type="paragraph" w:styleId="30">
    <w:name w:val="Body Text First Indent"/>
    <w:basedOn w:val="12"/>
    <w:next w:val="1"/>
    <w:qFormat/>
    <w:uiPriority w:val="0"/>
    <w:pPr>
      <w:spacing w:line="360" w:lineRule="auto"/>
      <w:ind w:firstLine="420" w:firstLineChars="100"/>
    </w:pPr>
  </w:style>
  <w:style w:type="table" w:styleId="32">
    <w:name w:val="Table Grid"/>
    <w:basedOn w:val="3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Strong"/>
    <w:basedOn w:val="33"/>
    <w:qFormat/>
    <w:locked/>
    <w:uiPriority w:val="0"/>
    <w:rPr>
      <w:b/>
    </w:rPr>
  </w:style>
  <w:style w:type="character" w:styleId="35">
    <w:name w:val="page number"/>
    <w:basedOn w:val="33"/>
    <w:qFormat/>
    <w:uiPriority w:val="0"/>
  </w:style>
  <w:style w:type="character" w:styleId="36">
    <w:name w:val="Hyperlink"/>
    <w:basedOn w:val="33"/>
    <w:qFormat/>
    <w:uiPriority w:val="0"/>
    <w:rPr>
      <w:color w:val="0000FF"/>
      <w:u w:val="single"/>
    </w:rPr>
  </w:style>
  <w:style w:type="character" w:styleId="37">
    <w:name w:val="annotation reference"/>
    <w:basedOn w:val="33"/>
    <w:semiHidden/>
    <w:qFormat/>
    <w:uiPriority w:val="0"/>
    <w:rPr>
      <w:sz w:val="21"/>
    </w:rPr>
  </w:style>
  <w:style w:type="paragraph" w:customStyle="1" w:styleId="38">
    <w:name w:val="正文(首行缩进)"/>
    <w:basedOn w:val="1"/>
    <w:next w:val="1"/>
    <w:semiHidden/>
    <w:qFormat/>
    <w:uiPriority w:val="0"/>
    <w:pPr>
      <w:spacing w:line="360" w:lineRule="auto"/>
      <w:ind w:firstLine="540" w:firstLineChars="225"/>
    </w:pPr>
    <w:rPr>
      <w:snapToGrid w:val="0"/>
      <w:color w:val="000000"/>
      <w:kern w:val="0"/>
      <w:sz w:val="24"/>
    </w:rPr>
  </w:style>
  <w:style w:type="paragraph" w:customStyle="1" w:styleId="39">
    <w:name w:val="Default"/>
    <w:basedOn w:val="40"/>
    <w:next w:val="2"/>
    <w:unhideWhenUsed/>
    <w:qFormat/>
    <w:uiPriority w:val="99"/>
    <w:pPr>
      <w:tabs>
        <w:tab w:val="left" w:pos="1845"/>
      </w:tabs>
      <w:autoSpaceDE w:val="0"/>
      <w:autoSpaceDN w:val="0"/>
      <w:spacing w:line="240" w:lineRule="exact"/>
      <w:jc w:val="center"/>
    </w:pPr>
    <w:rPr>
      <w:rFonts w:hint="eastAsia" w:ascii="宋体" w:hAnsi="宋体"/>
      <w:color w:val="000000"/>
      <w:sz w:val="24"/>
    </w:rPr>
  </w:style>
  <w:style w:type="paragraph" w:customStyle="1" w:styleId="40">
    <w:name w:val="纯文本1"/>
    <w:basedOn w:val="1"/>
    <w:qFormat/>
    <w:uiPriority w:val="0"/>
    <w:pPr>
      <w:adjustRightInd w:val="0"/>
      <w:textAlignment w:val="baseline"/>
    </w:pPr>
    <w:rPr>
      <w:rFonts w:ascii="宋体" w:hAnsi="Courier New"/>
      <w:szCs w:val="20"/>
    </w:rPr>
  </w:style>
  <w:style w:type="character" w:customStyle="1" w:styleId="41">
    <w:name w:val="Comment Text Char"/>
    <w:link w:val="11"/>
    <w:qFormat/>
    <w:locked/>
    <w:uiPriority w:val="0"/>
    <w:rPr>
      <w:rFonts w:ascii="Times New Roman" w:hAnsi="Times New Roman" w:eastAsia="宋体"/>
      <w:sz w:val="24"/>
    </w:rPr>
  </w:style>
  <w:style w:type="character" w:customStyle="1" w:styleId="42">
    <w:name w:val="Body Text Char"/>
    <w:link w:val="12"/>
    <w:qFormat/>
    <w:locked/>
    <w:uiPriority w:val="0"/>
    <w:rPr>
      <w:sz w:val="18"/>
    </w:rPr>
  </w:style>
  <w:style w:type="character" w:customStyle="1" w:styleId="43">
    <w:name w:val="Body Text Indent Char"/>
    <w:basedOn w:val="33"/>
    <w:link w:val="14"/>
    <w:semiHidden/>
    <w:qFormat/>
    <w:locked/>
    <w:uiPriority w:val="0"/>
    <w:rPr>
      <w:rFonts w:ascii="Times New Roman" w:hAnsi="Times New Roman" w:eastAsia="宋体" w:cs="Times New Roman"/>
      <w:sz w:val="24"/>
      <w:szCs w:val="24"/>
    </w:rPr>
  </w:style>
  <w:style w:type="character" w:customStyle="1" w:styleId="44">
    <w:name w:val="Balloon Text Char"/>
    <w:basedOn w:val="33"/>
    <w:link w:val="22"/>
    <w:semiHidden/>
    <w:qFormat/>
    <w:locked/>
    <w:uiPriority w:val="0"/>
    <w:rPr>
      <w:rFonts w:ascii="Times New Roman" w:hAnsi="Times New Roman" w:eastAsia="宋体" w:cs="Times New Roman"/>
      <w:sz w:val="18"/>
      <w:szCs w:val="18"/>
    </w:rPr>
  </w:style>
  <w:style w:type="character" w:customStyle="1" w:styleId="45">
    <w:name w:val="Date Char"/>
    <w:link w:val="19"/>
    <w:qFormat/>
    <w:locked/>
    <w:uiPriority w:val="0"/>
    <w:rPr>
      <w:rFonts w:ascii="Times New Roman" w:hAnsi="Times New Roman" w:eastAsia="宋体"/>
      <w:sz w:val="24"/>
    </w:rPr>
  </w:style>
  <w:style w:type="character" w:customStyle="1" w:styleId="46">
    <w:name w:val="Footer Char"/>
    <w:basedOn w:val="33"/>
    <w:link w:val="23"/>
    <w:qFormat/>
    <w:locked/>
    <w:uiPriority w:val="0"/>
    <w:rPr>
      <w:rFonts w:cs="Times New Roman"/>
      <w:sz w:val="18"/>
      <w:szCs w:val="18"/>
    </w:rPr>
  </w:style>
  <w:style w:type="character" w:customStyle="1" w:styleId="47">
    <w:name w:val="Header Char"/>
    <w:basedOn w:val="33"/>
    <w:link w:val="24"/>
    <w:qFormat/>
    <w:locked/>
    <w:uiPriority w:val="0"/>
    <w:rPr>
      <w:rFonts w:cs="Times New Roman"/>
      <w:sz w:val="18"/>
      <w:szCs w:val="18"/>
    </w:rPr>
  </w:style>
  <w:style w:type="character" w:customStyle="1" w:styleId="48">
    <w:name w:val="Normal (Web) Char"/>
    <w:link w:val="28"/>
    <w:qFormat/>
    <w:locked/>
    <w:uiPriority w:val="0"/>
    <w:rPr>
      <w:rFonts w:ascii="宋体" w:hAnsi="宋体" w:eastAsia="宋体"/>
      <w:sz w:val="24"/>
    </w:rPr>
  </w:style>
  <w:style w:type="character" w:customStyle="1" w:styleId="49">
    <w:name w:val="Comment Subject Char"/>
    <w:basedOn w:val="41"/>
    <w:link w:val="29"/>
    <w:semiHidden/>
    <w:qFormat/>
    <w:locked/>
    <w:uiPriority w:val="0"/>
    <w:rPr>
      <w:rFonts w:cs="Times New Roman"/>
      <w:b/>
      <w:bCs/>
      <w:kern w:val="2"/>
      <w:szCs w:val="24"/>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51">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52">
    <w:name w:val="Char Char Char Char Char Char Char Char Char1 Char"/>
    <w:basedOn w:val="1"/>
    <w:qFormat/>
    <w:uiPriority w:val="0"/>
    <w:pPr>
      <w:spacing w:line="360" w:lineRule="auto"/>
      <w:ind w:firstLine="200" w:firstLineChars="200"/>
    </w:pPr>
    <w:rPr>
      <w:rFonts w:hAnsi="宋体" w:cs="宋体"/>
      <w:spacing w:val="0"/>
      <w:sz w:val="24"/>
      <w:szCs w:val="24"/>
    </w:rPr>
  </w:style>
  <w:style w:type="paragraph" w:customStyle="1" w:styleId="53">
    <w:name w:val="正文文本 21"/>
    <w:basedOn w:val="1"/>
    <w:qFormat/>
    <w:uiPriority w:val="0"/>
    <w:pPr>
      <w:spacing w:after="120" w:line="480" w:lineRule="auto"/>
    </w:pPr>
  </w:style>
  <w:style w:type="character" w:customStyle="1" w:styleId="54">
    <w:name w:val="日期 字符"/>
    <w:basedOn w:val="33"/>
    <w:semiHidden/>
    <w:qFormat/>
    <w:uiPriority w:val="0"/>
    <w:rPr>
      <w:rFonts w:ascii="Times New Roman" w:hAnsi="Times New Roman" w:eastAsia="宋体" w:cs="Times New Roman"/>
      <w:sz w:val="24"/>
      <w:szCs w:val="24"/>
    </w:rPr>
  </w:style>
  <w:style w:type="character" w:customStyle="1" w:styleId="55">
    <w:name w:val="正文文本 字符1"/>
    <w:basedOn w:val="33"/>
    <w:semiHidden/>
    <w:qFormat/>
    <w:uiPriority w:val="0"/>
    <w:rPr>
      <w:rFonts w:ascii="Times New Roman" w:hAnsi="Times New Roman" w:eastAsia="宋体" w:cs="Times New Roman"/>
      <w:sz w:val="24"/>
      <w:szCs w:val="24"/>
    </w:rPr>
  </w:style>
  <w:style w:type="paragraph" w:customStyle="1" w:styleId="56">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7">
    <w:name w:val="表格 Char"/>
    <w:link w:val="58"/>
    <w:qFormat/>
    <w:locked/>
    <w:uiPriority w:val="0"/>
    <w:rPr>
      <w:rFonts w:ascii="宋体"/>
      <w:sz w:val="21"/>
    </w:rPr>
  </w:style>
  <w:style w:type="paragraph" w:customStyle="1" w:styleId="58">
    <w:name w:val="表格"/>
    <w:basedOn w:val="6"/>
    <w:next w:val="1"/>
    <w:link w:val="57"/>
    <w:qFormat/>
    <w:uiPriority w:val="0"/>
    <w:pPr>
      <w:adjustRightInd w:val="0"/>
      <w:snapToGrid w:val="0"/>
      <w:spacing w:beforeLines="10" w:afterLines="10" w:line="259" w:lineRule="auto"/>
      <w:jc w:val="center"/>
    </w:pPr>
    <w:rPr>
      <w:rFonts w:ascii="宋体"/>
      <w:kern w:val="0"/>
      <w:sz w:val="20"/>
      <w:szCs w:val="21"/>
    </w:rPr>
  </w:style>
  <w:style w:type="character" w:customStyle="1" w:styleId="59">
    <w:name w:val="批注文字 字符1"/>
    <w:basedOn w:val="33"/>
    <w:semiHidden/>
    <w:qFormat/>
    <w:uiPriority w:val="0"/>
    <w:rPr>
      <w:rFonts w:ascii="Times New Roman" w:hAnsi="Times New Roman" w:eastAsia="宋体" w:cs="Times New Roman"/>
      <w:sz w:val="24"/>
      <w:szCs w:val="24"/>
    </w:rPr>
  </w:style>
  <w:style w:type="character" w:customStyle="1" w:styleId="60">
    <w:name w:val="普通(网站) Char"/>
    <w:qFormat/>
    <w:locked/>
    <w:uiPriority w:val="0"/>
    <w:rPr>
      <w:rFonts w:ascii="宋体" w:hAnsi="宋体" w:eastAsia="宋体"/>
      <w:sz w:val="24"/>
    </w:rPr>
  </w:style>
  <w:style w:type="paragraph" w:customStyle="1" w:styleId="61">
    <w:name w:val="正文新"/>
    <w:basedOn w:val="1"/>
    <w:qFormat/>
    <w:uiPriority w:val="0"/>
    <w:pPr>
      <w:spacing w:line="460" w:lineRule="exact"/>
      <w:ind w:firstLine="480" w:firstLineChars="200"/>
    </w:pPr>
    <w:rPr>
      <w:sz w:val="24"/>
    </w:rPr>
  </w:style>
  <w:style w:type="paragraph" w:customStyle="1" w:styleId="62">
    <w:name w:val="表头"/>
    <w:basedOn w:val="6"/>
    <w:next w:val="1"/>
    <w:qFormat/>
    <w:uiPriority w:val="0"/>
    <w:pPr>
      <w:jc w:val="center"/>
    </w:pPr>
    <w:rPr>
      <w:rFonts w:hint="eastAsia" w:ascii="Times New Roman" w:hAnsi="Times New Roman" w:eastAsia="宋体"/>
      <w:b/>
      <w:bCs/>
      <w:szCs w:val="21"/>
    </w:rPr>
  </w:style>
  <w:style w:type="paragraph" w:customStyle="1" w:styleId="63">
    <w:name w:val="德源报告表表格"/>
    <w:qFormat/>
    <w:uiPriority w:val="0"/>
    <w:pPr>
      <w:adjustRightInd w:val="0"/>
      <w:snapToGrid w:val="0"/>
      <w:spacing w:line="360" w:lineRule="exact"/>
      <w:jc w:val="center"/>
    </w:pPr>
    <w:rPr>
      <w:rFonts w:ascii="Times New Roman" w:hAnsi="Times New Roman" w:eastAsia="宋体" w:cs="Times New Roman"/>
      <w:snapToGrid w:val="0"/>
      <w:sz w:val="21"/>
      <w:szCs w:val="21"/>
      <w:lang w:val="en-US" w:eastAsia="zh-CN" w:bidi="ar-SA"/>
    </w:rPr>
  </w:style>
  <w:style w:type="paragraph" w:customStyle="1" w:styleId="64">
    <w:name w:val="环评正文"/>
    <w:basedOn w:val="1"/>
    <w:qFormat/>
    <w:uiPriority w:val="0"/>
    <w:pPr>
      <w:autoSpaceDE w:val="0"/>
      <w:autoSpaceDN w:val="0"/>
      <w:adjustRightInd w:val="0"/>
      <w:snapToGrid w:val="0"/>
      <w:spacing w:line="360" w:lineRule="auto"/>
      <w:ind w:firstLine="200" w:firstLineChars="200"/>
    </w:pPr>
    <w:rPr>
      <w:rFonts w:cs="宋体"/>
      <w:kern w:val="0"/>
      <w:sz w:val="24"/>
      <w:szCs w:val="21"/>
    </w:rPr>
  </w:style>
  <w:style w:type="paragraph" w:customStyle="1" w:styleId="65">
    <w:name w:val="表格正文"/>
    <w:basedOn w:val="66"/>
    <w:qFormat/>
    <w:uiPriority w:val="0"/>
    <w:pPr>
      <w:wordWrap w:val="0"/>
    </w:pPr>
    <w:rPr>
      <w:b w:val="0"/>
    </w:rPr>
  </w:style>
  <w:style w:type="paragraph" w:customStyle="1" w:styleId="66">
    <w:name w:val="表格标题"/>
    <w:basedOn w:val="62"/>
    <w:qFormat/>
    <w:uiPriority w:val="0"/>
    <w:rPr>
      <w:rFonts w:hint="default"/>
    </w:rPr>
  </w:style>
  <w:style w:type="paragraph" w:customStyle="1" w:styleId="67">
    <w:name w:val="Table Paragraph"/>
    <w:basedOn w:val="1"/>
    <w:qFormat/>
    <w:uiPriority w:val="1"/>
    <w:pPr>
      <w:jc w:val="center"/>
    </w:pPr>
    <w:rPr>
      <w:rFonts w:ascii="Times New Roman" w:hAnsi="Times New Roman" w:eastAsia="Times New Roman" w:cs="Times New Roman"/>
      <w:lang w:val="zh-CN" w:eastAsia="zh-CN" w:bidi="zh-CN"/>
    </w:rPr>
  </w:style>
  <w:style w:type="paragraph" w:customStyle="1" w:styleId="68">
    <w:name w:val="样式1"/>
    <w:basedOn w:val="25"/>
    <w:next w:val="1"/>
    <w:qFormat/>
    <w:uiPriority w:val="0"/>
    <w:pPr>
      <w:ind w:firstLine="0"/>
    </w:pPr>
    <w:rPr>
      <w:rFonts w:ascii="Times New Roman"/>
      <w:b/>
      <w:sz w:val="30"/>
    </w:rPr>
  </w:style>
  <w:style w:type="paragraph" w:customStyle="1" w:styleId="69">
    <w:name w:val="BodyText1I2"/>
    <w:basedOn w:val="70"/>
    <w:semiHidden/>
    <w:qFormat/>
    <w:uiPriority w:val="0"/>
    <w:pPr>
      <w:spacing w:line="560" w:lineRule="exact"/>
      <w:ind w:left="0" w:leftChars="0" w:firstLine="420" w:firstLineChars="200"/>
    </w:pPr>
    <w:rPr>
      <w:rFonts w:eastAsia="仿宋_GB2312"/>
      <w:sz w:val="32"/>
    </w:rPr>
  </w:style>
  <w:style w:type="paragraph" w:customStyle="1" w:styleId="70">
    <w:name w:val="BodyTextIndent"/>
    <w:basedOn w:val="1"/>
    <w:semiHidden/>
    <w:qFormat/>
    <w:uiPriority w:val="0"/>
    <w:pPr>
      <w:ind w:left="420" w:leftChars="200"/>
      <w:textAlignment w:val="baseline"/>
    </w:pPr>
  </w:style>
  <w:style w:type="character" w:customStyle="1" w:styleId="71">
    <w:name w:val="apple-style-span"/>
    <w:basedOn w:val="33"/>
    <w:qFormat/>
    <w:uiPriority w:val="0"/>
  </w:style>
  <w:style w:type="paragraph" w:customStyle="1" w:styleId="72">
    <w:name w:val="Char Char1"/>
    <w:basedOn w:val="1"/>
    <w:qFormat/>
    <w:uiPriority w:val="0"/>
    <w:pPr>
      <w:spacing w:before="156" w:beforeLines="50" w:after="156" w:afterLines="50" w:line="360" w:lineRule="auto"/>
    </w:pPr>
    <w:rPr>
      <w:rFonts w:ascii="Times New Roman" w:hAnsi="Times New Roman"/>
      <w:sz w:val="28"/>
      <w:szCs w:val="28"/>
    </w:rPr>
  </w:style>
  <w:style w:type="paragraph" w:customStyle="1" w:styleId="73">
    <w:name w:val="B正文"/>
    <w:basedOn w:val="1"/>
    <w:qFormat/>
    <w:uiPriority w:val="0"/>
    <w:pPr>
      <w:widowControl/>
      <w:spacing w:line="360" w:lineRule="auto"/>
      <w:ind w:firstLine="200" w:firstLineChars="200"/>
      <w:jc w:val="left"/>
    </w:pPr>
    <w:rPr>
      <w:kern w:val="0"/>
      <w:sz w:val="24"/>
    </w:rPr>
  </w:style>
  <w:style w:type="paragraph" w:customStyle="1" w:styleId="74">
    <w:name w:val="Body text|1"/>
    <w:basedOn w:val="1"/>
    <w:qFormat/>
    <w:uiPriority w:val="0"/>
    <w:pPr>
      <w:widowControl w:val="0"/>
      <w:shd w:val="clear" w:color="auto" w:fill="auto"/>
      <w:spacing w:after="40" w:line="406" w:lineRule="auto"/>
      <w:ind w:firstLine="400"/>
    </w:pPr>
    <w:rPr>
      <w:rFonts w:ascii="宋体" w:hAnsi="宋体" w:eastAsia="宋体" w:cs="宋体"/>
      <w:u w:val="none"/>
      <w:shd w:val="clear" w:color="auto" w:fill="auto"/>
      <w:lang w:val="zh-TW" w:eastAsia="zh-TW" w:bidi="zh-TW"/>
    </w:rPr>
  </w:style>
  <w:style w:type="paragraph" w:customStyle="1" w:styleId="75">
    <w:name w:val="Heading #4|1"/>
    <w:basedOn w:val="1"/>
    <w:qFormat/>
    <w:uiPriority w:val="0"/>
    <w:pPr>
      <w:widowControl w:val="0"/>
      <w:shd w:val="clear" w:color="auto" w:fill="auto"/>
      <w:spacing w:after="140"/>
      <w:outlineLvl w:val="3"/>
    </w:pPr>
    <w:rPr>
      <w:rFonts w:ascii="宋体" w:hAnsi="宋体" w:eastAsia="宋体" w:cs="宋体"/>
      <w:b/>
      <w:bCs/>
      <w:u w:val="none"/>
      <w:shd w:val="clear" w:color="auto" w:fill="auto"/>
      <w:lang w:val="zh-TW" w:eastAsia="zh-TW" w:bidi="zh-TW"/>
    </w:rPr>
  </w:style>
  <w:style w:type="paragraph" w:customStyle="1" w:styleId="76">
    <w:name w:val="Other|1"/>
    <w:basedOn w:val="1"/>
    <w:qFormat/>
    <w:uiPriority w:val="0"/>
    <w:pPr>
      <w:widowControl w:val="0"/>
      <w:shd w:val="clear" w:color="auto" w:fill="auto"/>
      <w:spacing w:after="40" w:line="406" w:lineRule="auto"/>
      <w:ind w:firstLine="400"/>
    </w:pPr>
    <w:rPr>
      <w:rFonts w:ascii="宋体" w:hAnsi="宋体" w:eastAsia="宋体" w:cs="宋体"/>
      <w:u w:val="none"/>
      <w:shd w:val="clear" w:color="auto" w:fill="auto"/>
      <w:lang w:val="zh-TW" w:eastAsia="zh-TW" w:bidi="zh-TW"/>
    </w:rPr>
  </w:style>
  <w:style w:type="paragraph" w:customStyle="1" w:styleId="77">
    <w:name w:val="Table caption|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78">
    <w:name w:val="环评标题"/>
    <w:basedOn w:val="64"/>
    <w:qFormat/>
    <w:uiPriority w:val="0"/>
    <w:pPr>
      <w:ind w:firstLine="0" w:firstLineChars="0"/>
    </w:pPr>
    <w:rPr>
      <w:b/>
      <w:sz w:val="28"/>
    </w:rPr>
  </w:style>
  <w:style w:type="paragraph" w:customStyle="1" w:styleId="79">
    <w:name w:val="ZQL正文*"/>
    <w:basedOn w:val="1"/>
    <w:qFormat/>
    <w:uiPriority w:val="0"/>
    <w:pPr>
      <w:adjustRightInd w:val="0"/>
      <w:snapToGrid w:val="0"/>
      <w:spacing w:line="500" w:lineRule="exact"/>
      <w:ind w:firstLine="200" w:firstLineChars="200"/>
    </w:pPr>
    <w:rPr>
      <w:rFonts w:ascii="Calibri" w:hAnsi="Calibri"/>
    </w:rPr>
  </w:style>
  <w:style w:type="paragraph" w:styleId="80">
    <w:name w:val="List Paragraph"/>
    <w:basedOn w:val="1"/>
    <w:qFormat/>
    <w:uiPriority w:val="1"/>
    <w:pPr>
      <w:ind w:left="2199" w:hanging="602"/>
    </w:pPr>
    <w:rPr>
      <w:rFonts w:ascii="宋体" w:hAnsi="宋体" w:eastAsia="宋体" w:cs="宋体"/>
      <w:lang w:val="zh-CN" w:eastAsia="zh-CN" w:bidi="zh-CN"/>
    </w:rPr>
  </w:style>
  <w:style w:type="character" w:customStyle="1" w:styleId="81">
    <w:name w:val="font01"/>
    <w:basedOn w:val="33"/>
    <w:qFormat/>
    <w:uiPriority w:val="0"/>
    <w:rPr>
      <w:rFonts w:hint="eastAsia" w:ascii="宋体" w:hAnsi="宋体" w:eastAsia="宋体" w:cs="宋体"/>
      <w:color w:val="000000"/>
      <w:sz w:val="24"/>
      <w:szCs w:val="24"/>
      <w:u w:val="none"/>
    </w:rPr>
  </w:style>
  <w:style w:type="paragraph" w:customStyle="1" w:styleId="82">
    <w:name w:val="表格内容1"/>
    <w:basedOn w:val="1"/>
    <w:qFormat/>
    <w:uiPriority w:val="0"/>
    <w:pPr>
      <w:widowControl/>
      <w:spacing w:line="300" w:lineRule="exact"/>
      <w:jc w:val="center"/>
    </w:pPr>
    <w:rPr>
      <w:kern w:val="0"/>
      <w:sz w:val="21"/>
      <w:szCs w:val="21"/>
      <w:lang w:eastAsia="en-US" w:bidi="en-US"/>
    </w:rPr>
  </w:style>
  <w:style w:type="paragraph" w:customStyle="1" w:styleId="83">
    <w:name w:val="表格内容"/>
    <w:basedOn w:val="1"/>
    <w:qFormat/>
    <w:uiPriority w:val="0"/>
    <w:pPr>
      <w:spacing w:line="240" w:lineRule="auto"/>
      <w:jc w:val="center"/>
    </w:pPr>
    <w:rPr>
      <w:sz w:val="21"/>
    </w:rPr>
  </w:style>
  <w:style w:type="paragraph" w:customStyle="1" w:styleId="84">
    <w:name w:val="表格题目1"/>
    <w:basedOn w:val="1"/>
    <w:next w:val="61"/>
    <w:qFormat/>
    <w:uiPriority w:val="0"/>
    <w:pPr>
      <w:spacing w:line="276" w:lineRule="auto"/>
      <w:ind w:firstLine="420" w:firstLineChars="200"/>
      <w:outlineLvl w:val="2"/>
    </w:pPr>
    <w:rPr>
      <w:rFonts w:eastAsia="黑体"/>
      <w:color w:val="000000"/>
      <w:sz w:val="21"/>
      <w:szCs w:val="21"/>
    </w:rPr>
  </w:style>
  <w:style w:type="character" w:customStyle="1" w:styleId="85">
    <w:name w:val="font31"/>
    <w:basedOn w:val="33"/>
    <w:qFormat/>
    <w:uiPriority w:val="0"/>
    <w:rPr>
      <w:rFonts w:hint="default" w:ascii="Times New Roman" w:hAnsi="Times New Roman" w:cs="Times New Roman"/>
      <w:color w:val="000000"/>
      <w:sz w:val="21"/>
      <w:szCs w:val="21"/>
      <w:u w:val="none"/>
    </w:rPr>
  </w:style>
  <w:style w:type="character" w:customStyle="1" w:styleId="86">
    <w:name w:val="font21"/>
    <w:basedOn w:val="33"/>
    <w:qFormat/>
    <w:uiPriority w:val="0"/>
    <w:rPr>
      <w:rFonts w:hint="eastAsia" w:ascii="仿宋" w:hAnsi="仿宋" w:eastAsia="仿宋" w:cs="仿宋"/>
      <w:color w:val="000000"/>
      <w:sz w:val="21"/>
      <w:szCs w:val="21"/>
      <w:u w:val="none"/>
    </w:rPr>
  </w:style>
  <w:style w:type="character" w:customStyle="1" w:styleId="87">
    <w:name w:val="font41"/>
    <w:basedOn w:val="33"/>
    <w:qFormat/>
    <w:uiPriority w:val="0"/>
    <w:rPr>
      <w:rFonts w:ascii="方正仿宋_GBK" w:hAnsi="方正仿宋_GBK" w:eastAsia="方正仿宋_GBK" w:cs="方正仿宋_GBK"/>
      <w:color w:val="000000"/>
      <w:sz w:val="21"/>
      <w:szCs w:val="21"/>
      <w:u w:val="none"/>
    </w:rPr>
  </w:style>
  <w:style w:type="paragraph" w:customStyle="1" w:styleId="88">
    <w:name w:val="正文26-5.21"/>
    <w:basedOn w:val="1"/>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89">
    <w:name w:val="表格标题5.21"/>
    <w:basedOn w:val="1"/>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paragraph" w:customStyle="1" w:styleId="90">
    <w:name w:val="表格内"/>
    <w:basedOn w:val="1"/>
    <w:qFormat/>
    <w:uiPriority w:val="0"/>
    <w:pPr>
      <w:spacing w:line="360" w:lineRule="exact"/>
      <w:jc w:val="center"/>
    </w:pPr>
    <w:rPr>
      <w:rFonts w:ascii="Calibri" w:hAnsi="Calibri"/>
      <w:snapToGrid w:val="0"/>
      <w:szCs w:val="21"/>
    </w:rPr>
  </w:style>
  <w:style w:type="table" w:customStyle="1" w:styleId="91">
    <w:name w:val="Table Normal"/>
    <w:semiHidden/>
    <w:unhideWhenUsed/>
    <w:qFormat/>
    <w:uiPriority w:val="0"/>
    <w:tblPr>
      <w:tblLayout w:type="fixed"/>
      <w:tblCellMar>
        <w:top w:w="0" w:type="dxa"/>
        <w:left w:w="0" w:type="dxa"/>
        <w:bottom w:w="0" w:type="dxa"/>
        <w:right w:w="0" w:type="dxa"/>
      </w:tblCellMar>
    </w:tblPr>
  </w:style>
  <w:style w:type="paragraph" w:customStyle="1" w:styleId="92">
    <w:name w:val="表格 小4"/>
    <w:basedOn w:val="1"/>
    <w:next w:val="1"/>
    <w:qFormat/>
    <w:uiPriority w:val="0"/>
    <w:pPr>
      <w:adjustRightInd w:val="0"/>
      <w:snapToGrid w:val="0"/>
      <w:spacing w:line="240" w:lineRule="auto"/>
      <w:ind w:firstLine="0" w:firstLineChars="0"/>
      <w:jc w:val="center"/>
    </w:pPr>
    <w:rPr>
      <w:rFonts w:hAnsi="Calibri" w:cs="Times New Roman"/>
      <w:kern w:val="2"/>
      <w:sz w:val="24"/>
      <w:szCs w:val="22"/>
    </w:rPr>
  </w:style>
  <w:style w:type="paragraph" w:customStyle="1" w:styleId="93">
    <w:name w:val="表格小4"/>
    <w:basedOn w:val="1"/>
    <w:qFormat/>
    <w:uiPriority w:val="0"/>
    <w:pPr>
      <w:spacing w:line="240" w:lineRule="auto"/>
      <w:ind w:firstLine="0" w:firstLineChars="0"/>
      <w:jc w:val="center"/>
    </w:pPr>
    <w:rPr>
      <w:sz w:val="21"/>
      <w:szCs w:val="21"/>
    </w:rPr>
  </w:style>
  <w:style w:type="paragraph" w:customStyle="1" w:styleId="94">
    <w:name w:val="表格 5号"/>
    <w:basedOn w:val="1"/>
    <w:next w:val="1"/>
    <w:qFormat/>
    <w:uiPriority w:val="0"/>
    <w:pPr>
      <w:adjustRightInd w:val="0"/>
      <w:snapToGrid w:val="0"/>
      <w:spacing w:line="240" w:lineRule="auto"/>
      <w:ind w:firstLine="0" w:firstLineChars="0"/>
      <w:jc w:val="center"/>
    </w:pPr>
    <w:rPr>
      <w:rFonts w:hint="eastAsia" w:hAnsi="Calibri" w:cs="Times New Roman"/>
      <w:sz w:val="21"/>
      <w:szCs w:val="22"/>
    </w:rPr>
  </w:style>
  <w:style w:type="paragraph" w:customStyle="1" w:styleId="95">
    <w:name w:val="正文1"/>
    <w:basedOn w:val="96"/>
    <w:next w:val="6"/>
    <w:qFormat/>
    <w:uiPriority w:val="0"/>
    <w:pPr>
      <w:spacing w:before="25" w:beforeLines="25" w:after="25" w:afterLines="25" w:line="360" w:lineRule="auto"/>
      <w:ind w:firstLine="723" w:firstLineChars="200"/>
      <w:outlineLvl w:val="9"/>
    </w:pPr>
    <w:rPr>
      <w:sz w:val="24"/>
      <w:szCs w:val="24"/>
    </w:rPr>
  </w:style>
  <w:style w:type="paragraph" w:customStyle="1" w:styleId="96">
    <w:name w:val="四级"/>
    <w:basedOn w:val="97"/>
    <w:qFormat/>
    <w:uiPriority w:val="0"/>
    <w:pPr>
      <w:ind w:firstLine="200" w:firstLineChars="200"/>
      <w:outlineLvl w:val="3"/>
    </w:pPr>
    <w:rPr>
      <w:sz w:val="28"/>
      <w:szCs w:val="28"/>
    </w:rPr>
  </w:style>
  <w:style w:type="paragraph" w:customStyle="1" w:styleId="97">
    <w:name w:val="三级"/>
    <w:basedOn w:val="98"/>
    <w:qFormat/>
    <w:uiPriority w:val="0"/>
    <w:pPr>
      <w:outlineLvl w:val="2"/>
    </w:pPr>
    <w:rPr>
      <w:sz w:val="30"/>
      <w:szCs w:val="30"/>
    </w:rPr>
  </w:style>
  <w:style w:type="paragraph" w:customStyle="1" w:styleId="98">
    <w:name w:val="二级"/>
    <w:basedOn w:val="99"/>
    <w:next w:val="95"/>
    <w:qFormat/>
    <w:uiPriority w:val="0"/>
    <w:pPr>
      <w:spacing w:before="60" w:after="60" w:line="415" w:lineRule="auto"/>
      <w:jc w:val="left"/>
      <w:outlineLvl w:val="1"/>
    </w:pPr>
    <w:rPr>
      <w:b w:val="0"/>
      <w:bCs w:val="0"/>
      <w:sz w:val="32"/>
      <w:szCs w:val="32"/>
    </w:rPr>
  </w:style>
  <w:style w:type="paragraph" w:customStyle="1" w:styleId="99">
    <w:name w:val="一级"/>
    <w:basedOn w:val="1"/>
    <w:next w:val="1"/>
    <w:qFormat/>
    <w:uiPriority w:val="0"/>
    <w:pPr>
      <w:spacing w:before="60" w:after="60" w:line="576" w:lineRule="auto"/>
      <w:jc w:val="left"/>
      <w:outlineLvl w:val="0"/>
    </w:pPr>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56</Pages>
  <Words>33535</Words>
  <Characters>38135</Characters>
  <Lines>9</Lines>
  <Paragraphs>2</Paragraphs>
  <TotalTime>28</TotalTime>
  <ScaleCrop>false</ScaleCrop>
  <LinksUpToDate>false</LinksUpToDate>
  <CharactersWithSpaces>38283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Administrator</cp:lastModifiedBy>
  <cp:lastPrinted>2023-05-18T14:11:00Z</cp:lastPrinted>
  <dcterms:modified xsi:type="dcterms:W3CDTF">2023-07-03T08:45:27Z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463E678D0ED747EEA9CBA22CF7F3AEE8_13</vt:lpwstr>
  </property>
</Properties>
</file>